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AD36A2" w:rsidP="006F2579">
      <w:pPr>
        <w:widowControl w:val="0"/>
        <w:rPr>
          <w:b/>
        </w:rPr>
      </w:pPr>
      <w:r>
        <w:rPr>
          <w:b/>
        </w:rPr>
        <w:t>Ju</w:t>
      </w:r>
      <w:r w:rsidR="00AA7D0F">
        <w:rPr>
          <w:b/>
        </w:rPr>
        <w:t>ly</w:t>
      </w:r>
      <w:r w:rsidR="00951718" w:rsidRPr="00D77953">
        <w:rPr>
          <w:b/>
        </w:rPr>
        <w:t xml:space="preserve"> </w:t>
      </w:r>
      <w:r w:rsidR="00BA49AF">
        <w:rPr>
          <w:b/>
        </w:rPr>
        <w:t>23</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3758C3" w:rsidRDefault="00674F39" w:rsidP="006F2579">
      <w:pPr>
        <w:widowControl w:val="0"/>
        <w:rPr>
          <w:b/>
        </w:rPr>
      </w:pPr>
      <w:r w:rsidRPr="00D77953">
        <w:rPr>
          <w:b/>
        </w:rPr>
        <w:t xml:space="preserve">For </w:t>
      </w:r>
      <w:r w:rsidRPr="003758C3">
        <w:rPr>
          <w:b/>
        </w:rPr>
        <w:t>immediate release</w:t>
      </w:r>
    </w:p>
    <w:p w:rsidR="006F2579" w:rsidRPr="003758C3" w:rsidRDefault="006F2579" w:rsidP="006F2579">
      <w:pPr>
        <w:widowControl w:val="0"/>
      </w:pPr>
    </w:p>
    <w:p w:rsidR="006F2579" w:rsidRPr="00BA0017" w:rsidRDefault="006F2579" w:rsidP="006F2579">
      <w:pPr>
        <w:widowControl w:val="0"/>
        <w:rPr>
          <w:lang w:val="fr-CA"/>
        </w:rPr>
      </w:pPr>
      <w:r w:rsidRPr="003758C3">
        <w:rPr>
          <w:b/>
        </w:rPr>
        <w:t>OTTAWA</w:t>
      </w:r>
      <w:r w:rsidRPr="003758C3">
        <w:t xml:space="preserve"> – The Supreme Court of Canad</w:t>
      </w:r>
      <w:r w:rsidR="006246E4" w:rsidRPr="003758C3">
        <w:t>a</w:t>
      </w:r>
      <w:r w:rsidRPr="003758C3">
        <w:t xml:space="preserve"> announced today that judgment in the following </w:t>
      </w:r>
      <w:r w:rsidRPr="006E2715">
        <w:t>application</w:t>
      </w:r>
      <w:r w:rsidR="008600ED" w:rsidRPr="006E2715">
        <w:t>s</w:t>
      </w:r>
      <w:r w:rsidRPr="006E2715">
        <w:t xml:space="preserve"> for leave to appeal will be delivered at 9:45 a.m. E</w:t>
      </w:r>
      <w:r w:rsidR="003B7D49" w:rsidRPr="006E2715">
        <w:t>D</w:t>
      </w:r>
      <w:r w:rsidRPr="006E2715">
        <w:t xml:space="preserve">T on Thursday, </w:t>
      </w:r>
      <w:r w:rsidR="00AA0147" w:rsidRPr="006E2715">
        <w:t>July</w:t>
      </w:r>
      <w:r w:rsidR="00455912" w:rsidRPr="006E2715">
        <w:t xml:space="preserve"> </w:t>
      </w:r>
      <w:r w:rsidR="00BA49AF">
        <w:t>26</w:t>
      </w:r>
      <w:r w:rsidR="007E112F" w:rsidRPr="006E2715">
        <w:t>,</w:t>
      </w:r>
      <w:r w:rsidR="002F38D7" w:rsidRPr="006E2715">
        <w:t xml:space="preserve"> </w:t>
      </w:r>
      <w:r w:rsidR="006648D1" w:rsidRPr="006E2715">
        <w:t>201</w:t>
      </w:r>
      <w:r w:rsidR="00685F7C" w:rsidRPr="006E2715">
        <w:t>8</w:t>
      </w:r>
      <w:r w:rsidRPr="006E2715">
        <w:t xml:space="preserve">. </w:t>
      </w:r>
      <w:r w:rsidRPr="00BA0017">
        <w:rPr>
          <w:lang w:val="fr-CA"/>
        </w:rPr>
        <w:t>This list is subject to chang</w:t>
      </w:r>
      <w:r w:rsidR="00192F7F" w:rsidRPr="00BA0017">
        <w:rPr>
          <w:lang w:val="fr-CA"/>
        </w:rPr>
        <w:t>e</w:t>
      </w:r>
      <w:r w:rsidRPr="00BA0017">
        <w:rPr>
          <w:lang w:val="fr-CA"/>
        </w:rPr>
        <w:t>.</w:t>
      </w:r>
    </w:p>
    <w:p w:rsidR="00EF2A9D" w:rsidRPr="00BA0017" w:rsidRDefault="00EF2A9D" w:rsidP="006F2579">
      <w:pPr>
        <w:widowControl w:val="0"/>
        <w:rPr>
          <w:lang w:val="fr-CA"/>
        </w:rPr>
      </w:pPr>
    </w:p>
    <w:p w:rsidR="00B43418" w:rsidRPr="00BA0017" w:rsidRDefault="00B43418" w:rsidP="006F2579">
      <w:pPr>
        <w:widowControl w:val="0"/>
        <w:rPr>
          <w:lang w:val="fr-CA"/>
        </w:rPr>
      </w:pPr>
    </w:p>
    <w:p w:rsidR="006F2579" w:rsidRPr="008E1B76" w:rsidRDefault="006F2579" w:rsidP="006F2579">
      <w:pPr>
        <w:widowControl w:val="0"/>
        <w:jc w:val="center"/>
        <w:rPr>
          <w:lang w:val="fr-CA"/>
        </w:rPr>
      </w:pPr>
      <w:r w:rsidRPr="008E1B76">
        <w:rPr>
          <w:b/>
          <w:lang w:val="fr-CA"/>
        </w:rPr>
        <w:t>PROCHAIN</w:t>
      </w:r>
      <w:r w:rsidR="00B17AAC" w:rsidRPr="008E1B76">
        <w:rPr>
          <w:b/>
          <w:lang w:val="fr-CA"/>
        </w:rPr>
        <w:t>S</w:t>
      </w:r>
      <w:r w:rsidRPr="008E1B76">
        <w:rPr>
          <w:b/>
          <w:lang w:val="fr-CA"/>
        </w:rPr>
        <w:t xml:space="preserve"> JUGEMENT</w:t>
      </w:r>
      <w:r w:rsidR="00B17AAC" w:rsidRPr="008E1B76">
        <w:rPr>
          <w:b/>
          <w:lang w:val="fr-CA"/>
        </w:rPr>
        <w:t>S</w:t>
      </w:r>
      <w:r w:rsidR="00001846" w:rsidRPr="008E1B76">
        <w:rPr>
          <w:b/>
          <w:lang w:val="fr-CA"/>
        </w:rPr>
        <w:t xml:space="preserve"> SUR DEMANDE</w:t>
      </w:r>
      <w:r w:rsidR="00B17AAC" w:rsidRPr="008E1B76">
        <w:rPr>
          <w:b/>
          <w:lang w:val="fr-CA"/>
        </w:rPr>
        <w:t>S</w:t>
      </w:r>
      <w:r w:rsidRPr="008E1B76">
        <w:rPr>
          <w:b/>
          <w:lang w:val="fr-CA"/>
        </w:rPr>
        <w:t xml:space="preserve"> D’AUTORISATION</w:t>
      </w:r>
    </w:p>
    <w:p w:rsidR="006F2579" w:rsidRPr="008E1B76" w:rsidRDefault="006F2579" w:rsidP="006F2579">
      <w:pPr>
        <w:widowControl w:val="0"/>
        <w:rPr>
          <w:lang w:val="fr-CA"/>
        </w:rPr>
      </w:pPr>
    </w:p>
    <w:p w:rsidR="006F2579" w:rsidRPr="008E1B76" w:rsidRDefault="006F2579" w:rsidP="006F2579">
      <w:pPr>
        <w:widowControl w:val="0"/>
        <w:rPr>
          <w:b/>
          <w:lang w:val="fr-CA"/>
        </w:rPr>
      </w:pPr>
      <w:r w:rsidRPr="008E1B76">
        <w:rPr>
          <w:b/>
          <w:lang w:val="fr-CA"/>
        </w:rPr>
        <w:t>Le</w:t>
      </w:r>
      <w:r w:rsidR="00957A76" w:rsidRPr="008E1B76">
        <w:rPr>
          <w:b/>
          <w:lang w:val="fr-CA"/>
        </w:rPr>
        <w:t xml:space="preserve"> </w:t>
      </w:r>
      <w:r w:rsidR="00BA49AF">
        <w:rPr>
          <w:b/>
          <w:lang w:val="fr-CA"/>
        </w:rPr>
        <w:t>23</w:t>
      </w:r>
      <w:r w:rsidR="00FD37D0" w:rsidRPr="008E1B76">
        <w:rPr>
          <w:b/>
          <w:lang w:val="fr-CA"/>
        </w:rPr>
        <w:t xml:space="preserve"> </w:t>
      </w:r>
      <w:r w:rsidR="00AD36A2" w:rsidRPr="008E1B76">
        <w:rPr>
          <w:b/>
          <w:lang w:val="fr-CA"/>
        </w:rPr>
        <w:t>jui</w:t>
      </w:r>
      <w:r w:rsidR="00AA7D0F" w:rsidRPr="008E1B76">
        <w:rPr>
          <w:b/>
          <w:lang w:val="fr-CA"/>
        </w:rPr>
        <w:t>llet</w:t>
      </w:r>
      <w:r w:rsidR="00A151D1" w:rsidRPr="008E1B76">
        <w:rPr>
          <w:b/>
          <w:lang w:val="fr-CA"/>
        </w:rPr>
        <w:t xml:space="preserve"> 201</w:t>
      </w:r>
      <w:r w:rsidR="00685F7C" w:rsidRPr="008E1B76">
        <w:rPr>
          <w:b/>
          <w:lang w:val="fr-CA"/>
        </w:rPr>
        <w:t>8</w:t>
      </w:r>
    </w:p>
    <w:p w:rsidR="006F2579" w:rsidRPr="008E1B76" w:rsidRDefault="006F2579" w:rsidP="006F2579">
      <w:pPr>
        <w:widowControl w:val="0"/>
        <w:rPr>
          <w:b/>
          <w:lang w:val="fr-CA"/>
        </w:rPr>
      </w:pPr>
      <w:r w:rsidRPr="008E1B76">
        <w:rPr>
          <w:b/>
          <w:lang w:val="fr-CA"/>
        </w:rPr>
        <w:t>Pour diffusion immédiate</w:t>
      </w:r>
    </w:p>
    <w:p w:rsidR="006F2579" w:rsidRPr="008E1B76" w:rsidRDefault="006F2579" w:rsidP="006F2579">
      <w:pPr>
        <w:widowControl w:val="0"/>
        <w:rPr>
          <w:b/>
          <w:lang w:val="fr-CA"/>
        </w:rPr>
      </w:pPr>
    </w:p>
    <w:p w:rsidR="006F2579" w:rsidRPr="008E1B76" w:rsidRDefault="006F2579" w:rsidP="006F2579">
      <w:pPr>
        <w:widowControl w:val="0"/>
        <w:rPr>
          <w:lang w:val="fr-CA"/>
        </w:rPr>
      </w:pPr>
      <w:r w:rsidRPr="008E1B76">
        <w:rPr>
          <w:b/>
          <w:lang w:val="fr-CA"/>
        </w:rPr>
        <w:t>OTTAWA</w:t>
      </w:r>
      <w:r w:rsidRPr="008E1B76">
        <w:rPr>
          <w:lang w:val="fr-CA"/>
        </w:rPr>
        <w:t xml:space="preserve"> – La Cour suprême du Canada annonce que jugement ser</w:t>
      </w:r>
      <w:r w:rsidR="004259F9" w:rsidRPr="008E1B76">
        <w:rPr>
          <w:lang w:val="fr-CA"/>
        </w:rPr>
        <w:t>a</w:t>
      </w:r>
      <w:r w:rsidRPr="008E1B76">
        <w:rPr>
          <w:lang w:val="fr-CA"/>
        </w:rPr>
        <w:t xml:space="preserve"> rendu dans l</w:t>
      </w:r>
      <w:r w:rsidR="008600ED" w:rsidRPr="008E1B76">
        <w:rPr>
          <w:lang w:val="fr-CA"/>
        </w:rPr>
        <w:t>es</w:t>
      </w:r>
      <w:r w:rsidRPr="008E1B76">
        <w:rPr>
          <w:lang w:val="fr-CA"/>
        </w:rPr>
        <w:t xml:space="preserve"> demande</w:t>
      </w:r>
      <w:r w:rsidR="008600ED" w:rsidRPr="008E1B76">
        <w:rPr>
          <w:lang w:val="fr-CA"/>
        </w:rPr>
        <w:t>s</w:t>
      </w:r>
      <w:r w:rsidRPr="008E1B76">
        <w:rPr>
          <w:lang w:val="fr-CA"/>
        </w:rPr>
        <w:t xml:space="preserve"> d</w:t>
      </w:r>
      <w:r w:rsidR="00001846" w:rsidRPr="008E1B76">
        <w:rPr>
          <w:lang w:val="fr-CA"/>
        </w:rPr>
        <w:t>’autorisation d’appel suivante</w:t>
      </w:r>
      <w:r w:rsidR="008600ED" w:rsidRPr="008E1B76">
        <w:rPr>
          <w:lang w:val="fr-CA"/>
        </w:rPr>
        <w:t>s</w:t>
      </w:r>
      <w:r w:rsidRPr="008E1B76">
        <w:rPr>
          <w:lang w:val="fr-CA"/>
        </w:rPr>
        <w:t xml:space="preserve"> le jeudi </w:t>
      </w:r>
      <w:r w:rsidR="00BA49AF">
        <w:rPr>
          <w:lang w:val="fr-CA"/>
        </w:rPr>
        <w:t>26</w:t>
      </w:r>
      <w:r w:rsidR="00780317" w:rsidRPr="008E1B76">
        <w:rPr>
          <w:lang w:val="fr-CA"/>
        </w:rPr>
        <w:t xml:space="preserve"> </w:t>
      </w:r>
      <w:r w:rsidR="00AD36A2" w:rsidRPr="008E1B76">
        <w:rPr>
          <w:lang w:val="fr-CA"/>
        </w:rPr>
        <w:t>jui</w:t>
      </w:r>
      <w:r w:rsidR="00AA0147" w:rsidRPr="008E1B76">
        <w:rPr>
          <w:lang w:val="fr-CA"/>
        </w:rPr>
        <w:t>llet</w:t>
      </w:r>
      <w:r w:rsidR="00674329" w:rsidRPr="008E1B76">
        <w:rPr>
          <w:lang w:val="fr-CA"/>
        </w:rPr>
        <w:t xml:space="preserve"> </w:t>
      </w:r>
      <w:r w:rsidR="006648D1" w:rsidRPr="008E1B76">
        <w:rPr>
          <w:lang w:val="fr-CA"/>
        </w:rPr>
        <w:t>201</w:t>
      </w:r>
      <w:r w:rsidR="00685F7C" w:rsidRPr="008E1B76">
        <w:rPr>
          <w:lang w:val="fr-CA"/>
        </w:rPr>
        <w:t>8</w:t>
      </w:r>
      <w:r w:rsidRPr="008E1B76">
        <w:rPr>
          <w:lang w:val="fr-CA"/>
        </w:rPr>
        <w:t xml:space="preserve">, à 9 h 45 </w:t>
      </w:r>
      <w:r w:rsidR="000627A2" w:rsidRPr="008E1B76">
        <w:rPr>
          <w:lang w:val="fr-CA"/>
        </w:rPr>
        <w:t>H</w:t>
      </w:r>
      <w:r w:rsidR="003B7D49" w:rsidRPr="008E1B76">
        <w:rPr>
          <w:lang w:val="fr-CA"/>
        </w:rPr>
        <w:t>A</w:t>
      </w:r>
      <w:r w:rsidRPr="008E1B76">
        <w:rPr>
          <w:lang w:val="fr-CA"/>
        </w:rPr>
        <w:t>E. Cette liste est sujette à modifications.</w:t>
      </w:r>
    </w:p>
    <w:p w:rsidR="00EF2A9D" w:rsidRPr="008E1B76" w:rsidRDefault="00EF2A9D" w:rsidP="009B14F4">
      <w:pPr>
        <w:widowControl w:val="0"/>
        <w:jc w:val="both"/>
        <w:rPr>
          <w:sz w:val="20"/>
          <w:lang w:val="fr-CA"/>
        </w:rPr>
      </w:pPr>
    </w:p>
    <w:p w:rsidR="001838E0" w:rsidRPr="00DD0581" w:rsidRDefault="003D353C" w:rsidP="009B14F4">
      <w:pPr>
        <w:widowControl w:val="0"/>
        <w:jc w:val="both"/>
        <w:rPr>
          <w:sz w:val="20"/>
          <w:lang w:val="fr-CA"/>
        </w:rPr>
      </w:pPr>
      <w:r w:rsidRPr="008E1B76">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565456" w:rsidRPr="003C4C8B" w:rsidRDefault="00565456" w:rsidP="00565456">
      <w:pPr>
        <w:jc w:val="both"/>
        <w:rPr>
          <w:sz w:val="20"/>
          <w:lang w:val="fr-CA"/>
        </w:rPr>
      </w:pPr>
    </w:p>
    <w:p w:rsidR="00565456" w:rsidRPr="00A54C21" w:rsidRDefault="00565456" w:rsidP="00565456">
      <w:pPr>
        <w:pStyle w:val="ListParagraph"/>
        <w:numPr>
          <w:ilvl w:val="0"/>
          <w:numId w:val="12"/>
        </w:numPr>
        <w:ind w:left="360"/>
        <w:jc w:val="both"/>
        <w:rPr>
          <w:sz w:val="20"/>
        </w:rPr>
      </w:pPr>
      <w:r w:rsidRPr="00A54C21">
        <w:rPr>
          <w:i/>
          <w:sz w:val="20"/>
          <w:lang w:val="en-CA"/>
        </w:rPr>
        <w:t>Trial Lawyers Association of British Columbia v. Attorney General of British Columbia et al.</w:t>
      </w:r>
      <w:r w:rsidRPr="00A54C21">
        <w:rPr>
          <w:sz w:val="20"/>
          <w:lang w:val="en-CA"/>
        </w:rPr>
        <w:t xml:space="preserve"> (B.C.) (Civil) (By Leave) </w:t>
      </w:r>
      <w:r w:rsidRPr="00A54C21">
        <w:rPr>
          <w:sz w:val="20"/>
        </w:rPr>
        <w:t>(</w:t>
      </w:r>
      <w:hyperlink r:id="rId7" w:history="1">
        <w:r w:rsidRPr="00A54C21">
          <w:rPr>
            <w:rStyle w:val="Hyperlink"/>
            <w:sz w:val="20"/>
            <w:szCs w:val="20"/>
          </w:rPr>
          <w:t>37</w:t>
        </w:r>
        <w:r w:rsidRPr="00A54C21">
          <w:rPr>
            <w:rStyle w:val="Hyperlink"/>
            <w:sz w:val="20"/>
          </w:rPr>
          <w:t>843</w:t>
        </w:r>
      </w:hyperlink>
      <w:r w:rsidRPr="00A54C21">
        <w:rPr>
          <w:sz w:val="20"/>
        </w:rPr>
        <w:t>)</w:t>
      </w:r>
    </w:p>
    <w:p w:rsidR="00565456" w:rsidRPr="003C4C8B" w:rsidRDefault="00565456" w:rsidP="00565456">
      <w:pPr>
        <w:ind w:left="360" w:hanging="360"/>
        <w:jc w:val="both"/>
        <w:rPr>
          <w:sz w:val="20"/>
        </w:rPr>
      </w:pPr>
    </w:p>
    <w:p w:rsidR="00565456" w:rsidRPr="00A54C21" w:rsidRDefault="00565456" w:rsidP="00565456">
      <w:pPr>
        <w:pStyle w:val="ListParagraph"/>
        <w:numPr>
          <w:ilvl w:val="0"/>
          <w:numId w:val="12"/>
        </w:numPr>
        <w:ind w:left="360"/>
        <w:jc w:val="both"/>
        <w:rPr>
          <w:sz w:val="20"/>
        </w:rPr>
      </w:pPr>
      <w:r w:rsidRPr="00A54C21">
        <w:rPr>
          <w:i/>
          <w:sz w:val="20"/>
        </w:rPr>
        <w:t>1068754 Alberta Ltd. as sole trustee of the DGGMC Bitton Trust v. Agence du revenu du Québec</w:t>
      </w:r>
      <w:r w:rsidRPr="00A54C21">
        <w:rPr>
          <w:sz w:val="20"/>
        </w:rPr>
        <w:t xml:space="preserve"> (Que.) (Civil) (By Leave) (</w:t>
      </w:r>
      <w:hyperlink r:id="rId8" w:history="1">
        <w:r w:rsidRPr="00A54C21">
          <w:rPr>
            <w:rStyle w:val="Hyperlink"/>
            <w:sz w:val="20"/>
            <w:szCs w:val="20"/>
          </w:rPr>
          <w:t>37999</w:t>
        </w:r>
      </w:hyperlink>
      <w:r w:rsidRPr="00A54C21">
        <w:rPr>
          <w:sz w:val="20"/>
        </w:rPr>
        <w:t>)</w:t>
      </w:r>
    </w:p>
    <w:p w:rsidR="00565456" w:rsidRPr="009F2B8A" w:rsidRDefault="00565456" w:rsidP="00565456">
      <w:pPr>
        <w:ind w:left="360" w:hanging="360"/>
        <w:jc w:val="both"/>
        <w:rPr>
          <w:sz w:val="20"/>
        </w:rPr>
      </w:pPr>
    </w:p>
    <w:p w:rsidR="00565456" w:rsidRPr="00A54C21" w:rsidRDefault="00565456" w:rsidP="00565456">
      <w:pPr>
        <w:pStyle w:val="ListParagraph"/>
        <w:numPr>
          <w:ilvl w:val="0"/>
          <w:numId w:val="12"/>
        </w:numPr>
        <w:ind w:left="360"/>
        <w:jc w:val="both"/>
        <w:rPr>
          <w:sz w:val="20"/>
          <w:lang w:val="fr-FR"/>
        </w:rPr>
      </w:pPr>
      <w:r w:rsidRPr="00A54C21">
        <w:rPr>
          <w:i/>
          <w:sz w:val="20"/>
          <w:lang w:val="fr-FR"/>
        </w:rPr>
        <w:t xml:space="preserve">R.S. c. P.R. </w:t>
      </w:r>
      <w:r w:rsidRPr="00A54C21">
        <w:rPr>
          <w:sz w:val="20"/>
          <w:lang w:val="fr-FR"/>
        </w:rPr>
        <w:t xml:space="preserve">(Qc) (Civile) (Autorisation) </w:t>
      </w:r>
      <w:r w:rsidRPr="00A54C21">
        <w:rPr>
          <w:sz w:val="20"/>
          <w:lang w:val="fr-CA"/>
        </w:rPr>
        <w:t>(</w:t>
      </w:r>
      <w:r w:rsidR="00D17244">
        <w:fldChar w:fldCharType="begin"/>
      </w:r>
      <w:r w:rsidR="00D17244" w:rsidRPr="00D17244">
        <w:rPr>
          <w:lang w:val="fr-CA"/>
        </w:rPr>
        <w:instrText xml:space="preserve"> HYPERLINK "http://www.scc-csc.ca/case-dossier/inf</w:instrText>
      </w:r>
      <w:r w:rsidR="00D17244" w:rsidRPr="00D17244">
        <w:rPr>
          <w:lang w:val="fr-CA"/>
        </w:rPr>
        <w:instrText xml:space="preserve">o/sum-som-fra.aspx?cas=37861" </w:instrText>
      </w:r>
      <w:r w:rsidR="00D17244">
        <w:fldChar w:fldCharType="separate"/>
      </w:r>
      <w:r w:rsidRPr="00A54C21">
        <w:rPr>
          <w:rStyle w:val="Hyperlink"/>
          <w:sz w:val="20"/>
          <w:szCs w:val="20"/>
          <w:lang w:val="fr-CA"/>
        </w:rPr>
        <w:t>37861</w:t>
      </w:r>
      <w:r w:rsidR="00D17244">
        <w:rPr>
          <w:rStyle w:val="Hyperlink"/>
          <w:sz w:val="20"/>
          <w:szCs w:val="20"/>
          <w:lang w:val="fr-CA"/>
        </w:rPr>
        <w:fldChar w:fldCharType="end"/>
      </w:r>
      <w:r w:rsidRPr="00A54C21">
        <w:rPr>
          <w:sz w:val="20"/>
          <w:lang w:val="fr-CA"/>
        </w:rPr>
        <w:t>)</w:t>
      </w:r>
    </w:p>
    <w:p w:rsidR="00565456" w:rsidRPr="009447D8" w:rsidRDefault="00565456" w:rsidP="00565456">
      <w:pPr>
        <w:ind w:left="360" w:hanging="360"/>
        <w:jc w:val="both"/>
        <w:rPr>
          <w:sz w:val="20"/>
          <w:lang w:val="fr-FR"/>
        </w:rPr>
      </w:pPr>
    </w:p>
    <w:p w:rsidR="00565456" w:rsidRDefault="00565456" w:rsidP="00565456">
      <w:pPr>
        <w:pStyle w:val="ListParagraph"/>
        <w:numPr>
          <w:ilvl w:val="0"/>
          <w:numId w:val="12"/>
        </w:numPr>
        <w:ind w:left="360"/>
      </w:pPr>
      <w:r w:rsidRPr="00A54C21">
        <w:rPr>
          <w:i/>
          <w:sz w:val="20"/>
        </w:rPr>
        <w:t xml:space="preserve">Lynne Threlfall, personally, in her capacity as liquidator of the succession of George Roseme and as tutor to the absentee George Roseme v. Carleton University </w:t>
      </w:r>
      <w:r w:rsidRPr="00A54C21">
        <w:rPr>
          <w:sz w:val="20"/>
        </w:rPr>
        <w:t>(Que.) (Civil) (By Leave)</w:t>
      </w:r>
      <w:r>
        <w:t xml:space="preserve"> </w:t>
      </w:r>
      <w:r w:rsidRPr="00A54C21">
        <w:rPr>
          <w:sz w:val="20"/>
        </w:rPr>
        <w:t>(</w:t>
      </w:r>
      <w:hyperlink r:id="rId9" w:history="1">
        <w:r w:rsidRPr="00A54C21">
          <w:rPr>
            <w:rStyle w:val="Hyperlink"/>
            <w:sz w:val="20"/>
            <w:szCs w:val="20"/>
          </w:rPr>
          <w:t>37</w:t>
        </w:r>
        <w:r w:rsidRPr="00A54C21">
          <w:rPr>
            <w:rStyle w:val="Hyperlink"/>
            <w:sz w:val="20"/>
          </w:rPr>
          <w:t>8</w:t>
        </w:r>
        <w:r w:rsidRPr="00A54C21">
          <w:rPr>
            <w:rStyle w:val="Hyperlink"/>
            <w:sz w:val="20"/>
            <w:szCs w:val="20"/>
          </w:rPr>
          <w:t>9</w:t>
        </w:r>
        <w:r w:rsidRPr="00A54C21">
          <w:rPr>
            <w:rStyle w:val="Hyperlink"/>
            <w:sz w:val="20"/>
          </w:rPr>
          <w:t>3</w:t>
        </w:r>
      </w:hyperlink>
      <w:r w:rsidRPr="00A54C21">
        <w:rPr>
          <w:sz w:val="20"/>
        </w:rPr>
        <w:t>)</w:t>
      </w:r>
    </w:p>
    <w:p w:rsidR="001B6F65" w:rsidRPr="009F2B8A" w:rsidRDefault="001B6F65" w:rsidP="00714B95">
      <w:pPr>
        <w:jc w:val="both"/>
        <w:rPr>
          <w:sz w:val="20"/>
          <w:lang w:val="fr-FR"/>
        </w:rPr>
      </w:pPr>
    </w:p>
    <w:p w:rsidR="007B58BF" w:rsidRDefault="007B58BF" w:rsidP="00714B95">
      <w:pPr>
        <w:jc w:val="both"/>
        <w:rPr>
          <w:sz w:val="20"/>
          <w:lang w:val="fr-FR"/>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2605" w:rsidRPr="00722605" w:rsidTr="00E95A6A">
        <w:tc>
          <w:tcPr>
            <w:tcW w:w="543" w:type="pct"/>
          </w:tcPr>
          <w:p w:rsidR="00722605" w:rsidRPr="00722605" w:rsidRDefault="00722605" w:rsidP="00722605">
            <w:pPr>
              <w:jc w:val="both"/>
              <w:rPr>
                <w:sz w:val="20"/>
              </w:rPr>
            </w:pPr>
            <w:r w:rsidRPr="00722605">
              <w:rPr>
                <w:rStyle w:val="SCCFileNumberChar"/>
                <w:sz w:val="20"/>
                <w:szCs w:val="20"/>
              </w:rPr>
              <w:t>37843</w:t>
            </w:r>
          </w:p>
        </w:tc>
        <w:tc>
          <w:tcPr>
            <w:tcW w:w="4457" w:type="pct"/>
            <w:gridSpan w:val="3"/>
          </w:tcPr>
          <w:p w:rsidR="00722605" w:rsidRPr="00722605" w:rsidRDefault="00722605" w:rsidP="00722605">
            <w:pPr>
              <w:pStyle w:val="SCCLsocParty"/>
              <w:jc w:val="both"/>
              <w:rPr>
                <w:b/>
                <w:sz w:val="20"/>
                <w:szCs w:val="20"/>
                <w:lang w:val="en-US"/>
              </w:rPr>
            </w:pPr>
            <w:r w:rsidRPr="00722605">
              <w:rPr>
                <w:b/>
                <w:sz w:val="20"/>
                <w:szCs w:val="20"/>
                <w:lang w:val="en-US"/>
              </w:rPr>
              <w:t>Trial Lawyers Association of British Columbia v. Attorney General of British Columbia, Director of Sheriff Services</w:t>
            </w:r>
          </w:p>
          <w:p w:rsidR="00722605" w:rsidRPr="00722605" w:rsidRDefault="00722605" w:rsidP="00722605">
            <w:pPr>
              <w:jc w:val="both"/>
              <w:rPr>
                <w:sz w:val="20"/>
              </w:rPr>
            </w:pPr>
            <w:r w:rsidRPr="00722605">
              <w:rPr>
                <w:sz w:val="20"/>
              </w:rPr>
              <w:t>(B.C.) (Civil) (By Leave)</w:t>
            </w:r>
          </w:p>
        </w:tc>
      </w:tr>
      <w:tr w:rsidR="00722605" w:rsidRPr="00722605" w:rsidTr="00E95A6A">
        <w:tc>
          <w:tcPr>
            <w:tcW w:w="5000" w:type="pct"/>
            <w:gridSpan w:val="4"/>
          </w:tcPr>
          <w:p w:rsidR="00722605" w:rsidRPr="00722605" w:rsidRDefault="00722605" w:rsidP="00722605">
            <w:pPr>
              <w:jc w:val="both"/>
              <w:rPr>
                <w:sz w:val="20"/>
              </w:rPr>
            </w:pPr>
            <w:r w:rsidRPr="00722605">
              <w:rPr>
                <w:bCs/>
                <w:sz w:val="20"/>
              </w:rPr>
              <w:t xml:space="preserve">Constitutional law – Access to Justice – Civil procedure – Jury trials – Jurisdiction – Vagueness – </w:t>
            </w:r>
            <w:r w:rsidRPr="00722605">
              <w:rPr>
                <w:bCs/>
                <w:i/>
                <w:sz w:val="20"/>
              </w:rPr>
              <w:t>Ultra vires</w:t>
            </w:r>
            <w:r w:rsidRPr="00722605">
              <w:rPr>
                <w:bCs/>
                <w:sz w:val="20"/>
              </w:rPr>
              <w:t xml:space="preserve"> – Whether provisions requiring payments of fees for civil jury trials are an improper restriction on access to justice </w:t>
            </w:r>
            <w:r w:rsidRPr="00722605">
              <w:rPr>
                <w:sz w:val="20"/>
              </w:rPr>
              <w:t>and not prescribed by law</w:t>
            </w:r>
            <w:r w:rsidRPr="00722605">
              <w:rPr>
                <w:bCs/>
                <w:sz w:val="20"/>
              </w:rPr>
              <w:t xml:space="preserve"> – </w:t>
            </w:r>
            <w:r w:rsidRPr="00722605">
              <w:rPr>
                <w:sz w:val="20"/>
              </w:rPr>
              <w:t>Whether civil juries provided as an</w:t>
            </w:r>
            <w:r w:rsidRPr="00722605">
              <w:rPr>
                <w:spacing w:val="20"/>
                <w:sz w:val="20"/>
              </w:rPr>
              <w:t xml:space="preserve"> </w:t>
            </w:r>
            <w:r w:rsidRPr="00722605">
              <w:rPr>
                <w:sz w:val="20"/>
              </w:rPr>
              <w:t>adjudicative modality constitute</w:t>
            </w:r>
            <w:r w:rsidRPr="00722605">
              <w:rPr>
                <w:spacing w:val="22"/>
                <w:sz w:val="20"/>
              </w:rPr>
              <w:t xml:space="preserve"> </w:t>
            </w:r>
            <w:r w:rsidRPr="00722605">
              <w:rPr>
                <w:sz w:val="20"/>
              </w:rPr>
              <w:t>part</w:t>
            </w:r>
            <w:r w:rsidRPr="00722605">
              <w:rPr>
                <w:spacing w:val="24"/>
                <w:sz w:val="20"/>
              </w:rPr>
              <w:t xml:space="preserve"> </w:t>
            </w:r>
            <w:r w:rsidRPr="00722605">
              <w:rPr>
                <w:sz w:val="20"/>
              </w:rPr>
              <w:t>of</w:t>
            </w:r>
            <w:r w:rsidRPr="00722605">
              <w:rPr>
                <w:spacing w:val="22"/>
                <w:sz w:val="20"/>
              </w:rPr>
              <w:t xml:space="preserve"> </w:t>
            </w:r>
            <w:r w:rsidRPr="00722605">
              <w:rPr>
                <w:sz w:val="20"/>
              </w:rPr>
              <w:t>the</w:t>
            </w:r>
            <w:r w:rsidRPr="00722605">
              <w:rPr>
                <w:spacing w:val="22"/>
                <w:sz w:val="20"/>
              </w:rPr>
              <w:t xml:space="preserve"> </w:t>
            </w:r>
            <w:r w:rsidRPr="00722605">
              <w:rPr>
                <w:sz w:val="20"/>
              </w:rPr>
              <w:t>judicial</w:t>
            </w:r>
            <w:r w:rsidRPr="00722605">
              <w:rPr>
                <w:spacing w:val="22"/>
                <w:sz w:val="20"/>
              </w:rPr>
              <w:t xml:space="preserve"> </w:t>
            </w:r>
            <w:r w:rsidRPr="00722605">
              <w:rPr>
                <w:sz w:val="20"/>
              </w:rPr>
              <w:t>branch</w:t>
            </w:r>
            <w:r w:rsidRPr="00722605">
              <w:rPr>
                <w:spacing w:val="22"/>
                <w:sz w:val="20"/>
              </w:rPr>
              <w:t xml:space="preserve"> </w:t>
            </w:r>
            <w:r w:rsidRPr="00722605">
              <w:rPr>
                <w:sz w:val="20"/>
              </w:rPr>
              <w:t>and</w:t>
            </w:r>
            <w:r w:rsidRPr="00722605">
              <w:rPr>
                <w:spacing w:val="17"/>
                <w:sz w:val="20"/>
              </w:rPr>
              <w:t xml:space="preserve"> </w:t>
            </w:r>
            <w:r w:rsidRPr="00722605">
              <w:rPr>
                <w:sz w:val="20"/>
              </w:rPr>
              <w:t>are</w:t>
            </w:r>
            <w:r w:rsidRPr="00722605">
              <w:rPr>
                <w:spacing w:val="21"/>
                <w:sz w:val="20"/>
              </w:rPr>
              <w:t xml:space="preserve"> </w:t>
            </w:r>
            <w:r w:rsidRPr="00722605">
              <w:rPr>
                <w:sz w:val="20"/>
              </w:rPr>
              <w:t>protected</w:t>
            </w:r>
            <w:r w:rsidRPr="00722605">
              <w:rPr>
                <w:spacing w:val="22"/>
                <w:sz w:val="20"/>
              </w:rPr>
              <w:t xml:space="preserve"> </w:t>
            </w:r>
            <w:r w:rsidRPr="00722605">
              <w:rPr>
                <w:sz w:val="20"/>
              </w:rPr>
              <w:t xml:space="preserve">from political branch interference </w:t>
            </w:r>
            <w:r w:rsidRPr="00722605">
              <w:rPr>
                <w:bCs/>
                <w:sz w:val="20"/>
              </w:rPr>
              <w:t xml:space="preserve">– </w:t>
            </w:r>
            <w:r w:rsidRPr="00722605">
              <w:rPr>
                <w:sz w:val="20"/>
              </w:rPr>
              <w:t>Whether</w:t>
            </w:r>
            <w:r w:rsidRPr="00722605">
              <w:rPr>
                <w:spacing w:val="42"/>
                <w:sz w:val="20"/>
              </w:rPr>
              <w:t xml:space="preserve"> </w:t>
            </w:r>
            <w:r w:rsidRPr="00722605">
              <w:rPr>
                <w:sz w:val="20"/>
              </w:rPr>
              <w:t>principles</w:t>
            </w:r>
            <w:r w:rsidRPr="00722605">
              <w:rPr>
                <w:spacing w:val="43"/>
                <w:sz w:val="20"/>
              </w:rPr>
              <w:t xml:space="preserve"> </w:t>
            </w:r>
            <w:r w:rsidRPr="00722605">
              <w:rPr>
                <w:sz w:val="20"/>
              </w:rPr>
              <w:t>of</w:t>
            </w:r>
            <w:r w:rsidRPr="00722605">
              <w:rPr>
                <w:spacing w:val="42"/>
                <w:sz w:val="20"/>
              </w:rPr>
              <w:t xml:space="preserve"> </w:t>
            </w:r>
            <w:r w:rsidRPr="00722605">
              <w:rPr>
                <w:sz w:val="20"/>
              </w:rPr>
              <w:t>equality,</w:t>
            </w:r>
            <w:r w:rsidRPr="00722605">
              <w:rPr>
                <w:spacing w:val="45"/>
                <w:sz w:val="20"/>
              </w:rPr>
              <w:t xml:space="preserve"> </w:t>
            </w:r>
            <w:r w:rsidRPr="00722605">
              <w:rPr>
                <w:sz w:val="20"/>
              </w:rPr>
              <w:t>fairness</w:t>
            </w:r>
            <w:r w:rsidRPr="00722605">
              <w:rPr>
                <w:spacing w:val="43"/>
                <w:sz w:val="20"/>
              </w:rPr>
              <w:t xml:space="preserve"> </w:t>
            </w:r>
            <w:r w:rsidRPr="00722605">
              <w:rPr>
                <w:sz w:val="20"/>
              </w:rPr>
              <w:t>and</w:t>
            </w:r>
            <w:r w:rsidRPr="00722605">
              <w:rPr>
                <w:spacing w:val="43"/>
                <w:sz w:val="20"/>
              </w:rPr>
              <w:t xml:space="preserve"> </w:t>
            </w:r>
            <w:r w:rsidRPr="00722605">
              <w:rPr>
                <w:sz w:val="20"/>
              </w:rPr>
              <w:t>preservation</w:t>
            </w:r>
            <w:r w:rsidRPr="00722605">
              <w:rPr>
                <w:spacing w:val="43"/>
                <w:sz w:val="20"/>
              </w:rPr>
              <w:t xml:space="preserve"> </w:t>
            </w:r>
            <w:r w:rsidRPr="00722605">
              <w:rPr>
                <w:sz w:val="20"/>
              </w:rPr>
              <w:t>of</w:t>
            </w:r>
            <w:r w:rsidRPr="00722605">
              <w:rPr>
                <w:spacing w:val="42"/>
                <w:sz w:val="20"/>
              </w:rPr>
              <w:t xml:space="preserve"> </w:t>
            </w:r>
            <w:r w:rsidRPr="00722605">
              <w:rPr>
                <w:sz w:val="20"/>
              </w:rPr>
              <w:t>fundamental</w:t>
            </w:r>
            <w:r w:rsidRPr="00722605">
              <w:rPr>
                <w:spacing w:val="43"/>
                <w:sz w:val="20"/>
              </w:rPr>
              <w:t xml:space="preserve"> </w:t>
            </w:r>
            <w:r w:rsidRPr="00722605">
              <w:rPr>
                <w:sz w:val="20"/>
              </w:rPr>
              <w:t>democratic values</w:t>
            </w:r>
            <w:r w:rsidRPr="00722605">
              <w:rPr>
                <w:spacing w:val="20"/>
                <w:sz w:val="20"/>
              </w:rPr>
              <w:t xml:space="preserve"> </w:t>
            </w:r>
            <w:r w:rsidRPr="00722605">
              <w:rPr>
                <w:sz w:val="20"/>
              </w:rPr>
              <w:t>are</w:t>
            </w:r>
            <w:r w:rsidRPr="00722605">
              <w:rPr>
                <w:spacing w:val="20"/>
                <w:sz w:val="20"/>
              </w:rPr>
              <w:t xml:space="preserve"> </w:t>
            </w:r>
            <w:r w:rsidRPr="00722605">
              <w:rPr>
                <w:sz w:val="20"/>
              </w:rPr>
              <w:t>part</w:t>
            </w:r>
            <w:r w:rsidRPr="00722605">
              <w:rPr>
                <w:spacing w:val="20"/>
                <w:sz w:val="20"/>
              </w:rPr>
              <w:t xml:space="preserve"> </w:t>
            </w:r>
            <w:r w:rsidRPr="00722605">
              <w:rPr>
                <w:sz w:val="20"/>
              </w:rPr>
              <w:t>of</w:t>
            </w:r>
            <w:r w:rsidRPr="00722605">
              <w:rPr>
                <w:spacing w:val="19"/>
                <w:sz w:val="20"/>
              </w:rPr>
              <w:t xml:space="preserve"> </w:t>
            </w:r>
            <w:r w:rsidRPr="00722605">
              <w:rPr>
                <w:sz w:val="20"/>
              </w:rPr>
              <w:t>the</w:t>
            </w:r>
            <w:r w:rsidRPr="00722605">
              <w:rPr>
                <w:spacing w:val="19"/>
                <w:sz w:val="20"/>
              </w:rPr>
              <w:t xml:space="preserve"> </w:t>
            </w:r>
            <w:r w:rsidRPr="00722605">
              <w:rPr>
                <w:sz w:val="20"/>
              </w:rPr>
              <w:t>core</w:t>
            </w:r>
            <w:r w:rsidRPr="00722605">
              <w:rPr>
                <w:spacing w:val="19"/>
                <w:sz w:val="20"/>
              </w:rPr>
              <w:t xml:space="preserve"> </w:t>
            </w:r>
            <w:r w:rsidRPr="00722605">
              <w:rPr>
                <w:sz w:val="20"/>
              </w:rPr>
              <w:t>jurisdiction</w:t>
            </w:r>
            <w:r w:rsidRPr="00722605">
              <w:rPr>
                <w:spacing w:val="19"/>
                <w:sz w:val="20"/>
              </w:rPr>
              <w:t xml:space="preserve"> </w:t>
            </w:r>
            <w:r w:rsidRPr="00722605">
              <w:rPr>
                <w:sz w:val="20"/>
              </w:rPr>
              <w:t>of</w:t>
            </w:r>
            <w:r w:rsidRPr="00722605">
              <w:rPr>
                <w:spacing w:val="19"/>
                <w:sz w:val="20"/>
              </w:rPr>
              <w:t xml:space="preserve"> </w:t>
            </w:r>
            <w:r w:rsidRPr="00722605">
              <w:rPr>
                <w:sz w:val="20"/>
              </w:rPr>
              <w:t>the</w:t>
            </w:r>
            <w:r w:rsidRPr="00722605">
              <w:rPr>
                <w:spacing w:val="19"/>
                <w:sz w:val="20"/>
              </w:rPr>
              <w:t xml:space="preserve"> </w:t>
            </w:r>
            <w:r w:rsidRPr="00722605">
              <w:rPr>
                <w:sz w:val="20"/>
              </w:rPr>
              <w:t>judicial</w:t>
            </w:r>
            <w:r w:rsidRPr="00722605">
              <w:rPr>
                <w:spacing w:val="20"/>
                <w:sz w:val="20"/>
              </w:rPr>
              <w:t xml:space="preserve"> </w:t>
            </w:r>
            <w:r w:rsidRPr="00722605">
              <w:rPr>
                <w:sz w:val="20"/>
              </w:rPr>
              <w:t>branch</w:t>
            </w:r>
            <w:r w:rsidRPr="00722605">
              <w:rPr>
                <w:spacing w:val="20"/>
                <w:sz w:val="20"/>
              </w:rPr>
              <w:t xml:space="preserve"> </w:t>
            </w:r>
            <w:r w:rsidRPr="00722605">
              <w:rPr>
                <w:sz w:val="20"/>
              </w:rPr>
              <w:t>such that</w:t>
            </w:r>
            <w:r w:rsidRPr="00722605">
              <w:rPr>
                <w:spacing w:val="15"/>
                <w:sz w:val="20"/>
              </w:rPr>
              <w:t xml:space="preserve"> </w:t>
            </w:r>
            <w:r w:rsidRPr="00722605">
              <w:rPr>
                <w:sz w:val="20"/>
              </w:rPr>
              <w:t>user</w:t>
            </w:r>
            <w:r w:rsidRPr="00722605">
              <w:rPr>
                <w:spacing w:val="14"/>
                <w:sz w:val="20"/>
              </w:rPr>
              <w:t xml:space="preserve"> </w:t>
            </w:r>
            <w:r w:rsidRPr="00722605">
              <w:rPr>
                <w:sz w:val="20"/>
              </w:rPr>
              <w:t>fees</w:t>
            </w:r>
            <w:r w:rsidRPr="00722605">
              <w:rPr>
                <w:spacing w:val="15"/>
                <w:sz w:val="20"/>
              </w:rPr>
              <w:t xml:space="preserve"> </w:t>
            </w:r>
            <w:r w:rsidRPr="00722605">
              <w:rPr>
                <w:sz w:val="20"/>
              </w:rPr>
              <w:t>precluding</w:t>
            </w:r>
            <w:r w:rsidRPr="00722605">
              <w:rPr>
                <w:spacing w:val="15"/>
                <w:sz w:val="20"/>
              </w:rPr>
              <w:t xml:space="preserve"> </w:t>
            </w:r>
            <w:r w:rsidRPr="00722605">
              <w:rPr>
                <w:sz w:val="20"/>
              </w:rPr>
              <w:t>choice</w:t>
            </w:r>
            <w:r w:rsidRPr="00722605">
              <w:rPr>
                <w:spacing w:val="14"/>
                <w:sz w:val="20"/>
              </w:rPr>
              <w:t xml:space="preserve"> </w:t>
            </w:r>
            <w:r w:rsidRPr="00722605">
              <w:rPr>
                <w:sz w:val="20"/>
              </w:rPr>
              <w:t>of</w:t>
            </w:r>
            <w:r w:rsidRPr="00722605">
              <w:rPr>
                <w:spacing w:val="17"/>
                <w:sz w:val="20"/>
              </w:rPr>
              <w:t xml:space="preserve"> </w:t>
            </w:r>
            <w:r w:rsidRPr="00722605">
              <w:rPr>
                <w:sz w:val="20"/>
              </w:rPr>
              <w:t>adjudicative modality infringe on superior court’s core</w:t>
            </w:r>
            <w:r w:rsidRPr="00722605">
              <w:rPr>
                <w:spacing w:val="-2"/>
                <w:sz w:val="20"/>
              </w:rPr>
              <w:t xml:space="preserve"> </w:t>
            </w:r>
            <w:r w:rsidRPr="00722605">
              <w:rPr>
                <w:sz w:val="20"/>
              </w:rPr>
              <w:t xml:space="preserve">jurisdiction </w:t>
            </w:r>
            <w:r w:rsidRPr="00722605">
              <w:rPr>
                <w:bCs/>
                <w:sz w:val="20"/>
              </w:rPr>
              <w:t xml:space="preserve">– Whether statutory provisions are void for vagueness – Whether mechanism to set and collect fees is </w:t>
            </w:r>
            <w:r w:rsidRPr="00722605">
              <w:rPr>
                <w:bCs/>
                <w:i/>
                <w:sz w:val="20"/>
              </w:rPr>
              <w:t>ultra vires</w:t>
            </w:r>
            <w:r w:rsidRPr="00722605">
              <w:rPr>
                <w:sz w:val="20"/>
              </w:rPr>
              <w:t>?</w:t>
            </w:r>
          </w:p>
        </w:tc>
      </w:tr>
      <w:tr w:rsidR="00722605" w:rsidRPr="00722605" w:rsidTr="00E95A6A">
        <w:tc>
          <w:tcPr>
            <w:tcW w:w="5000" w:type="pct"/>
            <w:gridSpan w:val="4"/>
          </w:tcPr>
          <w:p w:rsidR="00722605" w:rsidRPr="00722605" w:rsidRDefault="00722605" w:rsidP="00722605">
            <w:pPr>
              <w:jc w:val="both"/>
              <w:rPr>
                <w:sz w:val="20"/>
              </w:rPr>
            </w:pPr>
          </w:p>
        </w:tc>
      </w:tr>
      <w:tr w:rsidR="00722605" w:rsidRPr="00722605" w:rsidTr="00E95A6A">
        <w:tc>
          <w:tcPr>
            <w:tcW w:w="5000" w:type="pct"/>
            <w:gridSpan w:val="4"/>
          </w:tcPr>
          <w:p w:rsidR="00722605" w:rsidRPr="00722605" w:rsidRDefault="00722605" w:rsidP="00722605">
            <w:pPr>
              <w:jc w:val="both"/>
              <w:rPr>
                <w:sz w:val="20"/>
              </w:rPr>
            </w:pPr>
            <w:r w:rsidRPr="00722605">
              <w:rPr>
                <w:sz w:val="20"/>
              </w:rPr>
              <w:lastRenderedPageBreak/>
              <w:t xml:space="preserve">Section 17(1)(a) of the </w:t>
            </w:r>
            <w:r w:rsidRPr="00722605">
              <w:rPr>
                <w:i/>
                <w:sz w:val="20"/>
              </w:rPr>
              <w:t>Jury Act</w:t>
            </w:r>
            <w:r w:rsidRPr="00722605">
              <w:rPr>
                <w:sz w:val="20"/>
              </w:rPr>
              <w:t xml:space="preserve">, R.S.B.C. 1996, c. 242 and Rule 12-6(3) of the </w:t>
            </w:r>
            <w:r w:rsidRPr="00722605">
              <w:rPr>
                <w:i/>
                <w:iCs/>
                <w:sz w:val="20"/>
                <w:lang w:val="en"/>
              </w:rPr>
              <w:t>Supreme Court Civil Rules</w:t>
            </w:r>
            <w:r w:rsidRPr="00722605">
              <w:rPr>
                <w:sz w:val="20"/>
                <w:lang w:val="en"/>
              </w:rPr>
              <w:t xml:space="preserve">, B.C. Reg. 168/2009, </w:t>
            </w:r>
            <w:r w:rsidRPr="00722605">
              <w:rPr>
                <w:sz w:val="20"/>
              </w:rPr>
              <w:t xml:space="preserve">both state that any party requiring a civil jury trial must pay to the sheriff “a sum sufficient to pay for the jury and jury process”. The Trial Lawyers Association of British Columbia petitioned the Supreme Court of British Columbia for a declaration that these provisions are unconstitutional and of no force and effect and the mechanism used by the sheriff to set fees is </w:t>
            </w:r>
            <w:r w:rsidRPr="00722605">
              <w:rPr>
                <w:i/>
                <w:sz w:val="20"/>
              </w:rPr>
              <w:t>ultra vires</w:t>
            </w:r>
            <w:r w:rsidRPr="00722605">
              <w:rPr>
                <w:sz w:val="20"/>
              </w:rPr>
              <w:t xml:space="preserve">. </w:t>
            </w:r>
            <w:proofErr w:type="spellStart"/>
            <w:r w:rsidRPr="00722605">
              <w:rPr>
                <w:sz w:val="20"/>
              </w:rPr>
              <w:t>Hinkson</w:t>
            </w:r>
            <w:proofErr w:type="spellEnd"/>
            <w:r w:rsidRPr="00722605">
              <w:rPr>
                <w:sz w:val="20"/>
              </w:rPr>
              <w:t xml:space="preserve"> C.J. dismissed the petition by way of summary trial. The Court of Appeal dismissed an appeal.</w:t>
            </w:r>
          </w:p>
          <w:p w:rsidR="00722605" w:rsidRPr="00722605" w:rsidRDefault="00722605" w:rsidP="00722605">
            <w:pPr>
              <w:jc w:val="both"/>
              <w:rPr>
                <w:sz w:val="20"/>
              </w:rPr>
            </w:pPr>
          </w:p>
        </w:tc>
      </w:tr>
      <w:tr w:rsidR="00722605" w:rsidRPr="00722605" w:rsidTr="00E95A6A">
        <w:tc>
          <w:tcPr>
            <w:tcW w:w="2427" w:type="pct"/>
            <w:gridSpan w:val="2"/>
          </w:tcPr>
          <w:p w:rsidR="00722605" w:rsidRPr="00722605" w:rsidRDefault="00722605" w:rsidP="00722605">
            <w:pPr>
              <w:jc w:val="both"/>
              <w:rPr>
                <w:sz w:val="20"/>
              </w:rPr>
            </w:pPr>
            <w:r w:rsidRPr="00722605">
              <w:rPr>
                <w:sz w:val="20"/>
              </w:rPr>
              <w:t>July 26, 2016</w:t>
            </w:r>
          </w:p>
          <w:p w:rsidR="00722605" w:rsidRPr="00722605" w:rsidRDefault="00722605" w:rsidP="00722605">
            <w:pPr>
              <w:jc w:val="both"/>
              <w:rPr>
                <w:sz w:val="20"/>
              </w:rPr>
            </w:pPr>
            <w:r w:rsidRPr="00722605">
              <w:rPr>
                <w:sz w:val="20"/>
              </w:rPr>
              <w:t>Supreme Court of British Columbia</w:t>
            </w:r>
          </w:p>
          <w:p w:rsidR="00722605" w:rsidRPr="00722605" w:rsidRDefault="00722605" w:rsidP="00722605">
            <w:pPr>
              <w:jc w:val="both"/>
              <w:rPr>
                <w:sz w:val="20"/>
              </w:rPr>
            </w:pPr>
            <w:r w:rsidRPr="00722605">
              <w:rPr>
                <w:sz w:val="20"/>
              </w:rPr>
              <w:t>(</w:t>
            </w:r>
            <w:proofErr w:type="spellStart"/>
            <w:r w:rsidRPr="00722605">
              <w:rPr>
                <w:sz w:val="20"/>
              </w:rPr>
              <w:t>Hinkson</w:t>
            </w:r>
            <w:proofErr w:type="spellEnd"/>
            <w:r w:rsidRPr="00722605">
              <w:rPr>
                <w:sz w:val="20"/>
              </w:rPr>
              <w:t xml:space="preserve"> C.J.)</w:t>
            </w:r>
          </w:p>
          <w:p w:rsidR="00722605" w:rsidRPr="00722605" w:rsidRDefault="00722605" w:rsidP="00722605">
            <w:pPr>
              <w:jc w:val="both"/>
              <w:rPr>
                <w:sz w:val="20"/>
              </w:rPr>
            </w:pPr>
            <w:r w:rsidRPr="00722605">
              <w:rPr>
                <w:sz w:val="20"/>
              </w:rPr>
              <w:t xml:space="preserve"> </w:t>
            </w:r>
            <w:hyperlink r:id="rId10" w:history="1">
              <w:r w:rsidRPr="00722605">
                <w:rPr>
                  <w:rStyle w:val="Hyperlink"/>
                  <w:sz w:val="20"/>
                </w:rPr>
                <w:t>2016 BCSC 1391</w:t>
              </w:r>
            </w:hyperlink>
          </w:p>
          <w:p w:rsidR="00722605" w:rsidRPr="00722605" w:rsidRDefault="00722605" w:rsidP="00722605">
            <w:pPr>
              <w:jc w:val="both"/>
              <w:rPr>
                <w:sz w:val="20"/>
              </w:rPr>
            </w:pPr>
          </w:p>
        </w:tc>
        <w:tc>
          <w:tcPr>
            <w:tcW w:w="243" w:type="pct"/>
          </w:tcPr>
          <w:p w:rsidR="00722605" w:rsidRPr="00722605" w:rsidRDefault="00722605" w:rsidP="00722605">
            <w:pPr>
              <w:jc w:val="both"/>
              <w:rPr>
                <w:sz w:val="20"/>
              </w:rPr>
            </w:pPr>
          </w:p>
        </w:tc>
        <w:tc>
          <w:tcPr>
            <w:tcW w:w="2330" w:type="pct"/>
          </w:tcPr>
          <w:p w:rsidR="00722605" w:rsidRPr="00722605" w:rsidRDefault="00722605" w:rsidP="00722605">
            <w:pPr>
              <w:jc w:val="both"/>
              <w:rPr>
                <w:sz w:val="20"/>
              </w:rPr>
            </w:pPr>
            <w:r w:rsidRPr="00722605">
              <w:rPr>
                <w:sz w:val="20"/>
              </w:rPr>
              <w:t>Petition dismissed</w:t>
            </w:r>
          </w:p>
          <w:p w:rsidR="00722605" w:rsidRPr="00722605" w:rsidRDefault="00722605" w:rsidP="00722605">
            <w:pPr>
              <w:jc w:val="both"/>
              <w:rPr>
                <w:sz w:val="20"/>
              </w:rPr>
            </w:pPr>
          </w:p>
        </w:tc>
      </w:tr>
      <w:tr w:rsidR="00722605" w:rsidRPr="00722605" w:rsidTr="00E95A6A">
        <w:tc>
          <w:tcPr>
            <w:tcW w:w="2427" w:type="pct"/>
            <w:gridSpan w:val="2"/>
          </w:tcPr>
          <w:p w:rsidR="00722605" w:rsidRPr="00722605" w:rsidRDefault="00722605" w:rsidP="00722605">
            <w:pPr>
              <w:jc w:val="both"/>
              <w:rPr>
                <w:sz w:val="20"/>
              </w:rPr>
            </w:pPr>
            <w:r w:rsidRPr="00722605">
              <w:rPr>
                <w:sz w:val="20"/>
              </w:rPr>
              <w:t>September 15, 2017</w:t>
            </w:r>
          </w:p>
          <w:p w:rsidR="00722605" w:rsidRPr="00722605" w:rsidRDefault="00722605" w:rsidP="00722605">
            <w:pPr>
              <w:jc w:val="both"/>
              <w:rPr>
                <w:sz w:val="20"/>
              </w:rPr>
            </w:pPr>
            <w:r w:rsidRPr="00722605">
              <w:rPr>
                <w:sz w:val="20"/>
              </w:rPr>
              <w:t xml:space="preserve">Court of Appeal for British Columbia </w:t>
            </w:r>
          </w:p>
          <w:p w:rsidR="00722605" w:rsidRPr="00722605" w:rsidRDefault="00722605" w:rsidP="00722605">
            <w:pPr>
              <w:jc w:val="both"/>
              <w:rPr>
                <w:sz w:val="20"/>
              </w:rPr>
            </w:pPr>
            <w:r w:rsidRPr="00722605">
              <w:rPr>
                <w:sz w:val="20"/>
              </w:rPr>
              <w:t>(Vancouver)</w:t>
            </w:r>
          </w:p>
          <w:p w:rsidR="00722605" w:rsidRPr="00722605" w:rsidRDefault="00722605" w:rsidP="00722605">
            <w:pPr>
              <w:jc w:val="both"/>
              <w:rPr>
                <w:sz w:val="20"/>
              </w:rPr>
            </w:pPr>
            <w:r w:rsidRPr="00722605">
              <w:rPr>
                <w:sz w:val="20"/>
              </w:rPr>
              <w:t xml:space="preserve">(Bauman C.J., </w:t>
            </w:r>
            <w:proofErr w:type="spellStart"/>
            <w:r w:rsidRPr="00722605">
              <w:rPr>
                <w:sz w:val="20"/>
              </w:rPr>
              <w:t>Goepel</w:t>
            </w:r>
            <w:proofErr w:type="spellEnd"/>
            <w:r w:rsidRPr="00722605">
              <w:rPr>
                <w:sz w:val="20"/>
              </w:rPr>
              <w:t xml:space="preserve"> and </w:t>
            </w:r>
            <w:proofErr w:type="spellStart"/>
            <w:r w:rsidRPr="00722605">
              <w:rPr>
                <w:sz w:val="20"/>
              </w:rPr>
              <w:t>Fenlon</w:t>
            </w:r>
            <w:proofErr w:type="spellEnd"/>
            <w:r w:rsidRPr="00722605">
              <w:rPr>
                <w:sz w:val="20"/>
              </w:rPr>
              <w:t xml:space="preserve"> JJ.A.)</w:t>
            </w:r>
          </w:p>
          <w:p w:rsidR="00722605" w:rsidRPr="00722605" w:rsidRDefault="00722605" w:rsidP="00722605">
            <w:pPr>
              <w:jc w:val="both"/>
              <w:rPr>
                <w:sz w:val="20"/>
              </w:rPr>
            </w:pPr>
            <w:r w:rsidRPr="00722605">
              <w:rPr>
                <w:sz w:val="20"/>
              </w:rPr>
              <w:t xml:space="preserve">CA43877; </w:t>
            </w:r>
            <w:hyperlink r:id="rId11" w:history="1">
              <w:r w:rsidRPr="00722605">
                <w:rPr>
                  <w:rStyle w:val="Hyperlink"/>
                  <w:sz w:val="20"/>
                </w:rPr>
                <w:t>2017 BCCA 324</w:t>
              </w:r>
            </w:hyperlink>
          </w:p>
          <w:p w:rsidR="00722605" w:rsidRPr="00722605" w:rsidRDefault="00722605" w:rsidP="00722605">
            <w:pPr>
              <w:jc w:val="both"/>
              <w:rPr>
                <w:sz w:val="20"/>
              </w:rPr>
            </w:pPr>
          </w:p>
        </w:tc>
        <w:tc>
          <w:tcPr>
            <w:tcW w:w="243" w:type="pct"/>
          </w:tcPr>
          <w:p w:rsidR="00722605" w:rsidRPr="00722605" w:rsidRDefault="00722605" w:rsidP="00722605">
            <w:pPr>
              <w:jc w:val="both"/>
              <w:rPr>
                <w:sz w:val="20"/>
              </w:rPr>
            </w:pPr>
          </w:p>
        </w:tc>
        <w:tc>
          <w:tcPr>
            <w:tcW w:w="2330" w:type="pct"/>
          </w:tcPr>
          <w:p w:rsidR="00722605" w:rsidRPr="00722605" w:rsidRDefault="00722605" w:rsidP="00722605">
            <w:pPr>
              <w:jc w:val="both"/>
              <w:rPr>
                <w:sz w:val="20"/>
              </w:rPr>
            </w:pPr>
            <w:r w:rsidRPr="00722605">
              <w:rPr>
                <w:sz w:val="20"/>
              </w:rPr>
              <w:t>Appeal dismissed</w:t>
            </w:r>
          </w:p>
          <w:p w:rsidR="00722605" w:rsidRPr="00722605" w:rsidRDefault="00722605" w:rsidP="00722605">
            <w:pPr>
              <w:jc w:val="both"/>
              <w:rPr>
                <w:sz w:val="20"/>
              </w:rPr>
            </w:pPr>
          </w:p>
        </w:tc>
      </w:tr>
      <w:tr w:rsidR="00722605" w:rsidRPr="00722605" w:rsidTr="00E95A6A">
        <w:tc>
          <w:tcPr>
            <w:tcW w:w="2427" w:type="pct"/>
            <w:gridSpan w:val="2"/>
          </w:tcPr>
          <w:p w:rsidR="00722605" w:rsidRPr="00722605" w:rsidRDefault="00722605" w:rsidP="00722605">
            <w:pPr>
              <w:jc w:val="both"/>
              <w:rPr>
                <w:sz w:val="20"/>
              </w:rPr>
            </w:pPr>
            <w:r w:rsidRPr="00722605">
              <w:rPr>
                <w:sz w:val="20"/>
              </w:rPr>
              <w:t>November 14, 2017</w:t>
            </w:r>
          </w:p>
          <w:p w:rsidR="00722605" w:rsidRPr="00722605" w:rsidRDefault="00722605" w:rsidP="00722605">
            <w:pPr>
              <w:jc w:val="both"/>
              <w:rPr>
                <w:sz w:val="20"/>
              </w:rPr>
            </w:pPr>
            <w:r w:rsidRPr="00722605">
              <w:rPr>
                <w:sz w:val="20"/>
              </w:rPr>
              <w:t>Supreme Court of Canada</w:t>
            </w:r>
          </w:p>
        </w:tc>
        <w:tc>
          <w:tcPr>
            <w:tcW w:w="243" w:type="pct"/>
          </w:tcPr>
          <w:p w:rsidR="00722605" w:rsidRPr="00722605" w:rsidRDefault="00722605" w:rsidP="00722605">
            <w:pPr>
              <w:jc w:val="both"/>
              <w:rPr>
                <w:sz w:val="20"/>
              </w:rPr>
            </w:pPr>
          </w:p>
        </w:tc>
        <w:tc>
          <w:tcPr>
            <w:tcW w:w="2330" w:type="pct"/>
          </w:tcPr>
          <w:p w:rsidR="00722605" w:rsidRPr="00722605" w:rsidRDefault="00722605" w:rsidP="00722605">
            <w:pPr>
              <w:jc w:val="both"/>
              <w:rPr>
                <w:sz w:val="20"/>
              </w:rPr>
            </w:pPr>
            <w:r w:rsidRPr="00722605">
              <w:rPr>
                <w:sz w:val="20"/>
              </w:rPr>
              <w:t>Application for leave to appeal filed</w:t>
            </w:r>
          </w:p>
          <w:p w:rsidR="00722605" w:rsidRPr="00722605" w:rsidRDefault="00722605" w:rsidP="00722605">
            <w:pPr>
              <w:jc w:val="both"/>
              <w:rPr>
                <w:sz w:val="20"/>
              </w:rPr>
            </w:pPr>
          </w:p>
        </w:tc>
      </w:tr>
    </w:tbl>
    <w:p w:rsidR="00722605" w:rsidRDefault="00722605" w:rsidP="00722605">
      <w:pPr>
        <w:jc w:val="both"/>
        <w:rPr>
          <w:sz w:val="20"/>
        </w:rPr>
      </w:pPr>
    </w:p>
    <w:p w:rsidR="00722605" w:rsidRPr="00722605" w:rsidRDefault="00722605" w:rsidP="0072260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2605" w:rsidRPr="00D17244" w:rsidTr="00E95A6A">
        <w:tc>
          <w:tcPr>
            <w:tcW w:w="543" w:type="pct"/>
          </w:tcPr>
          <w:p w:rsidR="00722605" w:rsidRPr="00722605" w:rsidRDefault="00722605" w:rsidP="00722605">
            <w:pPr>
              <w:jc w:val="both"/>
              <w:rPr>
                <w:sz w:val="20"/>
                <w:lang w:val="fr-CA"/>
              </w:rPr>
            </w:pPr>
            <w:r w:rsidRPr="00722605">
              <w:rPr>
                <w:rStyle w:val="SCCFileNumberChar"/>
                <w:sz w:val="20"/>
                <w:szCs w:val="20"/>
                <w:lang w:val="fr-CA"/>
              </w:rPr>
              <w:t>37843</w:t>
            </w:r>
          </w:p>
        </w:tc>
        <w:tc>
          <w:tcPr>
            <w:tcW w:w="4457" w:type="pct"/>
            <w:gridSpan w:val="3"/>
          </w:tcPr>
          <w:p w:rsidR="00722605" w:rsidRPr="00722605" w:rsidRDefault="00722605" w:rsidP="00722605">
            <w:pPr>
              <w:pStyle w:val="SCCLsocParty"/>
              <w:jc w:val="both"/>
              <w:rPr>
                <w:b/>
                <w:sz w:val="20"/>
                <w:szCs w:val="20"/>
              </w:rPr>
            </w:pPr>
            <w:r w:rsidRPr="00722605">
              <w:rPr>
                <w:b/>
                <w:sz w:val="20"/>
                <w:szCs w:val="20"/>
              </w:rPr>
              <w:t>Trial Lawyers Association of British Columbia c. Procureur général de la Colombie-Britannique, Director of Sheriff Services</w:t>
            </w:r>
          </w:p>
          <w:p w:rsidR="00722605" w:rsidRPr="00722605" w:rsidRDefault="00722605" w:rsidP="00722605">
            <w:pPr>
              <w:jc w:val="both"/>
              <w:rPr>
                <w:sz w:val="20"/>
                <w:lang w:val="fr-CA"/>
              </w:rPr>
            </w:pPr>
            <w:r w:rsidRPr="00722605">
              <w:rPr>
                <w:sz w:val="20"/>
                <w:lang w:val="fr-CA"/>
              </w:rPr>
              <w:t>(C.-B.) (Civile) (Autorisation)</w:t>
            </w:r>
          </w:p>
        </w:tc>
      </w:tr>
      <w:tr w:rsidR="00722605" w:rsidRPr="00D17244" w:rsidTr="00E95A6A">
        <w:tc>
          <w:tcPr>
            <w:tcW w:w="5000" w:type="pct"/>
            <w:gridSpan w:val="4"/>
          </w:tcPr>
          <w:p w:rsidR="00722605" w:rsidRPr="00722605" w:rsidRDefault="00722605" w:rsidP="00722605">
            <w:pPr>
              <w:jc w:val="both"/>
              <w:rPr>
                <w:sz w:val="20"/>
                <w:lang w:val="fr-CA"/>
              </w:rPr>
            </w:pPr>
            <w:r w:rsidRPr="00722605">
              <w:rPr>
                <w:bCs/>
                <w:sz w:val="20"/>
                <w:lang w:val="fr-CA"/>
              </w:rPr>
              <w:t xml:space="preserve">Droit constitutionnel – Accès à la justice – Procédure civile – Procès devant jury – Compétence – Imprécision – </w:t>
            </w:r>
            <w:r w:rsidRPr="00722605">
              <w:rPr>
                <w:bCs/>
                <w:i/>
                <w:sz w:val="20"/>
                <w:lang w:val="fr-CA"/>
              </w:rPr>
              <w:t>Ultra vires</w:t>
            </w:r>
            <w:r w:rsidRPr="00722605">
              <w:rPr>
                <w:bCs/>
                <w:sz w:val="20"/>
                <w:lang w:val="fr-CA"/>
              </w:rPr>
              <w:t xml:space="preserve"> – Les dispositions qui imposent le paiement de frais pour subir un procès devant jury en matière civile constituent-elles une restriction inappropriée à l’accès à la justice, non prescrite par une règle de droit? – </w:t>
            </w:r>
            <w:r w:rsidRPr="00722605">
              <w:rPr>
                <w:sz w:val="20"/>
                <w:lang w:val="fr-CA"/>
              </w:rPr>
              <w:t xml:space="preserve">Les procès devant jury en matière civile, en tant que façon de rendre justice, relèvent-ils du pouvoir judiciaire et sont-ils à l’abri de toute ingérence  du pouvoir politique? </w:t>
            </w:r>
            <w:r w:rsidRPr="00722605">
              <w:rPr>
                <w:bCs/>
                <w:sz w:val="20"/>
                <w:lang w:val="fr-CA"/>
              </w:rPr>
              <w:t xml:space="preserve">– </w:t>
            </w:r>
            <w:r w:rsidRPr="00722605">
              <w:rPr>
                <w:sz w:val="20"/>
                <w:lang w:val="fr-CA"/>
              </w:rPr>
              <w:t xml:space="preserve">Les principes d’égalité, d’équité et de protection des valeurs démocratiques fondamentales font-ils partie de la compétence fondamentale du pouvoir judiciaire, si bien que les frais d’utilisateurs qui empêchent de choisir cette façon d’obtenir justice portent atteinte à la compétence fondamentale de la cour supérieure? </w:t>
            </w:r>
            <w:r w:rsidRPr="00722605">
              <w:rPr>
                <w:bCs/>
                <w:sz w:val="20"/>
                <w:lang w:val="fr-CA"/>
              </w:rPr>
              <w:t xml:space="preserve">– Les dispositions législatives sont-elles nulles pour imprécision? – Le mécanisme de fixation et de perception des droits est-il </w:t>
            </w:r>
            <w:r w:rsidRPr="00722605">
              <w:rPr>
                <w:bCs/>
                <w:i/>
                <w:sz w:val="20"/>
                <w:lang w:val="fr-CA"/>
              </w:rPr>
              <w:t>ultra vires</w:t>
            </w:r>
            <w:r w:rsidRPr="00722605">
              <w:rPr>
                <w:sz w:val="20"/>
                <w:lang w:val="fr-CA"/>
              </w:rPr>
              <w:t>?</w:t>
            </w:r>
          </w:p>
        </w:tc>
      </w:tr>
      <w:tr w:rsidR="00722605" w:rsidRPr="00D17244" w:rsidTr="00E95A6A">
        <w:tc>
          <w:tcPr>
            <w:tcW w:w="5000" w:type="pct"/>
            <w:gridSpan w:val="4"/>
          </w:tcPr>
          <w:p w:rsidR="00722605" w:rsidRPr="00722605" w:rsidRDefault="00722605" w:rsidP="00722605">
            <w:pPr>
              <w:jc w:val="both"/>
              <w:rPr>
                <w:sz w:val="20"/>
                <w:lang w:val="fr-CA"/>
              </w:rPr>
            </w:pPr>
          </w:p>
        </w:tc>
      </w:tr>
      <w:tr w:rsidR="00722605" w:rsidRPr="00722605" w:rsidTr="00E95A6A">
        <w:tc>
          <w:tcPr>
            <w:tcW w:w="5000" w:type="pct"/>
            <w:gridSpan w:val="4"/>
          </w:tcPr>
          <w:p w:rsidR="00722605" w:rsidRPr="00722605" w:rsidRDefault="00722605" w:rsidP="00722605">
            <w:pPr>
              <w:jc w:val="both"/>
              <w:rPr>
                <w:sz w:val="20"/>
                <w:lang w:val="fr-CA"/>
              </w:rPr>
            </w:pPr>
            <w:r w:rsidRPr="00722605">
              <w:rPr>
                <w:sz w:val="20"/>
                <w:lang w:val="fr-CA"/>
              </w:rPr>
              <w:t xml:space="preserve">L’alinéa 17(1)a) de la </w:t>
            </w:r>
            <w:r w:rsidRPr="00722605">
              <w:rPr>
                <w:i/>
                <w:sz w:val="20"/>
                <w:lang w:val="fr-CA"/>
              </w:rPr>
              <w:t>Jury Act</w:t>
            </w:r>
            <w:r w:rsidRPr="00722605">
              <w:rPr>
                <w:sz w:val="20"/>
                <w:lang w:val="fr-CA"/>
              </w:rPr>
              <w:t xml:space="preserve">, R.S.B.C. 1996, ch. 242 et la règle 12-6(3) des </w:t>
            </w:r>
            <w:r w:rsidRPr="00722605">
              <w:rPr>
                <w:i/>
                <w:iCs/>
                <w:sz w:val="20"/>
                <w:lang w:val="fr-CA"/>
              </w:rPr>
              <w:t>Supreme Court Civil Rules</w:t>
            </w:r>
            <w:r w:rsidRPr="00722605">
              <w:rPr>
                <w:sz w:val="20"/>
                <w:lang w:val="fr-CA"/>
              </w:rPr>
              <w:t>, B.C. Reg. 168/2009, prévoient tous les deux qu’une partie qui demande la tenue d’un procès devant jury en matière civile doit payer au shérif [</w:t>
            </w:r>
            <w:r w:rsidRPr="00722605">
              <w:rPr>
                <w:smallCaps/>
                <w:sz w:val="20"/>
                <w:lang w:val="fr-CA"/>
              </w:rPr>
              <w:t>traduction</w:t>
            </w:r>
            <w:r w:rsidRPr="00722605">
              <w:rPr>
                <w:sz w:val="20"/>
                <w:lang w:val="fr-CA"/>
              </w:rPr>
              <w:t xml:space="preserve">] «  une somme suffisante pour acquitter les coûts du procès devant jury ». La Trial Lawyers Association of British Columbia a demandé par requête à la Cour suprême de la Colombie-Britannique de déclarer ces dispositions inconstitutionnelles et inopérantes et de déclarer que le mécanisme employé par le shérif pour fixer les frais était </w:t>
            </w:r>
            <w:r w:rsidRPr="00722605">
              <w:rPr>
                <w:i/>
                <w:sz w:val="20"/>
                <w:lang w:val="fr-CA"/>
              </w:rPr>
              <w:t>ultra vires</w:t>
            </w:r>
            <w:r w:rsidRPr="00722605">
              <w:rPr>
                <w:sz w:val="20"/>
                <w:lang w:val="fr-CA"/>
              </w:rPr>
              <w:t>. Le juge en chef Hinkson a rejeté la requête au terme d’un procès sommaire. La Cour d’appel a rejeté l’appel.</w:t>
            </w:r>
          </w:p>
          <w:p w:rsidR="00722605" w:rsidRPr="00722605" w:rsidRDefault="00722605" w:rsidP="00722605">
            <w:pPr>
              <w:jc w:val="both"/>
              <w:rPr>
                <w:sz w:val="20"/>
                <w:lang w:val="fr-CA"/>
              </w:rPr>
            </w:pPr>
          </w:p>
          <w:p w:rsidR="00722605" w:rsidRPr="00722605" w:rsidRDefault="00722605" w:rsidP="00722605">
            <w:pPr>
              <w:jc w:val="both"/>
              <w:rPr>
                <w:sz w:val="20"/>
                <w:lang w:val="fr-CA"/>
              </w:rPr>
            </w:pPr>
          </w:p>
        </w:tc>
      </w:tr>
      <w:tr w:rsidR="00722605" w:rsidRPr="00722605" w:rsidTr="00E95A6A">
        <w:tc>
          <w:tcPr>
            <w:tcW w:w="2427" w:type="pct"/>
            <w:gridSpan w:val="2"/>
          </w:tcPr>
          <w:p w:rsidR="00722605" w:rsidRPr="00722605" w:rsidRDefault="00722605" w:rsidP="00722605">
            <w:pPr>
              <w:jc w:val="both"/>
              <w:rPr>
                <w:sz w:val="20"/>
                <w:lang w:val="fr-CA"/>
              </w:rPr>
            </w:pPr>
            <w:r w:rsidRPr="00722605">
              <w:rPr>
                <w:sz w:val="20"/>
                <w:lang w:val="fr-CA"/>
              </w:rPr>
              <w:t>26 juillet 2016</w:t>
            </w:r>
          </w:p>
          <w:p w:rsidR="00722605" w:rsidRPr="00722605" w:rsidRDefault="00722605" w:rsidP="00722605">
            <w:pPr>
              <w:jc w:val="both"/>
              <w:rPr>
                <w:sz w:val="20"/>
                <w:lang w:val="fr-CA"/>
              </w:rPr>
            </w:pPr>
            <w:r w:rsidRPr="00722605">
              <w:rPr>
                <w:sz w:val="20"/>
                <w:lang w:val="fr-CA"/>
              </w:rPr>
              <w:t>Cour suprême de la Colombie-Britannique</w:t>
            </w:r>
          </w:p>
          <w:p w:rsidR="00722605" w:rsidRPr="00722605" w:rsidRDefault="00722605" w:rsidP="00722605">
            <w:pPr>
              <w:jc w:val="both"/>
              <w:rPr>
                <w:sz w:val="20"/>
                <w:lang w:val="fr-CA"/>
              </w:rPr>
            </w:pPr>
            <w:r w:rsidRPr="00722605">
              <w:rPr>
                <w:sz w:val="20"/>
                <w:lang w:val="fr-CA"/>
              </w:rPr>
              <w:t>(Juge en chef Hinkson)</w:t>
            </w:r>
          </w:p>
          <w:p w:rsidR="00722605" w:rsidRPr="00722605" w:rsidRDefault="00722605" w:rsidP="00722605">
            <w:pPr>
              <w:jc w:val="both"/>
              <w:rPr>
                <w:sz w:val="20"/>
                <w:lang w:val="fr-CA"/>
              </w:rPr>
            </w:pPr>
            <w:r w:rsidRPr="00722605">
              <w:rPr>
                <w:sz w:val="20"/>
                <w:lang w:val="fr-CA"/>
              </w:rPr>
              <w:t xml:space="preserve"> </w:t>
            </w:r>
            <w:r w:rsidR="00D17244">
              <w:fldChar w:fldCharType="begin"/>
            </w:r>
            <w:r w:rsidR="00D17244" w:rsidRPr="00D17244">
              <w:rPr>
                <w:lang w:val="fr-CA"/>
              </w:rPr>
              <w:instrText xml:space="preserve"> HYPERLINK "https://www.canlii.org/en/bc/bcsc/doc/2016/2016bcsc1391/2016bcsc1391.html?resultIndex=1" </w:instrText>
            </w:r>
            <w:r w:rsidR="00D17244">
              <w:fldChar w:fldCharType="separate"/>
            </w:r>
            <w:r w:rsidRPr="00722605">
              <w:rPr>
                <w:rStyle w:val="Hyperlink"/>
                <w:sz w:val="20"/>
                <w:lang w:val="fr-CA"/>
              </w:rPr>
              <w:t>2016 BCSC 1391</w:t>
            </w:r>
            <w:r w:rsidR="00D17244">
              <w:rPr>
                <w:rStyle w:val="Hyperlink"/>
                <w:sz w:val="20"/>
                <w:lang w:val="fr-CA"/>
              </w:rPr>
              <w:fldChar w:fldCharType="end"/>
            </w:r>
          </w:p>
          <w:p w:rsidR="00722605" w:rsidRPr="00722605" w:rsidRDefault="00722605" w:rsidP="00722605">
            <w:pPr>
              <w:jc w:val="both"/>
              <w:rPr>
                <w:sz w:val="20"/>
                <w:lang w:val="fr-CA"/>
              </w:rPr>
            </w:pPr>
          </w:p>
        </w:tc>
        <w:tc>
          <w:tcPr>
            <w:tcW w:w="243" w:type="pct"/>
          </w:tcPr>
          <w:p w:rsidR="00722605" w:rsidRPr="00722605" w:rsidRDefault="00722605" w:rsidP="00722605">
            <w:pPr>
              <w:jc w:val="both"/>
              <w:rPr>
                <w:sz w:val="20"/>
                <w:lang w:val="fr-CA"/>
              </w:rPr>
            </w:pPr>
          </w:p>
        </w:tc>
        <w:tc>
          <w:tcPr>
            <w:tcW w:w="2330" w:type="pct"/>
          </w:tcPr>
          <w:p w:rsidR="00722605" w:rsidRPr="00722605" w:rsidRDefault="00722605" w:rsidP="00722605">
            <w:pPr>
              <w:jc w:val="both"/>
              <w:rPr>
                <w:sz w:val="20"/>
                <w:lang w:val="fr-CA"/>
              </w:rPr>
            </w:pPr>
            <w:r w:rsidRPr="00722605">
              <w:rPr>
                <w:sz w:val="20"/>
                <w:lang w:val="fr-CA"/>
              </w:rPr>
              <w:t>Rejet de la requête</w:t>
            </w:r>
          </w:p>
          <w:p w:rsidR="00722605" w:rsidRPr="00722605" w:rsidRDefault="00722605" w:rsidP="00722605">
            <w:pPr>
              <w:jc w:val="both"/>
              <w:rPr>
                <w:sz w:val="20"/>
                <w:lang w:val="fr-CA"/>
              </w:rPr>
            </w:pPr>
          </w:p>
        </w:tc>
      </w:tr>
      <w:tr w:rsidR="00722605" w:rsidRPr="00722605" w:rsidTr="00E95A6A">
        <w:tc>
          <w:tcPr>
            <w:tcW w:w="2427" w:type="pct"/>
            <w:gridSpan w:val="2"/>
          </w:tcPr>
          <w:p w:rsidR="00722605" w:rsidRPr="00722605" w:rsidRDefault="00722605" w:rsidP="00722605">
            <w:pPr>
              <w:jc w:val="both"/>
              <w:rPr>
                <w:sz w:val="20"/>
                <w:lang w:val="fr-CA"/>
              </w:rPr>
            </w:pPr>
            <w:r w:rsidRPr="00722605">
              <w:rPr>
                <w:sz w:val="20"/>
                <w:lang w:val="fr-CA"/>
              </w:rPr>
              <w:t>15 septembre 2017</w:t>
            </w:r>
          </w:p>
          <w:p w:rsidR="00722605" w:rsidRPr="00722605" w:rsidRDefault="00722605" w:rsidP="00722605">
            <w:pPr>
              <w:jc w:val="both"/>
              <w:rPr>
                <w:sz w:val="20"/>
                <w:lang w:val="fr-CA"/>
              </w:rPr>
            </w:pPr>
            <w:r w:rsidRPr="00722605">
              <w:rPr>
                <w:sz w:val="20"/>
                <w:lang w:val="fr-CA"/>
              </w:rPr>
              <w:t>Cour d’appel de la Colombie-Britannique</w:t>
            </w:r>
          </w:p>
          <w:p w:rsidR="00722605" w:rsidRPr="00722605" w:rsidRDefault="00722605" w:rsidP="00722605">
            <w:pPr>
              <w:jc w:val="both"/>
              <w:rPr>
                <w:sz w:val="20"/>
                <w:lang w:val="fr-CA"/>
              </w:rPr>
            </w:pPr>
            <w:r w:rsidRPr="00722605">
              <w:rPr>
                <w:sz w:val="20"/>
                <w:lang w:val="fr-CA"/>
              </w:rPr>
              <w:t>(Vancouver)</w:t>
            </w:r>
          </w:p>
          <w:p w:rsidR="00722605" w:rsidRPr="00722605" w:rsidRDefault="00722605" w:rsidP="00722605">
            <w:pPr>
              <w:jc w:val="both"/>
              <w:rPr>
                <w:sz w:val="20"/>
                <w:lang w:val="fr-CA"/>
              </w:rPr>
            </w:pPr>
            <w:r w:rsidRPr="00722605">
              <w:rPr>
                <w:sz w:val="20"/>
                <w:lang w:val="fr-CA"/>
              </w:rPr>
              <w:lastRenderedPageBreak/>
              <w:t>(Juge en chef Bauman, juges Goepel et Fenlon)</w:t>
            </w:r>
          </w:p>
          <w:p w:rsidR="00722605" w:rsidRPr="00722605" w:rsidRDefault="00722605" w:rsidP="00722605">
            <w:pPr>
              <w:jc w:val="both"/>
              <w:rPr>
                <w:sz w:val="20"/>
                <w:lang w:val="fr-CA"/>
              </w:rPr>
            </w:pPr>
            <w:r w:rsidRPr="00722605">
              <w:rPr>
                <w:sz w:val="20"/>
                <w:lang w:val="fr-CA"/>
              </w:rPr>
              <w:t xml:space="preserve">CA43877; </w:t>
            </w:r>
            <w:hyperlink r:id="rId12" w:history="1">
              <w:r w:rsidRPr="00722605">
                <w:rPr>
                  <w:rStyle w:val="Hyperlink"/>
                  <w:sz w:val="20"/>
                  <w:lang w:val="fr-CA"/>
                </w:rPr>
                <w:t>2017 BCCA 324</w:t>
              </w:r>
            </w:hyperlink>
          </w:p>
          <w:p w:rsidR="00722605" w:rsidRPr="00722605" w:rsidRDefault="00722605" w:rsidP="00722605">
            <w:pPr>
              <w:jc w:val="both"/>
              <w:rPr>
                <w:sz w:val="20"/>
                <w:lang w:val="fr-CA"/>
              </w:rPr>
            </w:pPr>
          </w:p>
        </w:tc>
        <w:tc>
          <w:tcPr>
            <w:tcW w:w="243" w:type="pct"/>
          </w:tcPr>
          <w:p w:rsidR="00722605" w:rsidRPr="00722605" w:rsidRDefault="00722605" w:rsidP="00722605">
            <w:pPr>
              <w:jc w:val="both"/>
              <w:rPr>
                <w:sz w:val="20"/>
                <w:lang w:val="fr-CA"/>
              </w:rPr>
            </w:pPr>
          </w:p>
        </w:tc>
        <w:tc>
          <w:tcPr>
            <w:tcW w:w="2330" w:type="pct"/>
          </w:tcPr>
          <w:p w:rsidR="00722605" w:rsidRPr="00722605" w:rsidRDefault="00722605" w:rsidP="00722605">
            <w:pPr>
              <w:jc w:val="both"/>
              <w:rPr>
                <w:sz w:val="20"/>
                <w:lang w:val="fr-CA"/>
              </w:rPr>
            </w:pPr>
            <w:r w:rsidRPr="00722605">
              <w:rPr>
                <w:sz w:val="20"/>
                <w:lang w:val="fr-CA"/>
              </w:rPr>
              <w:t>Rejet de l’appel</w:t>
            </w:r>
          </w:p>
          <w:p w:rsidR="00722605" w:rsidRPr="00722605" w:rsidRDefault="00722605" w:rsidP="00722605">
            <w:pPr>
              <w:jc w:val="both"/>
              <w:rPr>
                <w:sz w:val="20"/>
                <w:lang w:val="fr-CA"/>
              </w:rPr>
            </w:pPr>
          </w:p>
        </w:tc>
      </w:tr>
      <w:tr w:rsidR="00722605" w:rsidRPr="00D17244" w:rsidTr="00E95A6A">
        <w:tc>
          <w:tcPr>
            <w:tcW w:w="2427" w:type="pct"/>
            <w:gridSpan w:val="2"/>
          </w:tcPr>
          <w:p w:rsidR="00722605" w:rsidRPr="00722605" w:rsidRDefault="00722605" w:rsidP="00722605">
            <w:pPr>
              <w:jc w:val="both"/>
              <w:rPr>
                <w:sz w:val="20"/>
                <w:lang w:val="fr-CA"/>
              </w:rPr>
            </w:pPr>
            <w:r w:rsidRPr="00722605">
              <w:rPr>
                <w:sz w:val="20"/>
                <w:lang w:val="fr-CA"/>
              </w:rPr>
              <w:t>14 novembre 2017</w:t>
            </w:r>
          </w:p>
          <w:p w:rsidR="00722605" w:rsidRPr="00722605" w:rsidRDefault="00722605" w:rsidP="00722605">
            <w:pPr>
              <w:jc w:val="both"/>
              <w:rPr>
                <w:sz w:val="20"/>
                <w:lang w:val="fr-CA"/>
              </w:rPr>
            </w:pPr>
            <w:r w:rsidRPr="00722605">
              <w:rPr>
                <w:sz w:val="20"/>
                <w:lang w:val="fr-CA"/>
              </w:rPr>
              <w:t>Cour suprême du Canada</w:t>
            </w:r>
          </w:p>
        </w:tc>
        <w:tc>
          <w:tcPr>
            <w:tcW w:w="243" w:type="pct"/>
          </w:tcPr>
          <w:p w:rsidR="00722605" w:rsidRPr="00722605" w:rsidRDefault="00722605" w:rsidP="00722605">
            <w:pPr>
              <w:jc w:val="both"/>
              <w:rPr>
                <w:sz w:val="20"/>
                <w:lang w:val="fr-CA"/>
              </w:rPr>
            </w:pPr>
          </w:p>
        </w:tc>
        <w:tc>
          <w:tcPr>
            <w:tcW w:w="2330" w:type="pct"/>
          </w:tcPr>
          <w:p w:rsidR="00722605" w:rsidRPr="00722605" w:rsidRDefault="00722605" w:rsidP="00722605">
            <w:pPr>
              <w:jc w:val="both"/>
              <w:rPr>
                <w:sz w:val="20"/>
                <w:lang w:val="fr-CA"/>
              </w:rPr>
            </w:pPr>
            <w:r w:rsidRPr="00722605">
              <w:rPr>
                <w:sz w:val="20"/>
                <w:lang w:val="fr-CA"/>
              </w:rPr>
              <w:t>Dépôt de la demande d’autorisation d’appel</w:t>
            </w:r>
          </w:p>
          <w:p w:rsidR="00722605" w:rsidRPr="00722605" w:rsidRDefault="00722605" w:rsidP="00722605">
            <w:pPr>
              <w:jc w:val="both"/>
              <w:rPr>
                <w:sz w:val="20"/>
                <w:lang w:val="fr-CA"/>
              </w:rPr>
            </w:pPr>
          </w:p>
        </w:tc>
      </w:tr>
    </w:tbl>
    <w:p w:rsidR="00722605" w:rsidRDefault="00722605" w:rsidP="00714B95">
      <w:pPr>
        <w:jc w:val="both"/>
        <w:rPr>
          <w:sz w:val="20"/>
          <w:lang w:val="fr-FR"/>
        </w:rPr>
      </w:pPr>
    </w:p>
    <w:p w:rsidR="00722605" w:rsidRDefault="00722605" w:rsidP="00714B95">
      <w:pPr>
        <w:jc w:val="both"/>
        <w:rPr>
          <w:sz w:val="20"/>
          <w:lang w:val="fr-FR"/>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41E5" w:rsidRPr="003541E5" w:rsidTr="00A52EAA">
        <w:tc>
          <w:tcPr>
            <w:tcW w:w="543" w:type="pct"/>
          </w:tcPr>
          <w:p w:rsidR="003541E5" w:rsidRPr="003541E5" w:rsidRDefault="003541E5" w:rsidP="003541E5">
            <w:pPr>
              <w:jc w:val="both"/>
              <w:rPr>
                <w:sz w:val="20"/>
                <w:lang w:val="en-CA"/>
              </w:rPr>
            </w:pPr>
            <w:r w:rsidRPr="003541E5">
              <w:rPr>
                <w:rStyle w:val="SCCFileNumberChar"/>
                <w:sz w:val="20"/>
                <w:szCs w:val="20"/>
              </w:rPr>
              <w:t>37999</w:t>
            </w:r>
          </w:p>
        </w:tc>
        <w:tc>
          <w:tcPr>
            <w:tcW w:w="4457" w:type="pct"/>
            <w:gridSpan w:val="3"/>
          </w:tcPr>
          <w:p w:rsidR="003541E5" w:rsidRPr="003541E5" w:rsidRDefault="003541E5" w:rsidP="003541E5">
            <w:pPr>
              <w:pStyle w:val="SCCLsocParty"/>
              <w:jc w:val="both"/>
              <w:rPr>
                <w:b/>
                <w:sz w:val="20"/>
                <w:szCs w:val="20"/>
                <w:lang w:val="en-CA"/>
              </w:rPr>
            </w:pPr>
            <w:r w:rsidRPr="003541E5">
              <w:rPr>
                <w:b/>
                <w:sz w:val="20"/>
                <w:szCs w:val="20"/>
                <w:lang w:val="en-CA"/>
              </w:rPr>
              <w:t>1068754 Alberta Ltd. as sole trustee of the DGGMC Bitton Trust v. Agence du revenu du Québec</w:t>
            </w:r>
          </w:p>
          <w:p w:rsidR="003541E5" w:rsidRPr="003541E5" w:rsidRDefault="003541E5" w:rsidP="003541E5">
            <w:pPr>
              <w:jc w:val="both"/>
              <w:rPr>
                <w:sz w:val="20"/>
                <w:lang w:val="en-CA"/>
              </w:rPr>
            </w:pPr>
            <w:r w:rsidRPr="003541E5">
              <w:rPr>
                <w:sz w:val="20"/>
                <w:lang w:val="en-CA"/>
              </w:rPr>
              <w:t>(Que.) (Civil) (By Leave)</w:t>
            </w:r>
          </w:p>
        </w:tc>
      </w:tr>
      <w:tr w:rsidR="003541E5" w:rsidRPr="003541E5" w:rsidTr="00A52EAA">
        <w:tc>
          <w:tcPr>
            <w:tcW w:w="5000" w:type="pct"/>
            <w:gridSpan w:val="4"/>
          </w:tcPr>
          <w:p w:rsidR="003541E5" w:rsidRPr="003541E5" w:rsidRDefault="003541E5" w:rsidP="003541E5">
            <w:pPr>
              <w:jc w:val="both"/>
              <w:rPr>
                <w:sz w:val="20"/>
                <w:lang w:val="en-CA"/>
              </w:rPr>
            </w:pPr>
            <w:r w:rsidRPr="003541E5">
              <w:rPr>
                <w:sz w:val="20"/>
                <w:lang w:val="en-CA"/>
              </w:rPr>
              <w:t xml:space="preserve">Financial institutions – Banks – Taxation – Procedure – Search and seizure – Whether provincial statute can authorize administrative seizure of information and documents for bank account associated with branch located in another jurisdiction – Under law of banking: (a) what is legislative framework governing seizures against banks, and (b) whether bank branch is considered to be entity separate from bank for purposes of any seizure – Whether demand of Agence du revenu du Québec is: (a) seizure, and (b) unreasonable – </w:t>
            </w:r>
            <w:r w:rsidRPr="003541E5">
              <w:rPr>
                <w:i/>
                <w:sz w:val="20"/>
                <w:lang w:val="en-CA"/>
              </w:rPr>
              <w:t>Tax Administration Act</w:t>
            </w:r>
            <w:r w:rsidRPr="003541E5">
              <w:rPr>
                <w:sz w:val="20"/>
                <w:lang w:val="en-CA"/>
              </w:rPr>
              <w:t>, CQLR, c. A</w:t>
            </w:r>
            <w:r w:rsidRPr="003541E5">
              <w:rPr>
                <w:sz w:val="20"/>
                <w:lang w:val="en-CA"/>
              </w:rPr>
              <w:noBreakHyphen/>
              <w:t xml:space="preserve">6.002, s. 39 – </w:t>
            </w:r>
            <w:r w:rsidRPr="003541E5">
              <w:rPr>
                <w:i/>
                <w:sz w:val="20"/>
                <w:lang w:val="en-CA"/>
              </w:rPr>
              <w:t>Bank Act</w:t>
            </w:r>
            <w:r w:rsidRPr="003541E5">
              <w:rPr>
                <w:sz w:val="20"/>
                <w:lang w:val="en-CA"/>
              </w:rPr>
              <w:t>, S.C. 1991, c. 46, s. 462.</w:t>
            </w:r>
          </w:p>
        </w:tc>
      </w:tr>
      <w:tr w:rsidR="003541E5" w:rsidRPr="003541E5" w:rsidTr="00A52EAA">
        <w:tc>
          <w:tcPr>
            <w:tcW w:w="5000" w:type="pct"/>
            <w:gridSpan w:val="4"/>
          </w:tcPr>
          <w:p w:rsidR="003541E5" w:rsidRPr="003541E5" w:rsidRDefault="003541E5" w:rsidP="003541E5">
            <w:pPr>
              <w:jc w:val="both"/>
              <w:rPr>
                <w:sz w:val="20"/>
                <w:lang w:val="en-CA"/>
              </w:rPr>
            </w:pPr>
          </w:p>
        </w:tc>
      </w:tr>
      <w:tr w:rsidR="003541E5" w:rsidRPr="003541E5" w:rsidTr="00A52EAA">
        <w:tc>
          <w:tcPr>
            <w:tcW w:w="5000" w:type="pct"/>
            <w:gridSpan w:val="4"/>
          </w:tcPr>
          <w:p w:rsidR="003541E5" w:rsidRPr="003541E5" w:rsidRDefault="003541E5" w:rsidP="003541E5">
            <w:pPr>
              <w:jc w:val="both"/>
              <w:rPr>
                <w:sz w:val="20"/>
                <w:lang w:val="en-CA"/>
              </w:rPr>
            </w:pPr>
            <w:r w:rsidRPr="003541E5">
              <w:rPr>
                <w:sz w:val="20"/>
                <w:lang w:val="en-CA"/>
              </w:rPr>
              <w:t xml:space="preserve">The Agence du revenu du Québec sought bank documents relating to DGGMC, a trust of which 1068754 Alberta Ltd. is the sole trustee. The documents in question </w:t>
            </w:r>
            <w:proofErr w:type="gramStart"/>
            <w:r w:rsidRPr="003541E5">
              <w:rPr>
                <w:sz w:val="20"/>
                <w:lang w:val="en-CA"/>
              </w:rPr>
              <w:t>were held</w:t>
            </w:r>
            <w:proofErr w:type="gramEnd"/>
            <w:r w:rsidRPr="003541E5">
              <w:rPr>
                <w:sz w:val="20"/>
                <w:lang w:val="en-CA"/>
              </w:rPr>
              <w:t xml:space="preserve"> by a branch of the National Bank of Canada located in Calgary. DGGMC </w:t>
            </w:r>
            <w:proofErr w:type="gramStart"/>
            <w:r w:rsidRPr="003541E5">
              <w:rPr>
                <w:sz w:val="20"/>
                <w:lang w:val="en-CA"/>
              </w:rPr>
              <w:t>was being audited</w:t>
            </w:r>
            <w:proofErr w:type="gramEnd"/>
            <w:r w:rsidRPr="003541E5">
              <w:rPr>
                <w:sz w:val="20"/>
                <w:lang w:val="en-CA"/>
              </w:rPr>
              <w:t xml:space="preserve"> under Quebec’s </w:t>
            </w:r>
            <w:r w:rsidRPr="003541E5">
              <w:rPr>
                <w:i/>
                <w:sz w:val="20"/>
                <w:lang w:val="en-CA"/>
              </w:rPr>
              <w:t>Taxation Act</w:t>
            </w:r>
            <w:r w:rsidRPr="003541E5">
              <w:rPr>
                <w:sz w:val="20"/>
                <w:lang w:val="en-CA"/>
              </w:rPr>
              <w:t xml:space="preserve"> because the Agence suspected that it was required to pay tax in Quebec. </w:t>
            </w:r>
          </w:p>
          <w:p w:rsidR="003541E5" w:rsidRPr="003541E5" w:rsidRDefault="003541E5" w:rsidP="003541E5">
            <w:pPr>
              <w:jc w:val="both"/>
              <w:rPr>
                <w:sz w:val="20"/>
                <w:lang w:val="en-CA"/>
              </w:rPr>
            </w:pPr>
          </w:p>
          <w:p w:rsidR="003541E5" w:rsidRPr="003541E5" w:rsidRDefault="003541E5" w:rsidP="003541E5">
            <w:pPr>
              <w:jc w:val="both"/>
              <w:rPr>
                <w:sz w:val="20"/>
                <w:lang w:val="en-CA"/>
              </w:rPr>
            </w:pPr>
            <w:r w:rsidRPr="003541E5">
              <w:rPr>
                <w:sz w:val="20"/>
                <w:lang w:val="en-CA"/>
              </w:rPr>
              <w:t xml:space="preserve">The Superior Court dismissed 1068754 Alberta Ltd.’s application to quash the demand for documents made by the Agence, finding that it was not a seizure. Although the demand had to be communicated to the branch of account under the </w:t>
            </w:r>
            <w:r w:rsidRPr="003541E5">
              <w:rPr>
                <w:i/>
                <w:sz w:val="20"/>
                <w:lang w:val="en-CA"/>
              </w:rPr>
              <w:t>Bank Act</w:t>
            </w:r>
            <w:r w:rsidRPr="003541E5">
              <w:rPr>
                <w:sz w:val="20"/>
                <w:lang w:val="en-CA"/>
              </w:rPr>
              <w:t>, it was the bank as a whole, not the branch as a separate legal entity, that was notified.</w:t>
            </w:r>
          </w:p>
          <w:p w:rsidR="003541E5" w:rsidRPr="003541E5" w:rsidRDefault="003541E5" w:rsidP="003541E5">
            <w:pPr>
              <w:jc w:val="both"/>
              <w:rPr>
                <w:sz w:val="20"/>
                <w:lang w:val="en-CA"/>
              </w:rPr>
            </w:pPr>
          </w:p>
          <w:p w:rsidR="003541E5" w:rsidRPr="003541E5" w:rsidRDefault="003541E5" w:rsidP="003541E5">
            <w:pPr>
              <w:jc w:val="both"/>
              <w:rPr>
                <w:sz w:val="20"/>
                <w:lang w:val="en-CA"/>
              </w:rPr>
            </w:pPr>
            <w:r w:rsidRPr="003541E5">
              <w:rPr>
                <w:sz w:val="20"/>
                <w:lang w:val="en-CA"/>
              </w:rPr>
              <w:t xml:space="preserve">The Court of Appeal dismissed 1068754 Alberta Ltd.’s appeal, holding that the demand for documents was a seizure but that it did not have extraterritorial effect under the applicable provision of the </w:t>
            </w:r>
            <w:r w:rsidRPr="003541E5">
              <w:rPr>
                <w:i/>
                <w:sz w:val="20"/>
                <w:lang w:val="en-CA"/>
              </w:rPr>
              <w:t>Bank Act</w:t>
            </w:r>
            <w:r w:rsidRPr="003541E5">
              <w:rPr>
                <w:sz w:val="20"/>
                <w:lang w:val="en-CA"/>
              </w:rPr>
              <w:t>. Moreover, the Agence had not exceeded its jurisdiction.</w:t>
            </w:r>
          </w:p>
          <w:p w:rsidR="003541E5" w:rsidRPr="003541E5" w:rsidRDefault="003541E5" w:rsidP="003541E5">
            <w:pPr>
              <w:jc w:val="both"/>
              <w:rPr>
                <w:sz w:val="20"/>
                <w:lang w:val="en-CA"/>
              </w:rPr>
            </w:pPr>
          </w:p>
        </w:tc>
      </w:tr>
      <w:tr w:rsidR="003541E5" w:rsidRPr="003541E5" w:rsidTr="00A52EAA">
        <w:tc>
          <w:tcPr>
            <w:tcW w:w="2427" w:type="pct"/>
            <w:gridSpan w:val="2"/>
          </w:tcPr>
          <w:p w:rsidR="003541E5" w:rsidRPr="003541E5" w:rsidRDefault="003541E5" w:rsidP="003541E5">
            <w:pPr>
              <w:jc w:val="both"/>
              <w:rPr>
                <w:sz w:val="20"/>
                <w:lang w:val="en-CA"/>
              </w:rPr>
            </w:pPr>
            <w:r w:rsidRPr="003541E5">
              <w:rPr>
                <w:sz w:val="20"/>
                <w:lang w:val="en-CA"/>
              </w:rPr>
              <w:t>March 24, 2015 (rectified on April 8, 2015)</w:t>
            </w:r>
          </w:p>
          <w:p w:rsidR="003541E5" w:rsidRPr="003541E5" w:rsidRDefault="003541E5" w:rsidP="003541E5">
            <w:pPr>
              <w:jc w:val="both"/>
              <w:rPr>
                <w:sz w:val="20"/>
                <w:lang w:val="en-CA"/>
              </w:rPr>
            </w:pPr>
            <w:r w:rsidRPr="003541E5">
              <w:rPr>
                <w:sz w:val="20"/>
                <w:lang w:val="en-CA"/>
              </w:rPr>
              <w:t>Quebec Superior Court</w:t>
            </w:r>
          </w:p>
          <w:p w:rsidR="003541E5" w:rsidRPr="003541E5" w:rsidRDefault="003541E5" w:rsidP="003541E5">
            <w:pPr>
              <w:jc w:val="both"/>
              <w:rPr>
                <w:sz w:val="20"/>
                <w:lang w:val="en-CA"/>
              </w:rPr>
            </w:pPr>
            <w:r w:rsidRPr="003541E5">
              <w:rPr>
                <w:sz w:val="20"/>
                <w:lang w:val="en-CA"/>
              </w:rPr>
              <w:t>(Davis J.)</w:t>
            </w:r>
          </w:p>
          <w:p w:rsidR="003541E5" w:rsidRPr="003541E5" w:rsidRDefault="003541E5" w:rsidP="003541E5">
            <w:pPr>
              <w:jc w:val="both"/>
              <w:rPr>
                <w:rStyle w:val="Hyperlink"/>
                <w:sz w:val="20"/>
                <w:lang w:val="en-CA"/>
              </w:rPr>
            </w:pPr>
            <w:r w:rsidRPr="003541E5">
              <w:rPr>
                <w:sz w:val="20"/>
                <w:lang w:val="en-CA"/>
              </w:rPr>
              <w:fldChar w:fldCharType="begin"/>
            </w:r>
            <w:r w:rsidRPr="003541E5">
              <w:rPr>
                <w:sz w:val="20"/>
                <w:lang w:val="en-CA"/>
              </w:rPr>
              <w:instrText xml:space="preserve"> HYPERLINK "https://www.canlii.org/en/qc/qccs/doc/2015/2015qccs1135/2015qccs1135.html?resultIndex=1" </w:instrText>
            </w:r>
            <w:r w:rsidRPr="003541E5">
              <w:rPr>
                <w:sz w:val="20"/>
                <w:lang w:val="en-CA"/>
              </w:rPr>
              <w:fldChar w:fldCharType="separate"/>
            </w:r>
            <w:r w:rsidRPr="003541E5">
              <w:rPr>
                <w:rStyle w:val="Hyperlink"/>
                <w:sz w:val="20"/>
                <w:lang w:val="en-CA"/>
              </w:rPr>
              <w:t>2015 QCCS 1135</w:t>
            </w:r>
          </w:p>
          <w:p w:rsidR="003541E5" w:rsidRPr="003541E5" w:rsidRDefault="003541E5" w:rsidP="003541E5">
            <w:pPr>
              <w:jc w:val="both"/>
              <w:rPr>
                <w:sz w:val="20"/>
                <w:lang w:val="en-CA"/>
              </w:rPr>
            </w:pPr>
            <w:r w:rsidRPr="003541E5">
              <w:rPr>
                <w:sz w:val="20"/>
                <w:lang w:val="en-CA"/>
              </w:rPr>
              <w:fldChar w:fldCharType="end"/>
            </w:r>
          </w:p>
        </w:tc>
        <w:tc>
          <w:tcPr>
            <w:tcW w:w="243" w:type="pct"/>
          </w:tcPr>
          <w:p w:rsidR="003541E5" w:rsidRPr="003541E5" w:rsidRDefault="003541E5" w:rsidP="003541E5">
            <w:pPr>
              <w:jc w:val="both"/>
              <w:rPr>
                <w:sz w:val="20"/>
                <w:lang w:val="en-CA"/>
              </w:rPr>
            </w:pPr>
          </w:p>
        </w:tc>
        <w:tc>
          <w:tcPr>
            <w:tcW w:w="2330" w:type="pct"/>
          </w:tcPr>
          <w:p w:rsidR="003541E5" w:rsidRPr="003541E5" w:rsidRDefault="003541E5" w:rsidP="003541E5">
            <w:pPr>
              <w:jc w:val="both"/>
              <w:rPr>
                <w:sz w:val="20"/>
                <w:lang w:val="en-CA"/>
              </w:rPr>
            </w:pPr>
            <w:r w:rsidRPr="003541E5">
              <w:rPr>
                <w:sz w:val="20"/>
                <w:lang w:val="en-CA"/>
              </w:rPr>
              <w:t>Application by 1068754 Alberta Ltd. contesting formal demand for documents made by Agence du revenu du Québec to bank branch outside Quebec dismissed</w:t>
            </w:r>
          </w:p>
          <w:p w:rsidR="003541E5" w:rsidRPr="003541E5" w:rsidRDefault="003541E5" w:rsidP="003541E5">
            <w:pPr>
              <w:jc w:val="both"/>
              <w:rPr>
                <w:sz w:val="20"/>
                <w:lang w:val="en-CA"/>
              </w:rPr>
            </w:pPr>
          </w:p>
        </w:tc>
      </w:tr>
      <w:tr w:rsidR="003541E5" w:rsidRPr="003541E5" w:rsidTr="00A52EAA">
        <w:tc>
          <w:tcPr>
            <w:tcW w:w="2427" w:type="pct"/>
            <w:gridSpan w:val="2"/>
          </w:tcPr>
          <w:p w:rsidR="003541E5" w:rsidRPr="003541E5" w:rsidRDefault="003541E5" w:rsidP="003541E5">
            <w:pPr>
              <w:jc w:val="both"/>
              <w:rPr>
                <w:sz w:val="20"/>
                <w:lang w:val="en-CA"/>
              </w:rPr>
            </w:pPr>
            <w:r w:rsidRPr="003541E5">
              <w:rPr>
                <w:sz w:val="20"/>
                <w:lang w:val="en-CA"/>
              </w:rPr>
              <w:t>January 8, 2018</w:t>
            </w:r>
          </w:p>
          <w:p w:rsidR="003541E5" w:rsidRPr="003541E5" w:rsidRDefault="003541E5" w:rsidP="003541E5">
            <w:pPr>
              <w:jc w:val="both"/>
              <w:rPr>
                <w:sz w:val="20"/>
                <w:lang w:val="en-CA"/>
              </w:rPr>
            </w:pPr>
            <w:r w:rsidRPr="003541E5">
              <w:rPr>
                <w:sz w:val="20"/>
                <w:lang w:val="en-CA"/>
              </w:rPr>
              <w:t>Quebec Court of Appeal (Montréal)</w:t>
            </w:r>
          </w:p>
          <w:p w:rsidR="003541E5" w:rsidRPr="003541E5" w:rsidRDefault="003541E5" w:rsidP="003541E5">
            <w:pPr>
              <w:jc w:val="both"/>
              <w:rPr>
                <w:sz w:val="20"/>
                <w:lang w:val="en-CA"/>
              </w:rPr>
            </w:pPr>
            <w:r w:rsidRPr="003541E5">
              <w:rPr>
                <w:sz w:val="20"/>
                <w:lang w:val="en-CA"/>
              </w:rPr>
              <w:t>(Vézina, Marcotte and Hogue JJ.A.)</w:t>
            </w:r>
          </w:p>
          <w:p w:rsidR="003541E5" w:rsidRPr="003541E5" w:rsidRDefault="00D17244" w:rsidP="003541E5">
            <w:pPr>
              <w:jc w:val="both"/>
              <w:rPr>
                <w:sz w:val="20"/>
                <w:lang w:val="en-CA"/>
              </w:rPr>
            </w:pPr>
            <w:hyperlink r:id="rId13" w:history="1">
              <w:r w:rsidR="003541E5" w:rsidRPr="003541E5">
                <w:rPr>
                  <w:rStyle w:val="Hyperlink"/>
                  <w:sz w:val="20"/>
                  <w:lang w:val="en-CA"/>
                </w:rPr>
                <w:t>2018 QCCA 8</w:t>
              </w:r>
            </w:hyperlink>
          </w:p>
          <w:p w:rsidR="003541E5" w:rsidRPr="003541E5" w:rsidRDefault="003541E5" w:rsidP="003541E5">
            <w:pPr>
              <w:jc w:val="both"/>
              <w:rPr>
                <w:sz w:val="20"/>
                <w:lang w:val="en-CA"/>
              </w:rPr>
            </w:pPr>
          </w:p>
        </w:tc>
        <w:tc>
          <w:tcPr>
            <w:tcW w:w="243" w:type="pct"/>
          </w:tcPr>
          <w:p w:rsidR="003541E5" w:rsidRPr="003541E5" w:rsidRDefault="003541E5" w:rsidP="003541E5">
            <w:pPr>
              <w:jc w:val="both"/>
              <w:rPr>
                <w:sz w:val="20"/>
                <w:lang w:val="en-CA"/>
              </w:rPr>
            </w:pPr>
          </w:p>
        </w:tc>
        <w:tc>
          <w:tcPr>
            <w:tcW w:w="2330" w:type="pct"/>
          </w:tcPr>
          <w:p w:rsidR="003541E5" w:rsidRPr="003541E5" w:rsidRDefault="003541E5" w:rsidP="003541E5">
            <w:pPr>
              <w:jc w:val="both"/>
              <w:rPr>
                <w:sz w:val="20"/>
                <w:lang w:val="en-CA"/>
              </w:rPr>
            </w:pPr>
            <w:r w:rsidRPr="003541E5">
              <w:rPr>
                <w:sz w:val="20"/>
                <w:lang w:val="en-CA"/>
              </w:rPr>
              <w:t>Appeal dismissed</w:t>
            </w:r>
          </w:p>
          <w:p w:rsidR="003541E5" w:rsidRPr="003541E5" w:rsidRDefault="003541E5" w:rsidP="003541E5">
            <w:pPr>
              <w:jc w:val="both"/>
              <w:rPr>
                <w:sz w:val="20"/>
                <w:lang w:val="en-CA"/>
              </w:rPr>
            </w:pPr>
          </w:p>
        </w:tc>
      </w:tr>
      <w:tr w:rsidR="003541E5" w:rsidRPr="003541E5" w:rsidTr="00A52EAA">
        <w:tc>
          <w:tcPr>
            <w:tcW w:w="2427" w:type="pct"/>
            <w:gridSpan w:val="2"/>
          </w:tcPr>
          <w:p w:rsidR="003541E5" w:rsidRPr="003541E5" w:rsidRDefault="003541E5" w:rsidP="003541E5">
            <w:pPr>
              <w:jc w:val="both"/>
              <w:rPr>
                <w:sz w:val="20"/>
                <w:lang w:val="en-CA"/>
              </w:rPr>
            </w:pPr>
            <w:r w:rsidRPr="003541E5">
              <w:rPr>
                <w:sz w:val="20"/>
                <w:lang w:val="en-CA"/>
              </w:rPr>
              <w:t>March 9, 2018</w:t>
            </w:r>
          </w:p>
          <w:p w:rsidR="003541E5" w:rsidRPr="003541E5" w:rsidRDefault="003541E5" w:rsidP="003541E5">
            <w:pPr>
              <w:jc w:val="both"/>
              <w:rPr>
                <w:sz w:val="20"/>
                <w:lang w:val="en-CA"/>
              </w:rPr>
            </w:pPr>
            <w:r w:rsidRPr="003541E5">
              <w:rPr>
                <w:sz w:val="20"/>
                <w:lang w:val="en-CA"/>
              </w:rPr>
              <w:t>Supreme Court of Canada</w:t>
            </w:r>
          </w:p>
        </w:tc>
        <w:tc>
          <w:tcPr>
            <w:tcW w:w="243" w:type="pct"/>
          </w:tcPr>
          <w:p w:rsidR="003541E5" w:rsidRPr="003541E5" w:rsidRDefault="003541E5" w:rsidP="003541E5">
            <w:pPr>
              <w:jc w:val="both"/>
              <w:rPr>
                <w:sz w:val="20"/>
                <w:lang w:val="en-CA"/>
              </w:rPr>
            </w:pPr>
          </w:p>
        </w:tc>
        <w:tc>
          <w:tcPr>
            <w:tcW w:w="2330" w:type="pct"/>
          </w:tcPr>
          <w:p w:rsidR="003541E5" w:rsidRPr="003541E5" w:rsidRDefault="003541E5" w:rsidP="003541E5">
            <w:pPr>
              <w:jc w:val="both"/>
              <w:rPr>
                <w:sz w:val="20"/>
                <w:lang w:val="en-CA"/>
              </w:rPr>
            </w:pPr>
            <w:r w:rsidRPr="003541E5">
              <w:rPr>
                <w:sz w:val="20"/>
                <w:lang w:val="en-CA"/>
              </w:rPr>
              <w:t xml:space="preserve">Application for leave to appeal filed by 1068754 Alberta Ltd. </w:t>
            </w:r>
          </w:p>
        </w:tc>
      </w:tr>
    </w:tbl>
    <w:p w:rsidR="003541E5" w:rsidRDefault="003541E5" w:rsidP="003541E5">
      <w:pPr>
        <w:jc w:val="both"/>
        <w:rPr>
          <w:sz w:val="20"/>
          <w:lang w:val="en-CA"/>
        </w:rPr>
      </w:pPr>
    </w:p>
    <w:p w:rsidR="003541E5" w:rsidRPr="003541E5" w:rsidRDefault="003541E5" w:rsidP="003541E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41E5" w:rsidRPr="003541E5" w:rsidTr="00A52EAA">
        <w:tc>
          <w:tcPr>
            <w:tcW w:w="543" w:type="pct"/>
          </w:tcPr>
          <w:p w:rsidR="003541E5" w:rsidRPr="003541E5" w:rsidRDefault="003541E5" w:rsidP="003541E5">
            <w:pPr>
              <w:jc w:val="both"/>
              <w:rPr>
                <w:sz w:val="20"/>
              </w:rPr>
            </w:pPr>
            <w:r w:rsidRPr="003541E5">
              <w:rPr>
                <w:rStyle w:val="SCCFileNumberChar"/>
                <w:sz w:val="20"/>
                <w:szCs w:val="20"/>
              </w:rPr>
              <w:t>37999</w:t>
            </w:r>
          </w:p>
        </w:tc>
        <w:tc>
          <w:tcPr>
            <w:tcW w:w="4457" w:type="pct"/>
            <w:gridSpan w:val="3"/>
          </w:tcPr>
          <w:p w:rsidR="003541E5" w:rsidRPr="003541E5" w:rsidRDefault="003541E5" w:rsidP="003541E5">
            <w:pPr>
              <w:pStyle w:val="SCCLsocParty"/>
              <w:jc w:val="both"/>
              <w:rPr>
                <w:b/>
                <w:sz w:val="20"/>
                <w:szCs w:val="20"/>
                <w:lang w:val="en-CA"/>
              </w:rPr>
            </w:pPr>
            <w:r w:rsidRPr="003541E5">
              <w:rPr>
                <w:b/>
                <w:sz w:val="20"/>
                <w:szCs w:val="20"/>
                <w:lang w:val="en-CA"/>
              </w:rPr>
              <w:t>1068754 Alberta Ltd. as sole trustee of the DGGMC Bitton Trust c. Agence du revenu du Québec</w:t>
            </w:r>
          </w:p>
          <w:p w:rsidR="003541E5" w:rsidRPr="003541E5" w:rsidRDefault="003541E5" w:rsidP="003541E5">
            <w:pPr>
              <w:jc w:val="both"/>
              <w:rPr>
                <w:sz w:val="20"/>
              </w:rPr>
            </w:pPr>
            <w:r w:rsidRPr="003541E5">
              <w:rPr>
                <w:sz w:val="20"/>
              </w:rPr>
              <w:t>(Qc) (Civile) (Autorisation)</w:t>
            </w:r>
          </w:p>
        </w:tc>
      </w:tr>
      <w:tr w:rsidR="003541E5" w:rsidRPr="00D17244" w:rsidTr="00A52EAA">
        <w:tc>
          <w:tcPr>
            <w:tcW w:w="5000" w:type="pct"/>
            <w:gridSpan w:val="4"/>
          </w:tcPr>
          <w:p w:rsidR="003541E5" w:rsidRPr="003541E5" w:rsidRDefault="003541E5" w:rsidP="003541E5">
            <w:pPr>
              <w:jc w:val="both"/>
              <w:rPr>
                <w:sz w:val="20"/>
                <w:lang w:val="fr-CA"/>
              </w:rPr>
            </w:pPr>
            <w:r w:rsidRPr="003541E5">
              <w:rPr>
                <w:sz w:val="20"/>
                <w:lang w:val="fr-CA"/>
              </w:rPr>
              <w:t xml:space="preserve">Institutions financières – Banques – Droit fiscal – Procédure – Fouilles, perquisitions et saisies – Une loi provinciale peut-elle autoriser la saisie administrative d’information et de documents d’un compte bancaire associé à une succursale située dans une autre juridiction? – En vertu du droit bancaire : (a) quel est le cadre législatif régissant les saisies sur les banques? (b) une succursale bancaire est-elle considérée comme étant une entité distincte de la banque pour les fins de toutes les saisies? – La demande de l’Agence du revenu du Québec est-elle : (a) une saisie? (b) </w:t>
            </w:r>
            <w:r w:rsidRPr="003541E5">
              <w:rPr>
                <w:sz w:val="20"/>
                <w:lang w:val="fr-CA"/>
              </w:rPr>
              <w:lastRenderedPageBreak/>
              <w:t xml:space="preserve">abusive?  – </w:t>
            </w:r>
            <w:r w:rsidRPr="003541E5">
              <w:rPr>
                <w:i/>
                <w:sz w:val="20"/>
                <w:lang w:val="fr-CA"/>
              </w:rPr>
              <w:t>Loi sur l’administration fiscale</w:t>
            </w:r>
            <w:r w:rsidRPr="003541E5">
              <w:rPr>
                <w:sz w:val="20"/>
                <w:lang w:val="fr-CA"/>
              </w:rPr>
              <w:t xml:space="preserve">, RLRQ, c. A-6.002, art. 39 – </w:t>
            </w:r>
            <w:r w:rsidRPr="003541E5">
              <w:rPr>
                <w:i/>
                <w:sz w:val="20"/>
                <w:lang w:val="fr-CA"/>
              </w:rPr>
              <w:t>Loi sur les banques</w:t>
            </w:r>
            <w:r w:rsidRPr="003541E5">
              <w:rPr>
                <w:sz w:val="20"/>
                <w:lang w:val="fr-CA"/>
              </w:rPr>
              <w:t>, L.C. 1991, ch. 46, art. 462</w:t>
            </w:r>
          </w:p>
        </w:tc>
      </w:tr>
      <w:tr w:rsidR="003541E5" w:rsidRPr="00D17244" w:rsidTr="00A52EAA">
        <w:tc>
          <w:tcPr>
            <w:tcW w:w="5000" w:type="pct"/>
            <w:gridSpan w:val="4"/>
          </w:tcPr>
          <w:p w:rsidR="003541E5" w:rsidRPr="003541E5" w:rsidRDefault="003541E5" w:rsidP="003541E5">
            <w:pPr>
              <w:jc w:val="both"/>
              <w:rPr>
                <w:sz w:val="20"/>
                <w:lang w:val="fr-CA"/>
              </w:rPr>
            </w:pPr>
          </w:p>
        </w:tc>
      </w:tr>
      <w:tr w:rsidR="003541E5" w:rsidRPr="003541E5" w:rsidTr="00A52EAA">
        <w:tc>
          <w:tcPr>
            <w:tcW w:w="5000" w:type="pct"/>
            <w:gridSpan w:val="4"/>
          </w:tcPr>
          <w:p w:rsidR="003541E5" w:rsidRPr="003541E5" w:rsidRDefault="003541E5" w:rsidP="003541E5">
            <w:pPr>
              <w:jc w:val="both"/>
              <w:rPr>
                <w:sz w:val="20"/>
                <w:lang w:val="fr-CA"/>
              </w:rPr>
            </w:pPr>
            <w:r w:rsidRPr="003541E5">
              <w:rPr>
                <w:sz w:val="20"/>
                <w:lang w:val="fr-CA"/>
              </w:rPr>
              <w:t xml:space="preserve">L’Agence du revenu du Québec cherche à obtenir des documents bancaires concernant DGGMC, une fiducie dont 1068754 Alberta Ltd. est l’unique fiduciaire. Les documents en cause sont détenus par une succursale de la Banque Nationale du Canada située à Calgary. La vérification s’effectue en vertu de la </w:t>
            </w:r>
            <w:r w:rsidRPr="003541E5">
              <w:rPr>
                <w:i/>
                <w:sz w:val="20"/>
                <w:lang w:val="fr-CA"/>
              </w:rPr>
              <w:t xml:space="preserve">Loi sur les impôts </w:t>
            </w:r>
            <w:r w:rsidRPr="003541E5">
              <w:rPr>
                <w:sz w:val="20"/>
                <w:lang w:val="fr-CA"/>
              </w:rPr>
              <w:t xml:space="preserve">québécoise et serait motivée par des soupçons de l’Agence à l’effet que DGGMC soit tenue de verser des impôts au Québec. </w:t>
            </w:r>
          </w:p>
          <w:p w:rsidR="003541E5" w:rsidRPr="003541E5" w:rsidRDefault="003541E5" w:rsidP="003541E5">
            <w:pPr>
              <w:jc w:val="both"/>
              <w:rPr>
                <w:sz w:val="20"/>
                <w:lang w:val="fr-CA"/>
              </w:rPr>
            </w:pPr>
          </w:p>
          <w:p w:rsidR="003541E5" w:rsidRPr="003541E5" w:rsidRDefault="003541E5" w:rsidP="003541E5">
            <w:pPr>
              <w:jc w:val="both"/>
              <w:rPr>
                <w:sz w:val="20"/>
                <w:lang w:val="fr-CA"/>
              </w:rPr>
            </w:pPr>
            <w:r w:rsidRPr="003541E5">
              <w:rPr>
                <w:sz w:val="20"/>
                <w:lang w:val="fr-CA"/>
              </w:rPr>
              <w:t xml:space="preserve">La Cour supérieure rejette la demande d’Alberta Ltd. visant à casser la demande de documents de l’Agence. Elle estime que la demande en cause ne constitue pas une saisie. Bien que la demande doive être communiquée à la succursale du compte en vertu de la </w:t>
            </w:r>
            <w:r w:rsidRPr="003541E5">
              <w:rPr>
                <w:i/>
                <w:sz w:val="20"/>
                <w:lang w:val="fr-CA"/>
              </w:rPr>
              <w:t>Loi sur les banques</w:t>
            </w:r>
            <w:r w:rsidRPr="003541E5">
              <w:rPr>
                <w:sz w:val="20"/>
                <w:lang w:val="fr-CA"/>
              </w:rPr>
              <w:t>, c’est la banque en son ensemble, et non la succursale en tant qu’entité juridique distincte, qui est notifiée.</w:t>
            </w:r>
          </w:p>
          <w:p w:rsidR="003541E5" w:rsidRPr="003541E5" w:rsidRDefault="003541E5" w:rsidP="003541E5">
            <w:pPr>
              <w:jc w:val="both"/>
              <w:rPr>
                <w:sz w:val="20"/>
                <w:lang w:val="fr-CA"/>
              </w:rPr>
            </w:pPr>
          </w:p>
          <w:p w:rsidR="003541E5" w:rsidRPr="003541E5" w:rsidRDefault="003541E5" w:rsidP="003541E5">
            <w:pPr>
              <w:jc w:val="both"/>
              <w:rPr>
                <w:sz w:val="20"/>
              </w:rPr>
            </w:pPr>
            <w:r w:rsidRPr="003541E5">
              <w:rPr>
                <w:sz w:val="20"/>
                <w:lang w:val="fr-CA"/>
              </w:rPr>
              <w:t xml:space="preserve">La Cour d’appel rejette l’appel d’Alberta Ltd. Elle juge que la demande de documents constitue une saisie, mais cette dernière n’a pas une portée extraterritoriale aux termes de la disposition applicable de la </w:t>
            </w:r>
            <w:r w:rsidRPr="003541E5">
              <w:rPr>
                <w:i/>
                <w:sz w:val="20"/>
                <w:lang w:val="fr-CA"/>
              </w:rPr>
              <w:t>Loi sur les banques</w:t>
            </w:r>
            <w:r w:rsidRPr="003541E5">
              <w:rPr>
                <w:sz w:val="20"/>
                <w:lang w:val="fr-CA"/>
              </w:rPr>
              <w:t xml:space="preserve">. </w:t>
            </w:r>
            <w:r w:rsidRPr="003541E5">
              <w:rPr>
                <w:sz w:val="20"/>
              </w:rPr>
              <w:t xml:space="preserve">De plus, </w:t>
            </w:r>
            <w:proofErr w:type="spellStart"/>
            <w:r w:rsidRPr="003541E5">
              <w:rPr>
                <w:sz w:val="20"/>
              </w:rPr>
              <w:t>l’Agence</w:t>
            </w:r>
            <w:proofErr w:type="spellEnd"/>
            <w:r w:rsidRPr="003541E5">
              <w:rPr>
                <w:sz w:val="20"/>
              </w:rPr>
              <w:t xml:space="preserve"> </w:t>
            </w:r>
            <w:proofErr w:type="spellStart"/>
            <w:r w:rsidRPr="003541E5">
              <w:rPr>
                <w:sz w:val="20"/>
              </w:rPr>
              <w:t>n’a</w:t>
            </w:r>
            <w:proofErr w:type="spellEnd"/>
            <w:r w:rsidRPr="003541E5">
              <w:rPr>
                <w:sz w:val="20"/>
              </w:rPr>
              <w:t xml:space="preserve"> pas </w:t>
            </w:r>
            <w:proofErr w:type="spellStart"/>
            <w:r w:rsidRPr="003541E5">
              <w:rPr>
                <w:sz w:val="20"/>
              </w:rPr>
              <w:t>excédé</w:t>
            </w:r>
            <w:proofErr w:type="spellEnd"/>
            <w:r w:rsidRPr="003541E5">
              <w:rPr>
                <w:sz w:val="20"/>
              </w:rPr>
              <w:t xml:space="preserve"> sa compétence.</w:t>
            </w:r>
          </w:p>
          <w:p w:rsidR="003541E5" w:rsidRPr="003541E5" w:rsidRDefault="003541E5" w:rsidP="003541E5">
            <w:pPr>
              <w:jc w:val="both"/>
              <w:rPr>
                <w:sz w:val="20"/>
              </w:rPr>
            </w:pPr>
          </w:p>
        </w:tc>
      </w:tr>
      <w:tr w:rsidR="003541E5" w:rsidRPr="00D17244" w:rsidTr="00A52EAA">
        <w:tc>
          <w:tcPr>
            <w:tcW w:w="2427" w:type="pct"/>
            <w:gridSpan w:val="2"/>
          </w:tcPr>
          <w:p w:rsidR="003541E5" w:rsidRPr="003541E5" w:rsidRDefault="003541E5" w:rsidP="003541E5">
            <w:pPr>
              <w:jc w:val="both"/>
              <w:rPr>
                <w:sz w:val="20"/>
                <w:lang w:val="fr-CA"/>
              </w:rPr>
            </w:pPr>
            <w:r w:rsidRPr="003541E5">
              <w:rPr>
                <w:sz w:val="20"/>
                <w:lang w:val="fr-CA"/>
              </w:rPr>
              <w:t>Le 24 mars 2015 (rectifié le 8 avril 2015)</w:t>
            </w:r>
          </w:p>
          <w:p w:rsidR="003541E5" w:rsidRPr="003541E5" w:rsidRDefault="003541E5" w:rsidP="003541E5">
            <w:pPr>
              <w:jc w:val="both"/>
              <w:rPr>
                <w:sz w:val="20"/>
                <w:lang w:val="fr-CA"/>
              </w:rPr>
            </w:pPr>
            <w:r w:rsidRPr="003541E5">
              <w:rPr>
                <w:sz w:val="20"/>
                <w:lang w:val="fr-CA"/>
              </w:rPr>
              <w:t>Cour supérieure du Québec</w:t>
            </w:r>
          </w:p>
          <w:p w:rsidR="003541E5" w:rsidRPr="003541E5" w:rsidRDefault="003541E5" w:rsidP="003541E5">
            <w:pPr>
              <w:jc w:val="both"/>
              <w:rPr>
                <w:sz w:val="20"/>
                <w:lang w:val="fr-CA"/>
              </w:rPr>
            </w:pPr>
            <w:r w:rsidRPr="003541E5">
              <w:rPr>
                <w:sz w:val="20"/>
                <w:lang w:val="fr-CA"/>
              </w:rPr>
              <w:t>(Le juge Davis)</w:t>
            </w:r>
          </w:p>
          <w:p w:rsidR="003541E5" w:rsidRPr="003541E5" w:rsidRDefault="00D17244" w:rsidP="003541E5">
            <w:pPr>
              <w:jc w:val="both"/>
              <w:rPr>
                <w:sz w:val="20"/>
              </w:rPr>
            </w:pPr>
            <w:hyperlink r:id="rId14" w:history="1">
              <w:r w:rsidR="003541E5" w:rsidRPr="003541E5">
                <w:rPr>
                  <w:rStyle w:val="Hyperlink"/>
                  <w:sz w:val="20"/>
                </w:rPr>
                <w:t>2015 QCCS 1135</w:t>
              </w:r>
            </w:hyperlink>
          </w:p>
          <w:p w:rsidR="003541E5" w:rsidRPr="003541E5" w:rsidRDefault="003541E5" w:rsidP="003541E5">
            <w:pPr>
              <w:jc w:val="both"/>
              <w:rPr>
                <w:sz w:val="20"/>
              </w:rPr>
            </w:pPr>
          </w:p>
        </w:tc>
        <w:tc>
          <w:tcPr>
            <w:tcW w:w="243" w:type="pct"/>
          </w:tcPr>
          <w:p w:rsidR="003541E5" w:rsidRPr="003541E5" w:rsidRDefault="003541E5" w:rsidP="003541E5">
            <w:pPr>
              <w:jc w:val="both"/>
              <w:rPr>
                <w:sz w:val="20"/>
              </w:rPr>
            </w:pPr>
          </w:p>
        </w:tc>
        <w:tc>
          <w:tcPr>
            <w:tcW w:w="2330" w:type="pct"/>
          </w:tcPr>
          <w:p w:rsidR="003541E5" w:rsidRPr="003541E5" w:rsidRDefault="003541E5" w:rsidP="003541E5">
            <w:pPr>
              <w:jc w:val="both"/>
              <w:rPr>
                <w:sz w:val="20"/>
                <w:lang w:val="fr-CA"/>
              </w:rPr>
            </w:pPr>
            <w:r w:rsidRPr="003541E5">
              <w:rPr>
                <w:sz w:val="20"/>
                <w:lang w:val="fr-CA"/>
              </w:rPr>
              <w:t>Demande en contestation de 1068754 Alberta Ltd. d’une demande péremptoire de transmission de documents de la part de l’Agence du revenu du Québec à une succursale bancaire hors Québec – rejetée</w:t>
            </w:r>
          </w:p>
          <w:p w:rsidR="003541E5" w:rsidRPr="003541E5" w:rsidRDefault="003541E5" w:rsidP="003541E5">
            <w:pPr>
              <w:jc w:val="both"/>
              <w:rPr>
                <w:sz w:val="20"/>
                <w:lang w:val="fr-CA"/>
              </w:rPr>
            </w:pPr>
          </w:p>
        </w:tc>
      </w:tr>
      <w:tr w:rsidR="003541E5" w:rsidRPr="003541E5" w:rsidTr="00A52EAA">
        <w:tc>
          <w:tcPr>
            <w:tcW w:w="2427" w:type="pct"/>
            <w:gridSpan w:val="2"/>
          </w:tcPr>
          <w:p w:rsidR="003541E5" w:rsidRPr="003541E5" w:rsidRDefault="003541E5" w:rsidP="003541E5">
            <w:pPr>
              <w:jc w:val="both"/>
              <w:rPr>
                <w:sz w:val="20"/>
                <w:lang w:val="fr-CA"/>
              </w:rPr>
            </w:pPr>
            <w:r w:rsidRPr="003541E5">
              <w:rPr>
                <w:sz w:val="20"/>
                <w:lang w:val="fr-CA"/>
              </w:rPr>
              <w:t>Le 8 janvier 2018</w:t>
            </w:r>
          </w:p>
          <w:p w:rsidR="003541E5" w:rsidRPr="003541E5" w:rsidRDefault="003541E5" w:rsidP="003541E5">
            <w:pPr>
              <w:jc w:val="both"/>
              <w:rPr>
                <w:sz w:val="20"/>
                <w:lang w:val="fr-CA"/>
              </w:rPr>
            </w:pPr>
            <w:r w:rsidRPr="003541E5">
              <w:rPr>
                <w:sz w:val="20"/>
                <w:lang w:val="fr-CA"/>
              </w:rPr>
              <w:t>Cour d’appel du Québec (Montréal)</w:t>
            </w:r>
          </w:p>
          <w:p w:rsidR="003541E5" w:rsidRPr="003541E5" w:rsidRDefault="003541E5" w:rsidP="003541E5">
            <w:pPr>
              <w:jc w:val="both"/>
              <w:rPr>
                <w:sz w:val="20"/>
                <w:lang w:val="fr-CA"/>
              </w:rPr>
            </w:pPr>
            <w:r w:rsidRPr="003541E5">
              <w:rPr>
                <w:sz w:val="20"/>
                <w:lang w:val="fr-CA"/>
              </w:rPr>
              <w:t xml:space="preserve">(Les juges Vézina, Marcotte et </w:t>
            </w:r>
            <w:proofErr w:type="spellStart"/>
            <w:r w:rsidRPr="003541E5">
              <w:rPr>
                <w:sz w:val="20"/>
                <w:lang w:val="fr-CA"/>
              </w:rPr>
              <w:t>Hogue</w:t>
            </w:r>
            <w:proofErr w:type="spellEnd"/>
            <w:r w:rsidRPr="003541E5">
              <w:rPr>
                <w:sz w:val="20"/>
                <w:lang w:val="fr-CA"/>
              </w:rPr>
              <w:t>)</w:t>
            </w:r>
          </w:p>
          <w:p w:rsidR="003541E5" w:rsidRPr="003541E5" w:rsidRDefault="00D17244" w:rsidP="003541E5">
            <w:pPr>
              <w:jc w:val="both"/>
              <w:rPr>
                <w:sz w:val="20"/>
              </w:rPr>
            </w:pPr>
            <w:hyperlink r:id="rId15" w:history="1">
              <w:r w:rsidR="003541E5" w:rsidRPr="003541E5">
                <w:rPr>
                  <w:rStyle w:val="Hyperlink"/>
                  <w:sz w:val="20"/>
                </w:rPr>
                <w:t>2018 QCCA 8</w:t>
              </w:r>
            </w:hyperlink>
          </w:p>
          <w:p w:rsidR="003541E5" w:rsidRPr="003541E5" w:rsidRDefault="003541E5" w:rsidP="003541E5">
            <w:pPr>
              <w:jc w:val="both"/>
              <w:rPr>
                <w:sz w:val="20"/>
              </w:rPr>
            </w:pPr>
          </w:p>
        </w:tc>
        <w:tc>
          <w:tcPr>
            <w:tcW w:w="243" w:type="pct"/>
          </w:tcPr>
          <w:p w:rsidR="003541E5" w:rsidRPr="003541E5" w:rsidRDefault="003541E5" w:rsidP="003541E5">
            <w:pPr>
              <w:jc w:val="both"/>
              <w:rPr>
                <w:sz w:val="20"/>
              </w:rPr>
            </w:pPr>
          </w:p>
        </w:tc>
        <w:tc>
          <w:tcPr>
            <w:tcW w:w="2330" w:type="pct"/>
          </w:tcPr>
          <w:p w:rsidR="003541E5" w:rsidRPr="003541E5" w:rsidRDefault="003541E5" w:rsidP="003541E5">
            <w:pPr>
              <w:jc w:val="both"/>
              <w:rPr>
                <w:sz w:val="20"/>
              </w:rPr>
            </w:pPr>
            <w:r w:rsidRPr="003541E5">
              <w:rPr>
                <w:sz w:val="20"/>
              </w:rPr>
              <w:t>Appel rejeté</w:t>
            </w:r>
          </w:p>
          <w:p w:rsidR="003541E5" w:rsidRPr="003541E5" w:rsidRDefault="003541E5" w:rsidP="003541E5">
            <w:pPr>
              <w:jc w:val="both"/>
              <w:rPr>
                <w:sz w:val="20"/>
              </w:rPr>
            </w:pPr>
          </w:p>
        </w:tc>
      </w:tr>
      <w:tr w:rsidR="003541E5" w:rsidRPr="00D17244" w:rsidTr="00A52EAA">
        <w:tc>
          <w:tcPr>
            <w:tcW w:w="2427" w:type="pct"/>
            <w:gridSpan w:val="2"/>
          </w:tcPr>
          <w:p w:rsidR="003541E5" w:rsidRPr="003541E5" w:rsidRDefault="003541E5" w:rsidP="003541E5">
            <w:pPr>
              <w:jc w:val="both"/>
              <w:rPr>
                <w:sz w:val="20"/>
                <w:lang w:val="fr-CA"/>
              </w:rPr>
            </w:pPr>
            <w:r w:rsidRPr="003541E5">
              <w:rPr>
                <w:sz w:val="20"/>
                <w:lang w:val="fr-CA"/>
              </w:rPr>
              <w:t>Le 9 mars 2018</w:t>
            </w:r>
          </w:p>
          <w:p w:rsidR="003541E5" w:rsidRPr="003541E5" w:rsidRDefault="003541E5" w:rsidP="003541E5">
            <w:pPr>
              <w:jc w:val="both"/>
              <w:rPr>
                <w:sz w:val="20"/>
                <w:lang w:val="fr-CA"/>
              </w:rPr>
            </w:pPr>
            <w:r w:rsidRPr="003541E5">
              <w:rPr>
                <w:sz w:val="20"/>
                <w:lang w:val="fr-CA"/>
              </w:rPr>
              <w:t>Cour suprême du Canada</w:t>
            </w:r>
          </w:p>
        </w:tc>
        <w:tc>
          <w:tcPr>
            <w:tcW w:w="243" w:type="pct"/>
          </w:tcPr>
          <w:p w:rsidR="003541E5" w:rsidRPr="003541E5" w:rsidRDefault="003541E5" w:rsidP="003541E5">
            <w:pPr>
              <w:jc w:val="both"/>
              <w:rPr>
                <w:sz w:val="20"/>
                <w:lang w:val="fr-CA"/>
              </w:rPr>
            </w:pPr>
          </w:p>
        </w:tc>
        <w:tc>
          <w:tcPr>
            <w:tcW w:w="2330" w:type="pct"/>
          </w:tcPr>
          <w:p w:rsidR="003541E5" w:rsidRPr="003541E5" w:rsidRDefault="003541E5" w:rsidP="003541E5">
            <w:pPr>
              <w:jc w:val="both"/>
              <w:rPr>
                <w:sz w:val="20"/>
                <w:lang w:val="fr-CA"/>
              </w:rPr>
            </w:pPr>
            <w:r w:rsidRPr="003541E5">
              <w:rPr>
                <w:sz w:val="20"/>
                <w:lang w:val="fr-CA"/>
              </w:rPr>
              <w:t xml:space="preserve">Demande d’autorisation d’appel déposée par 1068754 Alberta Ltd.  </w:t>
            </w:r>
          </w:p>
        </w:tc>
      </w:tr>
    </w:tbl>
    <w:p w:rsidR="003541E5" w:rsidRPr="003541E5" w:rsidRDefault="003541E5" w:rsidP="003541E5">
      <w:pPr>
        <w:jc w:val="both"/>
        <w:rPr>
          <w:sz w:val="20"/>
          <w:lang w:val="fr-CA"/>
        </w:rPr>
      </w:pPr>
    </w:p>
    <w:p w:rsidR="00747540" w:rsidRPr="003541E5" w:rsidRDefault="00747540" w:rsidP="003541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41E5" w:rsidRPr="003541E5" w:rsidTr="00E95A6A">
        <w:tc>
          <w:tcPr>
            <w:tcW w:w="543" w:type="pct"/>
          </w:tcPr>
          <w:p w:rsidR="003541E5" w:rsidRPr="003541E5" w:rsidRDefault="003541E5" w:rsidP="003541E5">
            <w:pPr>
              <w:jc w:val="both"/>
              <w:rPr>
                <w:sz w:val="20"/>
                <w:lang w:val="en-CA"/>
              </w:rPr>
            </w:pPr>
            <w:r w:rsidRPr="003541E5">
              <w:rPr>
                <w:rStyle w:val="SCCFileNumberChar"/>
                <w:sz w:val="20"/>
                <w:szCs w:val="20"/>
              </w:rPr>
              <w:t>37861</w:t>
            </w:r>
          </w:p>
        </w:tc>
        <w:tc>
          <w:tcPr>
            <w:tcW w:w="4457" w:type="pct"/>
            <w:gridSpan w:val="3"/>
          </w:tcPr>
          <w:p w:rsidR="003541E5" w:rsidRPr="003541E5" w:rsidRDefault="003541E5" w:rsidP="003541E5">
            <w:pPr>
              <w:pStyle w:val="SCCLsocParty"/>
              <w:jc w:val="both"/>
              <w:rPr>
                <w:b/>
                <w:sz w:val="20"/>
                <w:szCs w:val="20"/>
                <w:lang w:val="en-CA"/>
              </w:rPr>
            </w:pPr>
            <w:r w:rsidRPr="003541E5">
              <w:rPr>
                <w:b/>
                <w:sz w:val="20"/>
                <w:szCs w:val="20"/>
                <w:lang w:val="en-CA"/>
              </w:rPr>
              <w:t>R.S. v. P.R.</w:t>
            </w:r>
          </w:p>
          <w:p w:rsidR="003541E5" w:rsidRPr="003541E5" w:rsidRDefault="003541E5" w:rsidP="003541E5">
            <w:pPr>
              <w:pStyle w:val="SCCLsocOtherPartySeparator"/>
              <w:rPr>
                <w:sz w:val="20"/>
                <w:szCs w:val="20"/>
                <w:lang w:val="en-CA"/>
              </w:rPr>
            </w:pPr>
            <w:r w:rsidRPr="003541E5">
              <w:rPr>
                <w:sz w:val="20"/>
                <w:szCs w:val="20"/>
                <w:lang w:val="en-CA"/>
              </w:rPr>
              <w:t>- and -</w:t>
            </w:r>
          </w:p>
          <w:p w:rsidR="003541E5" w:rsidRPr="003541E5" w:rsidRDefault="003541E5" w:rsidP="003541E5">
            <w:pPr>
              <w:pStyle w:val="SCCLsocParty"/>
              <w:jc w:val="both"/>
              <w:rPr>
                <w:b/>
                <w:sz w:val="20"/>
                <w:szCs w:val="20"/>
                <w:lang w:val="en-CA"/>
              </w:rPr>
            </w:pPr>
            <w:r w:rsidRPr="003541E5">
              <w:rPr>
                <w:b/>
                <w:sz w:val="20"/>
                <w:szCs w:val="20"/>
                <w:lang w:val="en-CA"/>
              </w:rPr>
              <w:t>Attorney General of Quebec</w:t>
            </w:r>
          </w:p>
          <w:p w:rsidR="003541E5" w:rsidRPr="003541E5" w:rsidRDefault="003541E5" w:rsidP="003541E5">
            <w:pPr>
              <w:jc w:val="both"/>
              <w:rPr>
                <w:sz w:val="20"/>
                <w:lang w:val="en-CA"/>
              </w:rPr>
            </w:pPr>
            <w:r w:rsidRPr="003541E5">
              <w:rPr>
                <w:sz w:val="20"/>
                <w:lang w:val="en-CA"/>
              </w:rPr>
              <w:t>(Que.) (Civil) (By Leave)</w:t>
            </w:r>
          </w:p>
        </w:tc>
      </w:tr>
      <w:tr w:rsidR="003541E5" w:rsidRPr="003541E5" w:rsidTr="00E95A6A">
        <w:tc>
          <w:tcPr>
            <w:tcW w:w="5000" w:type="pct"/>
            <w:gridSpan w:val="4"/>
          </w:tcPr>
          <w:p w:rsidR="003541E5" w:rsidRPr="003541E5" w:rsidRDefault="003541E5" w:rsidP="003541E5">
            <w:pPr>
              <w:pStyle w:val="SCCBanSummary"/>
              <w:rPr>
                <w:sz w:val="20"/>
                <w:szCs w:val="20"/>
              </w:rPr>
            </w:pPr>
            <w:r w:rsidRPr="003541E5">
              <w:rPr>
                <w:sz w:val="20"/>
                <w:szCs w:val="20"/>
              </w:rPr>
              <w:t>(Publication Ban in Case) (Publication Ban on Party) (Court file contains information that is not available for inspection by the public)</w:t>
            </w:r>
          </w:p>
          <w:p w:rsidR="003541E5" w:rsidRPr="003541E5" w:rsidRDefault="003541E5" w:rsidP="003541E5">
            <w:pPr>
              <w:jc w:val="both"/>
              <w:rPr>
                <w:sz w:val="20"/>
                <w:lang w:val="en-CA"/>
              </w:rPr>
            </w:pPr>
          </w:p>
          <w:p w:rsidR="003541E5" w:rsidRPr="003541E5" w:rsidRDefault="003541E5" w:rsidP="003541E5">
            <w:pPr>
              <w:jc w:val="both"/>
              <w:rPr>
                <w:sz w:val="20"/>
                <w:lang w:val="en-CA"/>
              </w:rPr>
            </w:pPr>
            <w:proofErr w:type="gramStart"/>
            <w:r w:rsidRPr="003541E5">
              <w:rPr>
                <w:sz w:val="20"/>
                <w:lang w:val="en-CA"/>
              </w:rPr>
              <w:t xml:space="preserve">Family law – Divorce – Private international law – Foreign judgments – Recognition – </w:t>
            </w:r>
            <w:r w:rsidRPr="003541E5">
              <w:rPr>
                <w:i/>
                <w:sz w:val="20"/>
                <w:lang w:val="en-CA"/>
              </w:rPr>
              <w:t>Lis pendens</w:t>
            </w:r>
            <w:r w:rsidRPr="003541E5">
              <w:rPr>
                <w:sz w:val="20"/>
                <w:lang w:val="en-CA"/>
              </w:rPr>
              <w:t xml:space="preserve"> – Parallel divorce proceedings commenced in Belgium and Quebec – Revocability of gifts made in consideration of marriage under Belgian law – Whether eventual Belgian judgment may be recognized in Quebec – Degree of proof required to show possible non</w:t>
            </w:r>
            <w:r w:rsidRPr="003541E5">
              <w:rPr>
                <w:sz w:val="20"/>
                <w:lang w:val="en-CA"/>
              </w:rPr>
              <w:noBreakHyphen/>
              <w:t xml:space="preserve">recognition of foreign judgment in Quebec for purposes of rules on international </w:t>
            </w:r>
            <w:r w:rsidRPr="003541E5">
              <w:rPr>
                <w:i/>
                <w:sz w:val="20"/>
                <w:lang w:val="en-CA"/>
              </w:rPr>
              <w:t>lis pendens</w:t>
            </w:r>
            <w:r w:rsidRPr="003541E5">
              <w:rPr>
                <w:sz w:val="20"/>
                <w:lang w:val="en-CA"/>
              </w:rPr>
              <w:t xml:space="preserve"> – Whether judicial discretion conferred on Quebec authority as regards international </w:t>
            </w:r>
            <w:r w:rsidRPr="003541E5">
              <w:rPr>
                <w:i/>
                <w:sz w:val="20"/>
                <w:lang w:val="en-CA"/>
              </w:rPr>
              <w:t>lis pendens</w:t>
            </w:r>
            <w:r w:rsidRPr="003541E5">
              <w:rPr>
                <w:sz w:val="20"/>
                <w:lang w:val="en-CA"/>
              </w:rPr>
              <w:t xml:space="preserve"> is to be exercised on basis of same criteria that apply in </w:t>
            </w:r>
            <w:r w:rsidRPr="003541E5">
              <w:rPr>
                <w:i/>
                <w:iCs/>
                <w:sz w:val="20"/>
                <w:lang w:val="en-CA"/>
              </w:rPr>
              <w:t>forum non conveniens</w:t>
            </w:r>
            <w:r w:rsidRPr="003541E5">
              <w:rPr>
                <w:iCs/>
                <w:sz w:val="20"/>
                <w:lang w:val="en-CA"/>
              </w:rPr>
              <w:t xml:space="preserve"> analysis</w:t>
            </w:r>
            <w:r w:rsidRPr="003541E5">
              <w:rPr>
                <w:sz w:val="20"/>
                <w:lang w:val="en-CA"/>
              </w:rPr>
              <w:t xml:space="preserve"> –</w:t>
            </w:r>
            <w:r w:rsidRPr="003541E5">
              <w:rPr>
                <w:i/>
                <w:sz w:val="20"/>
                <w:lang w:val="en-CA"/>
              </w:rPr>
              <w:t xml:space="preserve"> Civil Code of Québec</w:t>
            </w:r>
            <w:r w:rsidRPr="003541E5">
              <w:rPr>
                <w:sz w:val="20"/>
                <w:lang w:val="en-CA"/>
              </w:rPr>
              <w:t>, arts. </w:t>
            </w:r>
            <w:proofErr w:type="gramEnd"/>
            <w:r w:rsidRPr="003541E5">
              <w:rPr>
                <w:sz w:val="20"/>
                <w:lang w:val="en-CA"/>
              </w:rPr>
              <w:t xml:space="preserve">3081, 3135, 3137, 3155(5) and 3167 para. 1 – </w:t>
            </w:r>
            <w:r w:rsidRPr="003541E5">
              <w:rPr>
                <w:i/>
                <w:sz w:val="20"/>
                <w:lang w:val="en-CA"/>
              </w:rPr>
              <w:t>Divorce Act</w:t>
            </w:r>
            <w:r w:rsidRPr="003541E5">
              <w:rPr>
                <w:sz w:val="20"/>
                <w:lang w:val="en-CA"/>
              </w:rPr>
              <w:t>, R.S.C. 1985, c. 3 (2nd Supp.), s. 22(1) and (3).</w:t>
            </w:r>
          </w:p>
        </w:tc>
      </w:tr>
      <w:tr w:rsidR="003541E5" w:rsidRPr="003541E5" w:rsidTr="00E95A6A">
        <w:tc>
          <w:tcPr>
            <w:tcW w:w="5000" w:type="pct"/>
            <w:gridSpan w:val="4"/>
          </w:tcPr>
          <w:p w:rsidR="003541E5" w:rsidRPr="003541E5" w:rsidRDefault="003541E5" w:rsidP="003541E5">
            <w:pPr>
              <w:jc w:val="both"/>
              <w:rPr>
                <w:sz w:val="20"/>
                <w:lang w:val="en-CA"/>
              </w:rPr>
            </w:pPr>
          </w:p>
        </w:tc>
      </w:tr>
      <w:tr w:rsidR="003541E5" w:rsidRPr="003541E5" w:rsidTr="00E95A6A">
        <w:tc>
          <w:tcPr>
            <w:tcW w:w="5000" w:type="pct"/>
            <w:gridSpan w:val="4"/>
          </w:tcPr>
          <w:p w:rsidR="003541E5" w:rsidRPr="003541E5" w:rsidRDefault="003541E5" w:rsidP="003541E5">
            <w:pPr>
              <w:jc w:val="both"/>
              <w:rPr>
                <w:sz w:val="20"/>
                <w:lang w:val="en-CA"/>
              </w:rPr>
            </w:pPr>
            <w:r w:rsidRPr="003541E5">
              <w:rPr>
                <w:sz w:val="20"/>
                <w:lang w:val="en-CA"/>
              </w:rPr>
              <w:t xml:space="preserve">This case concerns the exercise of discretion on the ground of </w:t>
            </w:r>
            <w:r w:rsidRPr="003541E5">
              <w:rPr>
                <w:i/>
                <w:sz w:val="20"/>
                <w:lang w:val="en-CA"/>
              </w:rPr>
              <w:t>lis pendens</w:t>
            </w:r>
            <w:r w:rsidRPr="003541E5">
              <w:rPr>
                <w:sz w:val="20"/>
                <w:lang w:val="en-CA"/>
              </w:rPr>
              <w:t xml:space="preserve"> provided for in art. 3137 of the </w:t>
            </w:r>
            <w:r w:rsidRPr="003541E5">
              <w:rPr>
                <w:i/>
                <w:sz w:val="20"/>
                <w:lang w:val="en-CA"/>
              </w:rPr>
              <w:t>Civil Code of Québec</w:t>
            </w:r>
            <w:r w:rsidRPr="003541E5">
              <w:rPr>
                <w:sz w:val="20"/>
                <w:lang w:val="en-CA"/>
              </w:rPr>
              <w:t xml:space="preserve"> (“Code”), which authorizes a court to stay its ruling where an action between the same parties, based on the same facts and having the same subject is pending before a foreign authority, </w:t>
            </w:r>
            <w:proofErr w:type="gramStart"/>
            <w:r w:rsidRPr="003541E5">
              <w:rPr>
                <w:sz w:val="20"/>
                <w:lang w:val="en-CA"/>
              </w:rPr>
              <w:t>provided that</w:t>
            </w:r>
            <w:proofErr w:type="gramEnd"/>
            <w:r w:rsidRPr="003541E5">
              <w:rPr>
                <w:sz w:val="20"/>
                <w:lang w:val="en-CA"/>
              </w:rPr>
              <w:t xml:space="preserve"> the action can result in a decision which may be recognized in Quebec. The focus of this case is the possible recognition in Quebec of a decision applying art. 1096 of the Belgian Civil Code (“Belgian Code”), which provides for the revocation </w:t>
            </w:r>
            <w:proofErr w:type="gramStart"/>
            <w:r w:rsidRPr="003541E5">
              <w:rPr>
                <w:sz w:val="20"/>
                <w:lang w:val="en-CA"/>
              </w:rPr>
              <w:t>at</w:t>
            </w:r>
            <w:proofErr w:type="gramEnd"/>
            <w:r w:rsidRPr="003541E5">
              <w:rPr>
                <w:sz w:val="20"/>
                <w:lang w:val="en-CA"/>
              </w:rPr>
              <w:t xml:space="preserve"> will of </w:t>
            </w:r>
            <w:r w:rsidRPr="003541E5">
              <w:rPr>
                <w:sz w:val="20"/>
                <w:lang w:val="en-CA"/>
              </w:rPr>
              <w:lastRenderedPageBreak/>
              <w:t xml:space="preserve">gifts between spouses. The parties are Belgian citizens who were residing in Quebec when they commenced parallel divorce proceedings. The respondent P.R. applied first to the Belgian authority for a divorce and the liquidation of the matrimonial regime under Belgian law. The applicant R.S. applied in Quebec for a divorce as well as provisional, accessory and safeguard measures under the law applicable in the province. P.R. intended to avail himself the Belgian provision and filed a motion to dismiss the Quebec proceedings on the ground of </w:t>
            </w:r>
            <w:r w:rsidRPr="003541E5">
              <w:rPr>
                <w:i/>
                <w:sz w:val="20"/>
                <w:lang w:val="en-CA"/>
              </w:rPr>
              <w:t>lis pendens</w:t>
            </w:r>
            <w:r w:rsidRPr="003541E5">
              <w:rPr>
                <w:sz w:val="20"/>
                <w:lang w:val="en-CA"/>
              </w:rPr>
              <w:t xml:space="preserve">. </w:t>
            </w:r>
          </w:p>
          <w:p w:rsidR="003541E5" w:rsidRPr="003541E5" w:rsidRDefault="003541E5" w:rsidP="003541E5">
            <w:pPr>
              <w:jc w:val="both"/>
              <w:rPr>
                <w:sz w:val="20"/>
                <w:lang w:val="en-CA"/>
              </w:rPr>
            </w:pPr>
          </w:p>
        </w:tc>
      </w:tr>
      <w:tr w:rsidR="003541E5" w:rsidRPr="003541E5" w:rsidTr="00E95A6A">
        <w:tc>
          <w:tcPr>
            <w:tcW w:w="2427" w:type="pct"/>
            <w:gridSpan w:val="2"/>
          </w:tcPr>
          <w:p w:rsidR="003541E5" w:rsidRPr="003541E5" w:rsidRDefault="003541E5" w:rsidP="003541E5">
            <w:pPr>
              <w:jc w:val="both"/>
              <w:rPr>
                <w:sz w:val="20"/>
                <w:lang w:val="en-CA"/>
              </w:rPr>
            </w:pPr>
            <w:r w:rsidRPr="003541E5">
              <w:rPr>
                <w:sz w:val="20"/>
                <w:lang w:val="en-CA"/>
              </w:rPr>
              <w:lastRenderedPageBreak/>
              <w:t>July 15, 2016</w:t>
            </w:r>
          </w:p>
          <w:p w:rsidR="003541E5" w:rsidRPr="003541E5" w:rsidRDefault="003541E5" w:rsidP="003541E5">
            <w:pPr>
              <w:jc w:val="both"/>
              <w:rPr>
                <w:sz w:val="20"/>
                <w:lang w:val="en-CA"/>
              </w:rPr>
            </w:pPr>
            <w:r w:rsidRPr="003541E5">
              <w:rPr>
                <w:sz w:val="20"/>
                <w:lang w:val="en-CA"/>
              </w:rPr>
              <w:t>Quebec Superior Court</w:t>
            </w:r>
          </w:p>
          <w:p w:rsidR="003541E5" w:rsidRPr="003541E5" w:rsidRDefault="003541E5" w:rsidP="003541E5">
            <w:pPr>
              <w:jc w:val="both"/>
              <w:rPr>
                <w:sz w:val="20"/>
                <w:lang w:val="en-CA"/>
              </w:rPr>
            </w:pPr>
            <w:r w:rsidRPr="003541E5">
              <w:rPr>
                <w:sz w:val="20"/>
                <w:lang w:val="en-CA"/>
              </w:rPr>
              <w:t>(Hallée J.)</w:t>
            </w:r>
          </w:p>
          <w:p w:rsidR="003541E5" w:rsidRPr="003541E5" w:rsidRDefault="00D17244" w:rsidP="003541E5">
            <w:pPr>
              <w:jc w:val="both"/>
              <w:rPr>
                <w:sz w:val="20"/>
                <w:lang w:val="en-CA"/>
              </w:rPr>
            </w:pPr>
            <w:hyperlink r:id="rId16" w:history="1">
              <w:r w:rsidR="003541E5" w:rsidRPr="003541E5">
                <w:rPr>
                  <w:rStyle w:val="Hyperlink"/>
                  <w:sz w:val="20"/>
                  <w:lang w:val="en-CA"/>
                </w:rPr>
                <w:t>2016 QCCS 3357</w:t>
              </w:r>
            </w:hyperlink>
            <w:r w:rsidR="003541E5" w:rsidRPr="003541E5">
              <w:rPr>
                <w:sz w:val="20"/>
                <w:lang w:val="en-CA"/>
              </w:rPr>
              <w:t xml:space="preserve"> </w:t>
            </w:r>
          </w:p>
          <w:p w:rsidR="003541E5" w:rsidRPr="003541E5" w:rsidRDefault="003541E5" w:rsidP="003541E5">
            <w:pPr>
              <w:jc w:val="both"/>
              <w:rPr>
                <w:sz w:val="20"/>
                <w:lang w:val="en-CA"/>
              </w:rPr>
            </w:pPr>
          </w:p>
        </w:tc>
        <w:tc>
          <w:tcPr>
            <w:tcW w:w="243" w:type="pct"/>
          </w:tcPr>
          <w:p w:rsidR="003541E5" w:rsidRPr="003541E5" w:rsidRDefault="003541E5" w:rsidP="003541E5">
            <w:pPr>
              <w:jc w:val="both"/>
              <w:rPr>
                <w:sz w:val="20"/>
                <w:lang w:val="en-CA"/>
              </w:rPr>
            </w:pPr>
          </w:p>
        </w:tc>
        <w:tc>
          <w:tcPr>
            <w:tcW w:w="2330" w:type="pct"/>
          </w:tcPr>
          <w:p w:rsidR="003541E5" w:rsidRPr="003541E5" w:rsidRDefault="003541E5" w:rsidP="003541E5">
            <w:pPr>
              <w:jc w:val="both"/>
              <w:rPr>
                <w:sz w:val="20"/>
                <w:lang w:val="en-CA"/>
              </w:rPr>
            </w:pPr>
            <w:r w:rsidRPr="003541E5">
              <w:rPr>
                <w:sz w:val="20"/>
                <w:lang w:val="en-CA"/>
              </w:rPr>
              <w:t xml:space="preserve">Motion to dismiss for </w:t>
            </w:r>
            <w:r w:rsidRPr="003541E5">
              <w:rPr>
                <w:i/>
                <w:sz w:val="20"/>
                <w:lang w:val="en-CA"/>
              </w:rPr>
              <w:t>lis pendens</w:t>
            </w:r>
            <w:r w:rsidRPr="003541E5">
              <w:rPr>
                <w:sz w:val="20"/>
                <w:lang w:val="en-CA"/>
              </w:rPr>
              <w:t xml:space="preserve"> dismissed; Quebec courts declared to have jurisdiction; request to stay proceedings denied; request for ruling on constitutional question denied </w:t>
            </w:r>
          </w:p>
          <w:p w:rsidR="003541E5" w:rsidRPr="003541E5" w:rsidRDefault="003541E5" w:rsidP="003541E5">
            <w:pPr>
              <w:jc w:val="both"/>
              <w:rPr>
                <w:sz w:val="20"/>
                <w:lang w:val="en-CA"/>
              </w:rPr>
            </w:pPr>
          </w:p>
        </w:tc>
      </w:tr>
      <w:tr w:rsidR="003541E5" w:rsidRPr="003541E5" w:rsidTr="00E95A6A">
        <w:tc>
          <w:tcPr>
            <w:tcW w:w="2427" w:type="pct"/>
            <w:gridSpan w:val="2"/>
          </w:tcPr>
          <w:p w:rsidR="003541E5" w:rsidRPr="003541E5" w:rsidRDefault="003541E5" w:rsidP="003541E5">
            <w:pPr>
              <w:jc w:val="both"/>
              <w:rPr>
                <w:sz w:val="20"/>
                <w:lang w:val="en-CA"/>
              </w:rPr>
            </w:pPr>
            <w:r w:rsidRPr="003541E5">
              <w:rPr>
                <w:sz w:val="20"/>
                <w:lang w:val="en-CA"/>
              </w:rPr>
              <w:t>September 29, 2017</w:t>
            </w:r>
          </w:p>
          <w:p w:rsidR="003541E5" w:rsidRPr="003541E5" w:rsidRDefault="003541E5" w:rsidP="003541E5">
            <w:pPr>
              <w:jc w:val="both"/>
              <w:rPr>
                <w:sz w:val="20"/>
                <w:lang w:val="en-CA"/>
              </w:rPr>
            </w:pPr>
            <w:r w:rsidRPr="003541E5">
              <w:rPr>
                <w:sz w:val="20"/>
                <w:lang w:val="en-CA"/>
              </w:rPr>
              <w:t>Quebec Court of Appeal (Montréal)</w:t>
            </w:r>
          </w:p>
          <w:p w:rsidR="003541E5" w:rsidRPr="003541E5" w:rsidRDefault="003541E5" w:rsidP="003541E5">
            <w:pPr>
              <w:jc w:val="both"/>
              <w:rPr>
                <w:sz w:val="20"/>
                <w:lang w:val="en-CA"/>
              </w:rPr>
            </w:pPr>
            <w:r w:rsidRPr="003541E5">
              <w:rPr>
                <w:sz w:val="20"/>
                <w:lang w:val="en-CA"/>
              </w:rPr>
              <w:t>(Dufresne and Kasirer JJ.A. and Ouellet J. (</w:t>
            </w:r>
            <w:r w:rsidRPr="003541E5">
              <w:rPr>
                <w:i/>
                <w:sz w:val="20"/>
                <w:lang w:val="en-CA"/>
              </w:rPr>
              <w:t>ad hoc</w:t>
            </w:r>
            <w:r w:rsidRPr="003541E5">
              <w:rPr>
                <w:sz w:val="20"/>
                <w:lang w:val="en-CA"/>
              </w:rPr>
              <w:t>))</w:t>
            </w:r>
          </w:p>
          <w:p w:rsidR="003541E5" w:rsidRPr="003541E5" w:rsidRDefault="00D17244" w:rsidP="003541E5">
            <w:pPr>
              <w:jc w:val="both"/>
              <w:rPr>
                <w:sz w:val="20"/>
                <w:lang w:val="en-CA"/>
              </w:rPr>
            </w:pPr>
            <w:hyperlink r:id="rId17" w:history="1">
              <w:r w:rsidR="003541E5" w:rsidRPr="003541E5">
                <w:rPr>
                  <w:rStyle w:val="Hyperlink"/>
                  <w:sz w:val="20"/>
                  <w:lang w:val="en-CA"/>
                </w:rPr>
                <w:t>2017 QCCA 1470</w:t>
              </w:r>
            </w:hyperlink>
          </w:p>
          <w:p w:rsidR="003541E5" w:rsidRPr="003541E5" w:rsidRDefault="003541E5" w:rsidP="003541E5">
            <w:pPr>
              <w:jc w:val="both"/>
              <w:rPr>
                <w:sz w:val="20"/>
                <w:lang w:val="en-CA"/>
              </w:rPr>
            </w:pPr>
            <w:r w:rsidRPr="003541E5">
              <w:rPr>
                <w:sz w:val="20"/>
                <w:lang w:val="en-CA"/>
              </w:rPr>
              <w:t xml:space="preserve">File No.: </w:t>
            </w:r>
            <w:r w:rsidRPr="003541E5">
              <w:rPr>
                <w:rStyle w:val="nowrap"/>
                <w:sz w:val="20"/>
                <w:lang w:val="en-CA"/>
              </w:rPr>
              <w:t>500-09-026277-160</w:t>
            </w:r>
          </w:p>
          <w:p w:rsidR="003541E5" w:rsidRPr="003541E5" w:rsidRDefault="003541E5" w:rsidP="003541E5">
            <w:pPr>
              <w:jc w:val="both"/>
              <w:rPr>
                <w:sz w:val="20"/>
                <w:lang w:val="en-CA"/>
              </w:rPr>
            </w:pPr>
          </w:p>
        </w:tc>
        <w:tc>
          <w:tcPr>
            <w:tcW w:w="243" w:type="pct"/>
          </w:tcPr>
          <w:p w:rsidR="003541E5" w:rsidRPr="003541E5" w:rsidRDefault="003541E5" w:rsidP="003541E5">
            <w:pPr>
              <w:jc w:val="both"/>
              <w:rPr>
                <w:sz w:val="20"/>
                <w:lang w:val="en-CA"/>
              </w:rPr>
            </w:pPr>
          </w:p>
        </w:tc>
        <w:tc>
          <w:tcPr>
            <w:tcW w:w="2330" w:type="pct"/>
          </w:tcPr>
          <w:p w:rsidR="003541E5" w:rsidRPr="003541E5" w:rsidRDefault="003541E5" w:rsidP="003541E5">
            <w:pPr>
              <w:jc w:val="both"/>
              <w:rPr>
                <w:sz w:val="20"/>
                <w:lang w:val="en-CA"/>
              </w:rPr>
            </w:pPr>
            <w:r w:rsidRPr="003541E5">
              <w:rPr>
                <w:sz w:val="20"/>
                <w:lang w:val="en-CA"/>
              </w:rPr>
              <w:t xml:space="preserve">Appeal allowed; trial judgment set aside; motion to dismiss for international </w:t>
            </w:r>
            <w:r w:rsidRPr="003541E5">
              <w:rPr>
                <w:i/>
                <w:sz w:val="20"/>
                <w:lang w:val="en-CA"/>
              </w:rPr>
              <w:t>lis pendens</w:t>
            </w:r>
            <w:r w:rsidRPr="003541E5">
              <w:rPr>
                <w:sz w:val="20"/>
                <w:lang w:val="en-CA"/>
              </w:rPr>
              <w:t xml:space="preserve"> allowed in part; stay of Quebec proceedings ordered (except as regards use of family residence, support obligations and child custody); incidental appeal on constitutional question dismissed</w:t>
            </w:r>
          </w:p>
          <w:p w:rsidR="003541E5" w:rsidRPr="003541E5" w:rsidRDefault="003541E5" w:rsidP="003541E5">
            <w:pPr>
              <w:jc w:val="both"/>
              <w:rPr>
                <w:sz w:val="20"/>
                <w:lang w:val="en-CA"/>
              </w:rPr>
            </w:pPr>
          </w:p>
        </w:tc>
      </w:tr>
      <w:tr w:rsidR="003541E5" w:rsidRPr="003541E5" w:rsidTr="00E95A6A">
        <w:tc>
          <w:tcPr>
            <w:tcW w:w="2427" w:type="pct"/>
            <w:gridSpan w:val="2"/>
          </w:tcPr>
          <w:p w:rsidR="003541E5" w:rsidRPr="003541E5" w:rsidRDefault="003541E5" w:rsidP="003541E5">
            <w:pPr>
              <w:jc w:val="both"/>
              <w:rPr>
                <w:sz w:val="20"/>
                <w:lang w:val="en-CA"/>
              </w:rPr>
            </w:pPr>
            <w:r w:rsidRPr="003541E5">
              <w:rPr>
                <w:sz w:val="20"/>
                <w:lang w:val="en-CA"/>
              </w:rPr>
              <w:t>November 28, 2017</w:t>
            </w:r>
          </w:p>
          <w:p w:rsidR="003541E5" w:rsidRPr="003541E5" w:rsidRDefault="003541E5" w:rsidP="003541E5">
            <w:pPr>
              <w:jc w:val="both"/>
              <w:rPr>
                <w:sz w:val="20"/>
                <w:lang w:val="en-CA"/>
              </w:rPr>
            </w:pPr>
            <w:r w:rsidRPr="003541E5">
              <w:rPr>
                <w:sz w:val="20"/>
                <w:lang w:val="en-CA"/>
              </w:rPr>
              <w:t>Supreme Court of Canada</w:t>
            </w:r>
          </w:p>
        </w:tc>
        <w:tc>
          <w:tcPr>
            <w:tcW w:w="243" w:type="pct"/>
          </w:tcPr>
          <w:p w:rsidR="003541E5" w:rsidRPr="003541E5" w:rsidRDefault="003541E5" w:rsidP="003541E5">
            <w:pPr>
              <w:jc w:val="both"/>
              <w:rPr>
                <w:sz w:val="20"/>
                <w:lang w:val="en-CA"/>
              </w:rPr>
            </w:pPr>
          </w:p>
        </w:tc>
        <w:tc>
          <w:tcPr>
            <w:tcW w:w="2330" w:type="pct"/>
          </w:tcPr>
          <w:p w:rsidR="003541E5" w:rsidRPr="003541E5" w:rsidRDefault="003541E5" w:rsidP="003541E5">
            <w:pPr>
              <w:jc w:val="both"/>
              <w:rPr>
                <w:sz w:val="20"/>
                <w:lang w:val="en-CA"/>
              </w:rPr>
            </w:pPr>
            <w:r w:rsidRPr="003541E5">
              <w:rPr>
                <w:sz w:val="20"/>
                <w:lang w:val="en-CA"/>
              </w:rPr>
              <w:t>Application for leave to appeal filed</w:t>
            </w:r>
          </w:p>
        </w:tc>
      </w:tr>
    </w:tbl>
    <w:p w:rsidR="003541E5" w:rsidRDefault="003541E5" w:rsidP="003541E5">
      <w:pPr>
        <w:jc w:val="both"/>
        <w:rPr>
          <w:sz w:val="20"/>
          <w:lang w:val="en-CA"/>
        </w:rPr>
      </w:pPr>
    </w:p>
    <w:p w:rsidR="003541E5" w:rsidRPr="003541E5" w:rsidRDefault="003541E5" w:rsidP="003541E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41E5" w:rsidRPr="003541E5" w:rsidTr="00E95A6A">
        <w:tc>
          <w:tcPr>
            <w:tcW w:w="543" w:type="pct"/>
          </w:tcPr>
          <w:p w:rsidR="003541E5" w:rsidRPr="003541E5" w:rsidRDefault="003541E5" w:rsidP="003541E5">
            <w:pPr>
              <w:jc w:val="both"/>
              <w:rPr>
                <w:sz w:val="20"/>
              </w:rPr>
            </w:pPr>
            <w:r w:rsidRPr="003541E5">
              <w:rPr>
                <w:rStyle w:val="SCCFileNumberChar"/>
                <w:sz w:val="20"/>
                <w:szCs w:val="20"/>
              </w:rPr>
              <w:t>37861</w:t>
            </w:r>
          </w:p>
        </w:tc>
        <w:tc>
          <w:tcPr>
            <w:tcW w:w="4457" w:type="pct"/>
            <w:gridSpan w:val="3"/>
          </w:tcPr>
          <w:p w:rsidR="003541E5" w:rsidRPr="003541E5" w:rsidRDefault="003541E5" w:rsidP="003541E5">
            <w:pPr>
              <w:pStyle w:val="SCCLsocParty"/>
              <w:jc w:val="both"/>
              <w:rPr>
                <w:b/>
                <w:sz w:val="20"/>
                <w:szCs w:val="20"/>
              </w:rPr>
            </w:pPr>
            <w:r w:rsidRPr="003541E5">
              <w:rPr>
                <w:b/>
                <w:sz w:val="20"/>
                <w:szCs w:val="20"/>
              </w:rPr>
              <w:t>R.S. c. P.R.</w:t>
            </w:r>
          </w:p>
          <w:p w:rsidR="003541E5" w:rsidRPr="003541E5" w:rsidRDefault="003541E5" w:rsidP="003541E5">
            <w:pPr>
              <w:pStyle w:val="SCCLsocOtherPartySeparator"/>
              <w:rPr>
                <w:sz w:val="20"/>
                <w:szCs w:val="20"/>
              </w:rPr>
            </w:pPr>
            <w:r w:rsidRPr="003541E5">
              <w:rPr>
                <w:sz w:val="20"/>
                <w:szCs w:val="20"/>
              </w:rPr>
              <w:t>- et -</w:t>
            </w:r>
          </w:p>
          <w:p w:rsidR="003541E5" w:rsidRPr="003541E5" w:rsidRDefault="003541E5" w:rsidP="003541E5">
            <w:pPr>
              <w:pStyle w:val="SCCLsocParty"/>
              <w:jc w:val="both"/>
              <w:rPr>
                <w:b/>
                <w:sz w:val="20"/>
                <w:szCs w:val="20"/>
              </w:rPr>
            </w:pPr>
            <w:r w:rsidRPr="003541E5">
              <w:rPr>
                <w:b/>
                <w:sz w:val="20"/>
                <w:szCs w:val="20"/>
              </w:rPr>
              <w:t>Procureure générale du Québec</w:t>
            </w:r>
          </w:p>
          <w:p w:rsidR="003541E5" w:rsidRPr="003541E5" w:rsidRDefault="003541E5" w:rsidP="003541E5">
            <w:pPr>
              <w:jc w:val="both"/>
              <w:rPr>
                <w:sz w:val="20"/>
              </w:rPr>
            </w:pPr>
            <w:r w:rsidRPr="003541E5">
              <w:rPr>
                <w:sz w:val="20"/>
              </w:rPr>
              <w:t>(Qc) (Civile) (Autorisation)</w:t>
            </w:r>
          </w:p>
        </w:tc>
      </w:tr>
      <w:tr w:rsidR="003541E5" w:rsidRPr="003541E5" w:rsidTr="00E95A6A">
        <w:tc>
          <w:tcPr>
            <w:tcW w:w="5000" w:type="pct"/>
            <w:gridSpan w:val="4"/>
          </w:tcPr>
          <w:p w:rsidR="003541E5" w:rsidRPr="003541E5" w:rsidRDefault="003541E5" w:rsidP="003541E5">
            <w:pPr>
              <w:pStyle w:val="SCCBanSummary"/>
              <w:rPr>
                <w:sz w:val="20"/>
                <w:szCs w:val="20"/>
                <w:lang w:val="fr-CA"/>
              </w:rPr>
            </w:pPr>
            <w:r w:rsidRPr="003541E5">
              <w:rPr>
                <w:sz w:val="20"/>
                <w:szCs w:val="20"/>
                <w:lang w:val="fr-CA"/>
              </w:rPr>
              <w:t>(Ordonnance de non-publication dans le dossier) (Ordonnance de non-publication visant une partie) (Le dossier de la Cour renferme des données que le public n’est pas autorisé à consulter)</w:t>
            </w:r>
          </w:p>
          <w:p w:rsidR="003541E5" w:rsidRPr="003541E5" w:rsidRDefault="003541E5" w:rsidP="003541E5">
            <w:pPr>
              <w:jc w:val="both"/>
              <w:rPr>
                <w:sz w:val="20"/>
                <w:lang w:val="fr-CA"/>
              </w:rPr>
            </w:pPr>
          </w:p>
          <w:p w:rsidR="003541E5" w:rsidRPr="003541E5" w:rsidRDefault="003541E5" w:rsidP="003541E5">
            <w:pPr>
              <w:jc w:val="both"/>
              <w:rPr>
                <w:sz w:val="20"/>
              </w:rPr>
            </w:pPr>
            <w:r w:rsidRPr="003541E5">
              <w:rPr>
                <w:sz w:val="20"/>
                <w:lang w:val="fr-CA"/>
              </w:rPr>
              <w:t xml:space="preserve">Droit de la famille – Divorce – Droit international privé – Jugements étrangers – Reconnaissance – Litispendance – Procédures en divorce parallèles intentées en Belgique et au Québec – Caractère révocable des donations faites en considération du mariage sous le droit belge – Le jugement belge éventuel est-il susceptible de reconnaissance au Québec? – Quel est le degré de preuve requis pour démontrer </w:t>
            </w:r>
            <w:proofErr w:type="gramStart"/>
            <w:r w:rsidRPr="003541E5">
              <w:rPr>
                <w:sz w:val="20"/>
                <w:lang w:val="fr-CA"/>
              </w:rPr>
              <w:t>la</w:t>
            </w:r>
            <w:proofErr w:type="gramEnd"/>
            <w:r w:rsidRPr="003541E5">
              <w:rPr>
                <w:sz w:val="20"/>
                <w:lang w:val="fr-CA"/>
              </w:rPr>
              <w:t xml:space="preserve"> non reconnaissance éventuelle d’un jugement étranger au Québec aux fins des règles de litispendance internationale? – La discrétion judiciaire qui est conférée à l’autorité québécoise en matière de litispendance internationale s’exerce-t-elle selon les mêmes critères qui prévalent </w:t>
            </w:r>
            <w:r w:rsidRPr="003541E5">
              <w:rPr>
                <w:iCs/>
                <w:sz w:val="20"/>
                <w:lang w:val="fr-FR"/>
              </w:rPr>
              <w:t xml:space="preserve">dans l’analyse relative au </w:t>
            </w:r>
            <w:r w:rsidRPr="003541E5">
              <w:rPr>
                <w:i/>
                <w:iCs/>
                <w:sz w:val="20"/>
                <w:lang w:val="fr-FR"/>
              </w:rPr>
              <w:t>forum non conveniens</w:t>
            </w:r>
            <w:r w:rsidRPr="003541E5">
              <w:rPr>
                <w:sz w:val="20"/>
                <w:lang w:val="fr-CA"/>
              </w:rPr>
              <w:t>? –</w:t>
            </w:r>
            <w:r w:rsidRPr="003541E5">
              <w:rPr>
                <w:i/>
                <w:sz w:val="20"/>
                <w:lang w:val="fr-CA"/>
              </w:rPr>
              <w:t xml:space="preserve"> Code civil du Québec</w:t>
            </w:r>
            <w:r w:rsidRPr="003541E5">
              <w:rPr>
                <w:sz w:val="20"/>
                <w:lang w:val="fr-CA"/>
              </w:rPr>
              <w:t xml:space="preserve">, arts. 3081, 3135, 3137, 3155(5) et 3167 al. 1 – </w:t>
            </w:r>
            <w:r w:rsidRPr="003541E5">
              <w:rPr>
                <w:i/>
                <w:sz w:val="20"/>
                <w:lang w:val="fr-CA"/>
              </w:rPr>
              <w:t>Loi sur le divorce</w:t>
            </w:r>
            <w:r w:rsidRPr="003541E5">
              <w:rPr>
                <w:sz w:val="20"/>
                <w:lang w:val="fr-CA"/>
              </w:rPr>
              <w:t>, L.R.C. 1985, c. 3 (2</w:t>
            </w:r>
            <w:r w:rsidRPr="003541E5">
              <w:rPr>
                <w:sz w:val="20"/>
                <w:vertAlign w:val="superscript"/>
                <w:lang w:val="fr-CA"/>
              </w:rPr>
              <w:t>e</w:t>
            </w:r>
            <w:r w:rsidRPr="003541E5">
              <w:rPr>
                <w:sz w:val="20"/>
                <w:lang w:val="fr-CA"/>
              </w:rPr>
              <w:t xml:space="preserve"> suppl.), arts. </w:t>
            </w:r>
            <w:r w:rsidRPr="003541E5">
              <w:rPr>
                <w:sz w:val="20"/>
              </w:rPr>
              <w:t>22(1), 22(3).</w:t>
            </w:r>
          </w:p>
        </w:tc>
      </w:tr>
      <w:tr w:rsidR="003541E5" w:rsidRPr="003541E5" w:rsidTr="00E95A6A">
        <w:tc>
          <w:tcPr>
            <w:tcW w:w="5000" w:type="pct"/>
            <w:gridSpan w:val="4"/>
          </w:tcPr>
          <w:p w:rsidR="003541E5" w:rsidRPr="003541E5" w:rsidRDefault="003541E5" w:rsidP="003541E5">
            <w:pPr>
              <w:jc w:val="both"/>
              <w:rPr>
                <w:sz w:val="20"/>
              </w:rPr>
            </w:pPr>
          </w:p>
        </w:tc>
      </w:tr>
      <w:tr w:rsidR="003541E5" w:rsidRPr="00D17244" w:rsidTr="00E95A6A">
        <w:tc>
          <w:tcPr>
            <w:tcW w:w="5000" w:type="pct"/>
            <w:gridSpan w:val="4"/>
          </w:tcPr>
          <w:p w:rsidR="003541E5" w:rsidRPr="003541E5" w:rsidRDefault="003541E5" w:rsidP="003541E5">
            <w:pPr>
              <w:jc w:val="both"/>
              <w:rPr>
                <w:sz w:val="20"/>
                <w:lang w:val="fr-CA"/>
              </w:rPr>
            </w:pPr>
            <w:r w:rsidRPr="003541E5">
              <w:rPr>
                <w:sz w:val="20"/>
                <w:lang w:val="fr-CA"/>
              </w:rPr>
              <w:t xml:space="preserve">Cette affaire met en cause l’exercice discrétionnaire pour cause de litispendance prévu à l’article 3137 du </w:t>
            </w:r>
            <w:r w:rsidRPr="003541E5">
              <w:rPr>
                <w:i/>
                <w:sz w:val="20"/>
                <w:lang w:val="fr-CA"/>
              </w:rPr>
              <w:t>Code civil du Québec</w:t>
            </w:r>
            <w:r w:rsidRPr="003541E5">
              <w:rPr>
                <w:sz w:val="20"/>
                <w:lang w:val="fr-CA"/>
              </w:rPr>
              <w:t xml:space="preserve"> (le « Code »). Cette disposition permet aux tribunaux de surseoir à statuer lorsqu’une autorité étrangère est saisie par les mêmes parties dans une action pendante fondée sur les mêmes faits et ayant le même objet, à condition que cette même action puisse donner lieu à une décision susceptible de reconnaissance au Québec. Au cœur du présent litige est l’éventuelle reconnaissance au Québec d’une décision appliquant l’article 1096 du </w:t>
            </w:r>
            <w:r w:rsidRPr="003541E5">
              <w:rPr>
                <w:i/>
                <w:sz w:val="20"/>
                <w:lang w:val="fr-CA"/>
              </w:rPr>
              <w:t xml:space="preserve">Code civil belge </w:t>
            </w:r>
            <w:r w:rsidRPr="003541E5">
              <w:rPr>
                <w:sz w:val="20"/>
                <w:lang w:val="fr-CA"/>
              </w:rPr>
              <w:t xml:space="preserve">(le « Code belge »). Cet article prévoit la révocation </w:t>
            </w:r>
            <w:r w:rsidRPr="003541E5">
              <w:rPr>
                <w:i/>
                <w:sz w:val="20"/>
                <w:lang w:val="fr-CA"/>
              </w:rPr>
              <w:t>ad nutum</w:t>
            </w:r>
            <w:r w:rsidRPr="003541E5">
              <w:rPr>
                <w:sz w:val="20"/>
                <w:lang w:val="fr-CA"/>
              </w:rPr>
              <w:t xml:space="preserve"> des donations entre époux. Les parties sont des citoyens belges qui résident au Québec au moment où elles introduisent des procédures en divorce parallèles. L’autorité belge est saisie en premier par l’intimé, P.R., qui demande un prononcé de divorce ainsi que la liquidation du régime matrimonial en vertu du droit belge. La demanderesse, R.S. présente une demande corollaire au Québec qui vise, en plus du divorce, des mesures provisoires, accessoires et de sauvegarde selon le droit applicable de la province. P.R. entend se prévaloir de la disposition belge et dépose une requête en irrecevabilité des procédures québécoises pour cause de litispendance. </w:t>
            </w:r>
          </w:p>
          <w:p w:rsidR="003541E5" w:rsidRPr="003541E5" w:rsidRDefault="003541E5" w:rsidP="003541E5">
            <w:pPr>
              <w:jc w:val="both"/>
              <w:rPr>
                <w:sz w:val="20"/>
                <w:lang w:val="fr-CA"/>
              </w:rPr>
            </w:pPr>
          </w:p>
        </w:tc>
      </w:tr>
      <w:tr w:rsidR="003541E5" w:rsidRPr="00D17244" w:rsidTr="00E95A6A">
        <w:tc>
          <w:tcPr>
            <w:tcW w:w="2427" w:type="pct"/>
            <w:gridSpan w:val="2"/>
          </w:tcPr>
          <w:p w:rsidR="003541E5" w:rsidRPr="003541E5" w:rsidRDefault="003541E5" w:rsidP="003541E5">
            <w:pPr>
              <w:jc w:val="both"/>
              <w:rPr>
                <w:sz w:val="20"/>
                <w:lang w:val="fr-CA"/>
              </w:rPr>
            </w:pPr>
            <w:r w:rsidRPr="003541E5">
              <w:rPr>
                <w:sz w:val="20"/>
                <w:lang w:val="fr-CA"/>
              </w:rPr>
              <w:lastRenderedPageBreak/>
              <w:t>Le 15 juillet 2016</w:t>
            </w:r>
          </w:p>
          <w:p w:rsidR="003541E5" w:rsidRPr="003541E5" w:rsidRDefault="003541E5" w:rsidP="003541E5">
            <w:pPr>
              <w:jc w:val="both"/>
              <w:rPr>
                <w:sz w:val="20"/>
                <w:lang w:val="fr-CA"/>
              </w:rPr>
            </w:pPr>
            <w:r w:rsidRPr="003541E5">
              <w:rPr>
                <w:sz w:val="20"/>
                <w:lang w:val="fr-CA"/>
              </w:rPr>
              <w:t>Cour supérieure du Québec</w:t>
            </w:r>
          </w:p>
          <w:p w:rsidR="003541E5" w:rsidRPr="003541E5" w:rsidRDefault="003541E5" w:rsidP="003541E5">
            <w:pPr>
              <w:jc w:val="both"/>
              <w:rPr>
                <w:sz w:val="20"/>
              </w:rPr>
            </w:pPr>
            <w:r w:rsidRPr="003541E5">
              <w:rPr>
                <w:sz w:val="20"/>
              </w:rPr>
              <w:t xml:space="preserve">(la </w:t>
            </w:r>
            <w:proofErr w:type="spellStart"/>
            <w:r w:rsidRPr="003541E5">
              <w:rPr>
                <w:sz w:val="20"/>
              </w:rPr>
              <w:t>juge</w:t>
            </w:r>
            <w:proofErr w:type="spellEnd"/>
            <w:r w:rsidRPr="003541E5">
              <w:rPr>
                <w:sz w:val="20"/>
              </w:rPr>
              <w:t xml:space="preserve"> </w:t>
            </w:r>
            <w:proofErr w:type="spellStart"/>
            <w:r w:rsidRPr="003541E5">
              <w:rPr>
                <w:sz w:val="20"/>
              </w:rPr>
              <w:t>Hallée</w:t>
            </w:r>
            <w:proofErr w:type="spellEnd"/>
            <w:r w:rsidRPr="003541E5">
              <w:rPr>
                <w:sz w:val="20"/>
              </w:rPr>
              <w:t>)</w:t>
            </w:r>
          </w:p>
          <w:p w:rsidR="003541E5" w:rsidRPr="003541E5" w:rsidRDefault="00D17244" w:rsidP="003541E5">
            <w:pPr>
              <w:jc w:val="both"/>
              <w:rPr>
                <w:sz w:val="20"/>
                <w:lang w:val="fr-FR"/>
              </w:rPr>
            </w:pPr>
            <w:hyperlink r:id="rId18" w:history="1">
              <w:r w:rsidR="003541E5" w:rsidRPr="003541E5">
                <w:rPr>
                  <w:rStyle w:val="Hyperlink"/>
                  <w:sz w:val="20"/>
                  <w:lang w:val="fr-FR"/>
                </w:rPr>
                <w:t>2016 QCCS 3357</w:t>
              </w:r>
            </w:hyperlink>
            <w:r w:rsidR="003541E5" w:rsidRPr="003541E5">
              <w:rPr>
                <w:sz w:val="20"/>
                <w:lang w:val="fr-FR"/>
              </w:rPr>
              <w:t xml:space="preserve"> </w:t>
            </w:r>
          </w:p>
          <w:p w:rsidR="003541E5" w:rsidRPr="003541E5" w:rsidRDefault="003541E5" w:rsidP="003541E5">
            <w:pPr>
              <w:jc w:val="both"/>
              <w:rPr>
                <w:sz w:val="20"/>
              </w:rPr>
            </w:pPr>
          </w:p>
        </w:tc>
        <w:tc>
          <w:tcPr>
            <w:tcW w:w="243" w:type="pct"/>
          </w:tcPr>
          <w:p w:rsidR="003541E5" w:rsidRPr="003541E5" w:rsidRDefault="003541E5" w:rsidP="003541E5">
            <w:pPr>
              <w:jc w:val="both"/>
              <w:rPr>
                <w:sz w:val="20"/>
              </w:rPr>
            </w:pPr>
          </w:p>
        </w:tc>
        <w:tc>
          <w:tcPr>
            <w:tcW w:w="2330" w:type="pct"/>
          </w:tcPr>
          <w:p w:rsidR="003541E5" w:rsidRPr="003541E5" w:rsidRDefault="003541E5" w:rsidP="003541E5">
            <w:pPr>
              <w:jc w:val="both"/>
              <w:rPr>
                <w:sz w:val="20"/>
                <w:lang w:val="fr-CA"/>
              </w:rPr>
            </w:pPr>
            <w:r w:rsidRPr="003541E5">
              <w:rPr>
                <w:sz w:val="20"/>
                <w:lang w:val="fr-CA"/>
              </w:rPr>
              <w:t xml:space="preserve">Requête en irrecevabilité pour litispendance rejetée; Compétence des tribunaux québécois déclarée; Demande de surseoir à l’instance refusée; Demande de trancher la question constitutionnelle rejetée </w:t>
            </w:r>
          </w:p>
          <w:p w:rsidR="003541E5" w:rsidRPr="003541E5" w:rsidRDefault="003541E5" w:rsidP="003541E5">
            <w:pPr>
              <w:jc w:val="both"/>
              <w:rPr>
                <w:sz w:val="20"/>
                <w:lang w:val="fr-CA"/>
              </w:rPr>
            </w:pPr>
          </w:p>
        </w:tc>
      </w:tr>
      <w:tr w:rsidR="003541E5" w:rsidRPr="00D17244" w:rsidTr="00E95A6A">
        <w:tc>
          <w:tcPr>
            <w:tcW w:w="2427" w:type="pct"/>
            <w:gridSpan w:val="2"/>
          </w:tcPr>
          <w:p w:rsidR="003541E5" w:rsidRPr="003541E5" w:rsidRDefault="003541E5" w:rsidP="003541E5">
            <w:pPr>
              <w:jc w:val="both"/>
              <w:rPr>
                <w:sz w:val="20"/>
                <w:lang w:val="fr-CA"/>
              </w:rPr>
            </w:pPr>
            <w:r w:rsidRPr="003541E5">
              <w:rPr>
                <w:sz w:val="20"/>
                <w:lang w:val="fr-CA"/>
              </w:rPr>
              <w:t>Le 29 septembre 2017</w:t>
            </w:r>
          </w:p>
          <w:p w:rsidR="003541E5" w:rsidRPr="003541E5" w:rsidRDefault="003541E5" w:rsidP="003541E5">
            <w:pPr>
              <w:jc w:val="both"/>
              <w:rPr>
                <w:sz w:val="20"/>
                <w:lang w:val="fr-CA"/>
              </w:rPr>
            </w:pPr>
            <w:r w:rsidRPr="003541E5">
              <w:rPr>
                <w:sz w:val="20"/>
                <w:lang w:val="fr-CA"/>
              </w:rPr>
              <w:t>Cour d’appel du Québec (Montréal)</w:t>
            </w:r>
          </w:p>
          <w:p w:rsidR="003541E5" w:rsidRPr="003541E5" w:rsidRDefault="003541E5" w:rsidP="003541E5">
            <w:pPr>
              <w:jc w:val="both"/>
              <w:rPr>
                <w:sz w:val="20"/>
                <w:lang w:val="fr-CA"/>
              </w:rPr>
            </w:pPr>
            <w:r w:rsidRPr="003541E5">
              <w:rPr>
                <w:sz w:val="20"/>
                <w:lang w:val="fr-CA"/>
              </w:rPr>
              <w:t xml:space="preserve">(les juges Dufresne, </w:t>
            </w:r>
            <w:proofErr w:type="spellStart"/>
            <w:r w:rsidRPr="003541E5">
              <w:rPr>
                <w:sz w:val="20"/>
                <w:lang w:val="fr-CA"/>
              </w:rPr>
              <w:t>Kasirer</w:t>
            </w:r>
            <w:proofErr w:type="spellEnd"/>
            <w:r w:rsidRPr="003541E5">
              <w:rPr>
                <w:sz w:val="20"/>
                <w:lang w:val="fr-CA"/>
              </w:rPr>
              <w:t xml:space="preserve"> et Ouellet </w:t>
            </w:r>
          </w:p>
          <w:p w:rsidR="003541E5" w:rsidRPr="003541E5" w:rsidRDefault="003541E5" w:rsidP="003541E5">
            <w:pPr>
              <w:jc w:val="both"/>
              <w:rPr>
                <w:sz w:val="20"/>
              </w:rPr>
            </w:pPr>
            <w:r w:rsidRPr="003541E5">
              <w:rPr>
                <w:sz w:val="20"/>
              </w:rPr>
              <w:t>(</w:t>
            </w:r>
            <w:r w:rsidRPr="003541E5">
              <w:rPr>
                <w:i/>
                <w:sz w:val="20"/>
              </w:rPr>
              <w:t>ad hoc</w:t>
            </w:r>
            <w:r w:rsidRPr="003541E5">
              <w:rPr>
                <w:sz w:val="20"/>
              </w:rPr>
              <w:t>))</w:t>
            </w:r>
          </w:p>
          <w:p w:rsidR="003541E5" w:rsidRPr="003541E5" w:rsidRDefault="00D17244" w:rsidP="003541E5">
            <w:pPr>
              <w:jc w:val="both"/>
              <w:rPr>
                <w:sz w:val="20"/>
              </w:rPr>
            </w:pPr>
            <w:hyperlink r:id="rId19" w:history="1">
              <w:r w:rsidR="003541E5" w:rsidRPr="003541E5">
                <w:rPr>
                  <w:rStyle w:val="Hyperlink"/>
                  <w:sz w:val="20"/>
                </w:rPr>
                <w:t>2017 QCCA 1470</w:t>
              </w:r>
            </w:hyperlink>
          </w:p>
          <w:p w:rsidR="003541E5" w:rsidRPr="003541E5" w:rsidRDefault="003541E5" w:rsidP="003541E5">
            <w:pPr>
              <w:jc w:val="both"/>
              <w:rPr>
                <w:sz w:val="20"/>
              </w:rPr>
            </w:pPr>
            <w:r w:rsidRPr="003541E5">
              <w:rPr>
                <w:sz w:val="20"/>
              </w:rPr>
              <w:t xml:space="preserve">No. Dossier : </w:t>
            </w:r>
            <w:r w:rsidRPr="003541E5">
              <w:rPr>
                <w:rStyle w:val="nowrap"/>
                <w:sz w:val="20"/>
              </w:rPr>
              <w:t>500-09-026277-160</w:t>
            </w:r>
          </w:p>
          <w:p w:rsidR="003541E5" w:rsidRPr="003541E5" w:rsidRDefault="003541E5" w:rsidP="003541E5">
            <w:pPr>
              <w:jc w:val="both"/>
              <w:rPr>
                <w:sz w:val="20"/>
              </w:rPr>
            </w:pPr>
          </w:p>
        </w:tc>
        <w:tc>
          <w:tcPr>
            <w:tcW w:w="243" w:type="pct"/>
          </w:tcPr>
          <w:p w:rsidR="003541E5" w:rsidRPr="003541E5" w:rsidRDefault="003541E5" w:rsidP="003541E5">
            <w:pPr>
              <w:jc w:val="both"/>
              <w:rPr>
                <w:sz w:val="20"/>
              </w:rPr>
            </w:pPr>
          </w:p>
        </w:tc>
        <w:tc>
          <w:tcPr>
            <w:tcW w:w="2330" w:type="pct"/>
          </w:tcPr>
          <w:p w:rsidR="003541E5" w:rsidRPr="003541E5" w:rsidRDefault="003541E5" w:rsidP="003541E5">
            <w:pPr>
              <w:jc w:val="both"/>
              <w:rPr>
                <w:sz w:val="20"/>
                <w:lang w:val="fr-CA"/>
              </w:rPr>
            </w:pPr>
            <w:r w:rsidRPr="003541E5">
              <w:rPr>
                <w:sz w:val="20"/>
                <w:lang w:val="fr-CA"/>
              </w:rPr>
              <w:t>Appel accueilli; Jugement de première instance infirmé; Requête en irrecevabilité pour litispendance internationale accueillie partiellement; Suspension de l’instance québécoise ordonnée (</w:t>
            </w:r>
            <w:r w:rsidRPr="003541E5">
              <w:rPr>
                <w:sz w:val="20"/>
                <w:lang w:val="fr-FR"/>
              </w:rPr>
              <w:t>à l’exception des procédures relatives à l’usage de la résidence familiale, aux obligations alimentaires et à la garde des enfants)</w:t>
            </w:r>
            <w:r w:rsidRPr="003541E5">
              <w:rPr>
                <w:sz w:val="20"/>
                <w:lang w:val="fr-CA"/>
              </w:rPr>
              <w:t>; Appel incident sur la question constitutionnelle rejeté</w:t>
            </w:r>
          </w:p>
          <w:p w:rsidR="003541E5" w:rsidRPr="003541E5" w:rsidRDefault="003541E5" w:rsidP="003541E5">
            <w:pPr>
              <w:jc w:val="both"/>
              <w:rPr>
                <w:sz w:val="20"/>
                <w:lang w:val="fr-CA"/>
              </w:rPr>
            </w:pPr>
          </w:p>
        </w:tc>
      </w:tr>
      <w:tr w:rsidR="003541E5" w:rsidRPr="003541E5" w:rsidTr="00E95A6A">
        <w:tc>
          <w:tcPr>
            <w:tcW w:w="2427" w:type="pct"/>
            <w:gridSpan w:val="2"/>
          </w:tcPr>
          <w:p w:rsidR="003541E5" w:rsidRPr="003541E5" w:rsidRDefault="003541E5" w:rsidP="003541E5">
            <w:pPr>
              <w:jc w:val="both"/>
              <w:rPr>
                <w:sz w:val="20"/>
                <w:lang w:val="fr-CA"/>
              </w:rPr>
            </w:pPr>
            <w:r w:rsidRPr="003541E5">
              <w:rPr>
                <w:sz w:val="20"/>
                <w:lang w:val="fr-CA"/>
              </w:rPr>
              <w:t>Le 28 novembre 2017</w:t>
            </w:r>
          </w:p>
          <w:p w:rsidR="003541E5" w:rsidRPr="003541E5" w:rsidRDefault="003541E5" w:rsidP="003541E5">
            <w:pPr>
              <w:jc w:val="both"/>
              <w:rPr>
                <w:sz w:val="20"/>
                <w:lang w:val="fr-CA"/>
              </w:rPr>
            </w:pPr>
            <w:r w:rsidRPr="003541E5">
              <w:rPr>
                <w:sz w:val="20"/>
                <w:lang w:val="fr-CA"/>
              </w:rPr>
              <w:t>Cour suprême du Canada</w:t>
            </w:r>
          </w:p>
        </w:tc>
        <w:tc>
          <w:tcPr>
            <w:tcW w:w="243" w:type="pct"/>
          </w:tcPr>
          <w:p w:rsidR="003541E5" w:rsidRPr="003541E5" w:rsidRDefault="003541E5" w:rsidP="003541E5">
            <w:pPr>
              <w:jc w:val="both"/>
              <w:rPr>
                <w:sz w:val="20"/>
                <w:lang w:val="fr-CA"/>
              </w:rPr>
            </w:pPr>
          </w:p>
        </w:tc>
        <w:tc>
          <w:tcPr>
            <w:tcW w:w="2330" w:type="pct"/>
          </w:tcPr>
          <w:p w:rsidR="003541E5" w:rsidRPr="003541E5" w:rsidRDefault="003541E5" w:rsidP="003541E5">
            <w:pPr>
              <w:jc w:val="both"/>
              <w:rPr>
                <w:sz w:val="20"/>
              </w:rPr>
            </w:pPr>
            <w:r w:rsidRPr="003541E5">
              <w:rPr>
                <w:sz w:val="20"/>
              </w:rPr>
              <w:t>Demande d’autorisation d’appel déposée</w:t>
            </w:r>
          </w:p>
        </w:tc>
      </w:tr>
    </w:tbl>
    <w:p w:rsidR="00747540" w:rsidRPr="0069501D" w:rsidRDefault="00747540" w:rsidP="0069501D">
      <w:pPr>
        <w:jc w:val="both"/>
        <w:rPr>
          <w:sz w:val="20"/>
          <w:lang w:val="fr-FR"/>
        </w:rPr>
      </w:pPr>
    </w:p>
    <w:p w:rsidR="0069501D" w:rsidRPr="0069501D" w:rsidRDefault="0069501D" w:rsidP="0069501D">
      <w:pPr>
        <w:jc w:val="both"/>
        <w:rPr>
          <w:sz w:val="20"/>
          <w:lang w:val="fr-FR"/>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501D" w:rsidRPr="0069501D" w:rsidTr="00E95A6A">
        <w:tc>
          <w:tcPr>
            <w:tcW w:w="543" w:type="pct"/>
          </w:tcPr>
          <w:p w:rsidR="0069501D" w:rsidRPr="0069501D" w:rsidRDefault="0069501D" w:rsidP="0069501D">
            <w:pPr>
              <w:jc w:val="both"/>
              <w:rPr>
                <w:sz w:val="20"/>
              </w:rPr>
            </w:pPr>
            <w:r w:rsidRPr="0069501D">
              <w:rPr>
                <w:rStyle w:val="SCCFileNumberChar"/>
                <w:sz w:val="20"/>
                <w:szCs w:val="20"/>
              </w:rPr>
              <w:t>37893</w:t>
            </w:r>
          </w:p>
        </w:tc>
        <w:tc>
          <w:tcPr>
            <w:tcW w:w="4457" w:type="pct"/>
            <w:gridSpan w:val="3"/>
          </w:tcPr>
          <w:p w:rsidR="0069501D" w:rsidRPr="0069501D" w:rsidRDefault="0069501D" w:rsidP="0069501D">
            <w:pPr>
              <w:pStyle w:val="SCCLsocParty"/>
              <w:jc w:val="both"/>
              <w:rPr>
                <w:b/>
                <w:sz w:val="20"/>
                <w:szCs w:val="20"/>
                <w:lang w:val="en-US"/>
              </w:rPr>
            </w:pPr>
            <w:r w:rsidRPr="0069501D">
              <w:rPr>
                <w:b/>
                <w:sz w:val="20"/>
                <w:szCs w:val="20"/>
                <w:lang w:val="en-US"/>
              </w:rPr>
              <w:t>Lynne Threlfall, personally, in her capacity as liquidator of the succession of George Roseme and as tutor to the absentee George Roseme v. Carleton University</w:t>
            </w:r>
          </w:p>
          <w:p w:rsidR="0069501D" w:rsidRPr="0069501D" w:rsidRDefault="0069501D" w:rsidP="0069501D">
            <w:pPr>
              <w:jc w:val="both"/>
              <w:rPr>
                <w:sz w:val="20"/>
              </w:rPr>
            </w:pPr>
            <w:r w:rsidRPr="0069501D">
              <w:rPr>
                <w:sz w:val="20"/>
              </w:rPr>
              <w:t>(Que.) (Civil) (By Leave)</w:t>
            </w:r>
          </w:p>
        </w:tc>
      </w:tr>
      <w:tr w:rsidR="0069501D" w:rsidRPr="0069501D" w:rsidTr="00E95A6A">
        <w:tc>
          <w:tcPr>
            <w:tcW w:w="5000" w:type="pct"/>
            <w:gridSpan w:val="4"/>
          </w:tcPr>
          <w:p w:rsidR="0069501D" w:rsidRPr="0069501D" w:rsidRDefault="0069501D" w:rsidP="0069501D">
            <w:pPr>
              <w:jc w:val="both"/>
              <w:rPr>
                <w:sz w:val="20"/>
              </w:rPr>
            </w:pPr>
            <w:r w:rsidRPr="0069501D">
              <w:rPr>
                <w:sz w:val="20"/>
              </w:rPr>
              <w:t xml:space="preserve">Reception of a thing not due – Pensions – Presumption of life of an absentee – Whether the presumption of life of an absentee can be rebutted with retroactive effect – Whether pension payments validly made while the presumption of life is in effect may be retrospectively considered to have been disbursed in error upon proof of death – Whether restitution of the pension benefits may be ordered under the principles related to the reception of a thing not due – </w:t>
            </w:r>
            <w:r w:rsidRPr="0069501D">
              <w:rPr>
                <w:i/>
                <w:sz w:val="20"/>
              </w:rPr>
              <w:t>Civil Code of Québec</w:t>
            </w:r>
            <w:r w:rsidRPr="0069501D">
              <w:rPr>
                <w:sz w:val="20"/>
              </w:rPr>
              <w:t>, Preliminary Provision, arts. 84-85, 1491-1492, 1554, 1699.</w:t>
            </w:r>
          </w:p>
        </w:tc>
      </w:tr>
      <w:tr w:rsidR="0069501D" w:rsidRPr="0069501D" w:rsidTr="00E95A6A">
        <w:tc>
          <w:tcPr>
            <w:tcW w:w="5000" w:type="pct"/>
            <w:gridSpan w:val="4"/>
          </w:tcPr>
          <w:p w:rsidR="0069501D" w:rsidRPr="0069501D" w:rsidRDefault="0069501D" w:rsidP="0069501D">
            <w:pPr>
              <w:jc w:val="both"/>
              <w:rPr>
                <w:sz w:val="20"/>
              </w:rPr>
            </w:pPr>
          </w:p>
        </w:tc>
      </w:tr>
      <w:tr w:rsidR="0069501D" w:rsidRPr="0069501D" w:rsidTr="00E95A6A">
        <w:tc>
          <w:tcPr>
            <w:tcW w:w="5000" w:type="pct"/>
            <w:gridSpan w:val="4"/>
          </w:tcPr>
          <w:p w:rsidR="0069501D" w:rsidRPr="0069501D" w:rsidRDefault="0069501D" w:rsidP="0069501D">
            <w:pPr>
              <w:jc w:val="both"/>
              <w:rPr>
                <w:sz w:val="20"/>
              </w:rPr>
            </w:pPr>
            <w:r w:rsidRPr="0069501D">
              <w:rPr>
                <w:sz w:val="20"/>
              </w:rPr>
              <w:t xml:space="preserve">The case concerns Carleton University’s (“Carleton”) legal entitlement to recover amounts it paid to an absentee under a “life only” pension during a period in which he was presumed alive but in fact dead. In Quebec, absentees are presumed alive for a period of seven years, following which any interested person can apply for a declaratory judgment of death. The presumption of life is however temporary and subject to rebuttal. In this case, death was determined some five years following the disappearance of the absentee, which served to set aside the presumption of life. The Act of Death recorded the absentee’s true date of death as the day following his disappearance, and not the date upon which proof of death was established. Claiming restitution under the “reception of a thing not due” provisions of the </w:t>
            </w:r>
            <w:r w:rsidRPr="0069501D">
              <w:rPr>
                <w:i/>
                <w:sz w:val="20"/>
              </w:rPr>
              <w:t xml:space="preserve">Civil Code of Québec </w:t>
            </w:r>
            <w:r w:rsidRPr="0069501D">
              <w:rPr>
                <w:sz w:val="20"/>
              </w:rPr>
              <w:t xml:space="preserve">(the “Code”), Carleton sought to recover the amounts it considered to have been paid in error to the absentee. It moved to institute proceedings against the applicant, Ms. Threlfall, who acted as tutor to the absentee and subsequently as liquidator of his estate. The Superior Court of Quebec found that restitution was possible under the “reception of a thing not due” provisions of the Code, because the pension payments, though initially not made by mistake, became an error once the presumption of life had been rebutted. The conditions for ordering restitution were thus met. The Court of Appeal confirmed the Superior Court’s judgment in most respects. </w:t>
            </w:r>
          </w:p>
          <w:p w:rsidR="0069501D" w:rsidRPr="0069501D" w:rsidRDefault="0069501D" w:rsidP="0069501D">
            <w:pPr>
              <w:jc w:val="both"/>
              <w:rPr>
                <w:sz w:val="20"/>
              </w:rPr>
            </w:pPr>
          </w:p>
        </w:tc>
      </w:tr>
      <w:tr w:rsidR="0069501D" w:rsidRPr="0069501D" w:rsidTr="00E95A6A">
        <w:tc>
          <w:tcPr>
            <w:tcW w:w="2427" w:type="pct"/>
            <w:gridSpan w:val="2"/>
          </w:tcPr>
          <w:p w:rsidR="0069501D" w:rsidRPr="0069501D" w:rsidRDefault="0069501D" w:rsidP="0069501D">
            <w:pPr>
              <w:jc w:val="both"/>
              <w:rPr>
                <w:sz w:val="20"/>
              </w:rPr>
            </w:pPr>
            <w:r w:rsidRPr="0069501D">
              <w:rPr>
                <w:sz w:val="20"/>
              </w:rPr>
              <w:t>February 2, 2016</w:t>
            </w:r>
          </w:p>
          <w:p w:rsidR="0069501D" w:rsidRPr="0069501D" w:rsidRDefault="0069501D" w:rsidP="0069501D">
            <w:pPr>
              <w:jc w:val="both"/>
              <w:rPr>
                <w:sz w:val="20"/>
              </w:rPr>
            </w:pPr>
            <w:r w:rsidRPr="0069501D">
              <w:rPr>
                <w:sz w:val="20"/>
              </w:rPr>
              <w:t>Superior Court of Quebec</w:t>
            </w:r>
          </w:p>
          <w:p w:rsidR="0069501D" w:rsidRPr="0069501D" w:rsidRDefault="0069501D" w:rsidP="0069501D">
            <w:pPr>
              <w:jc w:val="both"/>
              <w:rPr>
                <w:sz w:val="20"/>
              </w:rPr>
            </w:pPr>
            <w:r w:rsidRPr="0069501D">
              <w:rPr>
                <w:sz w:val="20"/>
              </w:rPr>
              <w:t>(Bédard J.)</w:t>
            </w:r>
          </w:p>
          <w:p w:rsidR="0069501D" w:rsidRPr="0069501D" w:rsidRDefault="00D17244" w:rsidP="0069501D">
            <w:pPr>
              <w:jc w:val="both"/>
              <w:rPr>
                <w:sz w:val="20"/>
              </w:rPr>
            </w:pPr>
            <w:hyperlink r:id="rId20" w:history="1">
              <w:r w:rsidR="0069501D" w:rsidRPr="0069501D">
                <w:rPr>
                  <w:rStyle w:val="Hyperlink"/>
                  <w:sz w:val="20"/>
                </w:rPr>
                <w:t>2016 QCCS 406</w:t>
              </w:r>
            </w:hyperlink>
            <w:r w:rsidR="0069501D" w:rsidRPr="0069501D">
              <w:rPr>
                <w:sz w:val="20"/>
              </w:rPr>
              <w:t xml:space="preserve"> </w:t>
            </w:r>
          </w:p>
        </w:tc>
        <w:tc>
          <w:tcPr>
            <w:tcW w:w="243" w:type="pct"/>
          </w:tcPr>
          <w:p w:rsidR="0069501D" w:rsidRPr="0069501D" w:rsidRDefault="0069501D" w:rsidP="0069501D">
            <w:pPr>
              <w:jc w:val="both"/>
              <w:rPr>
                <w:sz w:val="20"/>
              </w:rPr>
            </w:pPr>
          </w:p>
        </w:tc>
        <w:tc>
          <w:tcPr>
            <w:tcW w:w="2330" w:type="pct"/>
          </w:tcPr>
          <w:p w:rsidR="0069501D" w:rsidRPr="0069501D" w:rsidRDefault="0069501D" w:rsidP="0069501D">
            <w:pPr>
              <w:jc w:val="both"/>
              <w:rPr>
                <w:sz w:val="20"/>
              </w:rPr>
            </w:pPr>
            <w:r w:rsidRPr="0069501D">
              <w:rPr>
                <w:sz w:val="20"/>
              </w:rPr>
              <w:t>Motion to institute proceedings against the applicant granted; Applicant ordered to pay the amount of $497,332.60, with legal interest as of December 31, 2007, and costs</w:t>
            </w:r>
          </w:p>
          <w:p w:rsidR="0069501D" w:rsidRPr="0069501D" w:rsidRDefault="0069501D" w:rsidP="0069501D">
            <w:pPr>
              <w:jc w:val="both"/>
              <w:rPr>
                <w:sz w:val="20"/>
              </w:rPr>
            </w:pPr>
          </w:p>
        </w:tc>
      </w:tr>
      <w:tr w:rsidR="0069501D" w:rsidRPr="0069501D" w:rsidTr="00E95A6A">
        <w:tc>
          <w:tcPr>
            <w:tcW w:w="2427" w:type="pct"/>
            <w:gridSpan w:val="2"/>
          </w:tcPr>
          <w:p w:rsidR="0069501D" w:rsidRPr="0069501D" w:rsidRDefault="0069501D" w:rsidP="0069501D">
            <w:pPr>
              <w:jc w:val="both"/>
              <w:rPr>
                <w:sz w:val="20"/>
              </w:rPr>
            </w:pPr>
            <w:r w:rsidRPr="0069501D">
              <w:rPr>
                <w:sz w:val="20"/>
              </w:rPr>
              <w:t>October 23, 2017</w:t>
            </w:r>
          </w:p>
          <w:p w:rsidR="0069501D" w:rsidRPr="0069501D" w:rsidRDefault="0069501D" w:rsidP="0069501D">
            <w:pPr>
              <w:jc w:val="both"/>
              <w:rPr>
                <w:sz w:val="20"/>
              </w:rPr>
            </w:pPr>
            <w:r w:rsidRPr="0069501D">
              <w:rPr>
                <w:sz w:val="20"/>
              </w:rPr>
              <w:t>Court of Appeal of Quebec (Montréal)</w:t>
            </w:r>
          </w:p>
          <w:p w:rsidR="0069501D" w:rsidRPr="0069501D" w:rsidRDefault="0069501D" w:rsidP="0069501D">
            <w:pPr>
              <w:jc w:val="both"/>
              <w:rPr>
                <w:sz w:val="20"/>
              </w:rPr>
            </w:pPr>
            <w:r w:rsidRPr="0069501D">
              <w:rPr>
                <w:sz w:val="20"/>
              </w:rPr>
              <w:t>(</w:t>
            </w:r>
            <w:proofErr w:type="spellStart"/>
            <w:r w:rsidRPr="0069501D">
              <w:rPr>
                <w:sz w:val="20"/>
              </w:rPr>
              <w:t>Kasirer</w:t>
            </w:r>
            <w:proofErr w:type="spellEnd"/>
            <w:r w:rsidRPr="0069501D">
              <w:rPr>
                <w:sz w:val="20"/>
              </w:rPr>
              <w:t xml:space="preserve">, </w:t>
            </w:r>
            <w:proofErr w:type="spellStart"/>
            <w:r w:rsidRPr="0069501D">
              <w:rPr>
                <w:sz w:val="20"/>
              </w:rPr>
              <w:t>Emond</w:t>
            </w:r>
            <w:proofErr w:type="spellEnd"/>
            <w:r w:rsidRPr="0069501D">
              <w:rPr>
                <w:sz w:val="20"/>
              </w:rPr>
              <w:t xml:space="preserve"> and La Rosa (</w:t>
            </w:r>
            <w:r w:rsidRPr="0069501D">
              <w:rPr>
                <w:i/>
                <w:sz w:val="20"/>
              </w:rPr>
              <w:t>ad hoc</w:t>
            </w:r>
            <w:r w:rsidRPr="0069501D">
              <w:rPr>
                <w:sz w:val="20"/>
              </w:rPr>
              <w:t>), JJ.A.)</w:t>
            </w:r>
          </w:p>
          <w:p w:rsidR="0069501D" w:rsidRPr="0069501D" w:rsidRDefault="00D17244" w:rsidP="0069501D">
            <w:pPr>
              <w:jc w:val="both"/>
              <w:rPr>
                <w:sz w:val="20"/>
                <w:lang w:val="en"/>
              </w:rPr>
            </w:pPr>
            <w:hyperlink r:id="rId21" w:history="1">
              <w:r w:rsidR="0069501D" w:rsidRPr="0069501D">
                <w:rPr>
                  <w:rStyle w:val="Hyperlink"/>
                  <w:sz w:val="20"/>
                  <w:lang w:val="en"/>
                </w:rPr>
                <w:t>2017 QCCA 1632</w:t>
              </w:r>
            </w:hyperlink>
          </w:p>
          <w:p w:rsidR="0069501D" w:rsidRPr="0069501D" w:rsidRDefault="0069501D" w:rsidP="0069501D">
            <w:pPr>
              <w:jc w:val="both"/>
              <w:rPr>
                <w:sz w:val="20"/>
                <w:lang w:val="en"/>
              </w:rPr>
            </w:pPr>
            <w:r w:rsidRPr="0069501D">
              <w:rPr>
                <w:sz w:val="20"/>
                <w:lang w:val="en"/>
              </w:rPr>
              <w:t>500-09-025936-162</w:t>
            </w:r>
          </w:p>
          <w:p w:rsidR="0069501D" w:rsidRPr="0069501D" w:rsidRDefault="0069501D" w:rsidP="0069501D">
            <w:pPr>
              <w:jc w:val="both"/>
              <w:rPr>
                <w:sz w:val="20"/>
              </w:rPr>
            </w:pPr>
          </w:p>
        </w:tc>
        <w:tc>
          <w:tcPr>
            <w:tcW w:w="243" w:type="pct"/>
          </w:tcPr>
          <w:p w:rsidR="0069501D" w:rsidRPr="0069501D" w:rsidRDefault="0069501D" w:rsidP="0069501D">
            <w:pPr>
              <w:jc w:val="both"/>
              <w:rPr>
                <w:sz w:val="20"/>
              </w:rPr>
            </w:pPr>
          </w:p>
        </w:tc>
        <w:tc>
          <w:tcPr>
            <w:tcW w:w="2330" w:type="pct"/>
          </w:tcPr>
          <w:p w:rsidR="0069501D" w:rsidRPr="0069501D" w:rsidRDefault="0069501D" w:rsidP="0069501D">
            <w:pPr>
              <w:jc w:val="both"/>
              <w:rPr>
                <w:sz w:val="20"/>
              </w:rPr>
            </w:pPr>
            <w:r w:rsidRPr="0069501D">
              <w:rPr>
                <w:sz w:val="20"/>
              </w:rPr>
              <w:t xml:space="preserve">Appeal allowed for the sole purpose of striking and substituting paragraph [59] of the reasons; Judgment confirmed in all other respects </w:t>
            </w:r>
          </w:p>
        </w:tc>
      </w:tr>
      <w:tr w:rsidR="0069501D" w:rsidRPr="0069501D" w:rsidTr="00E95A6A">
        <w:tc>
          <w:tcPr>
            <w:tcW w:w="2427" w:type="pct"/>
            <w:gridSpan w:val="2"/>
          </w:tcPr>
          <w:p w:rsidR="0069501D" w:rsidRPr="0069501D" w:rsidRDefault="0069501D" w:rsidP="0069501D">
            <w:pPr>
              <w:jc w:val="both"/>
              <w:rPr>
                <w:sz w:val="20"/>
              </w:rPr>
            </w:pPr>
            <w:r w:rsidRPr="0069501D">
              <w:rPr>
                <w:sz w:val="20"/>
              </w:rPr>
              <w:t>December 22, 2017</w:t>
            </w:r>
          </w:p>
          <w:p w:rsidR="0069501D" w:rsidRPr="0069501D" w:rsidRDefault="0069501D" w:rsidP="0069501D">
            <w:pPr>
              <w:jc w:val="both"/>
              <w:rPr>
                <w:sz w:val="20"/>
              </w:rPr>
            </w:pPr>
            <w:r w:rsidRPr="0069501D">
              <w:rPr>
                <w:sz w:val="20"/>
              </w:rPr>
              <w:t>Supreme Court of Canada</w:t>
            </w:r>
          </w:p>
        </w:tc>
        <w:tc>
          <w:tcPr>
            <w:tcW w:w="243" w:type="pct"/>
          </w:tcPr>
          <w:p w:rsidR="0069501D" w:rsidRPr="0069501D" w:rsidRDefault="0069501D" w:rsidP="0069501D">
            <w:pPr>
              <w:jc w:val="both"/>
              <w:rPr>
                <w:sz w:val="20"/>
              </w:rPr>
            </w:pPr>
          </w:p>
        </w:tc>
        <w:tc>
          <w:tcPr>
            <w:tcW w:w="2330" w:type="pct"/>
          </w:tcPr>
          <w:p w:rsidR="0069501D" w:rsidRPr="0069501D" w:rsidRDefault="0069501D" w:rsidP="0069501D">
            <w:pPr>
              <w:jc w:val="both"/>
              <w:rPr>
                <w:sz w:val="20"/>
              </w:rPr>
            </w:pPr>
            <w:r w:rsidRPr="0069501D">
              <w:rPr>
                <w:sz w:val="20"/>
              </w:rPr>
              <w:t>Application for leave to appeal filed</w:t>
            </w:r>
          </w:p>
          <w:p w:rsidR="0069501D" w:rsidRPr="0069501D" w:rsidRDefault="0069501D" w:rsidP="0069501D">
            <w:pPr>
              <w:jc w:val="both"/>
              <w:rPr>
                <w:sz w:val="20"/>
              </w:rPr>
            </w:pPr>
          </w:p>
        </w:tc>
      </w:tr>
    </w:tbl>
    <w:p w:rsidR="0069501D" w:rsidRDefault="0069501D" w:rsidP="0069501D">
      <w:pPr>
        <w:jc w:val="both"/>
        <w:rPr>
          <w:sz w:val="20"/>
        </w:rPr>
      </w:pPr>
    </w:p>
    <w:p w:rsidR="0069501D" w:rsidRPr="0069501D" w:rsidRDefault="0069501D" w:rsidP="0069501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501D" w:rsidRPr="0069501D" w:rsidTr="00E95A6A">
        <w:tc>
          <w:tcPr>
            <w:tcW w:w="543" w:type="pct"/>
          </w:tcPr>
          <w:p w:rsidR="0069501D" w:rsidRPr="0069501D" w:rsidRDefault="0069501D" w:rsidP="0069501D">
            <w:pPr>
              <w:jc w:val="both"/>
              <w:rPr>
                <w:sz w:val="20"/>
                <w:lang w:val="fr-CA"/>
              </w:rPr>
            </w:pPr>
            <w:r w:rsidRPr="0069501D">
              <w:rPr>
                <w:rStyle w:val="SCCFileNumberChar"/>
                <w:sz w:val="20"/>
                <w:szCs w:val="20"/>
                <w:lang w:val="fr-CA"/>
              </w:rPr>
              <w:t>37893</w:t>
            </w:r>
          </w:p>
        </w:tc>
        <w:tc>
          <w:tcPr>
            <w:tcW w:w="4457" w:type="pct"/>
            <w:gridSpan w:val="3"/>
          </w:tcPr>
          <w:p w:rsidR="0069501D" w:rsidRPr="0069501D" w:rsidRDefault="0069501D" w:rsidP="0069501D">
            <w:pPr>
              <w:pStyle w:val="SCCLsocParty"/>
              <w:jc w:val="both"/>
              <w:rPr>
                <w:b/>
                <w:sz w:val="20"/>
                <w:szCs w:val="20"/>
              </w:rPr>
            </w:pPr>
            <w:r w:rsidRPr="0069501D">
              <w:rPr>
                <w:b/>
                <w:sz w:val="20"/>
                <w:szCs w:val="20"/>
              </w:rPr>
              <w:t xml:space="preserve">Lynne </w:t>
            </w:r>
            <w:proofErr w:type="spellStart"/>
            <w:r w:rsidRPr="0069501D">
              <w:rPr>
                <w:b/>
                <w:sz w:val="20"/>
                <w:szCs w:val="20"/>
              </w:rPr>
              <w:t>Threlfall</w:t>
            </w:r>
            <w:proofErr w:type="spellEnd"/>
            <w:r w:rsidRPr="0069501D">
              <w:rPr>
                <w:b/>
                <w:sz w:val="20"/>
                <w:szCs w:val="20"/>
              </w:rPr>
              <w:t xml:space="preserve">, personnellement, en sa qualité de liquidatrice de la succession de George </w:t>
            </w:r>
            <w:proofErr w:type="spellStart"/>
            <w:r w:rsidRPr="0069501D">
              <w:rPr>
                <w:b/>
                <w:sz w:val="20"/>
                <w:szCs w:val="20"/>
              </w:rPr>
              <w:t>Roseme</w:t>
            </w:r>
            <w:proofErr w:type="spellEnd"/>
            <w:r w:rsidRPr="0069501D">
              <w:rPr>
                <w:b/>
                <w:sz w:val="20"/>
                <w:szCs w:val="20"/>
              </w:rPr>
              <w:t xml:space="preserve"> et en sa qualité de tutrice de l’absent George </w:t>
            </w:r>
            <w:proofErr w:type="spellStart"/>
            <w:r w:rsidRPr="0069501D">
              <w:rPr>
                <w:b/>
                <w:sz w:val="20"/>
                <w:szCs w:val="20"/>
              </w:rPr>
              <w:t>Roseme</w:t>
            </w:r>
            <w:proofErr w:type="spellEnd"/>
            <w:r w:rsidRPr="0069501D">
              <w:rPr>
                <w:b/>
                <w:sz w:val="20"/>
                <w:szCs w:val="20"/>
              </w:rPr>
              <w:t xml:space="preserve"> c. Carleton University</w:t>
            </w:r>
          </w:p>
          <w:p w:rsidR="0069501D" w:rsidRPr="0069501D" w:rsidRDefault="0069501D" w:rsidP="0069501D">
            <w:pPr>
              <w:jc w:val="both"/>
              <w:rPr>
                <w:sz w:val="20"/>
                <w:lang w:val="fr-CA"/>
              </w:rPr>
            </w:pPr>
            <w:r w:rsidRPr="0069501D">
              <w:rPr>
                <w:sz w:val="20"/>
                <w:lang w:val="fr-CA"/>
              </w:rPr>
              <w:t>(Q</w:t>
            </w:r>
            <w:r>
              <w:rPr>
                <w:sz w:val="20"/>
                <w:lang w:val="fr-CA"/>
              </w:rPr>
              <w:t>c</w:t>
            </w:r>
            <w:r w:rsidRPr="0069501D">
              <w:rPr>
                <w:sz w:val="20"/>
                <w:lang w:val="fr-CA"/>
              </w:rPr>
              <w:t>) (Civile) (Autorisation)</w:t>
            </w:r>
          </w:p>
        </w:tc>
      </w:tr>
      <w:tr w:rsidR="0069501D" w:rsidRPr="0069501D" w:rsidTr="00E95A6A">
        <w:tc>
          <w:tcPr>
            <w:tcW w:w="5000" w:type="pct"/>
            <w:gridSpan w:val="4"/>
          </w:tcPr>
          <w:p w:rsidR="0069501D" w:rsidRPr="0069501D" w:rsidRDefault="0069501D" w:rsidP="0069501D">
            <w:pPr>
              <w:jc w:val="both"/>
              <w:rPr>
                <w:sz w:val="20"/>
                <w:lang w:val="fr-CA"/>
              </w:rPr>
            </w:pPr>
            <w:r w:rsidRPr="0069501D">
              <w:rPr>
                <w:sz w:val="20"/>
                <w:lang w:val="fr-CA"/>
              </w:rPr>
              <w:t xml:space="preserve">Réception de l’indu – Pensions – Présomption que l’absent est vivant– La présomption que l’absent est vivant peut-elle être réfutée avec effet rétroactif? – Les versements d’une pension valablement faits pendant qu’un absent est présumé vivant peuvent-ils être rétrospectivement considérés avoir été déboursés par erreur sur preuve du décès? – La restitution des prestations de pension peut-elle être ordonnée en application des principes liés à la réception de l’indu? – </w:t>
            </w:r>
            <w:r w:rsidRPr="0069501D">
              <w:rPr>
                <w:i/>
                <w:sz w:val="20"/>
                <w:lang w:val="fr-CA"/>
              </w:rPr>
              <w:t>Code civil du Québec</w:t>
            </w:r>
            <w:r w:rsidRPr="0069501D">
              <w:rPr>
                <w:sz w:val="20"/>
                <w:lang w:val="fr-CA"/>
              </w:rPr>
              <w:t>, Disposition préliminaire, arts. 84-85, 1491-1492, 1554, 1699.</w:t>
            </w:r>
          </w:p>
        </w:tc>
      </w:tr>
      <w:tr w:rsidR="0069501D" w:rsidRPr="0069501D" w:rsidTr="00E95A6A">
        <w:tc>
          <w:tcPr>
            <w:tcW w:w="5000" w:type="pct"/>
            <w:gridSpan w:val="4"/>
          </w:tcPr>
          <w:p w:rsidR="0069501D" w:rsidRPr="0069501D" w:rsidRDefault="0069501D" w:rsidP="0069501D">
            <w:pPr>
              <w:jc w:val="both"/>
              <w:rPr>
                <w:sz w:val="20"/>
                <w:lang w:val="fr-CA"/>
              </w:rPr>
            </w:pPr>
          </w:p>
        </w:tc>
      </w:tr>
      <w:tr w:rsidR="0069501D" w:rsidRPr="00D17244" w:rsidTr="00E95A6A">
        <w:tc>
          <w:tcPr>
            <w:tcW w:w="5000" w:type="pct"/>
            <w:gridSpan w:val="4"/>
          </w:tcPr>
          <w:p w:rsidR="0069501D" w:rsidRPr="0069501D" w:rsidRDefault="0069501D" w:rsidP="0069501D">
            <w:pPr>
              <w:jc w:val="both"/>
              <w:rPr>
                <w:sz w:val="20"/>
                <w:lang w:val="fr-CA"/>
              </w:rPr>
            </w:pPr>
            <w:r w:rsidRPr="0069501D">
              <w:rPr>
                <w:sz w:val="20"/>
                <w:lang w:val="fr-CA"/>
              </w:rPr>
              <w:t xml:space="preserve">La présente affaire a pour objet le droit de l’Université Carleton (« Carleton ») de recouvrer des montants qu’elle a versés à un absent à titre de pension « viagère seulement » pendant une période durant laquelle il était présumé vivant, mais était en fait décédé. Au Québec, les absents sont présumés vivants pendant une période de sept ans, après quoi tout intéressé peut demander que soit prononcé un jugement déclaratif de décès. Toutefois, la présomption que l’absent est vivant est temporaire et peut être réfutée. En l’espèce, le décès a été constaté environ cinq ans après la disparition de l’absent, ce qui a eu pour effet de mettre fin à la présomption qu’il était vivant. L’acte de décès a inscrit la véritable date de décès de l’absent comme étant le jour qui a suivi sa disparition, et non pas la date à laquelle la preuve de décès a été établie. Invoquant les dispositions du </w:t>
            </w:r>
            <w:r w:rsidRPr="0069501D">
              <w:rPr>
                <w:i/>
                <w:sz w:val="20"/>
                <w:lang w:val="fr-CA"/>
              </w:rPr>
              <w:t>Code civil du Québec</w:t>
            </w:r>
            <w:r w:rsidRPr="0069501D">
              <w:rPr>
                <w:sz w:val="20"/>
                <w:lang w:val="fr-CA"/>
              </w:rPr>
              <w:t xml:space="preserve"> (le « Code ») sur la réception de l’indu, Carleton a tenté de recouvrer les montants qu’elle considérait avoir versés par erreur à l’absent. Elle a déposé une requête introductive d’instance contre la demanderesse, Mme </w:t>
            </w:r>
            <w:proofErr w:type="spellStart"/>
            <w:r w:rsidRPr="0069501D">
              <w:rPr>
                <w:sz w:val="20"/>
                <w:lang w:val="fr-CA"/>
              </w:rPr>
              <w:t>Threlfall</w:t>
            </w:r>
            <w:proofErr w:type="spellEnd"/>
            <w:r w:rsidRPr="0069501D">
              <w:rPr>
                <w:sz w:val="20"/>
                <w:lang w:val="fr-CA"/>
              </w:rPr>
              <w:t xml:space="preserve">, qui a agi comme tutrice de l’absent, puis comme liquidatrice de sa succession. La Cour supérieure du Québec a conclu que la restitution était possible en application des dispositions du Code sur la réception de l’indu, parce que les versements de la pension, bien qu’ils n’aient pas été initialement faits par erreur, sont devenus une erreur une fois réfutée la présomption que l’absent était vivant. Les conditions pour ordonner la restitution étaient donc remplies. La Cour d’appel a confirmé le jugement de la Cour supérieure à la plupart des égards. </w:t>
            </w:r>
          </w:p>
          <w:p w:rsidR="0069501D" w:rsidRPr="0069501D" w:rsidRDefault="0069501D" w:rsidP="0069501D">
            <w:pPr>
              <w:jc w:val="both"/>
              <w:rPr>
                <w:sz w:val="20"/>
                <w:lang w:val="fr-CA"/>
              </w:rPr>
            </w:pPr>
          </w:p>
        </w:tc>
      </w:tr>
      <w:tr w:rsidR="0069501D" w:rsidRPr="00D17244" w:rsidTr="00E95A6A">
        <w:tc>
          <w:tcPr>
            <w:tcW w:w="2427" w:type="pct"/>
            <w:gridSpan w:val="2"/>
          </w:tcPr>
          <w:p w:rsidR="0069501D" w:rsidRPr="0069501D" w:rsidRDefault="0069501D" w:rsidP="0069501D">
            <w:pPr>
              <w:jc w:val="both"/>
              <w:rPr>
                <w:sz w:val="20"/>
                <w:lang w:val="fr-CA"/>
              </w:rPr>
            </w:pPr>
            <w:r w:rsidRPr="0069501D">
              <w:rPr>
                <w:sz w:val="20"/>
                <w:lang w:val="fr-CA"/>
              </w:rPr>
              <w:t>2 février 2016</w:t>
            </w:r>
          </w:p>
          <w:p w:rsidR="0069501D" w:rsidRPr="0069501D" w:rsidRDefault="0069501D" w:rsidP="0069501D">
            <w:pPr>
              <w:jc w:val="both"/>
              <w:rPr>
                <w:sz w:val="20"/>
                <w:lang w:val="fr-CA"/>
              </w:rPr>
            </w:pPr>
            <w:r w:rsidRPr="0069501D">
              <w:rPr>
                <w:sz w:val="20"/>
                <w:lang w:val="fr-CA"/>
              </w:rPr>
              <w:t xml:space="preserve">Cour supérieure du Québec </w:t>
            </w:r>
          </w:p>
          <w:p w:rsidR="0069501D" w:rsidRPr="0069501D" w:rsidRDefault="0069501D" w:rsidP="0069501D">
            <w:pPr>
              <w:jc w:val="both"/>
              <w:rPr>
                <w:sz w:val="20"/>
                <w:lang w:val="fr-CA"/>
              </w:rPr>
            </w:pPr>
            <w:r w:rsidRPr="0069501D">
              <w:rPr>
                <w:sz w:val="20"/>
                <w:lang w:val="fr-CA"/>
              </w:rPr>
              <w:t>(Juge Bédard)</w:t>
            </w:r>
          </w:p>
          <w:p w:rsidR="0069501D" w:rsidRPr="0069501D" w:rsidRDefault="00D17244" w:rsidP="0069501D">
            <w:pPr>
              <w:jc w:val="both"/>
              <w:rPr>
                <w:sz w:val="20"/>
                <w:lang w:val="fr-CA"/>
              </w:rPr>
            </w:pPr>
            <w:hyperlink r:id="rId22" w:history="1">
              <w:r w:rsidR="0069501D" w:rsidRPr="0069501D">
                <w:rPr>
                  <w:rStyle w:val="Hyperlink"/>
                  <w:sz w:val="20"/>
                  <w:lang w:val="fr-CA"/>
                </w:rPr>
                <w:t>2016 QCCS 406</w:t>
              </w:r>
            </w:hyperlink>
            <w:r w:rsidR="0069501D" w:rsidRPr="0069501D">
              <w:rPr>
                <w:sz w:val="20"/>
                <w:lang w:val="fr-CA"/>
              </w:rPr>
              <w:t xml:space="preserve"> </w:t>
            </w:r>
          </w:p>
        </w:tc>
        <w:tc>
          <w:tcPr>
            <w:tcW w:w="243" w:type="pct"/>
          </w:tcPr>
          <w:p w:rsidR="0069501D" w:rsidRPr="0069501D" w:rsidRDefault="0069501D" w:rsidP="0069501D">
            <w:pPr>
              <w:jc w:val="both"/>
              <w:rPr>
                <w:sz w:val="20"/>
                <w:lang w:val="fr-CA"/>
              </w:rPr>
            </w:pPr>
          </w:p>
        </w:tc>
        <w:tc>
          <w:tcPr>
            <w:tcW w:w="2330" w:type="pct"/>
          </w:tcPr>
          <w:p w:rsidR="0069501D" w:rsidRPr="0069501D" w:rsidRDefault="0069501D" w:rsidP="0069501D">
            <w:pPr>
              <w:jc w:val="both"/>
              <w:rPr>
                <w:sz w:val="20"/>
                <w:lang w:val="fr-CA"/>
              </w:rPr>
            </w:pPr>
            <w:r w:rsidRPr="0069501D">
              <w:rPr>
                <w:sz w:val="20"/>
                <w:lang w:val="fr-CA"/>
              </w:rPr>
              <w:t xml:space="preserve">Jugement accueillant la requête introductive d’instance contre la demanderesse et ordonnant à la demanderesse de payer la somme de 497 332,60 $, avec intérêts légaux à compter du 31 décembre 2007 et les frais </w:t>
            </w:r>
          </w:p>
          <w:p w:rsidR="0069501D" w:rsidRPr="0069501D" w:rsidRDefault="0069501D" w:rsidP="0069501D">
            <w:pPr>
              <w:jc w:val="both"/>
              <w:rPr>
                <w:sz w:val="20"/>
                <w:lang w:val="fr-CA"/>
              </w:rPr>
            </w:pPr>
          </w:p>
        </w:tc>
      </w:tr>
      <w:tr w:rsidR="0069501D" w:rsidRPr="00D17244" w:rsidTr="00E95A6A">
        <w:tc>
          <w:tcPr>
            <w:tcW w:w="2427" w:type="pct"/>
            <w:gridSpan w:val="2"/>
          </w:tcPr>
          <w:p w:rsidR="0069501D" w:rsidRPr="0069501D" w:rsidRDefault="0069501D" w:rsidP="0069501D">
            <w:pPr>
              <w:jc w:val="both"/>
              <w:rPr>
                <w:sz w:val="20"/>
                <w:lang w:val="fr-CA"/>
              </w:rPr>
            </w:pPr>
            <w:r w:rsidRPr="0069501D">
              <w:rPr>
                <w:sz w:val="20"/>
                <w:lang w:val="fr-CA"/>
              </w:rPr>
              <w:t>23 octobre 2017</w:t>
            </w:r>
          </w:p>
          <w:p w:rsidR="0069501D" w:rsidRPr="0069501D" w:rsidRDefault="0069501D" w:rsidP="0069501D">
            <w:pPr>
              <w:jc w:val="both"/>
              <w:rPr>
                <w:sz w:val="20"/>
                <w:lang w:val="fr-CA"/>
              </w:rPr>
            </w:pPr>
            <w:r w:rsidRPr="0069501D">
              <w:rPr>
                <w:sz w:val="20"/>
                <w:lang w:val="fr-CA"/>
              </w:rPr>
              <w:t>Cour d’appel du Québec (Montréal)</w:t>
            </w:r>
          </w:p>
          <w:p w:rsidR="0069501D" w:rsidRPr="0069501D" w:rsidRDefault="0069501D" w:rsidP="0069501D">
            <w:pPr>
              <w:jc w:val="both"/>
              <w:rPr>
                <w:sz w:val="20"/>
                <w:lang w:val="fr-CA"/>
              </w:rPr>
            </w:pPr>
            <w:r w:rsidRPr="0069501D">
              <w:rPr>
                <w:sz w:val="20"/>
                <w:lang w:val="fr-CA"/>
              </w:rPr>
              <w:t xml:space="preserve">(Juges </w:t>
            </w:r>
            <w:proofErr w:type="spellStart"/>
            <w:r w:rsidRPr="0069501D">
              <w:rPr>
                <w:sz w:val="20"/>
                <w:lang w:val="fr-CA"/>
              </w:rPr>
              <w:t>Kasirer</w:t>
            </w:r>
            <w:proofErr w:type="spellEnd"/>
            <w:r w:rsidRPr="0069501D">
              <w:rPr>
                <w:sz w:val="20"/>
                <w:lang w:val="fr-CA"/>
              </w:rPr>
              <w:t xml:space="preserve">, </w:t>
            </w:r>
            <w:proofErr w:type="spellStart"/>
            <w:r w:rsidRPr="0069501D">
              <w:rPr>
                <w:sz w:val="20"/>
                <w:lang w:val="fr-CA"/>
              </w:rPr>
              <w:t>Emond</w:t>
            </w:r>
            <w:proofErr w:type="spellEnd"/>
            <w:r w:rsidRPr="0069501D">
              <w:rPr>
                <w:sz w:val="20"/>
                <w:lang w:val="fr-CA"/>
              </w:rPr>
              <w:t xml:space="preserve"> et La Rosa (</w:t>
            </w:r>
            <w:r w:rsidRPr="0069501D">
              <w:rPr>
                <w:i/>
                <w:sz w:val="20"/>
                <w:lang w:val="fr-CA"/>
              </w:rPr>
              <w:t>ad hoc</w:t>
            </w:r>
            <w:r w:rsidRPr="0069501D">
              <w:rPr>
                <w:sz w:val="20"/>
                <w:lang w:val="fr-CA"/>
              </w:rPr>
              <w:t>))</w:t>
            </w:r>
          </w:p>
          <w:p w:rsidR="0069501D" w:rsidRPr="0069501D" w:rsidRDefault="00D17244" w:rsidP="0069501D">
            <w:pPr>
              <w:jc w:val="both"/>
              <w:rPr>
                <w:sz w:val="20"/>
                <w:lang w:val="fr-CA"/>
              </w:rPr>
            </w:pPr>
            <w:hyperlink r:id="rId23" w:history="1">
              <w:r w:rsidR="0069501D" w:rsidRPr="0069501D">
                <w:rPr>
                  <w:rStyle w:val="Hyperlink"/>
                  <w:sz w:val="20"/>
                  <w:lang w:val="fr-CA"/>
                </w:rPr>
                <w:t>2017 QCCA 1632</w:t>
              </w:r>
            </w:hyperlink>
          </w:p>
          <w:p w:rsidR="0069501D" w:rsidRPr="0069501D" w:rsidRDefault="0069501D" w:rsidP="0069501D">
            <w:pPr>
              <w:jc w:val="both"/>
              <w:rPr>
                <w:sz w:val="20"/>
                <w:lang w:val="fr-CA"/>
              </w:rPr>
            </w:pPr>
            <w:r w:rsidRPr="0069501D">
              <w:rPr>
                <w:sz w:val="20"/>
                <w:lang w:val="fr-CA"/>
              </w:rPr>
              <w:t>500-09-025936-162</w:t>
            </w:r>
          </w:p>
          <w:p w:rsidR="0069501D" w:rsidRPr="0069501D" w:rsidRDefault="0069501D" w:rsidP="0069501D">
            <w:pPr>
              <w:jc w:val="both"/>
              <w:rPr>
                <w:sz w:val="20"/>
                <w:lang w:val="fr-CA"/>
              </w:rPr>
            </w:pPr>
          </w:p>
        </w:tc>
        <w:tc>
          <w:tcPr>
            <w:tcW w:w="243" w:type="pct"/>
          </w:tcPr>
          <w:p w:rsidR="0069501D" w:rsidRPr="0069501D" w:rsidRDefault="0069501D" w:rsidP="0069501D">
            <w:pPr>
              <w:jc w:val="both"/>
              <w:rPr>
                <w:sz w:val="20"/>
                <w:lang w:val="fr-CA"/>
              </w:rPr>
            </w:pPr>
          </w:p>
        </w:tc>
        <w:tc>
          <w:tcPr>
            <w:tcW w:w="2330" w:type="pct"/>
          </w:tcPr>
          <w:p w:rsidR="0069501D" w:rsidRPr="0069501D" w:rsidRDefault="0069501D" w:rsidP="0069501D">
            <w:pPr>
              <w:jc w:val="both"/>
              <w:rPr>
                <w:sz w:val="20"/>
                <w:lang w:val="fr-CA"/>
              </w:rPr>
            </w:pPr>
            <w:r w:rsidRPr="0069501D">
              <w:rPr>
                <w:sz w:val="20"/>
                <w:lang w:val="fr-CA"/>
              </w:rPr>
              <w:t xml:space="preserve">Arrêt accueillant l’appel dans le seul but de radier et de corriger le paragraphe [59] des motifs et confirmant le jugement de première instance à tous les autres égards </w:t>
            </w:r>
          </w:p>
        </w:tc>
      </w:tr>
      <w:tr w:rsidR="0069501D" w:rsidRPr="00D17244" w:rsidTr="00E95A6A">
        <w:tc>
          <w:tcPr>
            <w:tcW w:w="2427" w:type="pct"/>
            <w:gridSpan w:val="2"/>
          </w:tcPr>
          <w:p w:rsidR="0069501D" w:rsidRPr="0069501D" w:rsidRDefault="0069501D" w:rsidP="0069501D">
            <w:pPr>
              <w:jc w:val="both"/>
              <w:rPr>
                <w:sz w:val="20"/>
                <w:lang w:val="fr-CA"/>
              </w:rPr>
            </w:pPr>
            <w:r w:rsidRPr="0069501D">
              <w:rPr>
                <w:sz w:val="20"/>
                <w:lang w:val="fr-CA"/>
              </w:rPr>
              <w:t>22 décembre 2017</w:t>
            </w:r>
          </w:p>
          <w:p w:rsidR="0069501D" w:rsidRPr="0069501D" w:rsidRDefault="0069501D" w:rsidP="0069501D">
            <w:pPr>
              <w:jc w:val="both"/>
              <w:rPr>
                <w:sz w:val="20"/>
                <w:lang w:val="fr-CA"/>
              </w:rPr>
            </w:pPr>
            <w:r w:rsidRPr="0069501D">
              <w:rPr>
                <w:sz w:val="20"/>
                <w:lang w:val="fr-CA"/>
              </w:rPr>
              <w:t>Cour suprême du Canada</w:t>
            </w:r>
          </w:p>
        </w:tc>
        <w:tc>
          <w:tcPr>
            <w:tcW w:w="243" w:type="pct"/>
          </w:tcPr>
          <w:p w:rsidR="0069501D" w:rsidRPr="0069501D" w:rsidRDefault="0069501D" w:rsidP="0069501D">
            <w:pPr>
              <w:jc w:val="both"/>
              <w:rPr>
                <w:sz w:val="20"/>
                <w:lang w:val="fr-CA"/>
              </w:rPr>
            </w:pPr>
          </w:p>
        </w:tc>
        <w:tc>
          <w:tcPr>
            <w:tcW w:w="2330" w:type="pct"/>
          </w:tcPr>
          <w:p w:rsidR="0069501D" w:rsidRPr="0069501D" w:rsidRDefault="0069501D" w:rsidP="0069501D">
            <w:pPr>
              <w:jc w:val="both"/>
              <w:rPr>
                <w:sz w:val="20"/>
                <w:lang w:val="fr-CA"/>
              </w:rPr>
            </w:pPr>
            <w:r w:rsidRPr="0069501D">
              <w:rPr>
                <w:sz w:val="20"/>
                <w:lang w:val="fr-CA"/>
              </w:rPr>
              <w:t>Dépôt de la demande d’autorisation d’appel</w:t>
            </w:r>
          </w:p>
          <w:p w:rsidR="0069501D" w:rsidRPr="0069501D" w:rsidRDefault="0069501D" w:rsidP="0069501D">
            <w:pPr>
              <w:jc w:val="both"/>
              <w:rPr>
                <w:sz w:val="20"/>
                <w:lang w:val="fr-CA"/>
              </w:rPr>
            </w:pPr>
          </w:p>
        </w:tc>
      </w:tr>
    </w:tbl>
    <w:p w:rsidR="00747540" w:rsidRPr="00D17244" w:rsidRDefault="00747540" w:rsidP="00714B95">
      <w:pPr>
        <w:jc w:val="both"/>
        <w:rPr>
          <w:sz w:val="20"/>
          <w:lang w:val="fr-CA"/>
        </w:rPr>
      </w:pPr>
      <w:bookmarkStart w:id="0" w:name="_GoBack"/>
      <w:bookmarkEnd w:id="0"/>
    </w:p>
    <w:p w:rsidR="00660969" w:rsidRPr="001C6815" w:rsidRDefault="00660969" w:rsidP="00714B95">
      <w:pPr>
        <w:jc w:val="both"/>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D17244" w:rsidP="00D3344A">
      <w:pPr>
        <w:widowControl w:val="0"/>
        <w:outlineLvl w:val="0"/>
        <w:rPr>
          <w:u w:val="single"/>
        </w:rPr>
      </w:pPr>
      <w:hyperlink r:id="rId24"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7"/>
  </w:num>
  <w:num w:numId="5">
    <w:abstractNumId w:val="8"/>
  </w:num>
  <w:num w:numId="6">
    <w:abstractNumId w:val="11"/>
  </w:num>
  <w:num w:numId="7">
    <w:abstractNumId w:val="4"/>
  </w:num>
  <w:num w:numId="8">
    <w:abstractNumId w:val="2"/>
  </w:num>
  <w:num w:numId="9">
    <w:abstractNumId w:val="10"/>
  </w:num>
  <w:num w:numId="10">
    <w:abstractNumId w:val="1"/>
  </w:num>
  <w:num w:numId="11">
    <w:abstractNumId w:val="0"/>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8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68B"/>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4D72"/>
    <w:rsid w:val="00285776"/>
    <w:rsid w:val="002858BA"/>
    <w:rsid w:val="0028661B"/>
    <w:rsid w:val="0028686B"/>
    <w:rsid w:val="002912A0"/>
    <w:rsid w:val="002915EE"/>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BC3"/>
    <w:rsid w:val="002C10D1"/>
    <w:rsid w:val="002C1CFA"/>
    <w:rsid w:val="002C239C"/>
    <w:rsid w:val="002C2F4E"/>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41E5"/>
    <w:rsid w:val="0035515E"/>
    <w:rsid w:val="00355868"/>
    <w:rsid w:val="00355E2C"/>
    <w:rsid w:val="00355EA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0DC8"/>
    <w:rsid w:val="003D12C2"/>
    <w:rsid w:val="003D19A0"/>
    <w:rsid w:val="003D27BD"/>
    <w:rsid w:val="003D3202"/>
    <w:rsid w:val="003D353C"/>
    <w:rsid w:val="003D5734"/>
    <w:rsid w:val="003D63C8"/>
    <w:rsid w:val="003D6472"/>
    <w:rsid w:val="003D6A4E"/>
    <w:rsid w:val="003D7756"/>
    <w:rsid w:val="003E19E7"/>
    <w:rsid w:val="003E29B3"/>
    <w:rsid w:val="003E36C0"/>
    <w:rsid w:val="003E3724"/>
    <w:rsid w:val="003E3957"/>
    <w:rsid w:val="003E487B"/>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50B4"/>
    <w:rsid w:val="00405746"/>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BC"/>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77C"/>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456"/>
    <w:rsid w:val="0056580C"/>
    <w:rsid w:val="00565B20"/>
    <w:rsid w:val="00566C79"/>
    <w:rsid w:val="00567966"/>
    <w:rsid w:val="00570169"/>
    <w:rsid w:val="00571DC3"/>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7F3"/>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3543"/>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5005"/>
    <w:rsid w:val="0069501D"/>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713E"/>
    <w:rsid w:val="006F750C"/>
    <w:rsid w:val="006F7EB1"/>
    <w:rsid w:val="00700A36"/>
    <w:rsid w:val="00700AD5"/>
    <w:rsid w:val="00701834"/>
    <w:rsid w:val="0070199E"/>
    <w:rsid w:val="007019C6"/>
    <w:rsid w:val="00701BDD"/>
    <w:rsid w:val="00701E8E"/>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695A"/>
    <w:rsid w:val="00717CD9"/>
    <w:rsid w:val="00720C6C"/>
    <w:rsid w:val="00721EC2"/>
    <w:rsid w:val="007225C9"/>
    <w:rsid w:val="00722605"/>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540"/>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B76"/>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27F"/>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5752"/>
    <w:rsid w:val="0094624F"/>
    <w:rsid w:val="00946910"/>
    <w:rsid w:val="00946D18"/>
    <w:rsid w:val="00947C38"/>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017"/>
    <w:rsid w:val="00BA01C1"/>
    <w:rsid w:val="00BA0438"/>
    <w:rsid w:val="00BA06FA"/>
    <w:rsid w:val="00BA0A23"/>
    <w:rsid w:val="00BA33A9"/>
    <w:rsid w:val="00BA3460"/>
    <w:rsid w:val="00BA39C2"/>
    <w:rsid w:val="00BA49AF"/>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2448"/>
    <w:rsid w:val="00C4313B"/>
    <w:rsid w:val="00C435AB"/>
    <w:rsid w:val="00C44016"/>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212"/>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244"/>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6D40"/>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43F0"/>
    <w:rsid w:val="00EC4BBD"/>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3541E5"/>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3541E5"/>
    <w:rPr>
      <w:rFonts w:ascii="Times New Roman" w:eastAsiaTheme="minorHAnsi" w:hAnsi="Times New Roman" w:cstheme="minorBidi"/>
      <w:b/>
      <w:sz w:val="24"/>
      <w:szCs w:val="22"/>
      <w:lang w:val="fr-CA"/>
    </w:rPr>
  </w:style>
  <w:style w:type="character" w:customStyle="1" w:styleId="nowrap">
    <w:name w:val="nowrap"/>
    <w:basedOn w:val="DefaultParagraphFont"/>
    <w:rsid w:val="0035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999" TargetMode="External"/><Relationship Id="rId13" Type="http://schemas.openxmlformats.org/officeDocument/2006/relationships/hyperlink" Target="https://www.canlii.org/fr/qc/qcca/doc/2018/2018qcca8/2018qcca8.html?searchUrlHash=AAAAAAAAAAEAFzIwMTUgUUNDUyAxMTM1IChDYW5MSUkpAAAAAQANLzIwMTVxY2NzMTEzNQE&amp;resultIndex=1" TargetMode="External"/><Relationship Id="rId18" Type="http://schemas.openxmlformats.org/officeDocument/2006/relationships/hyperlink" Target="https://www.canlii.org/fr/qc/qccs/doc/2016/2016qccs3357/2016qccs3357.html?searchUrlHash=AAAAAQAgIlF1YW50IMOgIGxhIG5hdGlvbmFsaXTDqSBiZWxnZSIAAAAAAQ&amp;resultIndex=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canlii.org/en/qc/qcca/doc/2017/2017qcca1632/2017qcca1632.html?autocompleteStr=2017%20QCCA%201632&amp;autocompletePos=1" TargetMode="External"/><Relationship Id="rId7" Type="http://schemas.openxmlformats.org/officeDocument/2006/relationships/hyperlink" Target="http://www.scc-csc.ca/case-dossier/info/sum-som-eng.aspx?cas=37843" TargetMode="External"/><Relationship Id="rId12" Type="http://schemas.openxmlformats.org/officeDocument/2006/relationships/hyperlink" Target="https://www.canlii.org/en/bc/bcca/doc/2017/2017bcca324/2017bcca324.html?resultIndex=1" TargetMode="External"/><Relationship Id="rId17" Type="http://schemas.openxmlformats.org/officeDocument/2006/relationships/hyperlink" Target="https://www.canlii.org/fr/qc/qcca/doc/2017/2017qcca1470/2017qcca1470.html?searchUrlHash=AAAAAQAiInF1J29uIHNlIGxlIGRpc2UsIHNpIGNlIG4nw6l0YWl0IgAAAAAB&amp;resultIndex=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anlii.org/fr/qc/qccs/doc/2016/2016qccs3357/2016qccs3357.html?searchUrlHash=AAAAAQAgIlF1YW50IMOgIGxhIG5hdGlvbmFsaXTDqSBiZWxnZSIAAAAAAQ&amp;resultIndex=1" TargetMode="External"/><Relationship Id="rId20" Type="http://schemas.openxmlformats.org/officeDocument/2006/relationships/hyperlink" Target="https://www.canlii.org/en/qc/qccs/doc/2016/2016qccs406/2016qccs406.html?autocompleteStr=2016%20QCCS%20406&amp;autocompletePos=1"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en/bc/bcca/doc/2017/2017bcca324/2017bcca324.html?resultIndex=1"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nlii.org/fr/qc/qcca/doc/2018/2018qcca8/2018qcca8.html?searchUrlHash=AAAAAAAAAAEAFzIwMTUgUUNDUyAxMTM1IChDYW5MSUkpAAAAAQANLzIwMTVxY2NzMTEzNQE&amp;resultIndex=1" TargetMode="External"/><Relationship Id="rId23" Type="http://schemas.openxmlformats.org/officeDocument/2006/relationships/hyperlink" Target="https://www.canlii.org/en/qc/qcca/doc/2017/2017qcca1632/2017qcca1632.html?autocompleteStr=2017%20QCCA%201632&amp;autocompletePos=1" TargetMode="External"/><Relationship Id="rId28" Type="http://schemas.openxmlformats.org/officeDocument/2006/relationships/footer" Target="footer2.xml"/><Relationship Id="rId10" Type="http://schemas.openxmlformats.org/officeDocument/2006/relationships/hyperlink" Target="https://www.canlii.org/en/bc/bcsc/doc/2016/2016bcsc1391/2016bcsc1391.html?resultIndex=1" TargetMode="External"/><Relationship Id="rId19" Type="http://schemas.openxmlformats.org/officeDocument/2006/relationships/hyperlink" Target="https://www.canlii.org/fr/qc/qcca/doc/2017/2017qcca1470/2017qcca1470.html?searchUrlHash=AAAAAQAiInF1J29uIHNlIGxlIGRpc2UsIHNpIGNlIG4nw6l0YWl0IgAAAAAB&amp;resultIndex=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case-dossier/info/sum-som-eng.aspx?cas=37893" TargetMode="External"/><Relationship Id="rId14" Type="http://schemas.openxmlformats.org/officeDocument/2006/relationships/hyperlink" Target="https://www.canlii.org/en/qc/qccs/doc/2015/2015qccs1135/2015qccs1135.html?autocompleteStr=500-17-080929-147&amp;autocompletePos=1" TargetMode="External"/><Relationship Id="rId22" Type="http://schemas.openxmlformats.org/officeDocument/2006/relationships/hyperlink" Target="https://www.canlii.org/en/qc/qccs/doc/2016/2016qccs406/2016qccs406.html?autocompleteStr=2016%20QCCS%20406&amp;autocompletePos=1"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24958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2018-07-17T19:00:00Z</dcterms:created>
  <dcterms:modified xsi:type="dcterms:W3CDTF">2018-07-23T11:39:00Z</dcterms:modified>
</cp:coreProperties>
</file>