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5BC2" w:rsidRDefault="003F43E6" w:rsidP="003F43E6">
      <w:pPr>
        <w:pStyle w:val="Header"/>
        <w:jc w:val="center"/>
        <w:rPr>
          <w:b/>
          <w:sz w:val="32"/>
        </w:rPr>
      </w:pPr>
      <w:r w:rsidRPr="00935BC2">
        <w:rPr>
          <w:b/>
          <w:sz w:val="32"/>
        </w:rPr>
        <w:t>Supreme Court of Canada / Cour suprême du Canada</w:t>
      </w:r>
    </w:p>
    <w:p w:rsidR="003F43E6" w:rsidRPr="00935BC2" w:rsidRDefault="003F43E6" w:rsidP="006F2579">
      <w:pPr>
        <w:widowControl w:val="0"/>
        <w:rPr>
          <w:i/>
        </w:rPr>
      </w:pPr>
    </w:p>
    <w:p w:rsidR="003F43E6" w:rsidRPr="00935BC2" w:rsidRDefault="003F43E6" w:rsidP="006F2579">
      <w:pPr>
        <w:widowControl w:val="0"/>
        <w:rPr>
          <w:i/>
        </w:rPr>
      </w:pPr>
    </w:p>
    <w:p w:rsidR="006F2579" w:rsidRPr="00935BC2" w:rsidRDefault="006F2579" w:rsidP="006F2579">
      <w:pPr>
        <w:widowControl w:val="0"/>
        <w:rPr>
          <w:i/>
          <w:lang w:val="fr-CA"/>
        </w:rPr>
      </w:pPr>
      <w:r w:rsidRPr="00935BC2">
        <w:rPr>
          <w:i/>
          <w:lang w:val="fr-CA"/>
        </w:rPr>
        <w:t>(le français suit)</w:t>
      </w:r>
    </w:p>
    <w:p w:rsidR="006F2579" w:rsidRPr="00935BC2" w:rsidRDefault="006F2579" w:rsidP="006F2579">
      <w:pPr>
        <w:widowControl w:val="0"/>
        <w:rPr>
          <w:lang w:val="fr-CA"/>
        </w:rPr>
      </w:pPr>
    </w:p>
    <w:p w:rsidR="006F2579" w:rsidRPr="00935BC2" w:rsidRDefault="00C007C3" w:rsidP="006F2579">
      <w:pPr>
        <w:widowControl w:val="0"/>
        <w:jc w:val="center"/>
        <w:rPr>
          <w:b/>
          <w:lang w:val="fr-CA"/>
        </w:rPr>
      </w:pPr>
      <w:r w:rsidRPr="00935BC2">
        <w:fldChar w:fldCharType="begin"/>
      </w:r>
      <w:r w:rsidR="006F2579" w:rsidRPr="00935BC2">
        <w:rPr>
          <w:lang w:val="fr-CA"/>
        </w:rPr>
        <w:instrText xml:space="preserve"> SEQ CHAPTER \h \r 1</w:instrText>
      </w:r>
      <w:r w:rsidRPr="00935BC2">
        <w:fldChar w:fldCharType="end"/>
      </w:r>
      <w:r w:rsidR="002767DF" w:rsidRPr="00935BC2">
        <w:rPr>
          <w:b/>
          <w:lang w:val="fr-CA"/>
        </w:rPr>
        <w:t xml:space="preserve">JUDGMENTS </w:t>
      </w:r>
      <w:r w:rsidR="004C4C26" w:rsidRPr="00935BC2">
        <w:rPr>
          <w:b/>
          <w:lang w:val="fr-CA"/>
        </w:rPr>
        <w:t>IN LEAVE APPLICATION</w:t>
      </w:r>
      <w:r w:rsidR="00005B6D" w:rsidRPr="00935BC2">
        <w:rPr>
          <w:b/>
          <w:lang w:val="fr-CA"/>
        </w:rPr>
        <w:t>S</w:t>
      </w:r>
    </w:p>
    <w:p w:rsidR="006F2579" w:rsidRPr="00935BC2" w:rsidRDefault="006F2579" w:rsidP="006F2579">
      <w:pPr>
        <w:widowControl w:val="0"/>
        <w:rPr>
          <w:b/>
          <w:lang w:val="fr-CA"/>
        </w:rPr>
      </w:pPr>
    </w:p>
    <w:p w:rsidR="006F2579" w:rsidRPr="00935BC2" w:rsidRDefault="00D81CC3" w:rsidP="006F2579">
      <w:pPr>
        <w:widowControl w:val="0"/>
        <w:rPr>
          <w:b/>
        </w:rPr>
      </w:pPr>
      <w:r w:rsidRPr="00935BC2">
        <w:rPr>
          <w:b/>
        </w:rPr>
        <w:t>August</w:t>
      </w:r>
      <w:r w:rsidR="00C9475D" w:rsidRPr="00935BC2">
        <w:rPr>
          <w:b/>
        </w:rPr>
        <w:t xml:space="preserve"> </w:t>
      </w:r>
      <w:r w:rsidR="00F1112C" w:rsidRPr="00935BC2">
        <w:rPr>
          <w:b/>
        </w:rPr>
        <w:t>3</w:t>
      </w:r>
      <w:r w:rsidR="0049411B" w:rsidRPr="00935BC2">
        <w:rPr>
          <w:b/>
        </w:rPr>
        <w:t>0</w:t>
      </w:r>
      <w:r w:rsidR="00170148" w:rsidRPr="00935BC2">
        <w:rPr>
          <w:b/>
        </w:rPr>
        <w:t>,</w:t>
      </w:r>
      <w:r w:rsidR="008825DB" w:rsidRPr="00935BC2">
        <w:rPr>
          <w:b/>
        </w:rPr>
        <w:t xml:space="preserve"> 201</w:t>
      </w:r>
      <w:r w:rsidR="00C565E8" w:rsidRPr="00935BC2">
        <w:rPr>
          <w:b/>
        </w:rPr>
        <w:t>8</w:t>
      </w:r>
    </w:p>
    <w:p w:rsidR="006F2579" w:rsidRPr="00935BC2" w:rsidRDefault="006F2579" w:rsidP="006F2579">
      <w:pPr>
        <w:widowControl w:val="0"/>
        <w:rPr>
          <w:b/>
        </w:rPr>
      </w:pPr>
      <w:r w:rsidRPr="00935BC2">
        <w:rPr>
          <w:b/>
        </w:rPr>
        <w:t>For immediate release</w:t>
      </w:r>
    </w:p>
    <w:p w:rsidR="006F2579" w:rsidRPr="00935BC2" w:rsidRDefault="006F2579" w:rsidP="006F2579">
      <w:pPr>
        <w:widowControl w:val="0"/>
      </w:pPr>
      <w:bookmarkStart w:id="0" w:name="_GoBack"/>
      <w:bookmarkEnd w:id="0"/>
    </w:p>
    <w:p w:rsidR="002767DF" w:rsidRPr="00935BC2" w:rsidRDefault="002767DF" w:rsidP="002767DF">
      <w:pPr>
        <w:widowControl w:val="0"/>
      </w:pPr>
      <w:r w:rsidRPr="00935BC2">
        <w:rPr>
          <w:b/>
        </w:rPr>
        <w:t>OTTAWA</w:t>
      </w:r>
      <w:r w:rsidRPr="00935BC2">
        <w:t xml:space="preserve"> – The Suprem</w:t>
      </w:r>
      <w:r w:rsidR="00580213" w:rsidRPr="00935BC2">
        <w:t>e</w:t>
      </w:r>
      <w:r w:rsidRPr="00935BC2">
        <w:t xml:space="preserve"> Court of Canada has today deposited with the Registrar judgment</w:t>
      </w:r>
      <w:r w:rsidR="004D3B41" w:rsidRPr="00935BC2">
        <w:t>s</w:t>
      </w:r>
      <w:r w:rsidRPr="00935BC2">
        <w:t xml:space="preserve"> in the following application</w:t>
      </w:r>
      <w:r w:rsidR="00CC044F" w:rsidRPr="00935BC2">
        <w:t>s</w:t>
      </w:r>
      <w:r w:rsidRPr="00935BC2">
        <w:t xml:space="preserve"> for leave to appeal.</w:t>
      </w:r>
    </w:p>
    <w:p w:rsidR="006F2579" w:rsidRPr="00935BC2" w:rsidRDefault="006F2579" w:rsidP="006F2579">
      <w:pPr>
        <w:widowControl w:val="0"/>
      </w:pPr>
    </w:p>
    <w:p w:rsidR="006F2579" w:rsidRPr="00935BC2" w:rsidRDefault="006F2579" w:rsidP="006F2579">
      <w:pPr>
        <w:widowControl w:val="0"/>
      </w:pPr>
    </w:p>
    <w:p w:rsidR="002767DF" w:rsidRPr="00935BC2" w:rsidRDefault="002767DF" w:rsidP="002767DF">
      <w:pPr>
        <w:widowControl w:val="0"/>
        <w:jc w:val="center"/>
        <w:rPr>
          <w:lang w:val="fr-CA"/>
        </w:rPr>
      </w:pPr>
      <w:r w:rsidRPr="00935BC2">
        <w:rPr>
          <w:b/>
          <w:lang w:val="fr-CA"/>
        </w:rPr>
        <w:t>JUGEMENT</w:t>
      </w:r>
      <w:r w:rsidR="004C4C26" w:rsidRPr="00935BC2">
        <w:rPr>
          <w:b/>
          <w:lang w:val="fr-CA"/>
        </w:rPr>
        <w:t>S SUR DEMANDE</w:t>
      </w:r>
      <w:r w:rsidR="00CC044F" w:rsidRPr="00935BC2">
        <w:rPr>
          <w:b/>
          <w:lang w:val="fr-CA"/>
        </w:rPr>
        <w:t>S</w:t>
      </w:r>
      <w:r w:rsidRPr="00935BC2">
        <w:rPr>
          <w:b/>
          <w:lang w:val="fr-CA"/>
        </w:rPr>
        <w:t xml:space="preserve"> D’AUTORISATION</w:t>
      </w:r>
    </w:p>
    <w:p w:rsidR="006F2579" w:rsidRPr="00935BC2" w:rsidRDefault="006F2579" w:rsidP="006F2579">
      <w:pPr>
        <w:widowControl w:val="0"/>
        <w:rPr>
          <w:lang w:val="fr-CA"/>
        </w:rPr>
      </w:pPr>
    </w:p>
    <w:p w:rsidR="006F2579" w:rsidRPr="00935BC2" w:rsidRDefault="006F2579" w:rsidP="006F2579">
      <w:pPr>
        <w:widowControl w:val="0"/>
        <w:rPr>
          <w:b/>
          <w:lang w:val="fr-CA"/>
        </w:rPr>
      </w:pPr>
      <w:r w:rsidRPr="00935BC2">
        <w:rPr>
          <w:b/>
          <w:lang w:val="fr-CA"/>
        </w:rPr>
        <w:t>Le</w:t>
      </w:r>
      <w:r w:rsidR="008825DB" w:rsidRPr="00935BC2">
        <w:rPr>
          <w:b/>
          <w:lang w:val="fr-CA"/>
        </w:rPr>
        <w:t xml:space="preserve"> </w:t>
      </w:r>
      <w:r w:rsidR="00F1112C" w:rsidRPr="00935BC2">
        <w:rPr>
          <w:b/>
          <w:lang w:val="fr-CA"/>
        </w:rPr>
        <w:t>3</w:t>
      </w:r>
      <w:r w:rsidR="0049411B" w:rsidRPr="00935BC2">
        <w:rPr>
          <w:b/>
          <w:lang w:val="fr-CA"/>
        </w:rPr>
        <w:t>0</w:t>
      </w:r>
      <w:r w:rsidR="00C9475D" w:rsidRPr="00935BC2">
        <w:rPr>
          <w:b/>
          <w:lang w:val="fr-CA"/>
        </w:rPr>
        <w:t xml:space="preserve"> </w:t>
      </w:r>
      <w:r w:rsidR="00D81CC3" w:rsidRPr="00935BC2">
        <w:rPr>
          <w:b/>
          <w:lang w:val="fr-CA"/>
        </w:rPr>
        <w:t>août</w:t>
      </w:r>
      <w:r w:rsidR="004E4B02" w:rsidRPr="00935BC2">
        <w:rPr>
          <w:b/>
          <w:lang w:val="fr-CA"/>
        </w:rPr>
        <w:t xml:space="preserve"> </w:t>
      </w:r>
      <w:r w:rsidR="008825DB" w:rsidRPr="00935BC2">
        <w:rPr>
          <w:b/>
          <w:lang w:val="fr-CA"/>
        </w:rPr>
        <w:t>201</w:t>
      </w:r>
      <w:r w:rsidR="00C565E8" w:rsidRPr="00935BC2">
        <w:rPr>
          <w:b/>
          <w:lang w:val="fr-CA"/>
        </w:rPr>
        <w:t>8</w:t>
      </w:r>
    </w:p>
    <w:p w:rsidR="006F2579" w:rsidRPr="00935BC2" w:rsidRDefault="006F2579" w:rsidP="006F2579">
      <w:pPr>
        <w:widowControl w:val="0"/>
        <w:rPr>
          <w:b/>
          <w:lang w:val="fr-CA"/>
        </w:rPr>
      </w:pPr>
      <w:r w:rsidRPr="00935BC2">
        <w:rPr>
          <w:b/>
          <w:lang w:val="fr-CA"/>
        </w:rPr>
        <w:t>Pour diffusion immédiate</w:t>
      </w:r>
    </w:p>
    <w:p w:rsidR="006F2579" w:rsidRPr="00935BC2" w:rsidRDefault="006F2579" w:rsidP="006F2579">
      <w:pPr>
        <w:widowControl w:val="0"/>
        <w:rPr>
          <w:b/>
          <w:lang w:val="fr-CA"/>
        </w:rPr>
      </w:pPr>
    </w:p>
    <w:p w:rsidR="002767DF" w:rsidRPr="00935BC2" w:rsidRDefault="002767DF" w:rsidP="002767DF">
      <w:pPr>
        <w:widowControl w:val="0"/>
        <w:rPr>
          <w:lang w:val="fr-CA"/>
        </w:rPr>
      </w:pPr>
      <w:r w:rsidRPr="00935BC2">
        <w:rPr>
          <w:b/>
          <w:lang w:val="fr-CA"/>
        </w:rPr>
        <w:t>OTTAWA</w:t>
      </w:r>
      <w:r w:rsidRPr="00935BC2">
        <w:rPr>
          <w:lang w:val="fr-CA"/>
        </w:rPr>
        <w:t xml:space="preserve"> – La Cour suprême du Canada a déposé aujourd’hui auprès du registraire les jugements dans </w:t>
      </w:r>
      <w:r w:rsidR="00CC044F" w:rsidRPr="00935BC2">
        <w:rPr>
          <w:lang w:val="fr-CA"/>
        </w:rPr>
        <w:t>les</w:t>
      </w:r>
      <w:r w:rsidR="008C7CD9" w:rsidRPr="00935BC2">
        <w:rPr>
          <w:lang w:val="fr-CA"/>
        </w:rPr>
        <w:t xml:space="preserve"> </w:t>
      </w:r>
      <w:r w:rsidR="004C4C26" w:rsidRPr="00935BC2">
        <w:rPr>
          <w:lang w:val="fr-CA"/>
        </w:rPr>
        <w:t>demande</w:t>
      </w:r>
      <w:r w:rsidR="0088435A" w:rsidRPr="00935BC2">
        <w:rPr>
          <w:lang w:val="fr-CA"/>
        </w:rPr>
        <w:t>s</w:t>
      </w:r>
      <w:r w:rsidRPr="00935BC2">
        <w:rPr>
          <w:lang w:val="fr-CA"/>
        </w:rPr>
        <w:t xml:space="preserve"> d’au</w:t>
      </w:r>
      <w:r w:rsidR="00F24EF2" w:rsidRPr="00935BC2">
        <w:rPr>
          <w:lang w:val="fr-CA"/>
        </w:rPr>
        <w:t>torisation d’appel qui suivent.</w:t>
      </w:r>
    </w:p>
    <w:p w:rsidR="00694BDA" w:rsidRPr="00935BC2" w:rsidRDefault="00694BDA" w:rsidP="000B5274">
      <w:pPr>
        <w:jc w:val="both"/>
        <w:rPr>
          <w:sz w:val="20"/>
          <w:lang w:val="fr-CA"/>
        </w:rPr>
      </w:pPr>
    </w:p>
    <w:p w:rsidR="00660E43" w:rsidRPr="00935BC2" w:rsidRDefault="00660E43" w:rsidP="000B5274">
      <w:pPr>
        <w:jc w:val="both"/>
        <w:rPr>
          <w:sz w:val="20"/>
          <w:lang w:val="fr-CA"/>
        </w:rPr>
      </w:pPr>
    </w:p>
    <w:p w:rsidR="00431DE2" w:rsidRPr="00935BC2" w:rsidRDefault="00431DE2" w:rsidP="00431DE2">
      <w:pPr>
        <w:jc w:val="both"/>
        <w:rPr>
          <w:b/>
          <w:sz w:val="22"/>
          <w:szCs w:val="22"/>
        </w:rPr>
      </w:pPr>
      <w:r w:rsidRPr="00935BC2">
        <w:rPr>
          <w:b/>
          <w:sz w:val="22"/>
          <w:szCs w:val="22"/>
        </w:rPr>
        <w:t>DISMISSED / REJETÉE</w:t>
      </w:r>
      <w:r w:rsidR="00990718" w:rsidRPr="00935BC2">
        <w:rPr>
          <w:b/>
          <w:sz w:val="22"/>
          <w:szCs w:val="22"/>
        </w:rPr>
        <w:t>S</w:t>
      </w:r>
    </w:p>
    <w:p w:rsidR="00431DE2" w:rsidRPr="00935BC2" w:rsidRDefault="00431DE2" w:rsidP="000B5274">
      <w:pPr>
        <w:jc w:val="both"/>
        <w:rPr>
          <w:sz w:val="20"/>
        </w:rPr>
      </w:pPr>
    </w:p>
    <w:p w:rsidR="00851AB5" w:rsidRPr="00935BC2" w:rsidRDefault="00851AB5" w:rsidP="00851AB5">
      <w:pPr>
        <w:pStyle w:val="SCCAppellantInfoAppellantInfo"/>
        <w:jc w:val="both"/>
        <w:rPr>
          <w:sz w:val="22"/>
          <w:szCs w:val="22"/>
        </w:rPr>
      </w:pPr>
      <w:r w:rsidRPr="00935BC2">
        <w:rPr>
          <w:i/>
          <w:sz w:val="22"/>
          <w:szCs w:val="22"/>
          <w:lang w:val="en-US"/>
        </w:rPr>
        <w:t>M.P. v. L.J.</w:t>
      </w:r>
      <w:r w:rsidRPr="00935BC2">
        <w:rPr>
          <w:sz w:val="22"/>
          <w:szCs w:val="22"/>
          <w:lang w:val="en-US"/>
        </w:rPr>
        <w:t xml:space="preserve"> (Que.) </w:t>
      </w:r>
      <w:r w:rsidRPr="00935BC2">
        <w:rPr>
          <w:sz w:val="22"/>
          <w:szCs w:val="22"/>
        </w:rPr>
        <w:t>(Civil) (By Leave) (</w:t>
      </w:r>
      <w:hyperlink r:id="rId7" w:history="1">
        <w:r w:rsidRPr="00935BC2">
          <w:rPr>
            <w:rStyle w:val="Hyperlink"/>
            <w:sz w:val="22"/>
            <w:szCs w:val="22"/>
          </w:rPr>
          <w:t>38040</w:t>
        </w:r>
      </w:hyperlink>
      <w:r w:rsidRPr="00935BC2">
        <w:rPr>
          <w:sz w:val="22"/>
          <w:szCs w:val="22"/>
        </w:rPr>
        <w:t>)</w:t>
      </w:r>
    </w:p>
    <w:p w:rsidR="00851AB5" w:rsidRPr="00935BC2" w:rsidRDefault="00851AB5" w:rsidP="00B34087">
      <w:pPr>
        <w:jc w:val="both"/>
        <w:rPr>
          <w:sz w:val="20"/>
          <w:lang w:val="fr-CA"/>
        </w:rPr>
      </w:pPr>
      <w:r w:rsidRPr="00935BC2">
        <w:rPr>
          <w:sz w:val="20"/>
          <w:lang w:val="en-CA"/>
        </w:rPr>
        <w:t>(</w:t>
      </w:r>
      <w:r w:rsidRPr="00935BC2">
        <w:rPr>
          <w:sz w:val="20"/>
        </w:rPr>
        <w:t xml:space="preserve">The application for leave to appeal is dismissed with costs.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 avec dépens.)</w:t>
      </w:r>
    </w:p>
    <w:p w:rsidR="00B34087" w:rsidRPr="00935BC2" w:rsidRDefault="00B34087" w:rsidP="00D06AA3">
      <w:pPr>
        <w:jc w:val="both"/>
        <w:rPr>
          <w:sz w:val="20"/>
          <w:lang w:val="fr-CA"/>
        </w:rPr>
      </w:pPr>
    </w:p>
    <w:p w:rsidR="00807BAD" w:rsidRPr="00935BC2" w:rsidRDefault="00807BAD" w:rsidP="00807BAD">
      <w:pPr>
        <w:jc w:val="both"/>
        <w:rPr>
          <w:sz w:val="22"/>
          <w:szCs w:val="22"/>
        </w:rPr>
      </w:pPr>
      <w:r w:rsidRPr="00935BC2">
        <w:rPr>
          <w:sz w:val="22"/>
          <w:szCs w:val="22"/>
        </w:rPr>
        <w:t>****</w:t>
      </w:r>
    </w:p>
    <w:p w:rsidR="00071724" w:rsidRPr="00935BC2" w:rsidRDefault="00071724" w:rsidP="00071724">
      <w:pPr>
        <w:jc w:val="both"/>
        <w:rPr>
          <w:sz w:val="20"/>
        </w:rPr>
      </w:pPr>
    </w:p>
    <w:p w:rsidR="009A489D" w:rsidRPr="00935BC2" w:rsidRDefault="009A489D" w:rsidP="009A489D">
      <w:pPr>
        <w:pStyle w:val="SCCAppellantInfoAppellantInfo"/>
        <w:jc w:val="both"/>
        <w:rPr>
          <w:sz w:val="22"/>
          <w:szCs w:val="22"/>
        </w:rPr>
      </w:pPr>
      <w:r w:rsidRPr="00935BC2">
        <w:rPr>
          <w:i/>
          <w:sz w:val="22"/>
          <w:szCs w:val="22"/>
        </w:rPr>
        <w:t>Wendy Eileen McQuaid v. Government of Prince Edward Island et al.</w:t>
      </w:r>
      <w:r w:rsidRPr="00935BC2">
        <w:rPr>
          <w:sz w:val="22"/>
          <w:szCs w:val="22"/>
        </w:rPr>
        <w:t xml:space="preserve"> (P.E.I.) (Civil) (By Leave) (</w:t>
      </w:r>
      <w:hyperlink r:id="rId8" w:history="1">
        <w:r w:rsidRPr="00935BC2">
          <w:rPr>
            <w:rStyle w:val="Hyperlink"/>
            <w:sz w:val="22"/>
            <w:szCs w:val="22"/>
          </w:rPr>
          <w:t>38001</w:t>
        </w:r>
      </w:hyperlink>
      <w:r w:rsidRPr="00935BC2">
        <w:rPr>
          <w:sz w:val="22"/>
          <w:szCs w:val="22"/>
        </w:rPr>
        <w:t>)</w:t>
      </w:r>
    </w:p>
    <w:p w:rsidR="00071724" w:rsidRPr="00935BC2" w:rsidRDefault="009A489D" w:rsidP="00071724">
      <w:pPr>
        <w:jc w:val="both"/>
        <w:rPr>
          <w:sz w:val="20"/>
        </w:rPr>
      </w:pPr>
      <w:r w:rsidRPr="00935BC2">
        <w:rPr>
          <w:sz w:val="20"/>
        </w:rPr>
        <w:t xml:space="preserve">(The motion for an extension of time to serve and file the application for leave to appeal is granted. The application for leave to appeal is dismissed with costs to the respondents, Scott Cameron, Steven O’Brien, C. Emerson Brooks, Barry Carruthers, Ivar Mendez, William Stanish, Keith Costello, Peter Gorman and Eric Massicotte. / </w:t>
      </w:r>
    </w:p>
    <w:p w:rsidR="00071724" w:rsidRPr="00935BC2" w:rsidRDefault="009A489D" w:rsidP="00071724">
      <w:pPr>
        <w:jc w:val="both"/>
        <w:rPr>
          <w:sz w:val="20"/>
          <w:lang w:val="fr-CA"/>
        </w:rPr>
      </w:pPr>
      <w:r w:rsidRPr="00935BC2">
        <w:rPr>
          <w:sz w:val="20"/>
          <w:lang w:val="fr-CA"/>
        </w:rPr>
        <w:t>La requête en prorogation du délai de signification et de dépôt de la demande d’autorisation d’appel est accueillie. La demande d’autorisation d’appel est rejetée avec dépens en faveur des intimés, Scott Cameron, Steven O’Brien, C. Emerson Brooks, Barry Carruthers, Ivar Mendez, William Stanish, Keith Costello, Peter Gorman et Eric Massicotte.)</w:t>
      </w:r>
    </w:p>
    <w:p w:rsidR="00071724" w:rsidRPr="00935BC2" w:rsidRDefault="00071724" w:rsidP="00071724">
      <w:pPr>
        <w:jc w:val="both"/>
        <w:rPr>
          <w:sz w:val="20"/>
          <w:lang w:val="fr-CA"/>
        </w:rPr>
      </w:pPr>
    </w:p>
    <w:p w:rsidR="00071724" w:rsidRPr="00935BC2" w:rsidRDefault="00071724" w:rsidP="00071724">
      <w:pPr>
        <w:jc w:val="both"/>
        <w:rPr>
          <w:sz w:val="22"/>
          <w:szCs w:val="22"/>
        </w:rPr>
      </w:pPr>
      <w:r w:rsidRPr="00935BC2">
        <w:rPr>
          <w:sz w:val="22"/>
          <w:szCs w:val="22"/>
        </w:rPr>
        <w:t>****</w:t>
      </w:r>
    </w:p>
    <w:p w:rsidR="00BB2E38" w:rsidRPr="00935BC2" w:rsidRDefault="00BB2E38" w:rsidP="00BB2E38">
      <w:pPr>
        <w:jc w:val="both"/>
        <w:rPr>
          <w:sz w:val="20"/>
        </w:rPr>
      </w:pPr>
    </w:p>
    <w:p w:rsidR="001D6A20" w:rsidRPr="00935BC2" w:rsidRDefault="001D6A20" w:rsidP="001D6A20">
      <w:pPr>
        <w:pStyle w:val="SCCAppellantInfoAppellantInfo"/>
        <w:jc w:val="both"/>
        <w:rPr>
          <w:sz w:val="22"/>
          <w:szCs w:val="22"/>
        </w:rPr>
      </w:pPr>
      <w:r w:rsidRPr="00935BC2">
        <w:rPr>
          <w:i/>
          <w:sz w:val="22"/>
          <w:szCs w:val="22"/>
        </w:rPr>
        <w:t>University Hill Holdings Inc. (Formerly 589918 B.C. Ltd.) et al. v. Her Majesty the Queen</w:t>
      </w:r>
      <w:r w:rsidRPr="00935BC2">
        <w:rPr>
          <w:sz w:val="22"/>
          <w:szCs w:val="22"/>
        </w:rPr>
        <w:t xml:space="preserve"> (F.C.) (Civil) (By Leave) (</w:t>
      </w:r>
      <w:hyperlink r:id="rId9" w:history="1">
        <w:r w:rsidRPr="00935BC2">
          <w:rPr>
            <w:rStyle w:val="Hyperlink"/>
            <w:sz w:val="22"/>
            <w:szCs w:val="22"/>
          </w:rPr>
          <w:t>37927</w:t>
        </w:r>
      </w:hyperlink>
      <w:r w:rsidRPr="00935BC2">
        <w:rPr>
          <w:sz w:val="22"/>
          <w:szCs w:val="22"/>
        </w:rPr>
        <w:t>)</w:t>
      </w:r>
    </w:p>
    <w:p w:rsidR="00BB2E38" w:rsidRPr="00935BC2" w:rsidRDefault="001D6A20" w:rsidP="00BB2E38">
      <w:pPr>
        <w:jc w:val="both"/>
        <w:rPr>
          <w:sz w:val="20"/>
          <w:lang w:val="fr-CA"/>
        </w:rPr>
      </w:pPr>
      <w:r w:rsidRPr="00935BC2">
        <w:rPr>
          <w:sz w:val="20"/>
        </w:rPr>
        <w:t xml:space="preserve">(The application for leave to appeal is dismissed with costs.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 avec dépens.)</w:t>
      </w:r>
    </w:p>
    <w:p w:rsidR="00BB2E38" w:rsidRPr="00935BC2" w:rsidRDefault="00BB2E38" w:rsidP="00BB2E38">
      <w:pPr>
        <w:jc w:val="both"/>
        <w:rPr>
          <w:sz w:val="20"/>
          <w:lang w:val="fr-CA"/>
        </w:rPr>
      </w:pPr>
    </w:p>
    <w:p w:rsidR="00BB2E38" w:rsidRPr="00935BC2" w:rsidRDefault="00BB2E38" w:rsidP="00BB2E38">
      <w:pPr>
        <w:jc w:val="both"/>
        <w:rPr>
          <w:sz w:val="22"/>
          <w:szCs w:val="22"/>
        </w:rPr>
      </w:pPr>
      <w:r w:rsidRPr="00935BC2">
        <w:rPr>
          <w:sz w:val="22"/>
          <w:szCs w:val="22"/>
        </w:rPr>
        <w:t>****</w:t>
      </w:r>
    </w:p>
    <w:p w:rsidR="00BB2E38" w:rsidRPr="00935BC2" w:rsidRDefault="00BB2E38" w:rsidP="00BB2E38">
      <w:pPr>
        <w:jc w:val="both"/>
        <w:rPr>
          <w:sz w:val="20"/>
        </w:rPr>
      </w:pPr>
    </w:p>
    <w:p w:rsidR="00A65E4A" w:rsidRPr="00935BC2" w:rsidRDefault="00A65E4A" w:rsidP="00A65E4A">
      <w:pPr>
        <w:pStyle w:val="SCCAppellantInfoAppellantInfo"/>
        <w:jc w:val="both"/>
        <w:rPr>
          <w:sz w:val="22"/>
          <w:szCs w:val="22"/>
        </w:rPr>
      </w:pPr>
      <w:r w:rsidRPr="00935BC2">
        <w:rPr>
          <w:i/>
          <w:sz w:val="22"/>
          <w:szCs w:val="22"/>
        </w:rPr>
        <w:t>Daniel Christopher Scott et al. v. Attorney General of Canada</w:t>
      </w:r>
      <w:r w:rsidRPr="00935BC2">
        <w:rPr>
          <w:sz w:val="22"/>
          <w:szCs w:val="22"/>
        </w:rPr>
        <w:t xml:space="preserve"> (B.C.) (Civil) (By Leave) (</w:t>
      </w:r>
      <w:hyperlink r:id="rId10" w:history="1">
        <w:r w:rsidRPr="00935BC2">
          <w:rPr>
            <w:rStyle w:val="Hyperlink"/>
            <w:sz w:val="22"/>
            <w:szCs w:val="22"/>
          </w:rPr>
          <w:t>37930</w:t>
        </w:r>
      </w:hyperlink>
      <w:r w:rsidRPr="00935BC2">
        <w:rPr>
          <w:sz w:val="22"/>
          <w:szCs w:val="22"/>
        </w:rPr>
        <w:t>)</w:t>
      </w:r>
    </w:p>
    <w:p w:rsidR="00BB2E38" w:rsidRPr="00935BC2" w:rsidRDefault="00A65E4A" w:rsidP="00BB2E38">
      <w:pPr>
        <w:jc w:val="both"/>
        <w:rPr>
          <w:sz w:val="20"/>
          <w:lang w:val="fr-CA"/>
        </w:rPr>
      </w:pPr>
      <w:r w:rsidRPr="00935BC2">
        <w:rPr>
          <w:sz w:val="20"/>
        </w:rPr>
        <w:t xml:space="preserve">(The application for leave to appeal is dismissed.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w:t>
      </w:r>
    </w:p>
    <w:p w:rsidR="00BB2E38" w:rsidRPr="00935BC2" w:rsidRDefault="00BB2E38" w:rsidP="00BB2E38">
      <w:pPr>
        <w:jc w:val="both"/>
        <w:rPr>
          <w:sz w:val="20"/>
          <w:lang w:val="fr-CA"/>
        </w:rPr>
      </w:pPr>
    </w:p>
    <w:p w:rsidR="00BB2E38" w:rsidRPr="00935BC2" w:rsidRDefault="00BB2E38" w:rsidP="00BB2E38">
      <w:pPr>
        <w:jc w:val="both"/>
        <w:rPr>
          <w:sz w:val="22"/>
          <w:szCs w:val="22"/>
        </w:rPr>
      </w:pPr>
      <w:r w:rsidRPr="00935BC2">
        <w:rPr>
          <w:sz w:val="22"/>
          <w:szCs w:val="22"/>
        </w:rPr>
        <w:t>****</w:t>
      </w:r>
    </w:p>
    <w:p w:rsidR="00BB2E38" w:rsidRPr="00935BC2" w:rsidRDefault="00BB2E38" w:rsidP="00BB2E38">
      <w:pPr>
        <w:jc w:val="both"/>
        <w:rPr>
          <w:sz w:val="20"/>
        </w:rPr>
      </w:pPr>
    </w:p>
    <w:p w:rsidR="00CA2379" w:rsidRPr="00935BC2" w:rsidRDefault="00CA2379" w:rsidP="00CA2379">
      <w:pPr>
        <w:pStyle w:val="SCCAppellantInfoAppellantInfo"/>
        <w:jc w:val="both"/>
        <w:rPr>
          <w:sz w:val="22"/>
          <w:szCs w:val="22"/>
        </w:rPr>
      </w:pPr>
      <w:r w:rsidRPr="00935BC2">
        <w:rPr>
          <w:i/>
          <w:sz w:val="22"/>
          <w:szCs w:val="22"/>
          <w:lang w:val="fr-CA"/>
        </w:rPr>
        <w:lastRenderedPageBreak/>
        <w:t>Carolyn Hagan et al. v. Muffy Eames Van Nostrand</w:t>
      </w:r>
      <w:r w:rsidRPr="00935BC2">
        <w:rPr>
          <w:sz w:val="22"/>
          <w:szCs w:val="22"/>
          <w:lang w:val="fr-CA"/>
        </w:rPr>
        <w:t xml:space="preserve"> (Que.) </w:t>
      </w:r>
      <w:r w:rsidRPr="00935BC2">
        <w:rPr>
          <w:sz w:val="22"/>
          <w:szCs w:val="22"/>
        </w:rPr>
        <w:t>(Civil) (By Leave) (</w:t>
      </w:r>
      <w:hyperlink r:id="rId11" w:history="1">
        <w:r w:rsidRPr="00935BC2">
          <w:rPr>
            <w:rStyle w:val="Hyperlink"/>
            <w:sz w:val="22"/>
            <w:szCs w:val="22"/>
          </w:rPr>
          <w:t>37747</w:t>
        </w:r>
      </w:hyperlink>
      <w:r w:rsidRPr="00935BC2">
        <w:rPr>
          <w:sz w:val="22"/>
          <w:szCs w:val="22"/>
        </w:rPr>
        <w:t>)</w:t>
      </w:r>
    </w:p>
    <w:p w:rsidR="00BB2E38" w:rsidRPr="00935BC2" w:rsidRDefault="00CA2379" w:rsidP="00BB2E38">
      <w:pPr>
        <w:jc w:val="both"/>
        <w:rPr>
          <w:sz w:val="20"/>
        </w:rPr>
      </w:pPr>
      <w:r w:rsidRPr="00935BC2">
        <w:rPr>
          <w:sz w:val="20"/>
        </w:rPr>
        <w:t xml:space="preserve">(The applicant’s motion for leave to represent 6379800 Canada Inc. is dismissed. The application for leave to appeal is dismissed with costs. / </w:t>
      </w:r>
    </w:p>
    <w:p w:rsidR="00BB2E38" w:rsidRPr="00935BC2" w:rsidRDefault="00CA2379" w:rsidP="00BB2E38">
      <w:pPr>
        <w:jc w:val="both"/>
        <w:rPr>
          <w:sz w:val="20"/>
          <w:lang w:val="fr-CA"/>
        </w:rPr>
      </w:pPr>
      <w:r w:rsidRPr="00935BC2">
        <w:rPr>
          <w:sz w:val="20"/>
          <w:lang w:val="fr-CA"/>
        </w:rPr>
        <w:t>La requête présentée par la demanderesse en vue d’obtenir l’autorisation de représenter 6379800 Canada inc. est rejetée. La demande d’autorisation d’appel est rejetée avec dépens.)</w:t>
      </w:r>
    </w:p>
    <w:p w:rsidR="00BB2E38" w:rsidRPr="00935BC2" w:rsidRDefault="00BB2E38" w:rsidP="00BB2E38">
      <w:pPr>
        <w:jc w:val="both"/>
        <w:rPr>
          <w:sz w:val="20"/>
          <w:lang w:val="fr-CA"/>
        </w:rPr>
      </w:pPr>
    </w:p>
    <w:p w:rsidR="00BB2E38" w:rsidRPr="00935BC2" w:rsidRDefault="00BB2E38" w:rsidP="00BB2E38">
      <w:pPr>
        <w:jc w:val="both"/>
        <w:rPr>
          <w:sz w:val="22"/>
          <w:szCs w:val="22"/>
        </w:rPr>
      </w:pPr>
      <w:r w:rsidRPr="00935BC2">
        <w:rPr>
          <w:sz w:val="22"/>
          <w:szCs w:val="22"/>
        </w:rPr>
        <w:t>****</w:t>
      </w:r>
    </w:p>
    <w:p w:rsidR="00BB2E38" w:rsidRPr="00935BC2" w:rsidRDefault="00BB2E38" w:rsidP="00BB2E38">
      <w:pPr>
        <w:jc w:val="both"/>
        <w:rPr>
          <w:sz w:val="20"/>
        </w:rPr>
      </w:pPr>
    </w:p>
    <w:p w:rsidR="00BD7F32" w:rsidRPr="00935BC2" w:rsidRDefault="00BD7F32" w:rsidP="00BD7F32">
      <w:pPr>
        <w:pStyle w:val="SCCAppellantInfoAppellantInfo"/>
        <w:jc w:val="both"/>
        <w:rPr>
          <w:sz w:val="22"/>
          <w:szCs w:val="22"/>
        </w:rPr>
      </w:pPr>
      <w:r w:rsidRPr="00935BC2">
        <w:rPr>
          <w:i/>
          <w:sz w:val="22"/>
          <w:szCs w:val="22"/>
          <w:lang w:val="fr-CA"/>
        </w:rPr>
        <w:t>Gerald Lane et al. v. Robert Paul Pierce et al.</w:t>
      </w:r>
      <w:r w:rsidRPr="00935BC2">
        <w:rPr>
          <w:sz w:val="22"/>
          <w:szCs w:val="22"/>
          <w:lang w:val="fr-CA"/>
        </w:rPr>
        <w:t xml:space="preserve"> </w:t>
      </w:r>
      <w:r w:rsidRPr="00935BC2">
        <w:rPr>
          <w:sz w:val="22"/>
          <w:szCs w:val="22"/>
        </w:rPr>
        <w:t>(B.C.) (Civil) (By Leave) (</w:t>
      </w:r>
      <w:hyperlink r:id="rId12" w:history="1">
        <w:r w:rsidRPr="00935BC2">
          <w:rPr>
            <w:rStyle w:val="Hyperlink"/>
            <w:sz w:val="22"/>
            <w:szCs w:val="22"/>
          </w:rPr>
          <w:t>37945</w:t>
        </w:r>
      </w:hyperlink>
      <w:r w:rsidRPr="00935BC2">
        <w:rPr>
          <w:sz w:val="22"/>
          <w:szCs w:val="22"/>
        </w:rPr>
        <w:t>)</w:t>
      </w:r>
    </w:p>
    <w:p w:rsidR="00BB2E38" w:rsidRPr="00935BC2" w:rsidRDefault="00BD7F32" w:rsidP="00BB2E38">
      <w:pPr>
        <w:jc w:val="both"/>
        <w:rPr>
          <w:sz w:val="20"/>
          <w:lang w:val="fr-CA"/>
        </w:rPr>
      </w:pPr>
      <w:r w:rsidRPr="00935BC2">
        <w:rPr>
          <w:sz w:val="20"/>
          <w:lang w:val="en-CA"/>
        </w:rPr>
        <w:t>(</w:t>
      </w:r>
      <w:r w:rsidRPr="00935BC2">
        <w:rPr>
          <w:sz w:val="20"/>
        </w:rPr>
        <w:t xml:space="preserve">The application for leave to appeal is dismissed with costs.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 avec dépens.)</w:t>
      </w:r>
    </w:p>
    <w:p w:rsidR="00BB2E38" w:rsidRPr="00935BC2" w:rsidRDefault="00BB2E38" w:rsidP="00BB2E38">
      <w:pPr>
        <w:jc w:val="both"/>
        <w:rPr>
          <w:sz w:val="20"/>
          <w:lang w:val="fr-CA"/>
        </w:rPr>
      </w:pPr>
    </w:p>
    <w:p w:rsidR="00BB2E38" w:rsidRPr="00935BC2" w:rsidRDefault="00BB2E38" w:rsidP="00BB2E38">
      <w:pPr>
        <w:jc w:val="both"/>
        <w:rPr>
          <w:sz w:val="22"/>
          <w:szCs w:val="22"/>
        </w:rPr>
      </w:pPr>
      <w:r w:rsidRPr="00935BC2">
        <w:rPr>
          <w:sz w:val="22"/>
          <w:szCs w:val="22"/>
        </w:rPr>
        <w:t>****</w:t>
      </w:r>
    </w:p>
    <w:p w:rsidR="00E13EFF" w:rsidRPr="00935BC2" w:rsidRDefault="00E13EFF" w:rsidP="00E13EFF">
      <w:pPr>
        <w:jc w:val="both"/>
        <w:rPr>
          <w:sz w:val="20"/>
        </w:rPr>
      </w:pPr>
    </w:p>
    <w:p w:rsidR="00523EFE" w:rsidRPr="00935BC2" w:rsidRDefault="00523EFE" w:rsidP="00523EFE">
      <w:pPr>
        <w:pStyle w:val="SCCAppellantInfoAppellantInfo"/>
        <w:jc w:val="both"/>
        <w:rPr>
          <w:sz w:val="22"/>
          <w:szCs w:val="22"/>
        </w:rPr>
      </w:pPr>
      <w:r w:rsidRPr="00935BC2">
        <w:rPr>
          <w:i/>
          <w:sz w:val="22"/>
          <w:szCs w:val="22"/>
        </w:rPr>
        <w:t>Envirogun Ltd. et al. v. Her Majesty the Queen</w:t>
      </w:r>
      <w:r w:rsidRPr="00935BC2">
        <w:rPr>
          <w:sz w:val="22"/>
          <w:szCs w:val="22"/>
        </w:rPr>
        <w:t xml:space="preserve"> (Sask.) (Criminal) (By Leave) (</w:t>
      </w:r>
      <w:hyperlink r:id="rId13" w:history="1">
        <w:r w:rsidRPr="00935BC2">
          <w:rPr>
            <w:rStyle w:val="Hyperlink"/>
            <w:sz w:val="22"/>
            <w:szCs w:val="22"/>
          </w:rPr>
          <w:t>37995</w:t>
        </w:r>
      </w:hyperlink>
      <w:r w:rsidRPr="00935BC2">
        <w:rPr>
          <w:sz w:val="22"/>
          <w:szCs w:val="22"/>
        </w:rPr>
        <w:t>)</w:t>
      </w:r>
    </w:p>
    <w:p w:rsidR="00E13EFF" w:rsidRPr="00935BC2" w:rsidRDefault="00523EFE" w:rsidP="00E13EFF">
      <w:pPr>
        <w:jc w:val="both"/>
        <w:rPr>
          <w:sz w:val="20"/>
          <w:lang w:val="fr-CA"/>
        </w:rPr>
      </w:pPr>
      <w:r w:rsidRPr="00935BC2">
        <w:rPr>
          <w:sz w:val="20"/>
        </w:rPr>
        <w:t xml:space="preserve">(The application for leave to appeal is dismissed.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w:t>
      </w:r>
    </w:p>
    <w:p w:rsidR="00E13EFF" w:rsidRPr="00935BC2" w:rsidRDefault="00E13EFF" w:rsidP="00E13EFF">
      <w:pPr>
        <w:jc w:val="both"/>
        <w:rPr>
          <w:sz w:val="20"/>
          <w:lang w:val="fr-CA"/>
        </w:rPr>
      </w:pPr>
    </w:p>
    <w:p w:rsidR="00E13EFF" w:rsidRPr="00935BC2" w:rsidRDefault="00E13EFF" w:rsidP="00E13EFF">
      <w:pPr>
        <w:jc w:val="both"/>
        <w:rPr>
          <w:sz w:val="22"/>
          <w:szCs w:val="22"/>
        </w:rPr>
      </w:pPr>
      <w:r w:rsidRPr="00935BC2">
        <w:rPr>
          <w:sz w:val="22"/>
          <w:szCs w:val="22"/>
        </w:rPr>
        <w:t>****</w:t>
      </w:r>
    </w:p>
    <w:p w:rsidR="00E13EFF" w:rsidRPr="00935BC2" w:rsidRDefault="00E13EFF" w:rsidP="00E13EFF">
      <w:pPr>
        <w:jc w:val="both"/>
        <w:rPr>
          <w:sz w:val="20"/>
        </w:rPr>
      </w:pPr>
    </w:p>
    <w:p w:rsidR="002F5A46" w:rsidRPr="00935BC2" w:rsidRDefault="002F5A46" w:rsidP="002F5A46">
      <w:pPr>
        <w:jc w:val="both"/>
        <w:rPr>
          <w:sz w:val="22"/>
          <w:szCs w:val="22"/>
        </w:rPr>
      </w:pPr>
      <w:r w:rsidRPr="00935BC2">
        <w:rPr>
          <w:i/>
          <w:sz w:val="22"/>
          <w:szCs w:val="22"/>
        </w:rPr>
        <w:t>Rand Tyler Stevenson v. Her Majesty the Queen</w:t>
      </w:r>
      <w:r w:rsidRPr="00935BC2">
        <w:rPr>
          <w:sz w:val="22"/>
          <w:szCs w:val="22"/>
        </w:rPr>
        <w:t xml:space="preserve"> (Alta.) (Civil) (By Leave) (</w:t>
      </w:r>
      <w:hyperlink r:id="rId14" w:history="1">
        <w:r w:rsidRPr="00935BC2">
          <w:rPr>
            <w:rStyle w:val="Hyperlink"/>
            <w:sz w:val="22"/>
            <w:szCs w:val="22"/>
          </w:rPr>
          <w:t>37946</w:t>
        </w:r>
      </w:hyperlink>
      <w:r w:rsidRPr="00935BC2">
        <w:rPr>
          <w:sz w:val="22"/>
          <w:szCs w:val="22"/>
        </w:rPr>
        <w:t>)</w:t>
      </w:r>
    </w:p>
    <w:p w:rsidR="00E13EFF" w:rsidRPr="00935BC2" w:rsidRDefault="002F5A46" w:rsidP="00E13EFF">
      <w:pPr>
        <w:jc w:val="both"/>
        <w:rPr>
          <w:sz w:val="20"/>
          <w:lang w:val="fr-CA"/>
        </w:rPr>
      </w:pPr>
      <w:r w:rsidRPr="00935BC2">
        <w:rPr>
          <w:sz w:val="20"/>
        </w:rPr>
        <w:t xml:space="preserve">(The application for leave to appeal is dismissed. / </w:t>
      </w:r>
      <w:r w:rsidRPr="00935BC2">
        <w:rPr>
          <w:sz w:val="20"/>
          <w:lang w:val="fr-CA"/>
        </w:rPr>
        <w:t xml:space="preserve">La demande d’autorisation d’appel </w:t>
      </w:r>
      <w:proofErr w:type="gramStart"/>
      <w:r w:rsidRPr="00935BC2">
        <w:rPr>
          <w:sz w:val="20"/>
          <w:lang w:val="fr-CA"/>
        </w:rPr>
        <w:t>est</w:t>
      </w:r>
      <w:proofErr w:type="gramEnd"/>
      <w:r w:rsidRPr="00935BC2">
        <w:rPr>
          <w:sz w:val="20"/>
          <w:lang w:val="fr-CA"/>
        </w:rPr>
        <w:t xml:space="preserve"> rejetée.)</w:t>
      </w:r>
    </w:p>
    <w:p w:rsidR="00E13EFF" w:rsidRPr="00935BC2" w:rsidRDefault="00E13EFF" w:rsidP="00E13EFF">
      <w:pPr>
        <w:jc w:val="both"/>
        <w:rPr>
          <w:sz w:val="20"/>
          <w:lang w:val="fr-CA"/>
        </w:rPr>
      </w:pPr>
    </w:p>
    <w:p w:rsidR="00E13EFF" w:rsidRPr="00935BC2" w:rsidRDefault="00E13EFF" w:rsidP="00E13EFF">
      <w:pPr>
        <w:jc w:val="both"/>
        <w:rPr>
          <w:sz w:val="22"/>
          <w:szCs w:val="22"/>
        </w:rPr>
      </w:pPr>
      <w:r w:rsidRPr="00935BC2">
        <w:rPr>
          <w:sz w:val="22"/>
          <w:szCs w:val="22"/>
        </w:rPr>
        <w:t>****</w:t>
      </w:r>
    </w:p>
    <w:p w:rsidR="00410323" w:rsidRPr="00935BC2" w:rsidRDefault="00410323" w:rsidP="00410323">
      <w:pPr>
        <w:jc w:val="both"/>
        <w:rPr>
          <w:sz w:val="20"/>
        </w:rPr>
      </w:pPr>
    </w:p>
    <w:p w:rsidR="004C3EC4" w:rsidRPr="00935BC2" w:rsidRDefault="004C3EC4" w:rsidP="004C3EC4">
      <w:pPr>
        <w:pStyle w:val="SCCAppellantInfoAppellantInfo"/>
        <w:jc w:val="both"/>
        <w:rPr>
          <w:sz w:val="22"/>
          <w:szCs w:val="22"/>
          <w:lang w:val="fr-CA"/>
        </w:rPr>
      </w:pPr>
      <w:r w:rsidRPr="00935BC2">
        <w:rPr>
          <w:i/>
          <w:sz w:val="22"/>
          <w:szCs w:val="22"/>
          <w:lang w:val="fr-CA"/>
        </w:rPr>
        <w:t xml:space="preserve">Sylvain Larocque c. Jody Wilson-Raybould et autres </w:t>
      </w:r>
      <w:r w:rsidRPr="00935BC2">
        <w:rPr>
          <w:sz w:val="22"/>
          <w:szCs w:val="22"/>
          <w:lang w:val="fr-CA"/>
        </w:rPr>
        <w:t>(Qc) (Civile) (Autorisation) (</w:t>
      </w:r>
      <w:hyperlink r:id="rId15" w:history="1">
        <w:r w:rsidRPr="00935BC2">
          <w:rPr>
            <w:rStyle w:val="Hyperlink"/>
            <w:sz w:val="22"/>
            <w:szCs w:val="22"/>
            <w:lang w:val="fr-CA"/>
          </w:rPr>
          <w:t>37988</w:t>
        </w:r>
      </w:hyperlink>
      <w:r w:rsidRPr="00935BC2">
        <w:rPr>
          <w:sz w:val="22"/>
          <w:szCs w:val="22"/>
          <w:lang w:val="fr-CA"/>
        </w:rPr>
        <w:t>)</w:t>
      </w:r>
    </w:p>
    <w:p w:rsidR="00410323" w:rsidRPr="00935BC2" w:rsidRDefault="004C3EC4" w:rsidP="004C3EC4">
      <w:pPr>
        <w:jc w:val="both"/>
        <w:rPr>
          <w:sz w:val="20"/>
          <w:lang w:val="fr-CA"/>
        </w:rPr>
      </w:pPr>
      <w:r w:rsidRPr="00935BC2">
        <w:rPr>
          <w:sz w:val="20"/>
          <w:lang w:val="fr-CA"/>
        </w:rPr>
        <w:t xml:space="preserve">(La demande d’autorisation d’appel est rejetée pour défaut de compétence, avec dépens en faveur de l’intimée, Jody Wilson-Raybould. Le juge en chef et le juge Gascon n’ont pas participé au jugement. / </w:t>
      </w:r>
    </w:p>
    <w:p w:rsidR="00410323" w:rsidRPr="00935BC2" w:rsidRDefault="004C3EC4" w:rsidP="004C3EC4">
      <w:pPr>
        <w:jc w:val="both"/>
        <w:rPr>
          <w:sz w:val="20"/>
        </w:rPr>
      </w:pPr>
      <w:r w:rsidRPr="00935BC2">
        <w:rPr>
          <w:sz w:val="20"/>
          <w:lang w:val="en-CA"/>
        </w:rPr>
        <w:t xml:space="preserve">The application for leave to appeal is dismissed for want of jurisdiction, with costs to the respondent, Jody Wilson-Raybould. </w:t>
      </w:r>
      <w:r w:rsidRPr="00935BC2">
        <w:rPr>
          <w:sz w:val="20"/>
        </w:rPr>
        <w:t>The Chief Justice and Gascon J. took no part in the judgment.)</w:t>
      </w:r>
    </w:p>
    <w:p w:rsidR="00410323" w:rsidRPr="00935BC2" w:rsidRDefault="00410323" w:rsidP="00410323">
      <w:pPr>
        <w:jc w:val="both"/>
        <w:rPr>
          <w:sz w:val="20"/>
        </w:rPr>
      </w:pPr>
    </w:p>
    <w:p w:rsidR="00410323" w:rsidRPr="00935BC2" w:rsidRDefault="00410323" w:rsidP="00410323">
      <w:pPr>
        <w:jc w:val="both"/>
        <w:rPr>
          <w:sz w:val="22"/>
          <w:szCs w:val="22"/>
          <w:lang w:val="fr-CA"/>
        </w:rPr>
      </w:pPr>
      <w:r w:rsidRPr="00935BC2">
        <w:rPr>
          <w:sz w:val="22"/>
          <w:szCs w:val="22"/>
          <w:lang w:val="fr-CA"/>
        </w:rPr>
        <w:t>****</w:t>
      </w:r>
    </w:p>
    <w:p w:rsidR="0049411B" w:rsidRPr="00935BC2" w:rsidRDefault="0049411B" w:rsidP="00B37728">
      <w:pPr>
        <w:ind w:left="360" w:hanging="360"/>
        <w:jc w:val="both"/>
        <w:rPr>
          <w:sz w:val="20"/>
          <w:lang w:val="fr-CA"/>
        </w:rPr>
      </w:pPr>
    </w:p>
    <w:p w:rsidR="0049411B" w:rsidRPr="00935BC2" w:rsidRDefault="0049411B" w:rsidP="00B37728">
      <w:pPr>
        <w:ind w:left="360" w:hanging="360"/>
        <w:jc w:val="both"/>
        <w:rPr>
          <w:sz w:val="20"/>
          <w:lang w:val="fr-CA"/>
        </w:rPr>
      </w:pPr>
    </w:p>
    <w:p w:rsidR="00A727FF" w:rsidRPr="00935BC2" w:rsidRDefault="00A727FF" w:rsidP="004D727F">
      <w:pPr>
        <w:ind w:left="360" w:hanging="360"/>
        <w:rPr>
          <w:sz w:val="20"/>
          <w:lang w:val="fr-CA"/>
        </w:rPr>
      </w:pPr>
    </w:p>
    <w:p w:rsidR="00D3344A" w:rsidRPr="00935BC2" w:rsidRDefault="00D3344A" w:rsidP="00D3344A">
      <w:pPr>
        <w:widowControl w:val="0"/>
        <w:outlineLvl w:val="0"/>
      </w:pPr>
      <w:r w:rsidRPr="00935BC2">
        <w:t xml:space="preserve">Supreme Court of Canada / Cour suprême du </w:t>
      </w:r>
      <w:proofErr w:type="gramStart"/>
      <w:r w:rsidRPr="00935BC2">
        <w:t>Canada :</w:t>
      </w:r>
      <w:proofErr w:type="gramEnd"/>
      <w:r w:rsidRPr="00935BC2">
        <w:t xml:space="preserve"> </w:t>
      </w:r>
    </w:p>
    <w:p w:rsidR="00D3344A" w:rsidRPr="00935BC2" w:rsidRDefault="00DE7D63" w:rsidP="00D3344A">
      <w:pPr>
        <w:widowControl w:val="0"/>
        <w:outlineLvl w:val="0"/>
        <w:rPr>
          <w:color w:val="0000FF"/>
          <w:u w:val="single"/>
        </w:rPr>
      </w:pPr>
      <w:hyperlink r:id="rId16" w:history="1">
        <w:r w:rsidR="00D3344A" w:rsidRPr="00935BC2">
          <w:rPr>
            <w:rStyle w:val="Hyperlink"/>
          </w:rPr>
          <w:t>comments-commentaires@scc-csc.ca</w:t>
        </w:r>
      </w:hyperlink>
    </w:p>
    <w:p w:rsidR="00D3344A" w:rsidRPr="00935BC2" w:rsidRDefault="00D3344A" w:rsidP="00D3344A">
      <w:pPr>
        <w:widowControl w:val="0"/>
        <w:outlineLvl w:val="0"/>
      </w:pPr>
      <w:r w:rsidRPr="00935BC2">
        <w:t>(613) 995-4330</w:t>
      </w:r>
    </w:p>
    <w:p w:rsidR="00497B5E" w:rsidRPr="00935BC2" w:rsidRDefault="00497B5E" w:rsidP="00497B5E">
      <w:pPr>
        <w:widowControl w:val="0"/>
        <w:rPr>
          <w:sz w:val="20"/>
        </w:rPr>
      </w:pPr>
    </w:p>
    <w:p w:rsidR="003F43E6" w:rsidRPr="00935BC2" w:rsidRDefault="003F43E6" w:rsidP="00497B5E">
      <w:pPr>
        <w:widowControl w:val="0"/>
        <w:rPr>
          <w:sz w:val="20"/>
        </w:rPr>
      </w:pPr>
    </w:p>
    <w:p w:rsidR="00224F26" w:rsidRPr="00910AEC" w:rsidRDefault="003F43E6" w:rsidP="00DE0F77">
      <w:pPr>
        <w:pStyle w:val="Footer"/>
        <w:jc w:val="center"/>
      </w:pPr>
      <w:r w:rsidRPr="00935BC2">
        <w:t>- 30</w:t>
      </w:r>
      <w:r w:rsidR="00312438" w:rsidRPr="00935BC2">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2"/>
  </w:num>
  <w:num w:numId="4">
    <w:abstractNumId w:val="12"/>
  </w:num>
  <w:num w:numId="5">
    <w:abstractNumId w:val="15"/>
  </w:num>
  <w:num w:numId="6">
    <w:abstractNumId w:val="31"/>
  </w:num>
  <w:num w:numId="7">
    <w:abstractNumId w:val="27"/>
  </w:num>
  <w:num w:numId="8">
    <w:abstractNumId w:val="48"/>
  </w:num>
  <w:num w:numId="9">
    <w:abstractNumId w:val="47"/>
  </w:num>
  <w:num w:numId="10">
    <w:abstractNumId w:val="1"/>
  </w:num>
  <w:num w:numId="11">
    <w:abstractNumId w:val="11"/>
  </w:num>
  <w:num w:numId="12">
    <w:abstractNumId w:val="14"/>
  </w:num>
  <w:num w:numId="13">
    <w:abstractNumId w:val="4"/>
  </w:num>
  <w:num w:numId="14">
    <w:abstractNumId w:val="13"/>
  </w:num>
  <w:num w:numId="15">
    <w:abstractNumId w:val="20"/>
  </w:num>
  <w:num w:numId="16">
    <w:abstractNumId w:val="44"/>
  </w:num>
  <w:num w:numId="17">
    <w:abstractNumId w:val="34"/>
  </w:num>
  <w:num w:numId="18">
    <w:abstractNumId w:val="5"/>
  </w:num>
  <w:num w:numId="19">
    <w:abstractNumId w:val="26"/>
  </w:num>
  <w:num w:numId="20">
    <w:abstractNumId w:val="10"/>
  </w:num>
  <w:num w:numId="21">
    <w:abstractNumId w:val="6"/>
  </w:num>
  <w:num w:numId="22">
    <w:abstractNumId w:val="18"/>
  </w:num>
  <w:num w:numId="23">
    <w:abstractNumId w:val="39"/>
  </w:num>
  <w:num w:numId="24">
    <w:abstractNumId w:val="21"/>
  </w:num>
  <w:num w:numId="25">
    <w:abstractNumId w:val="42"/>
  </w:num>
  <w:num w:numId="26">
    <w:abstractNumId w:val="24"/>
  </w:num>
  <w:num w:numId="27">
    <w:abstractNumId w:val="38"/>
  </w:num>
  <w:num w:numId="28">
    <w:abstractNumId w:val="7"/>
  </w:num>
  <w:num w:numId="29">
    <w:abstractNumId w:val="46"/>
  </w:num>
  <w:num w:numId="30">
    <w:abstractNumId w:val="22"/>
  </w:num>
  <w:num w:numId="31">
    <w:abstractNumId w:val="3"/>
  </w:num>
  <w:num w:numId="32">
    <w:abstractNumId w:val="43"/>
  </w:num>
  <w:num w:numId="33">
    <w:abstractNumId w:val="40"/>
  </w:num>
  <w:num w:numId="34">
    <w:abstractNumId w:val="41"/>
  </w:num>
  <w:num w:numId="35">
    <w:abstractNumId w:val="30"/>
  </w:num>
  <w:num w:numId="36">
    <w:abstractNumId w:val="23"/>
  </w:num>
  <w:num w:numId="37">
    <w:abstractNumId w:val="32"/>
  </w:num>
  <w:num w:numId="38">
    <w:abstractNumId w:val="35"/>
  </w:num>
  <w:num w:numId="39">
    <w:abstractNumId w:val="49"/>
  </w:num>
  <w:num w:numId="40">
    <w:abstractNumId w:val="33"/>
  </w:num>
  <w:num w:numId="41">
    <w:abstractNumId w:val="9"/>
  </w:num>
  <w:num w:numId="42">
    <w:abstractNumId w:val="19"/>
  </w:num>
  <w:num w:numId="43">
    <w:abstractNumId w:val="36"/>
  </w:num>
  <w:num w:numId="44">
    <w:abstractNumId w:val="17"/>
  </w:num>
  <w:num w:numId="45">
    <w:abstractNumId w:val="28"/>
  </w:num>
  <w:num w:numId="46">
    <w:abstractNumId w:val="29"/>
  </w:num>
  <w:num w:numId="47">
    <w:abstractNumId w:val="16"/>
  </w:num>
  <w:num w:numId="48">
    <w:abstractNumId w:val="25"/>
  </w:num>
  <w:num w:numId="49">
    <w:abstractNumId w:val="4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11B"/>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543"/>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E7D63"/>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37B4"/>
    <w:rsid w:val="00F14355"/>
    <w:rsid w:val="00F147DB"/>
    <w:rsid w:val="00F152B2"/>
    <w:rsid w:val="00F15518"/>
    <w:rsid w:val="00F1565F"/>
    <w:rsid w:val="00F157B5"/>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3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001" TargetMode="External"/><Relationship Id="rId13" Type="http://schemas.openxmlformats.org/officeDocument/2006/relationships/hyperlink" Target="https://www.scc-csc.ca/case-dossier/info/sum-som-eng.aspx?cas=3799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cc-csc.ca/case-dossier/info/sum-som-eng.aspx?cas=38040" TargetMode="External"/><Relationship Id="rId12" Type="http://schemas.openxmlformats.org/officeDocument/2006/relationships/hyperlink" Target="https://www.scc-csc.ca/case-dossier/info/sum-som-eng.aspx?cas=3794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77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fra.aspx?cas=37988" TargetMode="External"/><Relationship Id="rId23" Type="http://schemas.openxmlformats.org/officeDocument/2006/relationships/fontTable" Target="fontTable.xml"/><Relationship Id="rId10" Type="http://schemas.openxmlformats.org/officeDocument/2006/relationships/hyperlink" Target="https://www.scc-csc.ca/case-dossier/info/sum-som-eng.aspx?cas=379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csc.ca/case-dossier/info/sum-som-eng.aspx?cas=37927" TargetMode="External"/><Relationship Id="rId14" Type="http://schemas.openxmlformats.org/officeDocument/2006/relationships/hyperlink" Target="https://www.scc-csc.ca/case-dossier/info/sum-som-eng.aspx?cas=3794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2018-08-28T13:30:00Z</dcterms:created>
  <dcterms:modified xsi:type="dcterms:W3CDTF">2018-08-28T13:30:00Z</dcterms:modified>
</cp:coreProperties>
</file>