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CF2131" w:rsidRDefault="00F61846" w:rsidP="00122CE1">
      <w:pPr>
        <w:pStyle w:val="Header"/>
        <w:tabs>
          <w:tab w:val="left" w:pos="1620"/>
          <w:tab w:val="left" w:pos="1710"/>
        </w:tabs>
        <w:jc w:val="center"/>
        <w:rPr>
          <w:b/>
          <w:sz w:val="32"/>
        </w:rPr>
      </w:pPr>
      <w:r w:rsidRPr="00CF2131">
        <w:rPr>
          <w:b/>
          <w:sz w:val="32"/>
        </w:rPr>
        <w:t>S</w:t>
      </w:r>
      <w:r w:rsidR="003F43E6" w:rsidRPr="00CF2131">
        <w:rPr>
          <w:b/>
          <w:sz w:val="32"/>
        </w:rPr>
        <w:t>upreme Court of Canada / Cour suprême du Canada</w:t>
      </w:r>
    </w:p>
    <w:p w:rsidR="003F43E6" w:rsidRPr="00CF2131" w:rsidRDefault="003F43E6" w:rsidP="006F2579">
      <w:pPr>
        <w:widowControl w:val="0"/>
        <w:rPr>
          <w:i/>
        </w:rPr>
      </w:pPr>
    </w:p>
    <w:p w:rsidR="006F2579" w:rsidRPr="00CF2131" w:rsidRDefault="006F2579" w:rsidP="006F2579">
      <w:pPr>
        <w:widowControl w:val="0"/>
        <w:rPr>
          <w:i/>
        </w:rPr>
      </w:pPr>
      <w:r w:rsidRPr="00CF2131">
        <w:rPr>
          <w:i/>
        </w:rPr>
        <w:t>(le français suit)</w:t>
      </w:r>
    </w:p>
    <w:p w:rsidR="006F2579" w:rsidRPr="00CF2131" w:rsidRDefault="006F2579" w:rsidP="006F2579">
      <w:pPr>
        <w:widowControl w:val="0"/>
      </w:pPr>
    </w:p>
    <w:p w:rsidR="006F2579" w:rsidRPr="00CF2131" w:rsidRDefault="00B07908" w:rsidP="006F2579">
      <w:pPr>
        <w:widowControl w:val="0"/>
        <w:jc w:val="center"/>
        <w:rPr>
          <w:b/>
        </w:rPr>
      </w:pPr>
      <w:r w:rsidRPr="00CF2131">
        <w:fldChar w:fldCharType="begin"/>
      </w:r>
      <w:r w:rsidR="006F2579" w:rsidRPr="00CF2131">
        <w:instrText xml:space="preserve"> SEQ CHAPTER \h \r 1</w:instrText>
      </w:r>
      <w:r w:rsidRPr="00CF2131">
        <w:fldChar w:fldCharType="end"/>
      </w:r>
      <w:r w:rsidR="006F2579" w:rsidRPr="00CF2131">
        <w:rPr>
          <w:b/>
        </w:rPr>
        <w:t>JUDGMENT</w:t>
      </w:r>
      <w:r w:rsidR="00B17AAC" w:rsidRPr="00CF2131">
        <w:rPr>
          <w:b/>
        </w:rPr>
        <w:t>S</w:t>
      </w:r>
      <w:r w:rsidR="006F2579" w:rsidRPr="00CF2131">
        <w:rPr>
          <w:b/>
        </w:rPr>
        <w:t xml:space="preserve"> TO B</w:t>
      </w:r>
      <w:r w:rsidR="00001846" w:rsidRPr="00CF2131">
        <w:rPr>
          <w:b/>
        </w:rPr>
        <w:t>E RENDERED IN LE</w:t>
      </w:r>
      <w:r w:rsidR="00A0288A" w:rsidRPr="00CF2131">
        <w:rPr>
          <w:b/>
        </w:rPr>
        <w:t>A</w:t>
      </w:r>
      <w:r w:rsidR="00001846" w:rsidRPr="00CF2131">
        <w:rPr>
          <w:b/>
        </w:rPr>
        <w:t>VE APPLICATION</w:t>
      </w:r>
      <w:r w:rsidR="00E94FDF" w:rsidRPr="00CF2131">
        <w:rPr>
          <w:b/>
        </w:rPr>
        <w:t>S</w:t>
      </w:r>
    </w:p>
    <w:p w:rsidR="006F2579" w:rsidRPr="00CF2131" w:rsidRDefault="006F2579" w:rsidP="006F2579">
      <w:pPr>
        <w:widowControl w:val="0"/>
      </w:pPr>
    </w:p>
    <w:p w:rsidR="006F2579" w:rsidRPr="00CF2131" w:rsidRDefault="00610669" w:rsidP="006F2579">
      <w:pPr>
        <w:widowControl w:val="0"/>
        <w:rPr>
          <w:b/>
        </w:rPr>
      </w:pPr>
      <w:r w:rsidRPr="00CF2131">
        <w:rPr>
          <w:b/>
        </w:rPr>
        <w:t>October</w:t>
      </w:r>
      <w:r w:rsidR="00951718" w:rsidRPr="00CF2131">
        <w:rPr>
          <w:b/>
        </w:rPr>
        <w:t xml:space="preserve"> </w:t>
      </w:r>
      <w:r w:rsidRPr="00CF2131">
        <w:rPr>
          <w:b/>
        </w:rPr>
        <w:t>1</w:t>
      </w:r>
      <w:r w:rsidR="004441C7" w:rsidRPr="00CF2131">
        <w:rPr>
          <w:b/>
        </w:rPr>
        <w:t>,</w:t>
      </w:r>
      <w:r w:rsidR="006F2579" w:rsidRPr="00CF2131">
        <w:rPr>
          <w:b/>
        </w:rPr>
        <w:t xml:space="preserve"> </w:t>
      </w:r>
      <w:r w:rsidR="0054689F" w:rsidRPr="00CF2131">
        <w:rPr>
          <w:b/>
        </w:rPr>
        <w:t>201</w:t>
      </w:r>
      <w:r w:rsidR="00685F7C" w:rsidRPr="00CF2131">
        <w:rPr>
          <w:b/>
        </w:rPr>
        <w:t>8</w:t>
      </w:r>
    </w:p>
    <w:p w:rsidR="006F2579" w:rsidRPr="00CF2131" w:rsidRDefault="00674F39" w:rsidP="006F2579">
      <w:pPr>
        <w:widowControl w:val="0"/>
        <w:rPr>
          <w:b/>
        </w:rPr>
      </w:pPr>
      <w:r w:rsidRPr="00CF2131">
        <w:rPr>
          <w:b/>
        </w:rPr>
        <w:t>For immediate release</w:t>
      </w:r>
    </w:p>
    <w:p w:rsidR="006F2579" w:rsidRPr="00CF2131" w:rsidRDefault="006F2579" w:rsidP="006F2579">
      <w:pPr>
        <w:widowControl w:val="0"/>
      </w:pPr>
    </w:p>
    <w:p w:rsidR="006F2579" w:rsidRPr="00CF2131" w:rsidRDefault="006F2579" w:rsidP="006F2579">
      <w:pPr>
        <w:widowControl w:val="0"/>
        <w:rPr>
          <w:lang w:val="fr-CA"/>
        </w:rPr>
      </w:pPr>
      <w:r w:rsidRPr="00CF2131">
        <w:rPr>
          <w:b/>
        </w:rPr>
        <w:t>OTTAWA</w:t>
      </w:r>
      <w:r w:rsidRPr="00CF2131">
        <w:t xml:space="preserve"> – The Supreme Court of Canad</w:t>
      </w:r>
      <w:r w:rsidR="006246E4" w:rsidRPr="00CF2131">
        <w:t>a</w:t>
      </w:r>
      <w:r w:rsidRPr="00CF2131">
        <w:t xml:space="preserve"> announced today that judgment in the following application</w:t>
      </w:r>
      <w:r w:rsidR="008600ED" w:rsidRPr="00CF2131">
        <w:t>s</w:t>
      </w:r>
      <w:r w:rsidRPr="00CF2131">
        <w:t xml:space="preserve"> for leave to appeal will be delivered at 9:45 a.m. E</w:t>
      </w:r>
      <w:r w:rsidR="003B7D49" w:rsidRPr="00CF2131">
        <w:t>D</w:t>
      </w:r>
      <w:r w:rsidRPr="00CF2131">
        <w:t xml:space="preserve">T on Thursday, </w:t>
      </w:r>
      <w:r w:rsidR="00610669" w:rsidRPr="00CF2131">
        <w:t>October</w:t>
      </w:r>
      <w:r w:rsidR="00455912" w:rsidRPr="00CF2131">
        <w:t xml:space="preserve"> </w:t>
      </w:r>
      <w:r w:rsidR="00610669" w:rsidRPr="00CF2131">
        <w:t>4</w:t>
      </w:r>
      <w:r w:rsidR="007E112F" w:rsidRPr="00CF2131">
        <w:t>,</w:t>
      </w:r>
      <w:r w:rsidR="002F38D7" w:rsidRPr="00CF2131">
        <w:t xml:space="preserve"> </w:t>
      </w:r>
      <w:r w:rsidR="006648D1" w:rsidRPr="00CF2131">
        <w:t>201</w:t>
      </w:r>
      <w:r w:rsidR="00685F7C" w:rsidRPr="00CF2131">
        <w:t>8</w:t>
      </w:r>
      <w:r w:rsidRPr="00CF2131">
        <w:t xml:space="preserve">. </w:t>
      </w:r>
      <w:r w:rsidRPr="00CF2131">
        <w:rPr>
          <w:lang w:val="fr-CA"/>
        </w:rPr>
        <w:t>This list is subject to chang</w:t>
      </w:r>
      <w:r w:rsidR="00192F7F" w:rsidRPr="00CF2131">
        <w:rPr>
          <w:lang w:val="fr-CA"/>
        </w:rPr>
        <w:t>e</w:t>
      </w:r>
      <w:r w:rsidRPr="00CF2131">
        <w:rPr>
          <w:lang w:val="fr-CA"/>
        </w:rPr>
        <w:t>.</w:t>
      </w:r>
    </w:p>
    <w:p w:rsidR="00EF2A9D" w:rsidRPr="00CF2131" w:rsidRDefault="00EF2A9D" w:rsidP="006F2579">
      <w:pPr>
        <w:widowControl w:val="0"/>
        <w:rPr>
          <w:lang w:val="fr-CA"/>
        </w:rPr>
      </w:pPr>
    </w:p>
    <w:p w:rsidR="00B43418" w:rsidRPr="00CF2131" w:rsidRDefault="00B43418" w:rsidP="006F2579">
      <w:pPr>
        <w:widowControl w:val="0"/>
        <w:rPr>
          <w:lang w:val="fr-CA"/>
        </w:rPr>
      </w:pPr>
    </w:p>
    <w:p w:rsidR="006F2579" w:rsidRPr="00CF2131" w:rsidRDefault="006F2579" w:rsidP="006F2579">
      <w:pPr>
        <w:widowControl w:val="0"/>
        <w:jc w:val="center"/>
        <w:rPr>
          <w:lang w:val="fr-CA"/>
        </w:rPr>
      </w:pPr>
      <w:r w:rsidRPr="00CF2131">
        <w:rPr>
          <w:b/>
          <w:lang w:val="fr-CA"/>
        </w:rPr>
        <w:t>PROCHAIN</w:t>
      </w:r>
      <w:r w:rsidR="00B17AAC" w:rsidRPr="00CF2131">
        <w:rPr>
          <w:b/>
          <w:lang w:val="fr-CA"/>
        </w:rPr>
        <w:t>S</w:t>
      </w:r>
      <w:r w:rsidRPr="00CF2131">
        <w:rPr>
          <w:b/>
          <w:lang w:val="fr-CA"/>
        </w:rPr>
        <w:t xml:space="preserve"> JUGEMENT</w:t>
      </w:r>
      <w:r w:rsidR="00B17AAC" w:rsidRPr="00CF2131">
        <w:rPr>
          <w:b/>
          <w:lang w:val="fr-CA"/>
        </w:rPr>
        <w:t>S</w:t>
      </w:r>
      <w:r w:rsidR="00001846" w:rsidRPr="00CF2131">
        <w:rPr>
          <w:b/>
          <w:lang w:val="fr-CA"/>
        </w:rPr>
        <w:t xml:space="preserve"> SUR DEMANDE</w:t>
      </w:r>
      <w:r w:rsidR="00B17AAC" w:rsidRPr="00CF2131">
        <w:rPr>
          <w:b/>
          <w:lang w:val="fr-CA"/>
        </w:rPr>
        <w:t>S</w:t>
      </w:r>
      <w:r w:rsidRPr="00CF2131">
        <w:rPr>
          <w:b/>
          <w:lang w:val="fr-CA"/>
        </w:rPr>
        <w:t xml:space="preserve"> D’AUTORISATION</w:t>
      </w:r>
    </w:p>
    <w:p w:rsidR="006F2579" w:rsidRPr="00CF2131" w:rsidRDefault="006F2579" w:rsidP="006F2579">
      <w:pPr>
        <w:widowControl w:val="0"/>
        <w:rPr>
          <w:lang w:val="fr-CA"/>
        </w:rPr>
      </w:pPr>
    </w:p>
    <w:p w:rsidR="006F2579" w:rsidRPr="00CF2131" w:rsidRDefault="006F2579" w:rsidP="006F2579">
      <w:pPr>
        <w:widowControl w:val="0"/>
        <w:rPr>
          <w:b/>
          <w:lang w:val="fr-CA"/>
        </w:rPr>
      </w:pPr>
      <w:r w:rsidRPr="00CF2131">
        <w:rPr>
          <w:b/>
          <w:lang w:val="fr-CA"/>
        </w:rPr>
        <w:t>Le</w:t>
      </w:r>
      <w:r w:rsidR="00957A76" w:rsidRPr="00CF2131">
        <w:rPr>
          <w:b/>
          <w:lang w:val="fr-CA"/>
        </w:rPr>
        <w:t xml:space="preserve"> </w:t>
      </w:r>
      <w:r w:rsidR="00610669" w:rsidRPr="00CF2131">
        <w:rPr>
          <w:b/>
          <w:lang w:val="fr-CA"/>
        </w:rPr>
        <w:t>1</w:t>
      </w:r>
      <w:r w:rsidR="00FD37D0" w:rsidRPr="00CF2131">
        <w:rPr>
          <w:b/>
          <w:lang w:val="fr-CA"/>
        </w:rPr>
        <w:t xml:space="preserve"> </w:t>
      </w:r>
      <w:r w:rsidR="00610669" w:rsidRPr="00CF2131">
        <w:rPr>
          <w:b/>
          <w:lang w:val="fr-CA"/>
        </w:rPr>
        <w:t>octobre</w:t>
      </w:r>
      <w:r w:rsidR="00A151D1" w:rsidRPr="00CF2131">
        <w:rPr>
          <w:b/>
          <w:lang w:val="fr-CA"/>
        </w:rPr>
        <w:t xml:space="preserve"> 201</w:t>
      </w:r>
      <w:r w:rsidR="00685F7C" w:rsidRPr="00CF2131">
        <w:rPr>
          <w:b/>
          <w:lang w:val="fr-CA"/>
        </w:rPr>
        <w:t>8</w:t>
      </w:r>
    </w:p>
    <w:p w:rsidR="006F2579" w:rsidRPr="00CF2131" w:rsidRDefault="006F2579" w:rsidP="006F2579">
      <w:pPr>
        <w:widowControl w:val="0"/>
        <w:rPr>
          <w:b/>
          <w:lang w:val="fr-CA"/>
        </w:rPr>
      </w:pPr>
      <w:r w:rsidRPr="00CF2131">
        <w:rPr>
          <w:b/>
          <w:lang w:val="fr-CA"/>
        </w:rPr>
        <w:t>Pour diffusion immédiate</w:t>
      </w:r>
    </w:p>
    <w:p w:rsidR="006F2579" w:rsidRPr="00CF2131" w:rsidRDefault="006F2579" w:rsidP="006F2579">
      <w:pPr>
        <w:widowControl w:val="0"/>
        <w:rPr>
          <w:lang w:val="fr-CA"/>
        </w:rPr>
      </w:pPr>
    </w:p>
    <w:p w:rsidR="006F2579" w:rsidRPr="00CF2131" w:rsidRDefault="006F2579" w:rsidP="006F2579">
      <w:pPr>
        <w:widowControl w:val="0"/>
        <w:rPr>
          <w:lang w:val="fr-CA"/>
        </w:rPr>
      </w:pPr>
      <w:r w:rsidRPr="00CF2131">
        <w:rPr>
          <w:b/>
          <w:lang w:val="fr-CA"/>
        </w:rPr>
        <w:t>OTTAWA</w:t>
      </w:r>
      <w:r w:rsidRPr="00CF2131">
        <w:rPr>
          <w:lang w:val="fr-CA"/>
        </w:rPr>
        <w:t xml:space="preserve"> – La Cour suprême du Canada annonce que jugement ser</w:t>
      </w:r>
      <w:r w:rsidR="004259F9" w:rsidRPr="00CF2131">
        <w:rPr>
          <w:lang w:val="fr-CA"/>
        </w:rPr>
        <w:t>a</w:t>
      </w:r>
      <w:r w:rsidRPr="00CF2131">
        <w:rPr>
          <w:lang w:val="fr-CA"/>
        </w:rPr>
        <w:t xml:space="preserve"> rendu dans l</w:t>
      </w:r>
      <w:r w:rsidR="008600ED" w:rsidRPr="00CF2131">
        <w:rPr>
          <w:lang w:val="fr-CA"/>
        </w:rPr>
        <w:t>es</w:t>
      </w:r>
      <w:r w:rsidRPr="00CF2131">
        <w:rPr>
          <w:lang w:val="fr-CA"/>
        </w:rPr>
        <w:t xml:space="preserve"> demande</w:t>
      </w:r>
      <w:r w:rsidR="008600ED" w:rsidRPr="00CF2131">
        <w:rPr>
          <w:lang w:val="fr-CA"/>
        </w:rPr>
        <w:t>s</w:t>
      </w:r>
      <w:r w:rsidRPr="00CF2131">
        <w:rPr>
          <w:lang w:val="fr-CA"/>
        </w:rPr>
        <w:t xml:space="preserve"> d</w:t>
      </w:r>
      <w:r w:rsidR="00001846" w:rsidRPr="00CF2131">
        <w:rPr>
          <w:lang w:val="fr-CA"/>
        </w:rPr>
        <w:t>’autorisation d’appel suivante</w:t>
      </w:r>
      <w:r w:rsidR="008600ED" w:rsidRPr="00CF2131">
        <w:rPr>
          <w:lang w:val="fr-CA"/>
        </w:rPr>
        <w:t>s</w:t>
      </w:r>
      <w:r w:rsidRPr="00CF2131">
        <w:rPr>
          <w:lang w:val="fr-CA"/>
        </w:rPr>
        <w:t xml:space="preserve"> le jeudi </w:t>
      </w:r>
      <w:r w:rsidR="00610669" w:rsidRPr="00CF2131">
        <w:rPr>
          <w:lang w:val="fr-CA"/>
        </w:rPr>
        <w:t>4</w:t>
      </w:r>
      <w:r w:rsidR="00780317" w:rsidRPr="00CF2131">
        <w:rPr>
          <w:lang w:val="fr-CA"/>
        </w:rPr>
        <w:t xml:space="preserve"> </w:t>
      </w:r>
      <w:r w:rsidR="00610669" w:rsidRPr="00CF2131">
        <w:rPr>
          <w:lang w:val="fr-CA"/>
        </w:rPr>
        <w:t>octobre</w:t>
      </w:r>
      <w:r w:rsidR="00694391" w:rsidRPr="00CF2131">
        <w:rPr>
          <w:lang w:val="fr-CA"/>
        </w:rPr>
        <w:t xml:space="preserve"> 2</w:t>
      </w:r>
      <w:r w:rsidR="006648D1" w:rsidRPr="00CF2131">
        <w:rPr>
          <w:lang w:val="fr-CA"/>
        </w:rPr>
        <w:t>01</w:t>
      </w:r>
      <w:r w:rsidR="00685F7C" w:rsidRPr="00CF2131">
        <w:rPr>
          <w:lang w:val="fr-CA"/>
        </w:rPr>
        <w:t>8</w:t>
      </w:r>
      <w:r w:rsidRPr="00CF2131">
        <w:rPr>
          <w:lang w:val="fr-CA"/>
        </w:rPr>
        <w:t xml:space="preserve">, à 9 h 45 </w:t>
      </w:r>
      <w:r w:rsidR="000627A2" w:rsidRPr="00CF2131">
        <w:rPr>
          <w:lang w:val="fr-CA"/>
        </w:rPr>
        <w:t>H</w:t>
      </w:r>
      <w:r w:rsidR="003B7D49" w:rsidRPr="00CF2131">
        <w:rPr>
          <w:lang w:val="fr-CA"/>
        </w:rPr>
        <w:t>A</w:t>
      </w:r>
      <w:r w:rsidRPr="00CF2131">
        <w:rPr>
          <w:lang w:val="fr-CA"/>
        </w:rPr>
        <w:t>E. Cette liste est sujette à modifications.</w:t>
      </w:r>
    </w:p>
    <w:p w:rsidR="00EF2A9D" w:rsidRPr="00CF2131" w:rsidRDefault="00EF2A9D" w:rsidP="009B14F4">
      <w:pPr>
        <w:widowControl w:val="0"/>
        <w:jc w:val="both"/>
        <w:rPr>
          <w:sz w:val="20"/>
          <w:lang w:val="fr-CA"/>
        </w:rPr>
      </w:pPr>
    </w:p>
    <w:p w:rsidR="001838E0" w:rsidRPr="00CF2131" w:rsidRDefault="003D353C" w:rsidP="009B14F4">
      <w:pPr>
        <w:widowControl w:val="0"/>
        <w:jc w:val="both"/>
        <w:rPr>
          <w:sz w:val="20"/>
          <w:lang w:val="fr-CA"/>
        </w:rPr>
      </w:pPr>
      <w:r w:rsidRPr="00CF2131">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14B95" w:rsidRPr="00CF2131" w:rsidRDefault="00714B95" w:rsidP="00334EB2">
      <w:pPr>
        <w:ind w:left="360" w:hanging="360"/>
        <w:jc w:val="both"/>
        <w:rPr>
          <w:sz w:val="20"/>
          <w:lang w:val="fr-CA"/>
        </w:rPr>
      </w:pPr>
    </w:p>
    <w:p w:rsidR="00D015CB" w:rsidRPr="00CF2131" w:rsidRDefault="00D015CB" w:rsidP="001929EF">
      <w:pPr>
        <w:pStyle w:val="ListParagraph"/>
        <w:numPr>
          <w:ilvl w:val="0"/>
          <w:numId w:val="33"/>
        </w:numPr>
        <w:ind w:left="360"/>
        <w:jc w:val="both"/>
        <w:rPr>
          <w:sz w:val="20"/>
          <w:szCs w:val="20"/>
          <w:lang w:val="fr-CA"/>
        </w:rPr>
      </w:pPr>
      <w:r w:rsidRPr="00CF2131">
        <w:rPr>
          <w:i/>
          <w:sz w:val="20"/>
          <w:szCs w:val="20"/>
          <w:lang w:val="fr-CA"/>
        </w:rPr>
        <w:t>Jacques Félix c. Sa Majesté la Reine</w:t>
      </w:r>
      <w:r w:rsidRPr="00CF2131">
        <w:rPr>
          <w:sz w:val="20"/>
          <w:szCs w:val="20"/>
          <w:lang w:val="fr-CA"/>
        </w:rPr>
        <w:t xml:space="preserve"> (Qc) (Criminelle) (Autorisation)</w:t>
      </w:r>
      <w:r w:rsidR="00267CA4" w:rsidRPr="00CF2131">
        <w:rPr>
          <w:sz w:val="20"/>
          <w:lang w:val="fr-CA"/>
        </w:rPr>
        <w:t xml:space="preserve"> (</w:t>
      </w:r>
      <w:hyperlink r:id="rId7" w:history="1">
        <w:r w:rsidR="00267CA4" w:rsidRPr="00CF2131">
          <w:rPr>
            <w:rStyle w:val="Hyperlink"/>
            <w:sz w:val="20"/>
            <w:lang w:val="fr-CA"/>
          </w:rPr>
          <w:t>379</w:t>
        </w:r>
        <w:r w:rsidR="00A85DC4" w:rsidRPr="00CF2131">
          <w:rPr>
            <w:rStyle w:val="Hyperlink"/>
            <w:sz w:val="20"/>
            <w:lang w:val="fr-CA"/>
          </w:rPr>
          <w:t>68</w:t>
        </w:r>
      </w:hyperlink>
      <w:r w:rsidR="00267CA4" w:rsidRPr="00CF2131">
        <w:rPr>
          <w:sz w:val="20"/>
          <w:lang w:val="fr-CA"/>
        </w:rPr>
        <w:t>)</w:t>
      </w:r>
    </w:p>
    <w:p w:rsidR="00D015CB" w:rsidRPr="00CF2131" w:rsidRDefault="00D015CB" w:rsidP="001929EF">
      <w:pPr>
        <w:ind w:left="360" w:hanging="360"/>
        <w:jc w:val="both"/>
        <w:rPr>
          <w:sz w:val="20"/>
          <w:lang w:val="fr-CA"/>
        </w:rPr>
      </w:pPr>
    </w:p>
    <w:p w:rsidR="00D015CB" w:rsidRPr="00CF2131" w:rsidRDefault="00D015CB" w:rsidP="001929EF">
      <w:pPr>
        <w:pStyle w:val="ListParagraph"/>
        <w:numPr>
          <w:ilvl w:val="0"/>
          <w:numId w:val="33"/>
        </w:numPr>
        <w:ind w:left="360"/>
        <w:jc w:val="both"/>
        <w:rPr>
          <w:sz w:val="20"/>
          <w:szCs w:val="20"/>
          <w:lang w:val="fr-CA"/>
        </w:rPr>
      </w:pPr>
      <w:r w:rsidRPr="00CF2131">
        <w:rPr>
          <w:i/>
          <w:sz w:val="20"/>
          <w:szCs w:val="20"/>
          <w:lang w:val="fr-CA"/>
        </w:rPr>
        <w:t>J.F. c. M.P.</w:t>
      </w:r>
      <w:r w:rsidRPr="00CF2131">
        <w:rPr>
          <w:sz w:val="20"/>
          <w:szCs w:val="20"/>
          <w:lang w:val="fr-CA"/>
        </w:rPr>
        <w:t xml:space="preserve"> (Qc) (Civile) (Autorisation)</w:t>
      </w:r>
      <w:r w:rsidR="00267CA4" w:rsidRPr="00CF2131">
        <w:rPr>
          <w:sz w:val="20"/>
          <w:lang w:val="fr-CA"/>
        </w:rPr>
        <w:t xml:space="preserve"> (</w:t>
      </w:r>
      <w:hyperlink r:id="rId8" w:history="1">
        <w:r w:rsidR="00267CA4" w:rsidRPr="00CF2131">
          <w:rPr>
            <w:rStyle w:val="Hyperlink"/>
            <w:sz w:val="20"/>
            <w:lang w:val="fr-CA"/>
          </w:rPr>
          <w:t>379</w:t>
        </w:r>
        <w:r w:rsidR="00C51AE8" w:rsidRPr="00CF2131">
          <w:rPr>
            <w:rStyle w:val="Hyperlink"/>
            <w:sz w:val="20"/>
            <w:lang w:val="fr-CA"/>
          </w:rPr>
          <w:t>6</w:t>
        </w:r>
        <w:r w:rsidR="00267CA4" w:rsidRPr="00CF2131">
          <w:rPr>
            <w:rStyle w:val="Hyperlink"/>
            <w:sz w:val="20"/>
            <w:lang w:val="fr-CA"/>
          </w:rPr>
          <w:t>9</w:t>
        </w:r>
      </w:hyperlink>
      <w:r w:rsidR="00267CA4" w:rsidRPr="00CF2131">
        <w:rPr>
          <w:sz w:val="20"/>
          <w:lang w:val="fr-CA"/>
        </w:rPr>
        <w:t>)</w:t>
      </w:r>
    </w:p>
    <w:p w:rsidR="00D015CB" w:rsidRPr="00CF2131" w:rsidRDefault="00D015CB" w:rsidP="001929EF">
      <w:pPr>
        <w:ind w:left="360" w:hanging="360"/>
        <w:jc w:val="both"/>
        <w:rPr>
          <w:sz w:val="20"/>
          <w:lang w:val="fr-CA"/>
        </w:rPr>
      </w:pPr>
    </w:p>
    <w:p w:rsidR="00D015CB" w:rsidRPr="00CF2131" w:rsidRDefault="00D015CB" w:rsidP="001929EF">
      <w:pPr>
        <w:pStyle w:val="ListParagraph"/>
        <w:numPr>
          <w:ilvl w:val="0"/>
          <w:numId w:val="33"/>
        </w:numPr>
        <w:ind w:left="360"/>
        <w:jc w:val="both"/>
        <w:rPr>
          <w:sz w:val="20"/>
          <w:lang w:val="en-CA"/>
        </w:rPr>
      </w:pPr>
      <w:r w:rsidRPr="00CF2131">
        <w:rPr>
          <w:i/>
          <w:sz w:val="20"/>
          <w:lang w:val="en-CA"/>
        </w:rPr>
        <w:t>Governors of the University of Alberta et al. v. Attorney General of Canada</w:t>
      </w:r>
      <w:r w:rsidRPr="00CF2131">
        <w:rPr>
          <w:sz w:val="20"/>
          <w:lang w:val="en-CA"/>
        </w:rPr>
        <w:t xml:space="preserve"> (F.C.) (Civil) (By Leave)</w:t>
      </w:r>
      <w:r w:rsidR="00267CA4" w:rsidRPr="00CF2131">
        <w:rPr>
          <w:sz w:val="20"/>
          <w:lang w:val="en-CA"/>
        </w:rPr>
        <w:t xml:space="preserve"> </w:t>
      </w:r>
      <w:r w:rsidR="00267CA4" w:rsidRPr="00CF2131">
        <w:rPr>
          <w:sz w:val="20"/>
        </w:rPr>
        <w:t>(</w:t>
      </w:r>
      <w:hyperlink r:id="rId9" w:history="1">
        <w:r w:rsidR="00267CA4" w:rsidRPr="00CF2131">
          <w:rPr>
            <w:rStyle w:val="Hyperlink"/>
            <w:sz w:val="20"/>
          </w:rPr>
          <w:t>3</w:t>
        </w:r>
        <w:r w:rsidR="000D070B" w:rsidRPr="00CF2131">
          <w:rPr>
            <w:rStyle w:val="Hyperlink"/>
            <w:sz w:val="20"/>
          </w:rPr>
          <w:t>8064</w:t>
        </w:r>
      </w:hyperlink>
      <w:r w:rsidR="00267CA4" w:rsidRPr="00CF2131">
        <w:rPr>
          <w:sz w:val="20"/>
        </w:rPr>
        <w:t>)</w:t>
      </w:r>
    </w:p>
    <w:p w:rsidR="00D015CB" w:rsidRPr="00CF2131" w:rsidRDefault="00D015CB" w:rsidP="001929EF">
      <w:pPr>
        <w:ind w:left="360" w:hanging="360"/>
        <w:rPr>
          <w:sz w:val="20"/>
        </w:rPr>
      </w:pPr>
    </w:p>
    <w:p w:rsidR="00D015CB" w:rsidRPr="00CF2131" w:rsidRDefault="00D015CB" w:rsidP="001929EF">
      <w:pPr>
        <w:pStyle w:val="ListParagraph"/>
        <w:numPr>
          <w:ilvl w:val="0"/>
          <w:numId w:val="33"/>
        </w:numPr>
        <w:ind w:left="360"/>
        <w:rPr>
          <w:sz w:val="20"/>
          <w:szCs w:val="20"/>
          <w:lang w:val="fr-CA"/>
        </w:rPr>
      </w:pPr>
      <w:r w:rsidRPr="00CF2131">
        <w:rPr>
          <w:i/>
          <w:sz w:val="20"/>
          <w:szCs w:val="20"/>
          <w:lang w:val="fr-CA"/>
        </w:rPr>
        <w:t>Ghislain Carrier c. Les Construction</w:t>
      </w:r>
      <w:r w:rsidR="004062EC" w:rsidRPr="00CF2131">
        <w:rPr>
          <w:i/>
          <w:sz w:val="20"/>
          <w:szCs w:val="20"/>
          <w:lang w:val="fr-CA"/>
        </w:rPr>
        <w:t>s</w:t>
      </w:r>
      <w:r w:rsidRPr="00CF2131">
        <w:rPr>
          <w:i/>
          <w:sz w:val="20"/>
          <w:szCs w:val="20"/>
          <w:lang w:val="fr-CA"/>
        </w:rPr>
        <w:t xml:space="preserve"> LGF </w:t>
      </w:r>
      <w:r w:rsidR="007724C4" w:rsidRPr="00CF2131">
        <w:rPr>
          <w:i/>
          <w:sz w:val="20"/>
          <w:szCs w:val="20"/>
          <w:lang w:val="fr-CA"/>
        </w:rPr>
        <w:t>i</w:t>
      </w:r>
      <w:r w:rsidRPr="00CF2131">
        <w:rPr>
          <w:i/>
          <w:sz w:val="20"/>
          <w:szCs w:val="20"/>
          <w:lang w:val="fr-CA"/>
        </w:rPr>
        <w:t>nc. et a</w:t>
      </w:r>
      <w:r w:rsidR="00E86D33" w:rsidRPr="00CF2131">
        <w:rPr>
          <w:i/>
          <w:sz w:val="20"/>
          <w:szCs w:val="20"/>
          <w:lang w:val="fr-CA"/>
        </w:rPr>
        <w:t>utre</w:t>
      </w:r>
      <w:r w:rsidRPr="00CF2131">
        <w:rPr>
          <w:sz w:val="20"/>
          <w:szCs w:val="20"/>
          <w:lang w:val="fr-CA"/>
        </w:rPr>
        <w:t xml:space="preserve"> (Qc) (Civile) (Autorisation)</w:t>
      </w:r>
      <w:r w:rsidR="00267CA4" w:rsidRPr="00CF2131">
        <w:rPr>
          <w:sz w:val="20"/>
          <w:lang w:val="fr-CA"/>
        </w:rPr>
        <w:t xml:space="preserve"> (</w:t>
      </w:r>
      <w:hyperlink r:id="rId10" w:history="1">
        <w:r w:rsidR="00267CA4" w:rsidRPr="00CF2131">
          <w:rPr>
            <w:rStyle w:val="Hyperlink"/>
            <w:sz w:val="20"/>
            <w:lang w:val="fr-CA"/>
          </w:rPr>
          <w:t>3</w:t>
        </w:r>
        <w:r w:rsidR="008764DF" w:rsidRPr="00CF2131">
          <w:rPr>
            <w:rStyle w:val="Hyperlink"/>
            <w:sz w:val="20"/>
            <w:lang w:val="fr-CA"/>
          </w:rPr>
          <w:t>8010</w:t>
        </w:r>
      </w:hyperlink>
      <w:r w:rsidR="00267CA4" w:rsidRPr="00CF2131">
        <w:rPr>
          <w:sz w:val="20"/>
          <w:lang w:val="fr-CA"/>
        </w:rPr>
        <w:t>)</w:t>
      </w:r>
    </w:p>
    <w:p w:rsidR="00D015CB" w:rsidRPr="00CF2131" w:rsidRDefault="00D015CB" w:rsidP="001929EF">
      <w:pPr>
        <w:ind w:left="360" w:hanging="360"/>
        <w:rPr>
          <w:sz w:val="20"/>
          <w:lang w:val="fr-CA"/>
        </w:rPr>
      </w:pPr>
    </w:p>
    <w:p w:rsidR="00D015CB" w:rsidRPr="00CF2131" w:rsidRDefault="00D015CB" w:rsidP="001929EF">
      <w:pPr>
        <w:pStyle w:val="ListParagraph"/>
        <w:numPr>
          <w:ilvl w:val="0"/>
          <w:numId w:val="33"/>
        </w:numPr>
        <w:ind w:left="360"/>
        <w:rPr>
          <w:sz w:val="20"/>
          <w:szCs w:val="20"/>
        </w:rPr>
      </w:pPr>
      <w:r w:rsidRPr="00CF2131">
        <w:rPr>
          <w:i/>
          <w:sz w:val="20"/>
          <w:szCs w:val="20"/>
        </w:rPr>
        <w:t xml:space="preserve">Shih Drum Tseng et al. </w:t>
      </w:r>
      <w:r w:rsidRPr="00CF2131">
        <w:rPr>
          <w:i/>
          <w:sz w:val="20"/>
        </w:rPr>
        <w:t>v</w:t>
      </w:r>
      <w:r w:rsidRPr="00CF2131">
        <w:rPr>
          <w:i/>
          <w:sz w:val="20"/>
          <w:szCs w:val="20"/>
        </w:rPr>
        <w:t xml:space="preserve">. City of Toronto et al. </w:t>
      </w:r>
      <w:r w:rsidRPr="00CF2131">
        <w:rPr>
          <w:sz w:val="20"/>
          <w:szCs w:val="20"/>
        </w:rPr>
        <w:t>(Ont.) (Civil) (By Leave)</w:t>
      </w:r>
      <w:r w:rsidR="00267CA4" w:rsidRPr="00CF2131">
        <w:rPr>
          <w:sz w:val="20"/>
        </w:rPr>
        <w:t xml:space="preserve"> (</w:t>
      </w:r>
      <w:hyperlink r:id="rId11" w:history="1">
        <w:r w:rsidR="00267CA4" w:rsidRPr="00CF2131">
          <w:rPr>
            <w:rStyle w:val="Hyperlink"/>
            <w:sz w:val="20"/>
          </w:rPr>
          <w:t>379</w:t>
        </w:r>
        <w:r w:rsidR="001D6CED" w:rsidRPr="00CF2131">
          <w:rPr>
            <w:rStyle w:val="Hyperlink"/>
            <w:sz w:val="20"/>
          </w:rPr>
          <w:t>66</w:t>
        </w:r>
      </w:hyperlink>
      <w:r w:rsidR="00267CA4" w:rsidRPr="00CF2131">
        <w:rPr>
          <w:sz w:val="20"/>
        </w:rPr>
        <w:t>)</w:t>
      </w:r>
    </w:p>
    <w:p w:rsidR="00E665CB" w:rsidRPr="00CF2131" w:rsidRDefault="00E665CB" w:rsidP="001929EF">
      <w:pPr>
        <w:ind w:left="360" w:hanging="360"/>
        <w:jc w:val="both"/>
        <w:rPr>
          <w:sz w:val="20"/>
        </w:rPr>
      </w:pPr>
    </w:p>
    <w:p w:rsidR="00A74310" w:rsidRPr="00CF2131" w:rsidRDefault="00A74310" w:rsidP="001929EF">
      <w:pPr>
        <w:pStyle w:val="SCCAppellantInfoAppellantInfo"/>
        <w:numPr>
          <w:ilvl w:val="0"/>
          <w:numId w:val="33"/>
        </w:numPr>
        <w:ind w:left="360"/>
        <w:rPr>
          <w:sz w:val="20"/>
          <w:szCs w:val="20"/>
        </w:rPr>
      </w:pPr>
      <w:r w:rsidRPr="00CF2131">
        <w:rPr>
          <w:i/>
          <w:sz w:val="20"/>
          <w:szCs w:val="20"/>
        </w:rPr>
        <w:t>Tim Jackoosie Echalook v. H</w:t>
      </w:r>
      <w:r w:rsidR="00C7346F" w:rsidRPr="00CF2131">
        <w:rPr>
          <w:i/>
          <w:sz w:val="20"/>
          <w:szCs w:val="20"/>
        </w:rPr>
        <w:t xml:space="preserve">er </w:t>
      </w:r>
      <w:r w:rsidRPr="00CF2131">
        <w:rPr>
          <w:i/>
          <w:sz w:val="20"/>
          <w:szCs w:val="20"/>
        </w:rPr>
        <w:t>M</w:t>
      </w:r>
      <w:r w:rsidR="00C7346F" w:rsidRPr="00CF2131">
        <w:rPr>
          <w:i/>
          <w:sz w:val="20"/>
          <w:szCs w:val="20"/>
        </w:rPr>
        <w:t xml:space="preserve">ajesty the </w:t>
      </w:r>
      <w:r w:rsidRPr="00CF2131">
        <w:rPr>
          <w:i/>
          <w:sz w:val="20"/>
          <w:szCs w:val="20"/>
        </w:rPr>
        <w:t>Q</w:t>
      </w:r>
      <w:r w:rsidR="00C7346F" w:rsidRPr="00CF2131">
        <w:rPr>
          <w:i/>
          <w:sz w:val="20"/>
          <w:szCs w:val="20"/>
        </w:rPr>
        <w:t>ueen</w:t>
      </w:r>
      <w:r w:rsidRPr="00CF2131">
        <w:rPr>
          <w:i/>
          <w:sz w:val="20"/>
          <w:szCs w:val="20"/>
        </w:rPr>
        <w:t xml:space="preserve"> </w:t>
      </w:r>
      <w:r w:rsidRPr="00CF2131">
        <w:rPr>
          <w:sz w:val="20"/>
          <w:szCs w:val="20"/>
        </w:rPr>
        <w:t>(Que</w:t>
      </w:r>
      <w:r w:rsidR="00C7346F" w:rsidRPr="00CF2131">
        <w:rPr>
          <w:sz w:val="20"/>
          <w:szCs w:val="20"/>
        </w:rPr>
        <w:t>.</w:t>
      </w:r>
      <w:r w:rsidRPr="00CF2131">
        <w:rPr>
          <w:sz w:val="20"/>
          <w:szCs w:val="20"/>
        </w:rPr>
        <w:t>) (Criminal) (By Leave)</w:t>
      </w:r>
      <w:r w:rsidR="006D36C1" w:rsidRPr="00CF2131">
        <w:rPr>
          <w:sz w:val="20"/>
        </w:rPr>
        <w:t xml:space="preserve"> (</w:t>
      </w:r>
      <w:hyperlink r:id="rId12" w:history="1">
        <w:r w:rsidR="006D36C1" w:rsidRPr="00CF2131">
          <w:rPr>
            <w:rStyle w:val="Hyperlink"/>
            <w:sz w:val="20"/>
          </w:rPr>
          <w:t>37827</w:t>
        </w:r>
      </w:hyperlink>
      <w:r w:rsidR="006D36C1" w:rsidRPr="00CF2131">
        <w:rPr>
          <w:sz w:val="20"/>
        </w:rPr>
        <w:t>)</w:t>
      </w:r>
    </w:p>
    <w:p w:rsidR="00A74310" w:rsidRPr="00CF2131" w:rsidRDefault="00A74310" w:rsidP="001929EF">
      <w:pPr>
        <w:ind w:left="360" w:hanging="360"/>
        <w:rPr>
          <w:rFonts w:eastAsiaTheme="minorEastAsia"/>
          <w:sz w:val="20"/>
          <w:lang w:val="en-CA"/>
        </w:rPr>
      </w:pPr>
    </w:p>
    <w:p w:rsidR="00A74310" w:rsidRPr="00CF2131" w:rsidRDefault="00A74310" w:rsidP="001929EF">
      <w:pPr>
        <w:pStyle w:val="ListParagraph"/>
        <w:numPr>
          <w:ilvl w:val="0"/>
          <w:numId w:val="33"/>
        </w:numPr>
        <w:ind w:left="360"/>
        <w:rPr>
          <w:sz w:val="20"/>
          <w:szCs w:val="20"/>
          <w:lang w:val="fr-CA"/>
        </w:rPr>
      </w:pPr>
      <w:r w:rsidRPr="00CF2131">
        <w:rPr>
          <w:i/>
          <w:sz w:val="20"/>
          <w:szCs w:val="20"/>
          <w:lang w:val="fr-FR"/>
        </w:rPr>
        <w:t>Suzanne Moro et a</w:t>
      </w:r>
      <w:r w:rsidR="004B2F98" w:rsidRPr="00CF2131">
        <w:rPr>
          <w:i/>
          <w:sz w:val="20"/>
          <w:szCs w:val="20"/>
          <w:lang w:val="fr-FR"/>
        </w:rPr>
        <w:t>utres</w:t>
      </w:r>
      <w:r w:rsidRPr="00CF2131">
        <w:rPr>
          <w:i/>
          <w:sz w:val="20"/>
          <w:szCs w:val="20"/>
          <w:lang w:val="fr-FR"/>
        </w:rPr>
        <w:t xml:space="preserve"> c. Retraite Québec et a</w:t>
      </w:r>
      <w:r w:rsidR="004B2F98" w:rsidRPr="00CF2131">
        <w:rPr>
          <w:i/>
          <w:sz w:val="20"/>
          <w:szCs w:val="20"/>
          <w:lang w:val="fr-FR"/>
        </w:rPr>
        <w:t>utre</w:t>
      </w:r>
      <w:r w:rsidRPr="00CF2131">
        <w:rPr>
          <w:i/>
          <w:sz w:val="20"/>
          <w:szCs w:val="20"/>
          <w:lang w:val="fr-FR"/>
        </w:rPr>
        <w:t xml:space="preserve"> </w:t>
      </w:r>
      <w:r w:rsidRPr="00CF2131">
        <w:rPr>
          <w:sz w:val="20"/>
          <w:szCs w:val="20"/>
          <w:lang w:val="fr-CA"/>
        </w:rPr>
        <w:t>(Qc) (Civile) (Autorisation)</w:t>
      </w:r>
      <w:r w:rsidR="00267CA4" w:rsidRPr="00CF2131">
        <w:rPr>
          <w:sz w:val="20"/>
          <w:lang w:val="fr-CA"/>
        </w:rPr>
        <w:t xml:space="preserve"> (</w:t>
      </w:r>
      <w:hyperlink r:id="rId13" w:history="1">
        <w:r w:rsidR="00267CA4" w:rsidRPr="00CF2131">
          <w:rPr>
            <w:rStyle w:val="Hyperlink"/>
            <w:sz w:val="20"/>
            <w:lang w:val="fr-CA"/>
          </w:rPr>
          <w:t>379</w:t>
        </w:r>
        <w:r w:rsidR="00471318" w:rsidRPr="00CF2131">
          <w:rPr>
            <w:rStyle w:val="Hyperlink"/>
            <w:sz w:val="20"/>
            <w:lang w:val="fr-CA"/>
          </w:rPr>
          <w:t>5</w:t>
        </w:r>
        <w:r w:rsidR="00267CA4" w:rsidRPr="00CF2131">
          <w:rPr>
            <w:rStyle w:val="Hyperlink"/>
            <w:sz w:val="20"/>
            <w:lang w:val="fr-CA"/>
          </w:rPr>
          <w:t>7</w:t>
        </w:r>
      </w:hyperlink>
      <w:r w:rsidR="00267CA4" w:rsidRPr="00CF2131">
        <w:rPr>
          <w:sz w:val="20"/>
          <w:lang w:val="fr-CA"/>
        </w:rPr>
        <w:t>)</w:t>
      </w:r>
    </w:p>
    <w:p w:rsidR="00A74310" w:rsidRPr="00CF2131" w:rsidRDefault="00A74310" w:rsidP="001929EF">
      <w:pPr>
        <w:ind w:left="360" w:hanging="360"/>
        <w:rPr>
          <w:sz w:val="20"/>
          <w:lang w:val="fr-CA"/>
        </w:rPr>
      </w:pPr>
    </w:p>
    <w:p w:rsidR="00A74310" w:rsidRPr="00CF2131" w:rsidRDefault="00A74310" w:rsidP="001929EF">
      <w:pPr>
        <w:pStyle w:val="SCCAppellantInfoAppellantInfo"/>
        <w:numPr>
          <w:ilvl w:val="0"/>
          <w:numId w:val="33"/>
        </w:numPr>
        <w:ind w:left="360"/>
        <w:rPr>
          <w:sz w:val="20"/>
          <w:szCs w:val="20"/>
          <w:lang w:val="fr-CA"/>
        </w:rPr>
      </w:pPr>
      <w:r w:rsidRPr="00CF2131">
        <w:rPr>
          <w:i/>
          <w:sz w:val="20"/>
          <w:szCs w:val="20"/>
        </w:rPr>
        <w:t xml:space="preserve">Georgiana Masgras v. St. Mary’s General Hospital et al. </w:t>
      </w:r>
      <w:r w:rsidRPr="00CF2131">
        <w:rPr>
          <w:sz w:val="20"/>
          <w:szCs w:val="20"/>
          <w:lang w:val="fr-CA"/>
        </w:rPr>
        <w:t>(Ont.) (Civil) (By Leave)</w:t>
      </w:r>
      <w:r w:rsidR="00267CA4" w:rsidRPr="00CF2131">
        <w:rPr>
          <w:sz w:val="20"/>
          <w:szCs w:val="20"/>
          <w:lang w:val="fr-CA"/>
        </w:rPr>
        <w:t xml:space="preserve"> </w:t>
      </w:r>
      <w:r w:rsidR="00267CA4" w:rsidRPr="00CF2131">
        <w:rPr>
          <w:sz w:val="20"/>
          <w:lang w:val="fr-CA"/>
        </w:rPr>
        <w:t>(</w:t>
      </w:r>
      <w:hyperlink r:id="rId14" w:history="1">
        <w:r w:rsidR="00267CA4" w:rsidRPr="00CF2131">
          <w:rPr>
            <w:rStyle w:val="Hyperlink"/>
            <w:sz w:val="20"/>
            <w:lang w:val="fr-CA"/>
          </w:rPr>
          <w:t>3</w:t>
        </w:r>
        <w:r w:rsidR="003070B7" w:rsidRPr="00CF2131">
          <w:rPr>
            <w:rStyle w:val="Hyperlink"/>
            <w:sz w:val="20"/>
            <w:lang w:val="fr-CA"/>
          </w:rPr>
          <w:t>8109</w:t>
        </w:r>
      </w:hyperlink>
      <w:r w:rsidR="00267CA4" w:rsidRPr="00CF2131">
        <w:rPr>
          <w:sz w:val="20"/>
          <w:lang w:val="fr-CA"/>
        </w:rPr>
        <w:t>)</w:t>
      </w:r>
    </w:p>
    <w:p w:rsidR="00A74310" w:rsidRPr="00CF2131" w:rsidRDefault="00A74310" w:rsidP="001929EF">
      <w:pPr>
        <w:ind w:left="360" w:hanging="360"/>
        <w:rPr>
          <w:sz w:val="20"/>
          <w:lang w:val="fr-CA"/>
        </w:rPr>
      </w:pPr>
    </w:p>
    <w:p w:rsidR="00A74310" w:rsidRPr="00CF2131" w:rsidRDefault="00A74310" w:rsidP="001929EF">
      <w:pPr>
        <w:pStyle w:val="SCCAppellantInfoAppellantInfo"/>
        <w:numPr>
          <w:ilvl w:val="0"/>
          <w:numId w:val="33"/>
        </w:numPr>
        <w:ind w:left="360"/>
        <w:rPr>
          <w:sz w:val="20"/>
          <w:szCs w:val="20"/>
          <w:lang w:val="fr-CA"/>
        </w:rPr>
      </w:pPr>
      <w:r w:rsidRPr="00CF2131">
        <w:rPr>
          <w:i/>
          <w:sz w:val="20"/>
          <w:szCs w:val="20"/>
          <w:lang w:val="fr-CA"/>
        </w:rPr>
        <w:t xml:space="preserve">Mamadou Cellou Barry c. Procureure générale du Québec </w:t>
      </w:r>
      <w:r w:rsidRPr="00CF2131">
        <w:rPr>
          <w:sz w:val="20"/>
          <w:szCs w:val="20"/>
          <w:lang w:val="fr-CA"/>
        </w:rPr>
        <w:t>(Qc) (Civile) (Autorisation)</w:t>
      </w:r>
      <w:r w:rsidR="00267CA4" w:rsidRPr="00CF2131">
        <w:rPr>
          <w:sz w:val="20"/>
          <w:szCs w:val="20"/>
          <w:lang w:val="fr-CA"/>
        </w:rPr>
        <w:t xml:space="preserve"> </w:t>
      </w:r>
      <w:r w:rsidR="00267CA4" w:rsidRPr="00CF2131">
        <w:rPr>
          <w:sz w:val="20"/>
          <w:lang w:val="fr-CA"/>
        </w:rPr>
        <w:t>(</w:t>
      </w:r>
      <w:hyperlink r:id="rId15" w:history="1">
        <w:r w:rsidR="00267CA4" w:rsidRPr="00CF2131">
          <w:rPr>
            <w:rStyle w:val="Hyperlink"/>
            <w:sz w:val="20"/>
            <w:lang w:val="fr-CA"/>
          </w:rPr>
          <w:t>3799</w:t>
        </w:r>
        <w:r w:rsidR="00EB1185" w:rsidRPr="00CF2131">
          <w:rPr>
            <w:rStyle w:val="Hyperlink"/>
            <w:sz w:val="20"/>
            <w:lang w:val="fr-CA"/>
          </w:rPr>
          <w:t>2</w:t>
        </w:r>
      </w:hyperlink>
      <w:r w:rsidR="00267CA4" w:rsidRPr="00CF2131">
        <w:rPr>
          <w:sz w:val="20"/>
          <w:lang w:val="fr-CA"/>
        </w:rPr>
        <w:t>)</w:t>
      </w:r>
    </w:p>
    <w:p w:rsidR="00A74310" w:rsidRPr="00CF2131" w:rsidRDefault="00A74310" w:rsidP="001929EF">
      <w:pPr>
        <w:ind w:left="360" w:hanging="360"/>
        <w:rPr>
          <w:sz w:val="20"/>
          <w:lang w:val="fr-CA"/>
        </w:rPr>
      </w:pPr>
    </w:p>
    <w:p w:rsidR="00A74310" w:rsidRPr="00CF2131" w:rsidRDefault="00A74310" w:rsidP="001929EF">
      <w:pPr>
        <w:pStyle w:val="SCCAppellantInfoAppellantInfo"/>
        <w:numPr>
          <w:ilvl w:val="0"/>
          <w:numId w:val="33"/>
        </w:numPr>
        <w:ind w:left="360"/>
        <w:rPr>
          <w:sz w:val="20"/>
          <w:szCs w:val="20"/>
        </w:rPr>
      </w:pPr>
      <w:r w:rsidRPr="00CF2131">
        <w:rPr>
          <w:i/>
          <w:sz w:val="20"/>
          <w:szCs w:val="20"/>
        </w:rPr>
        <w:t xml:space="preserve">156158 Canada Inc. et al. v. Attorney General of Quebec et al. </w:t>
      </w:r>
      <w:r w:rsidRPr="00CF2131">
        <w:rPr>
          <w:sz w:val="20"/>
          <w:szCs w:val="20"/>
        </w:rPr>
        <w:t>(Que.) (Civil) (By Leave)</w:t>
      </w:r>
      <w:r w:rsidR="00267CA4" w:rsidRPr="00CF2131">
        <w:rPr>
          <w:sz w:val="20"/>
          <w:szCs w:val="20"/>
        </w:rPr>
        <w:t xml:space="preserve"> </w:t>
      </w:r>
      <w:r w:rsidR="00267CA4" w:rsidRPr="00CF2131">
        <w:rPr>
          <w:sz w:val="20"/>
        </w:rPr>
        <w:t>(</w:t>
      </w:r>
      <w:hyperlink r:id="rId16" w:history="1">
        <w:r w:rsidR="00267CA4" w:rsidRPr="00CF2131">
          <w:rPr>
            <w:rStyle w:val="Hyperlink"/>
            <w:sz w:val="20"/>
          </w:rPr>
          <w:t>379</w:t>
        </w:r>
        <w:r w:rsidR="00B177F3" w:rsidRPr="00CF2131">
          <w:rPr>
            <w:rStyle w:val="Hyperlink"/>
            <w:sz w:val="20"/>
          </w:rPr>
          <w:t>6</w:t>
        </w:r>
        <w:r w:rsidR="00267CA4" w:rsidRPr="00CF2131">
          <w:rPr>
            <w:rStyle w:val="Hyperlink"/>
            <w:sz w:val="20"/>
          </w:rPr>
          <w:t>7</w:t>
        </w:r>
      </w:hyperlink>
      <w:r w:rsidR="00267CA4" w:rsidRPr="00CF2131">
        <w:rPr>
          <w:sz w:val="20"/>
        </w:rPr>
        <w:t>)</w:t>
      </w:r>
    </w:p>
    <w:p w:rsidR="00A74310" w:rsidRPr="00CF2131" w:rsidRDefault="00A74310" w:rsidP="001929EF">
      <w:pPr>
        <w:ind w:left="360" w:hanging="360"/>
        <w:rPr>
          <w:sz w:val="20"/>
          <w:lang w:val="en-CA"/>
        </w:rPr>
      </w:pPr>
    </w:p>
    <w:p w:rsidR="00A74310" w:rsidRPr="00CF2131" w:rsidRDefault="00A74310" w:rsidP="001929EF">
      <w:pPr>
        <w:pStyle w:val="ListParagraph"/>
        <w:numPr>
          <w:ilvl w:val="0"/>
          <w:numId w:val="33"/>
        </w:numPr>
        <w:ind w:left="360"/>
        <w:rPr>
          <w:rFonts w:eastAsiaTheme="minorEastAsia"/>
          <w:sz w:val="20"/>
          <w:lang w:eastAsia="en-CA"/>
        </w:rPr>
      </w:pPr>
      <w:r w:rsidRPr="00CF2131">
        <w:rPr>
          <w:rFonts w:eastAsiaTheme="minorEastAsia"/>
          <w:i/>
          <w:sz w:val="20"/>
          <w:lang w:eastAsia="en-CA"/>
        </w:rPr>
        <w:t>Dianne Lesage and Terry Dooley in their capacities as estate trustee of the Estate of Martin Arthur Williamson v. Star Sweetnam</w:t>
      </w:r>
      <w:r w:rsidRPr="00CF2131">
        <w:rPr>
          <w:rFonts w:eastAsiaTheme="minorEastAsia"/>
          <w:sz w:val="20"/>
          <w:lang w:eastAsia="en-CA"/>
        </w:rPr>
        <w:t xml:space="preserve"> (Ont.) (Civil) (By Leave)</w:t>
      </w:r>
      <w:r w:rsidR="00267CA4" w:rsidRPr="00CF2131">
        <w:rPr>
          <w:rFonts w:eastAsiaTheme="minorEastAsia"/>
          <w:sz w:val="20"/>
          <w:lang w:eastAsia="en-CA"/>
        </w:rPr>
        <w:t xml:space="preserve"> </w:t>
      </w:r>
      <w:r w:rsidR="00267CA4" w:rsidRPr="00CF2131">
        <w:rPr>
          <w:sz w:val="20"/>
        </w:rPr>
        <w:t>(</w:t>
      </w:r>
      <w:hyperlink r:id="rId17" w:history="1">
        <w:r w:rsidR="00267CA4" w:rsidRPr="00CF2131">
          <w:rPr>
            <w:rStyle w:val="Hyperlink"/>
            <w:sz w:val="20"/>
          </w:rPr>
          <w:t>379</w:t>
        </w:r>
        <w:r w:rsidR="000A4D7E" w:rsidRPr="00CF2131">
          <w:rPr>
            <w:rStyle w:val="Hyperlink"/>
            <w:sz w:val="20"/>
          </w:rPr>
          <w:t>63</w:t>
        </w:r>
      </w:hyperlink>
      <w:r w:rsidR="00267CA4" w:rsidRPr="00CF2131">
        <w:rPr>
          <w:sz w:val="20"/>
        </w:rPr>
        <w:t>)</w:t>
      </w:r>
    </w:p>
    <w:p w:rsidR="00A74310" w:rsidRPr="00CF2131" w:rsidRDefault="00A74310" w:rsidP="001929EF">
      <w:pPr>
        <w:ind w:left="360" w:hanging="360"/>
        <w:rPr>
          <w:rFonts w:eastAsiaTheme="minorEastAsia"/>
          <w:sz w:val="20"/>
          <w:lang w:eastAsia="en-CA"/>
        </w:rPr>
      </w:pPr>
    </w:p>
    <w:p w:rsidR="00A74310" w:rsidRPr="00CF2131" w:rsidRDefault="00A74310" w:rsidP="001929EF">
      <w:pPr>
        <w:pStyle w:val="ListParagraph"/>
        <w:numPr>
          <w:ilvl w:val="0"/>
          <w:numId w:val="33"/>
        </w:numPr>
        <w:ind w:left="360"/>
        <w:rPr>
          <w:sz w:val="20"/>
        </w:rPr>
      </w:pPr>
      <w:r w:rsidRPr="00CF2131">
        <w:rPr>
          <w:i/>
          <w:sz w:val="20"/>
        </w:rPr>
        <w:t>0969708 B.C. Ltd. and Kootenay Lake Estates Ltd.</w:t>
      </w:r>
      <w:r w:rsidR="00AB58D9" w:rsidRPr="00CF2131">
        <w:rPr>
          <w:i/>
          <w:sz w:val="20"/>
        </w:rPr>
        <w:t xml:space="preserve"> et al.</w:t>
      </w:r>
      <w:r w:rsidRPr="00CF2131">
        <w:rPr>
          <w:i/>
          <w:sz w:val="20"/>
        </w:rPr>
        <w:t xml:space="preserve"> v. Charles Brooke Leatherman</w:t>
      </w:r>
      <w:r w:rsidR="00AB58D9" w:rsidRPr="00CF2131">
        <w:rPr>
          <w:i/>
          <w:sz w:val="20"/>
        </w:rPr>
        <w:t xml:space="preserve"> et al.</w:t>
      </w:r>
      <w:r w:rsidRPr="00CF2131">
        <w:rPr>
          <w:sz w:val="20"/>
        </w:rPr>
        <w:t xml:space="preserve"> (B.C.) (Civil) (By Leave)</w:t>
      </w:r>
      <w:r w:rsidR="00267CA4" w:rsidRPr="00CF2131">
        <w:rPr>
          <w:sz w:val="20"/>
        </w:rPr>
        <w:t xml:space="preserve"> (</w:t>
      </w:r>
      <w:hyperlink r:id="rId18" w:history="1">
        <w:r w:rsidR="00267CA4" w:rsidRPr="00CF2131">
          <w:rPr>
            <w:rStyle w:val="Hyperlink"/>
            <w:sz w:val="20"/>
          </w:rPr>
          <w:t>3</w:t>
        </w:r>
        <w:r w:rsidR="00D91C1A" w:rsidRPr="00CF2131">
          <w:rPr>
            <w:rStyle w:val="Hyperlink"/>
            <w:sz w:val="20"/>
          </w:rPr>
          <w:t>802</w:t>
        </w:r>
        <w:r w:rsidR="00267CA4" w:rsidRPr="00CF2131">
          <w:rPr>
            <w:rStyle w:val="Hyperlink"/>
            <w:sz w:val="20"/>
          </w:rPr>
          <w:t>7</w:t>
        </w:r>
      </w:hyperlink>
      <w:r w:rsidR="00267CA4" w:rsidRPr="00CF2131">
        <w:rPr>
          <w:sz w:val="20"/>
        </w:rPr>
        <w:t>)</w:t>
      </w:r>
    </w:p>
    <w:p w:rsidR="00A74310" w:rsidRPr="00CF2131" w:rsidRDefault="00A74310" w:rsidP="001929EF">
      <w:pPr>
        <w:ind w:left="360" w:hanging="360"/>
        <w:rPr>
          <w:sz w:val="20"/>
        </w:rPr>
      </w:pPr>
    </w:p>
    <w:p w:rsidR="00A74310" w:rsidRPr="00CF2131" w:rsidRDefault="00A74310" w:rsidP="00AF4BB9">
      <w:pPr>
        <w:pStyle w:val="SCCAppellantInfoAppellantInfo"/>
        <w:numPr>
          <w:ilvl w:val="0"/>
          <w:numId w:val="33"/>
        </w:numPr>
        <w:ind w:left="360"/>
        <w:rPr>
          <w:sz w:val="20"/>
          <w:szCs w:val="20"/>
        </w:rPr>
      </w:pPr>
      <w:r w:rsidRPr="00CF2131">
        <w:rPr>
          <w:i/>
          <w:sz w:val="20"/>
          <w:szCs w:val="20"/>
        </w:rPr>
        <w:lastRenderedPageBreak/>
        <w:t>No</w:t>
      </w:r>
      <w:r w:rsidR="00AF4BB9" w:rsidRPr="00CF2131">
        <w:rPr>
          <w:i/>
          <w:sz w:val="20"/>
          <w:szCs w:val="20"/>
        </w:rPr>
        <w:t>ë</w:t>
      </w:r>
      <w:r w:rsidRPr="00CF2131">
        <w:rPr>
          <w:i/>
          <w:sz w:val="20"/>
          <w:szCs w:val="20"/>
        </w:rPr>
        <w:t>l Ayangma v. Canada Health Infoway</w:t>
      </w:r>
      <w:r w:rsidRPr="00CF2131">
        <w:rPr>
          <w:sz w:val="20"/>
          <w:szCs w:val="20"/>
        </w:rPr>
        <w:t xml:space="preserve"> (P.E.I.) (Civil) (By Leave)</w:t>
      </w:r>
      <w:r w:rsidR="00267CA4" w:rsidRPr="00CF2131">
        <w:rPr>
          <w:sz w:val="20"/>
          <w:szCs w:val="20"/>
        </w:rPr>
        <w:t xml:space="preserve"> </w:t>
      </w:r>
      <w:r w:rsidR="00267CA4" w:rsidRPr="00CF2131">
        <w:rPr>
          <w:sz w:val="20"/>
        </w:rPr>
        <w:t>(</w:t>
      </w:r>
      <w:hyperlink r:id="rId19" w:history="1">
        <w:r w:rsidR="00267CA4" w:rsidRPr="00CF2131">
          <w:rPr>
            <w:rStyle w:val="Hyperlink"/>
            <w:sz w:val="20"/>
          </w:rPr>
          <w:t>3</w:t>
        </w:r>
        <w:r w:rsidR="00D675FE" w:rsidRPr="00CF2131">
          <w:rPr>
            <w:rStyle w:val="Hyperlink"/>
            <w:sz w:val="20"/>
          </w:rPr>
          <w:t>8030</w:t>
        </w:r>
      </w:hyperlink>
      <w:r w:rsidR="00267CA4" w:rsidRPr="00CF2131">
        <w:rPr>
          <w:sz w:val="20"/>
        </w:rPr>
        <w:t>)</w:t>
      </w:r>
    </w:p>
    <w:p w:rsidR="00A74310" w:rsidRPr="00CF2131" w:rsidRDefault="00A74310" w:rsidP="001929EF">
      <w:pPr>
        <w:pStyle w:val="SCCAppellantInfoAppellantInfo"/>
        <w:ind w:left="360" w:hanging="360"/>
        <w:rPr>
          <w:sz w:val="20"/>
          <w:szCs w:val="20"/>
        </w:rPr>
      </w:pPr>
    </w:p>
    <w:p w:rsidR="00A74310" w:rsidRPr="00CF2131" w:rsidRDefault="00EF6828" w:rsidP="001929EF">
      <w:pPr>
        <w:pStyle w:val="SCCAppellantInfoAppellantInfo"/>
        <w:numPr>
          <w:ilvl w:val="0"/>
          <w:numId w:val="33"/>
        </w:numPr>
        <w:ind w:left="360"/>
        <w:rPr>
          <w:i/>
          <w:sz w:val="20"/>
          <w:szCs w:val="20"/>
        </w:rPr>
      </w:pPr>
      <w:r w:rsidRPr="00CF2131">
        <w:rPr>
          <w:i/>
          <w:sz w:val="20"/>
          <w:szCs w:val="20"/>
        </w:rPr>
        <w:t>Noël</w:t>
      </w:r>
      <w:r w:rsidR="00A74310" w:rsidRPr="00CF2131">
        <w:rPr>
          <w:i/>
          <w:sz w:val="20"/>
          <w:szCs w:val="20"/>
        </w:rPr>
        <w:t xml:space="preserve"> Ayangma v. French Language School Board et al. </w:t>
      </w:r>
      <w:r w:rsidR="00A74310" w:rsidRPr="00CF2131">
        <w:rPr>
          <w:sz w:val="20"/>
          <w:szCs w:val="20"/>
        </w:rPr>
        <w:t>(P.E.I.) (Civil) (By Leave)</w:t>
      </w:r>
      <w:r w:rsidR="00267CA4" w:rsidRPr="00CF2131">
        <w:rPr>
          <w:sz w:val="20"/>
        </w:rPr>
        <w:t xml:space="preserve"> (</w:t>
      </w:r>
      <w:hyperlink r:id="rId20" w:history="1">
        <w:r w:rsidR="00267CA4" w:rsidRPr="00CF2131">
          <w:rPr>
            <w:rStyle w:val="Hyperlink"/>
            <w:sz w:val="20"/>
          </w:rPr>
          <w:t>3</w:t>
        </w:r>
        <w:r w:rsidR="00695FA3" w:rsidRPr="00CF2131">
          <w:rPr>
            <w:rStyle w:val="Hyperlink"/>
            <w:sz w:val="20"/>
          </w:rPr>
          <w:t>8031</w:t>
        </w:r>
      </w:hyperlink>
      <w:r w:rsidR="00267CA4" w:rsidRPr="00CF2131">
        <w:rPr>
          <w:sz w:val="20"/>
        </w:rPr>
        <w:t>)</w:t>
      </w:r>
    </w:p>
    <w:p w:rsidR="00A74310" w:rsidRPr="00CF2131" w:rsidRDefault="00A74310" w:rsidP="001929EF">
      <w:pPr>
        <w:ind w:left="360" w:hanging="360"/>
        <w:rPr>
          <w:sz w:val="20"/>
          <w:lang w:val="en-CA"/>
        </w:rPr>
      </w:pPr>
    </w:p>
    <w:p w:rsidR="00A74310" w:rsidRPr="00CF2131" w:rsidRDefault="00EF6828" w:rsidP="001929EF">
      <w:pPr>
        <w:pStyle w:val="SCCAppellantInfoAppellantInfo"/>
        <w:numPr>
          <w:ilvl w:val="0"/>
          <w:numId w:val="33"/>
        </w:numPr>
        <w:ind w:left="360"/>
        <w:rPr>
          <w:sz w:val="20"/>
          <w:szCs w:val="20"/>
        </w:rPr>
      </w:pPr>
      <w:r w:rsidRPr="00CF2131">
        <w:rPr>
          <w:i/>
          <w:sz w:val="20"/>
          <w:szCs w:val="20"/>
        </w:rPr>
        <w:t xml:space="preserve">Noël </w:t>
      </w:r>
      <w:r w:rsidR="00A74310" w:rsidRPr="00CF2131">
        <w:rPr>
          <w:i/>
          <w:sz w:val="20"/>
          <w:szCs w:val="20"/>
        </w:rPr>
        <w:t xml:space="preserve">Ayangma v. French Language School </w:t>
      </w:r>
      <w:r w:rsidR="00267CA4" w:rsidRPr="00CF2131">
        <w:rPr>
          <w:i/>
          <w:sz w:val="20"/>
          <w:szCs w:val="20"/>
        </w:rPr>
        <w:t>Board</w:t>
      </w:r>
      <w:r w:rsidR="00A74310" w:rsidRPr="00CF2131">
        <w:rPr>
          <w:i/>
          <w:sz w:val="20"/>
          <w:szCs w:val="20"/>
        </w:rPr>
        <w:t xml:space="preserve"> et al.</w:t>
      </w:r>
      <w:r w:rsidR="00D23867" w:rsidRPr="00CF2131">
        <w:rPr>
          <w:sz w:val="20"/>
          <w:szCs w:val="20"/>
        </w:rPr>
        <w:t xml:space="preserve"> (P.E.I.) (Civil) (By Leave)</w:t>
      </w:r>
      <w:r w:rsidR="00267CA4" w:rsidRPr="00CF2131">
        <w:rPr>
          <w:sz w:val="20"/>
        </w:rPr>
        <w:t xml:space="preserve"> (</w:t>
      </w:r>
      <w:hyperlink r:id="rId21" w:history="1">
        <w:r w:rsidR="00267CA4" w:rsidRPr="00CF2131">
          <w:rPr>
            <w:rStyle w:val="Hyperlink"/>
            <w:sz w:val="20"/>
          </w:rPr>
          <w:t>3</w:t>
        </w:r>
        <w:r w:rsidR="00D23867" w:rsidRPr="00CF2131">
          <w:rPr>
            <w:rStyle w:val="Hyperlink"/>
            <w:sz w:val="20"/>
          </w:rPr>
          <w:t>8032</w:t>
        </w:r>
      </w:hyperlink>
      <w:r w:rsidR="00267CA4" w:rsidRPr="00CF2131">
        <w:rPr>
          <w:sz w:val="20"/>
        </w:rPr>
        <w:t>)</w:t>
      </w:r>
    </w:p>
    <w:p w:rsidR="00A74310" w:rsidRPr="00CF2131" w:rsidRDefault="00A74310" w:rsidP="001929EF">
      <w:pPr>
        <w:ind w:left="360" w:hanging="360"/>
        <w:rPr>
          <w:sz w:val="20"/>
          <w:lang w:val="en-CA"/>
        </w:rPr>
      </w:pPr>
    </w:p>
    <w:p w:rsidR="00E665CB" w:rsidRPr="00CF2131" w:rsidRDefault="00A74310" w:rsidP="001929EF">
      <w:pPr>
        <w:pStyle w:val="ListParagraph"/>
        <w:numPr>
          <w:ilvl w:val="0"/>
          <w:numId w:val="33"/>
        </w:numPr>
        <w:ind w:left="360"/>
        <w:jc w:val="both"/>
        <w:rPr>
          <w:sz w:val="20"/>
          <w:szCs w:val="20"/>
        </w:rPr>
      </w:pPr>
      <w:r w:rsidRPr="00CF2131">
        <w:rPr>
          <w:i/>
          <w:sz w:val="20"/>
          <w:szCs w:val="20"/>
        </w:rPr>
        <w:t>Sebastien Ayangma v. City of Charlottetown et al.</w:t>
      </w:r>
      <w:r w:rsidR="00D23867" w:rsidRPr="00CF2131">
        <w:rPr>
          <w:sz w:val="20"/>
          <w:szCs w:val="20"/>
        </w:rPr>
        <w:t xml:space="preserve"> (P.E.I.) (Civil) (By Leave)</w:t>
      </w:r>
      <w:r w:rsidR="00267CA4" w:rsidRPr="00CF2131">
        <w:rPr>
          <w:sz w:val="20"/>
        </w:rPr>
        <w:t xml:space="preserve"> (</w:t>
      </w:r>
      <w:hyperlink r:id="rId22" w:history="1">
        <w:r w:rsidR="00267CA4" w:rsidRPr="00CF2131">
          <w:rPr>
            <w:rStyle w:val="Hyperlink"/>
            <w:sz w:val="20"/>
          </w:rPr>
          <w:t>3</w:t>
        </w:r>
        <w:r w:rsidR="00D23867" w:rsidRPr="00CF2131">
          <w:rPr>
            <w:rStyle w:val="Hyperlink"/>
            <w:sz w:val="20"/>
          </w:rPr>
          <w:t>8118</w:t>
        </w:r>
      </w:hyperlink>
      <w:r w:rsidR="00267CA4" w:rsidRPr="00CF2131">
        <w:rPr>
          <w:sz w:val="20"/>
        </w:rPr>
        <w:t>)</w:t>
      </w:r>
    </w:p>
    <w:p w:rsidR="00E665CB" w:rsidRPr="00CF2131" w:rsidRDefault="00E665CB" w:rsidP="00334EB2">
      <w:pPr>
        <w:ind w:left="360" w:hanging="360"/>
        <w:jc w:val="both"/>
        <w:rPr>
          <w:sz w:val="20"/>
        </w:rPr>
      </w:pPr>
    </w:p>
    <w:p w:rsidR="00720D93" w:rsidRPr="00CF2131" w:rsidRDefault="00720D93" w:rsidP="00334EB2">
      <w:pPr>
        <w:ind w:left="360" w:hanging="36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271"/>
        <w:gridCol w:w="4500"/>
      </w:tblGrid>
      <w:tr w:rsidR="009D3CCF" w:rsidRPr="00CF2131" w:rsidTr="00E95A6A">
        <w:tc>
          <w:tcPr>
            <w:tcW w:w="543" w:type="pct"/>
          </w:tcPr>
          <w:p w:rsidR="009D3CCF" w:rsidRPr="00CF2131" w:rsidRDefault="009D3CCF" w:rsidP="009D3CCF">
            <w:pPr>
              <w:jc w:val="both"/>
              <w:rPr>
                <w:sz w:val="20"/>
                <w:lang w:val="en-CA"/>
              </w:rPr>
            </w:pPr>
            <w:r w:rsidRPr="00CF2131">
              <w:rPr>
                <w:rStyle w:val="SCCFileNumberChar"/>
                <w:sz w:val="20"/>
                <w:szCs w:val="20"/>
              </w:rPr>
              <w:t>37968</w:t>
            </w:r>
          </w:p>
        </w:tc>
        <w:tc>
          <w:tcPr>
            <w:tcW w:w="4457" w:type="pct"/>
            <w:gridSpan w:val="3"/>
          </w:tcPr>
          <w:p w:rsidR="009D3CCF" w:rsidRPr="00CF2131" w:rsidRDefault="009D3CCF" w:rsidP="009D3CCF">
            <w:pPr>
              <w:pStyle w:val="SCCLsocParty"/>
              <w:jc w:val="both"/>
              <w:rPr>
                <w:b/>
                <w:sz w:val="20"/>
                <w:szCs w:val="20"/>
                <w:lang w:val="en-CA"/>
              </w:rPr>
            </w:pPr>
            <w:r w:rsidRPr="00CF2131">
              <w:rPr>
                <w:b/>
                <w:sz w:val="20"/>
                <w:szCs w:val="20"/>
                <w:lang w:val="en-CA"/>
              </w:rPr>
              <w:t>Jacques Félix v. Her Majesty the Queen</w:t>
            </w:r>
          </w:p>
          <w:p w:rsidR="009D3CCF" w:rsidRPr="00CF2131" w:rsidRDefault="009D3CCF" w:rsidP="009D3CCF">
            <w:pPr>
              <w:jc w:val="both"/>
              <w:rPr>
                <w:sz w:val="20"/>
                <w:lang w:val="en-CA"/>
              </w:rPr>
            </w:pPr>
            <w:r w:rsidRPr="00CF2131">
              <w:rPr>
                <w:sz w:val="20"/>
                <w:lang w:val="en-CA"/>
              </w:rPr>
              <w:t>(Que.) (Criminal) (By Leave)</w:t>
            </w:r>
          </w:p>
        </w:tc>
      </w:tr>
      <w:tr w:rsidR="009D3CCF" w:rsidRPr="00CF2131" w:rsidTr="00E95A6A">
        <w:tc>
          <w:tcPr>
            <w:tcW w:w="5000" w:type="pct"/>
            <w:gridSpan w:val="4"/>
          </w:tcPr>
          <w:p w:rsidR="009D3CCF" w:rsidRPr="00CF2131" w:rsidRDefault="009D3CCF" w:rsidP="009D3CCF">
            <w:pPr>
              <w:jc w:val="both"/>
              <w:rPr>
                <w:sz w:val="20"/>
                <w:lang w:val="en-CA"/>
              </w:rPr>
            </w:pPr>
            <w:r w:rsidRPr="00CF2131">
              <w:rPr>
                <w:sz w:val="20"/>
                <w:lang w:val="en-CA"/>
              </w:rPr>
              <w:t>Criminal law – Harassment – Guilty pleas – Whether Court of Québec erred in accepting applicant’s guilty pleas – Whether Court of Appeal erred in striking motion for leave to appeal from roll – Whether Superior Court erred in dismissing appeal.</w:t>
            </w:r>
          </w:p>
        </w:tc>
      </w:tr>
      <w:tr w:rsidR="009D3CCF" w:rsidRPr="00CF2131" w:rsidTr="00E95A6A">
        <w:tc>
          <w:tcPr>
            <w:tcW w:w="5000" w:type="pct"/>
            <w:gridSpan w:val="4"/>
          </w:tcPr>
          <w:p w:rsidR="009D3CCF" w:rsidRPr="00CF2131" w:rsidRDefault="009D3CCF" w:rsidP="009D3CCF">
            <w:pPr>
              <w:jc w:val="both"/>
              <w:rPr>
                <w:sz w:val="20"/>
                <w:lang w:val="en-CA"/>
              </w:rPr>
            </w:pPr>
          </w:p>
        </w:tc>
      </w:tr>
      <w:tr w:rsidR="009D3CCF" w:rsidRPr="00CF2131" w:rsidTr="00E95A6A">
        <w:tc>
          <w:tcPr>
            <w:tcW w:w="5000" w:type="pct"/>
            <w:gridSpan w:val="4"/>
          </w:tcPr>
          <w:p w:rsidR="009D3CCF" w:rsidRPr="00CF2131" w:rsidRDefault="009D3CCF" w:rsidP="009D3CCF">
            <w:pPr>
              <w:jc w:val="both"/>
              <w:rPr>
                <w:sz w:val="20"/>
                <w:lang w:val="en-CA"/>
              </w:rPr>
            </w:pPr>
            <w:r w:rsidRPr="00CF2131">
              <w:rPr>
                <w:sz w:val="20"/>
                <w:lang w:val="en-CA"/>
              </w:rPr>
              <w:t xml:space="preserve">The applicant, who at the time </w:t>
            </w:r>
            <w:proofErr w:type="gramStart"/>
            <w:r w:rsidRPr="00CF2131">
              <w:rPr>
                <w:sz w:val="20"/>
                <w:lang w:val="en-CA"/>
              </w:rPr>
              <w:t>was represented</w:t>
            </w:r>
            <w:proofErr w:type="gramEnd"/>
            <w:r w:rsidRPr="00CF2131">
              <w:rPr>
                <w:sz w:val="20"/>
                <w:lang w:val="en-CA"/>
              </w:rPr>
              <w:t xml:space="preserve"> by a lawyer, pleaded guilty to two counts of criminal harassment of two individuals. He later applied for leave to appeal the convictions to the Court of Appeal, but his motion </w:t>
            </w:r>
            <w:proofErr w:type="gramStart"/>
            <w:r w:rsidRPr="00CF2131">
              <w:rPr>
                <w:sz w:val="20"/>
                <w:lang w:val="en-CA"/>
              </w:rPr>
              <w:t>was struck</w:t>
            </w:r>
            <w:proofErr w:type="gramEnd"/>
            <w:r w:rsidRPr="00CF2131">
              <w:rPr>
                <w:sz w:val="20"/>
                <w:lang w:val="en-CA"/>
              </w:rPr>
              <w:t xml:space="preserve"> from the roll for lack of jurisdiction. On appeal to the Superior Court, his arguments </w:t>
            </w:r>
            <w:proofErr w:type="gramStart"/>
            <w:r w:rsidRPr="00CF2131">
              <w:rPr>
                <w:sz w:val="20"/>
                <w:lang w:val="en-CA"/>
              </w:rPr>
              <w:t>were based</w:t>
            </w:r>
            <w:proofErr w:type="gramEnd"/>
            <w:r w:rsidRPr="00CF2131">
              <w:rPr>
                <w:sz w:val="20"/>
                <w:lang w:val="en-CA"/>
              </w:rPr>
              <w:t xml:space="preserve">, </w:t>
            </w:r>
            <w:r w:rsidRPr="00CF2131">
              <w:rPr>
                <w:i/>
                <w:sz w:val="20"/>
                <w:lang w:val="en-CA"/>
              </w:rPr>
              <w:t>inter alia</w:t>
            </w:r>
            <w:r w:rsidRPr="00CF2131">
              <w:rPr>
                <w:sz w:val="20"/>
                <w:lang w:val="en-CA"/>
              </w:rPr>
              <w:t>, on the [</w:t>
            </w:r>
            <w:r w:rsidRPr="00CF2131">
              <w:rPr>
                <w:smallCaps/>
                <w:sz w:val="20"/>
                <w:lang w:val="en-CA"/>
              </w:rPr>
              <w:t>translation</w:t>
            </w:r>
            <w:r w:rsidRPr="00CF2131">
              <w:rPr>
                <w:rFonts w:asciiTheme="minorBidi" w:hAnsiTheme="minorBidi"/>
                <w:sz w:val="20"/>
                <w:lang w:val="en-CA"/>
              </w:rPr>
              <w:t>] “incivility of the ecclesiastical authorities”, the “involuntary” nature of his admissions of guilt, failure to protect his identity and “journalistic excess”. The court dismissed the appeal on the ground that the applicant had not proved the professional incompetence of the lawyer who had represented him or the fact that she had misled him about the consequences of the pleas</w:t>
            </w:r>
            <w:r w:rsidR="0070743D" w:rsidRPr="00CF2131">
              <w:rPr>
                <w:sz w:val="20"/>
                <w:lang w:val="en-CA"/>
              </w:rPr>
              <w:t>.</w:t>
            </w:r>
          </w:p>
          <w:p w:rsidR="009D3CCF" w:rsidRPr="00CF2131" w:rsidRDefault="009D3CCF" w:rsidP="009D3CCF">
            <w:pPr>
              <w:jc w:val="both"/>
              <w:rPr>
                <w:sz w:val="20"/>
                <w:lang w:val="en-CA"/>
              </w:rPr>
            </w:pPr>
          </w:p>
        </w:tc>
      </w:tr>
      <w:tr w:rsidR="009D3CCF" w:rsidRPr="00CF2131" w:rsidTr="00972AB4">
        <w:tc>
          <w:tcPr>
            <w:tcW w:w="2427" w:type="pct"/>
            <w:gridSpan w:val="2"/>
          </w:tcPr>
          <w:p w:rsidR="009D3CCF" w:rsidRPr="00CF2131" w:rsidRDefault="009D3CCF" w:rsidP="009D3CCF">
            <w:pPr>
              <w:jc w:val="both"/>
              <w:rPr>
                <w:sz w:val="20"/>
                <w:lang w:val="en-CA"/>
              </w:rPr>
            </w:pPr>
            <w:r w:rsidRPr="00CF2131">
              <w:rPr>
                <w:sz w:val="20"/>
                <w:lang w:val="en-CA"/>
              </w:rPr>
              <w:t>April 26, 2017</w:t>
            </w:r>
          </w:p>
          <w:p w:rsidR="009D3CCF" w:rsidRPr="00CF2131" w:rsidRDefault="009D3CCF" w:rsidP="009D3CCF">
            <w:pPr>
              <w:jc w:val="both"/>
              <w:rPr>
                <w:sz w:val="20"/>
                <w:lang w:val="en-CA"/>
              </w:rPr>
            </w:pPr>
            <w:r w:rsidRPr="00CF2131">
              <w:rPr>
                <w:sz w:val="20"/>
                <w:lang w:val="en-CA"/>
              </w:rPr>
              <w:t>Court of Québec</w:t>
            </w:r>
          </w:p>
          <w:p w:rsidR="009D3CCF" w:rsidRPr="00CF2131" w:rsidRDefault="009D3CCF" w:rsidP="009D3CCF">
            <w:pPr>
              <w:jc w:val="both"/>
              <w:rPr>
                <w:sz w:val="20"/>
                <w:lang w:val="en-CA"/>
              </w:rPr>
            </w:pPr>
            <w:r w:rsidRPr="00CF2131">
              <w:rPr>
                <w:sz w:val="20"/>
                <w:lang w:val="en-CA"/>
              </w:rPr>
              <w:t>(Judge St-Cyr)</w:t>
            </w:r>
          </w:p>
          <w:p w:rsidR="009D3CCF" w:rsidRPr="00CF2131" w:rsidRDefault="009D3CCF" w:rsidP="009D3CCF">
            <w:pPr>
              <w:jc w:val="both"/>
              <w:rPr>
                <w:sz w:val="20"/>
                <w:lang w:val="en-CA"/>
              </w:rPr>
            </w:pPr>
          </w:p>
        </w:tc>
        <w:tc>
          <w:tcPr>
            <w:tcW w:w="146" w:type="pct"/>
          </w:tcPr>
          <w:p w:rsidR="009D3CCF" w:rsidRPr="00CF2131" w:rsidRDefault="009D3CCF" w:rsidP="009D3CCF">
            <w:pPr>
              <w:jc w:val="both"/>
              <w:rPr>
                <w:sz w:val="20"/>
                <w:lang w:val="en-CA"/>
              </w:rPr>
            </w:pPr>
          </w:p>
        </w:tc>
        <w:tc>
          <w:tcPr>
            <w:tcW w:w="2427" w:type="pct"/>
          </w:tcPr>
          <w:p w:rsidR="009D3CCF" w:rsidRPr="00CF2131" w:rsidRDefault="009D3CCF" w:rsidP="009D3CCF">
            <w:pPr>
              <w:jc w:val="both"/>
              <w:rPr>
                <w:sz w:val="20"/>
                <w:lang w:val="en-CA"/>
              </w:rPr>
            </w:pPr>
            <w:r w:rsidRPr="00CF2131">
              <w:rPr>
                <w:sz w:val="20"/>
                <w:lang w:val="en-CA"/>
              </w:rPr>
              <w:t xml:space="preserve">Guilty pleas accepted; applicant convicted of criminal harassment of two individuals (s. 264(1) and (3)(b) of </w:t>
            </w:r>
            <w:r w:rsidRPr="00CF2131">
              <w:rPr>
                <w:i/>
                <w:sz w:val="20"/>
                <w:lang w:val="en-CA"/>
              </w:rPr>
              <w:t>Criminal Code</w:t>
            </w:r>
            <w:r w:rsidRPr="00CF2131">
              <w:rPr>
                <w:sz w:val="20"/>
                <w:lang w:val="en-CA"/>
              </w:rPr>
              <w:t>)</w:t>
            </w:r>
          </w:p>
          <w:p w:rsidR="009D3CCF" w:rsidRPr="00CF2131" w:rsidRDefault="009D3CCF" w:rsidP="009D3CCF">
            <w:pPr>
              <w:jc w:val="both"/>
              <w:rPr>
                <w:sz w:val="20"/>
                <w:lang w:val="en-CA"/>
              </w:rPr>
            </w:pPr>
          </w:p>
        </w:tc>
      </w:tr>
      <w:tr w:rsidR="009D3CCF" w:rsidRPr="00CF2131" w:rsidTr="00972AB4">
        <w:tc>
          <w:tcPr>
            <w:tcW w:w="2427" w:type="pct"/>
            <w:gridSpan w:val="2"/>
          </w:tcPr>
          <w:p w:rsidR="009D3CCF" w:rsidRPr="00CF2131" w:rsidRDefault="009D3CCF" w:rsidP="009D3CCF">
            <w:pPr>
              <w:jc w:val="both"/>
              <w:rPr>
                <w:sz w:val="20"/>
                <w:lang w:val="en-CA"/>
              </w:rPr>
            </w:pPr>
            <w:r w:rsidRPr="00CF2131">
              <w:rPr>
                <w:sz w:val="20"/>
                <w:lang w:val="en-CA"/>
              </w:rPr>
              <w:t>June 29, 2017</w:t>
            </w:r>
          </w:p>
          <w:p w:rsidR="009D3CCF" w:rsidRPr="00CF2131" w:rsidRDefault="009D3CCF" w:rsidP="009D3CCF">
            <w:pPr>
              <w:jc w:val="both"/>
              <w:rPr>
                <w:sz w:val="20"/>
                <w:lang w:val="en-CA"/>
              </w:rPr>
            </w:pPr>
            <w:r w:rsidRPr="00CF2131">
              <w:rPr>
                <w:sz w:val="20"/>
                <w:lang w:val="en-CA"/>
              </w:rPr>
              <w:t xml:space="preserve">Quebec Court of Appeal </w:t>
            </w:r>
          </w:p>
          <w:p w:rsidR="009D3CCF" w:rsidRPr="00CF2131" w:rsidRDefault="009D3CCF" w:rsidP="009D3CCF">
            <w:pPr>
              <w:jc w:val="both"/>
              <w:rPr>
                <w:sz w:val="20"/>
                <w:lang w:val="en-CA"/>
              </w:rPr>
            </w:pPr>
            <w:r w:rsidRPr="00CF2131">
              <w:rPr>
                <w:sz w:val="20"/>
                <w:lang w:val="en-CA"/>
              </w:rPr>
              <w:t>(Gagnon J.A.)</w:t>
            </w:r>
          </w:p>
          <w:p w:rsidR="009D3CCF" w:rsidRPr="00CF2131" w:rsidRDefault="009D3CCF" w:rsidP="009D3CCF">
            <w:pPr>
              <w:jc w:val="both"/>
              <w:rPr>
                <w:sz w:val="20"/>
                <w:lang w:val="en-CA"/>
              </w:rPr>
            </w:pPr>
            <w:hyperlink r:id="rId23" w:history="1">
              <w:r w:rsidRPr="00CF2131">
                <w:rPr>
                  <w:rStyle w:val="Hyperlink"/>
                  <w:sz w:val="20"/>
                  <w:lang w:val="en-CA"/>
                </w:rPr>
                <w:t>2017 QCCA 1044</w:t>
              </w:r>
            </w:hyperlink>
          </w:p>
          <w:p w:rsidR="009D3CCF" w:rsidRPr="00CF2131" w:rsidRDefault="009D3CCF" w:rsidP="009D3CCF">
            <w:pPr>
              <w:jc w:val="both"/>
              <w:rPr>
                <w:sz w:val="20"/>
                <w:lang w:val="en-CA"/>
              </w:rPr>
            </w:pPr>
          </w:p>
        </w:tc>
        <w:tc>
          <w:tcPr>
            <w:tcW w:w="146" w:type="pct"/>
          </w:tcPr>
          <w:p w:rsidR="009D3CCF" w:rsidRPr="00CF2131" w:rsidRDefault="009D3CCF" w:rsidP="009D3CCF">
            <w:pPr>
              <w:jc w:val="both"/>
              <w:rPr>
                <w:sz w:val="20"/>
                <w:lang w:val="en-CA"/>
              </w:rPr>
            </w:pPr>
          </w:p>
        </w:tc>
        <w:tc>
          <w:tcPr>
            <w:tcW w:w="2427" w:type="pct"/>
          </w:tcPr>
          <w:p w:rsidR="009D3CCF" w:rsidRPr="00CF2131" w:rsidRDefault="009D3CCF" w:rsidP="009D3CCF">
            <w:pPr>
              <w:jc w:val="both"/>
              <w:rPr>
                <w:sz w:val="20"/>
                <w:lang w:val="en-CA"/>
              </w:rPr>
            </w:pPr>
            <w:r w:rsidRPr="00CF2131">
              <w:rPr>
                <w:sz w:val="20"/>
                <w:lang w:val="en-CA"/>
              </w:rPr>
              <w:t>Motion for leave to appeal struck from roll for lack of jurisdiction</w:t>
            </w:r>
          </w:p>
          <w:p w:rsidR="009D3CCF" w:rsidRPr="00CF2131" w:rsidRDefault="009D3CCF" w:rsidP="009D3CCF">
            <w:pPr>
              <w:jc w:val="both"/>
              <w:rPr>
                <w:sz w:val="20"/>
                <w:lang w:val="en-CA"/>
              </w:rPr>
            </w:pPr>
          </w:p>
        </w:tc>
      </w:tr>
      <w:tr w:rsidR="009D3CCF" w:rsidRPr="00CF2131" w:rsidTr="00972AB4">
        <w:tc>
          <w:tcPr>
            <w:tcW w:w="2427" w:type="pct"/>
            <w:gridSpan w:val="2"/>
          </w:tcPr>
          <w:p w:rsidR="009D3CCF" w:rsidRPr="00CF2131" w:rsidRDefault="009D3CCF" w:rsidP="009D3CCF">
            <w:pPr>
              <w:jc w:val="both"/>
              <w:rPr>
                <w:sz w:val="20"/>
                <w:lang w:val="en-CA"/>
              </w:rPr>
            </w:pPr>
            <w:r w:rsidRPr="00CF2131">
              <w:rPr>
                <w:sz w:val="20"/>
                <w:lang w:val="en-CA"/>
              </w:rPr>
              <w:t>November 15, 2017</w:t>
            </w:r>
          </w:p>
          <w:p w:rsidR="009D3CCF" w:rsidRPr="00CF2131" w:rsidRDefault="009D3CCF" w:rsidP="009D3CCF">
            <w:pPr>
              <w:jc w:val="both"/>
              <w:rPr>
                <w:sz w:val="20"/>
                <w:lang w:val="en-CA"/>
              </w:rPr>
            </w:pPr>
            <w:r w:rsidRPr="00CF2131">
              <w:rPr>
                <w:sz w:val="20"/>
                <w:lang w:val="en-CA"/>
              </w:rPr>
              <w:t>Quebec Superior Court</w:t>
            </w:r>
          </w:p>
          <w:p w:rsidR="009D3CCF" w:rsidRPr="00CF2131" w:rsidRDefault="009D3CCF" w:rsidP="009D3CCF">
            <w:pPr>
              <w:jc w:val="both"/>
              <w:rPr>
                <w:sz w:val="20"/>
                <w:lang w:val="en-CA"/>
              </w:rPr>
            </w:pPr>
            <w:r w:rsidRPr="00CF2131">
              <w:rPr>
                <w:sz w:val="20"/>
                <w:lang w:val="en-CA"/>
              </w:rPr>
              <w:t>(Gagné J.)</w:t>
            </w:r>
          </w:p>
          <w:p w:rsidR="009D3CCF" w:rsidRPr="00CF2131" w:rsidRDefault="009D3CCF" w:rsidP="009D3CCF">
            <w:pPr>
              <w:jc w:val="both"/>
              <w:rPr>
                <w:sz w:val="20"/>
                <w:lang w:val="en-CA"/>
              </w:rPr>
            </w:pPr>
          </w:p>
        </w:tc>
        <w:tc>
          <w:tcPr>
            <w:tcW w:w="146" w:type="pct"/>
          </w:tcPr>
          <w:p w:rsidR="009D3CCF" w:rsidRPr="00CF2131" w:rsidRDefault="009D3CCF" w:rsidP="009D3CCF">
            <w:pPr>
              <w:jc w:val="both"/>
              <w:rPr>
                <w:sz w:val="20"/>
                <w:lang w:val="en-CA"/>
              </w:rPr>
            </w:pPr>
          </w:p>
        </w:tc>
        <w:tc>
          <w:tcPr>
            <w:tcW w:w="2427" w:type="pct"/>
          </w:tcPr>
          <w:p w:rsidR="009D3CCF" w:rsidRPr="00CF2131" w:rsidRDefault="009D3CCF" w:rsidP="009D3CCF">
            <w:pPr>
              <w:jc w:val="both"/>
              <w:rPr>
                <w:sz w:val="20"/>
                <w:lang w:val="en-CA"/>
              </w:rPr>
            </w:pPr>
            <w:r w:rsidRPr="00CF2131">
              <w:rPr>
                <w:sz w:val="20"/>
                <w:lang w:val="en-CA"/>
              </w:rPr>
              <w:t>Appeal dismissed</w:t>
            </w:r>
          </w:p>
          <w:p w:rsidR="009D3CCF" w:rsidRPr="00CF2131" w:rsidRDefault="009D3CCF" w:rsidP="009D3CCF">
            <w:pPr>
              <w:jc w:val="both"/>
              <w:rPr>
                <w:sz w:val="20"/>
                <w:lang w:val="en-CA"/>
              </w:rPr>
            </w:pPr>
          </w:p>
        </w:tc>
      </w:tr>
      <w:tr w:rsidR="009D3CCF" w:rsidRPr="00CF2131" w:rsidTr="00972AB4">
        <w:tc>
          <w:tcPr>
            <w:tcW w:w="2427" w:type="pct"/>
            <w:gridSpan w:val="2"/>
          </w:tcPr>
          <w:p w:rsidR="009D3CCF" w:rsidRPr="00CF2131" w:rsidRDefault="009D3CCF" w:rsidP="009D3CCF">
            <w:pPr>
              <w:jc w:val="both"/>
              <w:rPr>
                <w:sz w:val="20"/>
                <w:lang w:val="en-CA"/>
              </w:rPr>
            </w:pPr>
            <w:r w:rsidRPr="00CF2131">
              <w:rPr>
                <w:sz w:val="20"/>
                <w:lang w:val="en-CA"/>
              </w:rPr>
              <w:t>January 30, 2018</w:t>
            </w:r>
          </w:p>
          <w:p w:rsidR="009D3CCF" w:rsidRPr="00CF2131" w:rsidRDefault="009D3CCF" w:rsidP="009D3CCF">
            <w:pPr>
              <w:jc w:val="both"/>
              <w:rPr>
                <w:sz w:val="20"/>
                <w:lang w:val="en-CA"/>
              </w:rPr>
            </w:pPr>
            <w:r w:rsidRPr="00CF2131">
              <w:rPr>
                <w:sz w:val="20"/>
                <w:lang w:val="en-CA"/>
              </w:rPr>
              <w:t>Supreme Court of Canada</w:t>
            </w:r>
          </w:p>
          <w:p w:rsidR="009D3CCF" w:rsidRPr="00CF2131" w:rsidRDefault="009D3CCF" w:rsidP="009D3CCF">
            <w:pPr>
              <w:jc w:val="both"/>
              <w:rPr>
                <w:sz w:val="20"/>
                <w:lang w:val="en-CA"/>
              </w:rPr>
            </w:pPr>
          </w:p>
        </w:tc>
        <w:tc>
          <w:tcPr>
            <w:tcW w:w="146" w:type="pct"/>
          </w:tcPr>
          <w:p w:rsidR="009D3CCF" w:rsidRPr="00CF2131" w:rsidRDefault="009D3CCF" w:rsidP="009D3CCF">
            <w:pPr>
              <w:jc w:val="both"/>
              <w:rPr>
                <w:sz w:val="20"/>
                <w:lang w:val="en-CA"/>
              </w:rPr>
            </w:pPr>
          </w:p>
        </w:tc>
        <w:tc>
          <w:tcPr>
            <w:tcW w:w="2427" w:type="pct"/>
          </w:tcPr>
          <w:p w:rsidR="009D3CCF" w:rsidRPr="00CF2131" w:rsidRDefault="009D3CCF" w:rsidP="009D3CCF">
            <w:pPr>
              <w:jc w:val="both"/>
              <w:rPr>
                <w:sz w:val="20"/>
                <w:lang w:val="en-CA"/>
              </w:rPr>
            </w:pPr>
            <w:r w:rsidRPr="00CF2131">
              <w:rPr>
                <w:sz w:val="20"/>
                <w:lang w:val="en-CA"/>
              </w:rPr>
              <w:t>Application for leave to appeal filed</w:t>
            </w:r>
          </w:p>
          <w:p w:rsidR="009D3CCF" w:rsidRPr="00CF2131" w:rsidRDefault="009D3CCF" w:rsidP="009D3CCF">
            <w:pPr>
              <w:jc w:val="both"/>
              <w:rPr>
                <w:sz w:val="20"/>
                <w:lang w:val="en-CA"/>
              </w:rPr>
            </w:pPr>
          </w:p>
          <w:p w:rsidR="009D3CCF" w:rsidRPr="00CF2131" w:rsidRDefault="009D3CCF" w:rsidP="009D3CCF">
            <w:pPr>
              <w:jc w:val="both"/>
              <w:rPr>
                <w:sz w:val="20"/>
                <w:lang w:val="en-CA"/>
              </w:rPr>
            </w:pPr>
          </w:p>
        </w:tc>
      </w:tr>
      <w:tr w:rsidR="009D3CCF" w:rsidRPr="00CF2131" w:rsidTr="00972AB4">
        <w:tc>
          <w:tcPr>
            <w:tcW w:w="2427" w:type="pct"/>
            <w:gridSpan w:val="2"/>
          </w:tcPr>
          <w:p w:rsidR="009D3CCF" w:rsidRPr="00CF2131" w:rsidRDefault="009D3CCF" w:rsidP="009D3CCF">
            <w:pPr>
              <w:jc w:val="both"/>
              <w:rPr>
                <w:sz w:val="20"/>
                <w:lang w:val="en-CA"/>
              </w:rPr>
            </w:pPr>
            <w:r w:rsidRPr="00CF2131">
              <w:rPr>
                <w:sz w:val="20"/>
                <w:lang w:val="en-CA"/>
              </w:rPr>
              <w:t>June 28, 2018</w:t>
            </w:r>
          </w:p>
          <w:p w:rsidR="009D3CCF" w:rsidRPr="00CF2131" w:rsidRDefault="009D3CCF" w:rsidP="009D3CCF">
            <w:pPr>
              <w:jc w:val="both"/>
              <w:rPr>
                <w:sz w:val="20"/>
                <w:lang w:val="en-CA"/>
              </w:rPr>
            </w:pPr>
            <w:r w:rsidRPr="00CF2131">
              <w:rPr>
                <w:sz w:val="20"/>
                <w:lang w:val="en-CA"/>
              </w:rPr>
              <w:t>Supreme Court of Canada</w:t>
            </w:r>
          </w:p>
        </w:tc>
        <w:tc>
          <w:tcPr>
            <w:tcW w:w="146" w:type="pct"/>
          </w:tcPr>
          <w:p w:rsidR="009D3CCF" w:rsidRPr="00CF2131" w:rsidRDefault="009D3CCF" w:rsidP="009D3CCF">
            <w:pPr>
              <w:jc w:val="both"/>
              <w:rPr>
                <w:sz w:val="20"/>
                <w:lang w:val="en-CA"/>
              </w:rPr>
            </w:pPr>
          </w:p>
        </w:tc>
        <w:tc>
          <w:tcPr>
            <w:tcW w:w="2427" w:type="pct"/>
          </w:tcPr>
          <w:p w:rsidR="009D3CCF" w:rsidRPr="00CF2131" w:rsidRDefault="009D3CCF" w:rsidP="009D3CCF">
            <w:pPr>
              <w:jc w:val="both"/>
              <w:rPr>
                <w:sz w:val="20"/>
                <w:lang w:val="en-CA"/>
              </w:rPr>
            </w:pPr>
            <w:r w:rsidRPr="00CF2131">
              <w:rPr>
                <w:sz w:val="20"/>
                <w:lang w:val="en-CA"/>
              </w:rPr>
              <w:t>Miscellaneous motion filed</w:t>
            </w:r>
          </w:p>
        </w:tc>
      </w:tr>
    </w:tbl>
    <w:p w:rsidR="009D3CCF" w:rsidRPr="00CF2131" w:rsidRDefault="009D3CCF" w:rsidP="009D3CCF">
      <w:pPr>
        <w:jc w:val="both"/>
        <w:rPr>
          <w:sz w:val="20"/>
          <w:lang w:val="en-CA"/>
        </w:rPr>
      </w:pPr>
    </w:p>
    <w:p w:rsidR="0070743D" w:rsidRPr="00CF2131" w:rsidRDefault="0070743D" w:rsidP="009D3CC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271"/>
        <w:gridCol w:w="4500"/>
      </w:tblGrid>
      <w:tr w:rsidR="009D3CCF" w:rsidRPr="00CF2131" w:rsidTr="00E95A6A">
        <w:tc>
          <w:tcPr>
            <w:tcW w:w="543" w:type="pct"/>
          </w:tcPr>
          <w:p w:rsidR="009D3CCF" w:rsidRPr="00CF2131" w:rsidRDefault="009D3CCF" w:rsidP="009D3CCF">
            <w:pPr>
              <w:jc w:val="both"/>
              <w:rPr>
                <w:sz w:val="20"/>
              </w:rPr>
            </w:pPr>
            <w:r w:rsidRPr="00CF2131">
              <w:rPr>
                <w:rStyle w:val="SCCFileNumberChar"/>
                <w:sz w:val="20"/>
                <w:szCs w:val="20"/>
              </w:rPr>
              <w:t>37968</w:t>
            </w:r>
          </w:p>
        </w:tc>
        <w:tc>
          <w:tcPr>
            <w:tcW w:w="4457" w:type="pct"/>
            <w:gridSpan w:val="3"/>
          </w:tcPr>
          <w:p w:rsidR="009D3CCF" w:rsidRPr="00CF2131" w:rsidRDefault="009D3CCF" w:rsidP="009D3CCF">
            <w:pPr>
              <w:pStyle w:val="SCCLsocParty"/>
              <w:jc w:val="both"/>
              <w:rPr>
                <w:b/>
                <w:sz w:val="20"/>
                <w:szCs w:val="20"/>
              </w:rPr>
            </w:pPr>
            <w:r w:rsidRPr="00CF2131">
              <w:rPr>
                <w:b/>
                <w:sz w:val="20"/>
                <w:szCs w:val="20"/>
              </w:rPr>
              <w:t>Jacques Félix c. Sa Majesté la Reine</w:t>
            </w:r>
          </w:p>
          <w:p w:rsidR="009D3CCF" w:rsidRPr="00CF2131" w:rsidRDefault="009D3CCF" w:rsidP="009D3CCF">
            <w:pPr>
              <w:jc w:val="both"/>
              <w:rPr>
                <w:sz w:val="20"/>
              </w:rPr>
            </w:pPr>
            <w:r w:rsidRPr="00CF2131">
              <w:rPr>
                <w:sz w:val="20"/>
              </w:rPr>
              <w:t>(Qc) (Criminelle) (Autorisation)</w:t>
            </w:r>
          </w:p>
        </w:tc>
      </w:tr>
      <w:tr w:rsidR="009D3CCF" w:rsidRPr="00CF2131" w:rsidTr="00E95A6A">
        <w:tc>
          <w:tcPr>
            <w:tcW w:w="5000" w:type="pct"/>
            <w:gridSpan w:val="4"/>
          </w:tcPr>
          <w:p w:rsidR="009D3CCF" w:rsidRPr="00CF2131" w:rsidRDefault="009D3CCF" w:rsidP="009D3CCF">
            <w:pPr>
              <w:jc w:val="both"/>
              <w:rPr>
                <w:sz w:val="20"/>
                <w:lang w:val="fr-CA"/>
              </w:rPr>
            </w:pPr>
            <w:r w:rsidRPr="00CF2131">
              <w:rPr>
                <w:sz w:val="20"/>
                <w:lang w:val="fr-CA"/>
              </w:rPr>
              <w:t>Droit criminel – Harcèlement – Plaidoyers de culpabilité – La Cour du Québec a-t-elle fait erreur en acceptant les plaidoyers de culpabilité du demandeur? – La Cour d’appel a-t-elle fait erreur en rayant du rôle la requête pour permission d’appeler? – La Cour supérieure a-t-elle fait erreur en rejetant l’appel?</w:t>
            </w:r>
          </w:p>
        </w:tc>
      </w:tr>
      <w:tr w:rsidR="009D3CCF" w:rsidRPr="00CF2131" w:rsidTr="00E95A6A">
        <w:tc>
          <w:tcPr>
            <w:tcW w:w="5000" w:type="pct"/>
            <w:gridSpan w:val="4"/>
          </w:tcPr>
          <w:p w:rsidR="009D3CCF" w:rsidRPr="00CF2131" w:rsidRDefault="009D3CCF" w:rsidP="009D3CCF">
            <w:pPr>
              <w:jc w:val="both"/>
              <w:rPr>
                <w:sz w:val="20"/>
                <w:lang w:val="fr-CA"/>
              </w:rPr>
            </w:pPr>
          </w:p>
        </w:tc>
      </w:tr>
      <w:tr w:rsidR="009D3CCF" w:rsidRPr="00CF2131" w:rsidTr="00E95A6A">
        <w:tc>
          <w:tcPr>
            <w:tcW w:w="5000" w:type="pct"/>
            <w:gridSpan w:val="4"/>
          </w:tcPr>
          <w:p w:rsidR="009D3CCF" w:rsidRPr="00CF2131" w:rsidRDefault="009D3CCF" w:rsidP="009D3CCF">
            <w:pPr>
              <w:jc w:val="both"/>
              <w:rPr>
                <w:sz w:val="20"/>
                <w:lang w:val="fr-CA"/>
              </w:rPr>
            </w:pPr>
            <w:r w:rsidRPr="00CF2131">
              <w:rPr>
                <w:sz w:val="20"/>
                <w:lang w:val="fr-CA"/>
              </w:rPr>
              <w:lastRenderedPageBreak/>
              <w:t>Le demandeur, alors représenté par avocat, a plaidé coupable à deux chefs de harcèlement criminel à l’égard de deux individus. Il a ensuite demandé la permission d’appeler des condamnations devant la Cour d’appel, mais sa requête a été rayée du rôle pour défaut de compétence. En appel devant la Cour supérieure, il a invoqué, entre autres, l’ « incivilité des autorités ecclésiastiques », le caractère « extorqué » de ses aveux de culpabilité, la non-protection de son identité et une « dérive journalistique ». La cour a rejeté l’appel au motif que le demandeur n’a pas fait preuve de l’incapacité professionnelle de l’avocate qui l’a représenté ni du fait qu’elle l’aurait induit en erreur sur l</w:t>
            </w:r>
            <w:r w:rsidR="0070743D" w:rsidRPr="00CF2131">
              <w:rPr>
                <w:sz w:val="20"/>
                <w:lang w:val="fr-CA"/>
              </w:rPr>
              <w:t>es conséquences des plaidoyers.</w:t>
            </w:r>
          </w:p>
          <w:p w:rsidR="009D3CCF" w:rsidRPr="00CF2131" w:rsidRDefault="009D3CCF" w:rsidP="009D3CCF">
            <w:pPr>
              <w:jc w:val="both"/>
              <w:rPr>
                <w:sz w:val="20"/>
                <w:lang w:val="fr-CA"/>
              </w:rPr>
            </w:pPr>
          </w:p>
        </w:tc>
      </w:tr>
      <w:tr w:rsidR="009D3CCF" w:rsidRPr="00CF2131" w:rsidTr="00972AB4">
        <w:tc>
          <w:tcPr>
            <w:tcW w:w="2427" w:type="pct"/>
            <w:gridSpan w:val="2"/>
          </w:tcPr>
          <w:p w:rsidR="009D3CCF" w:rsidRPr="00CF2131" w:rsidRDefault="009D3CCF" w:rsidP="009D3CCF">
            <w:pPr>
              <w:jc w:val="both"/>
              <w:rPr>
                <w:sz w:val="20"/>
                <w:lang w:val="fr-CA"/>
              </w:rPr>
            </w:pPr>
            <w:r w:rsidRPr="00CF2131">
              <w:rPr>
                <w:sz w:val="20"/>
                <w:lang w:val="fr-CA"/>
              </w:rPr>
              <w:t>Le 26 avril 2017</w:t>
            </w:r>
          </w:p>
          <w:p w:rsidR="009D3CCF" w:rsidRPr="00CF2131" w:rsidRDefault="009D3CCF" w:rsidP="009D3CCF">
            <w:pPr>
              <w:jc w:val="both"/>
              <w:rPr>
                <w:sz w:val="20"/>
                <w:lang w:val="fr-CA"/>
              </w:rPr>
            </w:pPr>
            <w:r w:rsidRPr="00CF2131">
              <w:rPr>
                <w:sz w:val="20"/>
                <w:lang w:val="fr-CA"/>
              </w:rPr>
              <w:t>Cour du Québec</w:t>
            </w:r>
          </w:p>
          <w:p w:rsidR="009D3CCF" w:rsidRPr="00CF2131" w:rsidRDefault="009D3CCF" w:rsidP="009D3CCF">
            <w:pPr>
              <w:jc w:val="both"/>
              <w:rPr>
                <w:sz w:val="20"/>
                <w:lang w:val="fr-CA"/>
              </w:rPr>
            </w:pPr>
            <w:r w:rsidRPr="00CF2131">
              <w:rPr>
                <w:sz w:val="20"/>
                <w:lang w:val="fr-CA"/>
              </w:rPr>
              <w:t>(La juge St-Cyr)</w:t>
            </w:r>
          </w:p>
          <w:p w:rsidR="009D3CCF" w:rsidRPr="00CF2131" w:rsidRDefault="009D3CCF" w:rsidP="009D3CCF">
            <w:pPr>
              <w:jc w:val="both"/>
              <w:rPr>
                <w:sz w:val="20"/>
                <w:lang w:val="fr-CA"/>
              </w:rPr>
            </w:pPr>
          </w:p>
        </w:tc>
        <w:tc>
          <w:tcPr>
            <w:tcW w:w="146" w:type="pct"/>
          </w:tcPr>
          <w:p w:rsidR="009D3CCF" w:rsidRPr="00CF2131" w:rsidRDefault="009D3CCF" w:rsidP="009D3CCF">
            <w:pPr>
              <w:jc w:val="both"/>
              <w:rPr>
                <w:sz w:val="20"/>
                <w:lang w:val="fr-CA"/>
              </w:rPr>
            </w:pPr>
          </w:p>
        </w:tc>
        <w:tc>
          <w:tcPr>
            <w:tcW w:w="2427" w:type="pct"/>
          </w:tcPr>
          <w:p w:rsidR="009D3CCF" w:rsidRPr="00CF2131" w:rsidRDefault="009D3CCF" w:rsidP="009D3CCF">
            <w:pPr>
              <w:jc w:val="both"/>
              <w:rPr>
                <w:sz w:val="20"/>
                <w:lang w:val="fr-CA"/>
              </w:rPr>
            </w:pPr>
            <w:r w:rsidRPr="00CF2131">
              <w:rPr>
                <w:sz w:val="20"/>
                <w:lang w:val="fr-CA"/>
              </w:rPr>
              <w:t>Plaidoyers de culpabilité acceptés; demandeur déclaré coupable de harcèlement criminel à l’égard de deux individus (264(1) et (3</w:t>
            </w:r>
            <w:proofErr w:type="gramStart"/>
            <w:r w:rsidRPr="00CF2131">
              <w:rPr>
                <w:sz w:val="20"/>
                <w:lang w:val="fr-CA"/>
              </w:rPr>
              <w:t>)b</w:t>
            </w:r>
            <w:proofErr w:type="gramEnd"/>
            <w:r w:rsidRPr="00CF2131">
              <w:rPr>
                <w:sz w:val="20"/>
                <w:lang w:val="fr-CA"/>
              </w:rPr>
              <w:t xml:space="preserve">) </w:t>
            </w:r>
            <w:r w:rsidRPr="00CF2131">
              <w:rPr>
                <w:i/>
                <w:sz w:val="20"/>
                <w:lang w:val="fr-CA"/>
              </w:rPr>
              <w:t>Code criminel</w:t>
            </w:r>
            <w:r w:rsidRPr="00CF2131">
              <w:rPr>
                <w:sz w:val="20"/>
                <w:lang w:val="fr-CA"/>
              </w:rPr>
              <w:t>)</w:t>
            </w:r>
          </w:p>
          <w:p w:rsidR="009D3CCF" w:rsidRPr="00CF2131" w:rsidRDefault="009D3CCF" w:rsidP="009D3CCF">
            <w:pPr>
              <w:jc w:val="both"/>
              <w:rPr>
                <w:sz w:val="20"/>
                <w:lang w:val="fr-CA"/>
              </w:rPr>
            </w:pPr>
          </w:p>
        </w:tc>
      </w:tr>
      <w:tr w:rsidR="009D3CCF" w:rsidRPr="00CF2131" w:rsidTr="00972AB4">
        <w:tc>
          <w:tcPr>
            <w:tcW w:w="2427" w:type="pct"/>
            <w:gridSpan w:val="2"/>
          </w:tcPr>
          <w:p w:rsidR="009D3CCF" w:rsidRPr="00CF2131" w:rsidRDefault="009D3CCF" w:rsidP="009D3CCF">
            <w:pPr>
              <w:jc w:val="both"/>
              <w:rPr>
                <w:sz w:val="20"/>
                <w:lang w:val="fr-CA"/>
              </w:rPr>
            </w:pPr>
            <w:r w:rsidRPr="00CF2131">
              <w:rPr>
                <w:sz w:val="20"/>
                <w:lang w:val="fr-CA"/>
              </w:rPr>
              <w:t>Le 29 juin 2017</w:t>
            </w:r>
          </w:p>
          <w:p w:rsidR="009D3CCF" w:rsidRPr="00CF2131" w:rsidRDefault="009D3CCF" w:rsidP="009D3CCF">
            <w:pPr>
              <w:jc w:val="both"/>
              <w:rPr>
                <w:sz w:val="20"/>
                <w:lang w:val="fr-CA"/>
              </w:rPr>
            </w:pPr>
            <w:r w:rsidRPr="00CF2131">
              <w:rPr>
                <w:sz w:val="20"/>
                <w:lang w:val="fr-CA"/>
              </w:rPr>
              <w:t>Cour d’appel du Québec</w:t>
            </w:r>
          </w:p>
          <w:p w:rsidR="009D3CCF" w:rsidRPr="00CF2131" w:rsidRDefault="009D3CCF" w:rsidP="009D3CCF">
            <w:pPr>
              <w:jc w:val="both"/>
              <w:rPr>
                <w:sz w:val="20"/>
              </w:rPr>
            </w:pPr>
            <w:r w:rsidRPr="00CF2131">
              <w:rPr>
                <w:sz w:val="20"/>
              </w:rPr>
              <w:t xml:space="preserve">(Le </w:t>
            </w:r>
            <w:proofErr w:type="spellStart"/>
            <w:r w:rsidRPr="00CF2131">
              <w:rPr>
                <w:sz w:val="20"/>
              </w:rPr>
              <w:t>juge</w:t>
            </w:r>
            <w:proofErr w:type="spellEnd"/>
            <w:r w:rsidRPr="00CF2131">
              <w:rPr>
                <w:sz w:val="20"/>
              </w:rPr>
              <w:t xml:space="preserve"> Gagnon)</w:t>
            </w:r>
          </w:p>
          <w:p w:rsidR="009D3CCF" w:rsidRPr="00CF2131" w:rsidRDefault="009D3CCF" w:rsidP="009D3CCF">
            <w:pPr>
              <w:jc w:val="both"/>
              <w:rPr>
                <w:sz w:val="20"/>
              </w:rPr>
            </w:pPr>
            <w:hyperlink r:id="rId24" w:history="1">
              <w:r w:rsidRPr="00CF2131">
                <w:rPr>
                  <w:rStyle w:val="Hyperlink"/>
                  <w:sz w:val="20"/>
                </w:rPr>
                <w:t>2017 QCCA 1044</w:t>
              </w:r>
            </w:hyperlink>
          </w:p>
          <w:p w:rsidR="009D3CCF" w:rsidRPr="00CF2131" w:rsidRDefault="009D3CCF" w:rsidP="009D3CCF">
            <w:pPr>
              <w:jc w:val="both"/>
              <w:rPr>
                <w:sz w:val="20"/>
              </w:rPr>
            </w:pPr>
          </w:p>
        </w:tc>
        <w:tc>
          <w:tcPr>
            <w:tcW w:w="146" w:type="pct"/>
          </w:tcPr>
          <w:p w:rsidR="009D3CCF" w:rsidRPr="00CF2131" w:rsidRDefault="009D3CCF" w:rsidP="009D3CCF">
            <w:pPr>
              <w:jc w:val="both"/>
              <w:rPr>
                <w:sz w:val="20"/>
              </w:rPr>
            </w:pPr>
          </w:p>
        </w:tc>
        <w:tc>
          <w:tcPr>
            <w:tcW w:w="2427" w:type="pct"/>
          </w:tcPr>
          <w:p w:rsidR="009D3CCF" w:rsidRPr="00CF2131" w:rsidRDefault="009D3CCF" w:rsidP="009D3CCF">
            <w:pPr>
              <w:jc w:val="both"/>
              <w:rPr>
                <w:sz w:val="20"/>
                <w:lang w:val="fr-CA"/>
              </w:rPr>
            </w:pPr>
            <w:r w:rsidRPr="00CF2131">
              <w:rPr>
                <w:sz w:val="20"/>
                <w:lang w:val="fr-CA"/>
              </w:rPr>
              <w:t>Requête pour permission d’appeler rayée du rôle pour défaut de compétence</w:t>
            </w:r>
          </w:p>
          <w:p w:rsidR="009D3CCF" w:rsidRPr="00CF2131" w:rsidRDefault="009D3CCF" w:rsidP="009D3CCF">
            <w:pPr>
              <w:jc w:val="both"/>
              <w:rPr>
                <w:sz w:val="20"/>
                <w:lang w:val="fr-CA"/>
              </w:rPr>
            </w:pPr>
          </w:p>
        </w:tc>
      </w:tr>
      <w:tr w:rsidR="009D3CCF" w:rsidRPr="00CF2131" w:rsidTr="00972AB4">
        <w:tc>
          <w:tcPr>
            <w:tcW w:w="2427" w:type="pct"/>
            <w:gridSpan w:val="2"/>
          </w:tcPr>
          <w:p w:rsidR="009D3CCF" w:rsidRPr="00CF2131" w:rsidRDefault="009D3CCF" w:rsidP="009D3CCF">
            <w:pPr>
              <w:jc w:val="both"/>
              <w:rPr>
                <w:sz w:val="20"/>
                <w:lang w:val="fr-CA"/>
              </w:rPr>
            </w:pPr>
            <w:r w:rsidRPr="00CF2131">
              <w:rPr>
                <w:sz w:val="20"/>
                <w:lang w:val="fr-CA"/>
              </w:rPr>
              <w:t>Le 15 novembre 2017</w:t>
            </w:r>
          </w:p>
          <w:p w:rsidR="009D3CCF" w:rsidRPr="00CF2131" w:rsidRDefault="009D3CCF" w:rsidP="009D3CCF">
            <w:pPr>
              <w:jc w:val="both"/>
              <w:rPr>
                <w:sz w:val="20"/>
                <w:lang w:val="fr-CA"/>
              </w:rPr>
            </w:pPr>
            <w:r w:rsidRPr="00CF2131">
              <w:rPr>
                <w:sz w:val="20"/>
                <w:lang w:val="fr-CA"/>
              </w:rPr>
              <w:t>Cour supérieure du Québec</w:t>
            </w:r>
          </w:p>
          <w:p w:rsidR="009D3CCF" w:rsidRPr="00CF2131" w:rsidRDefault="009D3CCF" w:rsidP="009D3CCF">
            <w:pPr>
              <w:jc w:val="both"/>
              <w:rPr>
                <w:sz w:val="20"/>
              </w:rPr>
            </w:pPr>
            <w:r w:rsidRPr="00CF2131">
              <w:rPr>
                <w:sz w:val="20"/>
              </w:rPr>
              <w:t xml:space="preserve">(La </w:t>
            </w:r>
            <w:proofErr w:type="spellStart"/>
            <w:r w:rsidRPr="00CF2131">
              <w:rPr>
                <w:sz w:val="20"/>
              </w:rPr>
              <w:t>juge</w:t>
            </w:r>
            <w:proofErr w:type="spellEnd"/>
            <w:r w:rsidRPr="00CF2131">
              <w:rPr>
                <w:sz w:val="20"/>
              </w:rPr>
              <w:t xml:space="preserve"> Gagné)</w:t>
            </w:r>
          </w:p>
          <w:p w:rsidR="009D3CCF" w:rsidRPr="00CF2131" w:rsidRDefault="009D3CCF" w:rsidP="009D3CCF">
            <w:pPr>
              <w:jc w:val="both"/>
              <w:rPr>
                <w:sz w:val="20"/>
              </w:rPr>
            </w:pPr>
          </w:p>
        </w:tc>
        <w:tc>
          <w:tcPr>
            <w:tcW w:w="146" w:type="pct"/>
          </w:tcPr>
          <w:p w:rsidR="009D3CCF" w:rsidRPr="00CF2131" w:rsidRDefault="009D3CCF" w:rsidP="009D3CCF">
            <w:pPr>
              <w:jc w:val="both"/>
              <w:rPr>
                <w:sz w:val="20"/>
              </w:rPr>
            </w:pPr>
          </w:p>
        </w:tc>
        <w:tc>
          <w:tcPr>
            <w:tcW w:w="2427" w:type="pct"/>
          </w:tcPr>
          <w:p w:rsidR="009D3CCF" w:rsidRPr="00CF2131" w:rsidRDefault="009D3CCF" w:rsidP="009D3CCF">
            <w:pPr>
              <w:jc w:val="both"/>
              <w:rPr>
                <w:sz w:val="20"/>
              </w:rPr>
            </w:pPr>
            <w:r w:rsidRPr="00CF2131">
              <w:rPr>
                <w:sz w:val="20"/>
              </w:rPr>
              <w:t>Appel rejeté</w:t>
            </w:r>
          </w:p>
          <w:p w:rsidR="009D3CCF" w:rsidRPr="00CF2131" w:rsidRDefault="009D3CCF" w:rsidP="009D3CCF">
            <w:pPr>
              <w:jc w:val="both"/>
              <w:rPr>
                <w:sz w:val="20"/>
              </w:rPr>
            </w:pPr>
          </w:p>
        </w:tc>
      </w:tr>
      <w:tr w:rsidR="009D3CCF" w:rsidRPr="00CF2131" w:rsidTr="00972AB4">
        <w:tc>
          <w:tcPr>
            <w:tcW w:w="2427" w:type="pct"/>
            <w:gridSpan w:val="2"/>
          </w:tcPr>
          <w:p w:rsidR="009D3CCF" w:rsidRPr="00CF2131" w:rsidRDefault="009D3CCF" w:rsidP="009D3CCF">
            <w:pPr>
              <w:jc w:val="both"/>
              <w:rPr>
                <w:sz w:val="20"/>
                <w:lang w:val="fr-CA"/>
              </w:rPr>
            </w:pPr>
            <w:r w:rsidRPr="00CF2131">
              <w:rPr>
                <w:sz w:val="20"/>
                <w:lang w:val="fr-CA"/>
              </w:rPr>
              <w:t>Le 30 janvier 2018</w:t>
            </w:r>
          </w:p>
          <w:p w:rsidR="009D3CCF" w:rsidRPr="00CF2131" w:rsidRDefault="009D3CCF" w:rsidP="009D3CCF">
            <w:pPr>
              <w:jc w:val="both"/>
              <w:rPr>
                <w:sz w:val="20"/>
                <w:lang w:val="fr-CA"/>
              </w:rPr>
            </w:pPr>
            <w:r w:rsidRPr="00CF2131">
              <w:rPr>
                <w:sz w:val="20"/>
                <w:lang w:val="fr-CA"/>
              </w:rPr>
              <w:t>Cour suprême du Canada</w:t>
            </w:r>
          </w:p>
          <w:p w:rsidR="009D3CCF" w:rsidRPr="00CF2131" w:rsidRDefault="009D3CCF" w:rsidP="009D3CCF">
            <w:pPr>
              <w:jc w:val="both"/>
              <w:rPr>
                <w:sz w:val="20"/>
                <w:lang w:val="fr-CA"/>
              </w:rPr>
            </w:pPr>
          </w:p>
        </w:tc>
        <w:tc>
          <w:tcPr>
            <w:tcW w:w="146" w:type="pct"/>
          </w:tcPr>
          <w:p w:rsidR="009D3CCF" w:rsidRPr="00CF2131" w:rsidRDefault="009D3CCF" w:rsidP="009D3CCF">
            <w:pPr>
              <w:jc w:val="both"/>
              <w:rPr>
                <w:sz w:val="20"/>
                <w:lang w:val="fr-CA"/>
              </w:rPr>
            </w:pPr>
          </w:p>
        </w:tc>
        <w:tc>
          <w:tcPr>
            <w:tcW w:w="2427" w:type="pct"/>
          </w:tcPr>
          <w:p w:rsidR="009D3CCF" w:rsidRPr="00CF2131" w:rsidRDefault="009D3CCF" w:rsidP="009D3CCF">
            <w:pPr>
              <w:jc w:val="both"/>
              <w:rPr>
                <w:sz w:val="20"/>
              </w:rPr>
            </w:pPr>
            <w:r w:rsidRPr="00CF2131">
              <w:rPr>
                <w:sz w:val="20"/>
              </w:rPr>
              <w:t xml:space="preserve">Demande d’autorisation d’appel </w:t>
            </w:r>
            <w:proofErr w:type="spellStart"/>
            <w:r w:rsidRPr="00CF2131">
              <w:rPr>
                <w:sz w:val="20"/>
              </w:rPr>
              <w:t>déposée</w:t>
            </w:r>
            <w:proofErr w:type="spellEnd"/>
          </w:p>
          <w:p w:rsidR="009D3CCF" w:rsidRPr="00CF2131" w:rsidRDefault="009D3CCF" w:rsidP="009D3CCF">
            <w:pPr>
              <w:jc w:val="both"/>
              <w:rPr>
                <w:sz w:val="20"/>
              </w:rPr>
            </w:pPr>
          </w:p>
          <w:p w:rsidR="009D3CCF" w:rsidRPr="00CF2131" w:rsidRDefault="009D3CCF" w:rsidP="009D3CCF">
            <w:pPr>
              <w:jc w:val="both"/>
              <w:rPr>
                <w:sz w:val="20"/>
              </w:rPr>
            </w:pPr>
          </w:p>
        </w:tc>
      </w:tr>
      <w:tr w:rsidR="009D3CCF" w:rsidRPr="00CF2131" w:rsidTr="00972AB4">
        <w:tc>
          <w:tcPr>
            <w:tcW w:w="2427" w:type="pct"/>
            <w:gridSpan w:val="2"/>
          </w:tcPr>
          <w:p w:rsidR="009D3CCF" w:rsidRPr="00CF2131" w:rsidRDefault="009D3CCF" w:rsidP="009D3CCF">
            <w:pPr>
              <w:jc w:val="both"/>
              <w:rPr>
                <w:sz w:val="20"/>
                <w:lang w:val="fr-CA"/>
              </w:rPr>
            </w:pPr>
            <w:r w:rsidRPr="00CF2131">
              <w:rPr>
                <w:sz w:val="20"/>
                <w:lang w:val="fr-CA"/>
              </w:rPr>
              <w:t>Le 28 juin 2018</w:t>
            </w:r>
          </w:p>
          <w:p w:rsidR="009D3CCF" w:rsidRPr="00CF2131" w:rsidRDefault="009D3CCF" w:rsidP="009D3CCF">
            <w:pPr>
              <w:jc w:val="both"/>
              <w:rPr>
                <w:sz w:val="20"/>
                <w:lang w:val="fr-CA"/>
              </w:rPr>
            </w:pPr>
            <w:r w:rsidRPr="00CF2131">
              <w:rPr>
                <w:sz w:val="20"/>
                <w:lang w:val="fr-CA"/>
              </w:rPr>
              <w:t>Cour suprême du Canada</w:t>
            </w:r>
          </w:p>
        </w:tc>
        <w:tc>
          <w:tcPr>
            <w:tcW w:w="146" w:type="pct"/>
          </w:tcPr>
          <w:p w:rsidR="009D3CCF" w:rsidRPr="00CF2131" w:rsidRDefault="009D3CCF" w:rsidP="009D3CCF">
            <w:pPr>
              <w:jc w:val="both"/>
              <w:rPr>
                <w:sz w:val="20"/>
                <w:lang w:val="fr-CA"/>
              </w:rPr>
            </w:pPr>
          </w:p>
        </w:tc>
        <w:tc>
          <w:tcPr>
            <w:tcW w:w="2427" w:type="pct"/>
          </w:tcPr>
          <w:p w:rsidR="009D3CCF" w:rsidRPr="00CF2131" w:rsidRDefault="009D3CCF" w:rsidP="009D3CCF">
            <w:pPr>
              <w:jc w:val="both"/>
              <w:rPr>
                <w:sz w:val="20"/>
              </w:rPr>
            </w:pPr>
            <w:proofErr w:type="spellStart"/>
            <w:r w:rsidRPr="00CF2131">
              <w:rPr>
                <w:sz w:val="20"/>
              </w:rPr>
              <w:t>Requête</w:t>
            </w:r>
            <w:proofErr w:type="spellEnd"/>
            <w:r w:rsidRPr="00CF2131">
              <w:rPr>
                <w:sz w:val="20"/>
              </w:rPr>
              <w:t xml:space="preserve"> diverse </w:t>
            </w:r>
            <w:proofErr w:type="spellStart"/>
            <w:r w:rsidRPr="00CF2131">
              <w:rPr>
                <w:sz w:val="20"/>
              </w:rPr>
              <w:t>déposée</w:t>
            </w:r>
            <w:proofErr w:type="spellEnd"/>
          </w:p>
        </w:tc>
      </w:tr>
    </w:tbl>
    <w:p w:rsidR="009D3CCF" w:rsidRPr="00CF2131" w:rsidRDefault="009D3CCF" w:rsidP="009D3CCF">
      <w:pPr>
        <w:jc w:val="both"/>
        <w:rPr>
          <w:sz w:val="20"/>
        </w:rPr>
      </w:pPr>
    </w:p>
    <w:p w:rsidR="008C2B2C" w:rsidRPr="00CF2131" w:rsidRDefault="008C2B2C" w:rsidP="009D3CCF">
      <w:pPr>
        <w:ind w:left="360" w:hanging="36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D3CCF" w:rsidRPr="00CF2131" w:rsidTr="00E95A6A">
        <w:tc>
          <w:tcPr>
            <w:tcW w:w="543" w:type="pct"/>
          </w:tcPr>
          <w:p w:rsidR="009D3CCF" w:rsidRPr="00CF2131" w:rsidRDefault="009D3CCF" w:rsidP="009D3CCF">
            <w:pPr>
              <w:jc w:val="both"/>
              <w:rPr>
                <w:sz w:val="20"/>
                <w:lang w:val="en-CA"/>
              </w:rPr>
            </w:pPr>
            <w:r w:rsidRPr="00CF2131">
              <w:rPr>
                <w:rStyle w:val="SCCFileNumberChar"/>
                <w:sz w:val="20"/>
                <w:szCs w:val="20"/>
              </w:rPr>
              <w:t>37969</w:t>
            </w:r>
          </w:p>
        </w:tc>
        <w:tc>
          <w:tcPr>
            <w:tcW w:w="4457" w:type="pct"/>
            <w:gridSpan w:val="3"/>
          </w:tcPr>
          <w:p w:rsidR="009D3CCF" w:rsidRPr="00CF2131" w:rsidRDefault="009D3CCF" w:rsidP="009D3CCF">
            <w:pPr>
              <w:pStyle w:val="SCCLsocParty"/>
              <w:jc w:val="both"/>
              <w:rPr>
                <w:b/>
                <w:sz w:val="20"/>
                <w:szCs w:val="20"/>
                <w:lang w:val="en-CA"/>
              </w:rPr>
            </w:pPr>
            <w:r w:rsidRPr="00CF2131">
              <w:rPr>
                <w:b/>
                <w:sz w:val="20"/>
                <w:szCs w:val="20"/>
                <w:lang w:val="en-CA"/>
              </w:rPr>
              <w:t>J.F. v. M.P.</w:t>
            </w:r>
          </w:p>
          <w:p w:rsidR="009D3CCF" w:rsidRPr="00CF2131" w:rsidRDefault="009D3CCF" w:rsidP="009D3CCF">
            <w:pPr>
              <w:jc w:val="both"/>
              <w:rPr>
                <w:sz w:val="20"/>
                <w:lang w:val="en-CA"/>
              </w:rPr>
            </w:pPr>
            <w:r w:rsidRPr="00CF2131">
              <w:rPr>
                <w:sz w:val="20"/>
                <w:lang w:val="en-CA"/>
              </w:rPr>
              <w:t>(Que.) (Civil) (By Leave)</w:t>
            </w:r>
          </w:p>
        </w:tc>
      </w:tr>
      <w:tr w:rsidR="009D3CCF" w:rsidRPr="00CF2131" w:rsidTr="00E95A6A">
        <w:tc>
          <w:tcPr>
            <w:tcW w:w="5000" w:type="pct"/>
            <w:gridSpan w:val="4"/>
          </w:tcPr>
          <w:p w:rsidR="009D3CCF" w:rsidRPr="00CF2131" w:rsidRDefault="009D3CCF" w:rsidP="009D3CCF">
            <w:pPr>
              <w:pStyle w:val="SCCBanSummary"/>
              <w:rPr>
                <w:sz w:val="20"/>
                <w:szCs w:val="20"/>
              </w:rPr>
            </w:pPr>
            <w:r w:rsidRPr="00CF2131">
              <w:rPr>
                <w:sz w:val="20"/>
                <w:szCs w:val="20"/>
              </w:rPr>
              <w:t>(Publication Ban in Case) (Publication Ban on Party) (</w:t>
            </w:r>
            <w:r w:rsidRPr="00CF2131">
              <w:rPr>
                <w:sz w:val="20"/>
                <w:szCs w:val="20"/>
                <w:lang w:val="en-GB"/>
              </w:rPr>
              <w:t>Court file contains information that is not available for inspection by the public</w:t>
            </w:r>
            <w:r w:rsidRPr="00CF2131">
              <w:rPr>
                <w:sz w:val="20"/>
                <w:szCs w:val="20"/>
              </w:rPr>
              <w:t>)</w:t>
            </w:r>
          </w:p>
          <w:p w:rsidR="009D3CCF" w:rsidRPr="00CF2131" w:rsidRDefault="009D3CCF" w:rsidP="009D3CCF">
            <w:pPr>
              <w:jc w:val="both"/>
              <w:rPr>
                <w:sz w:val="20"/>
                <w:lang w:val="en-CA"/>
              </w:rPr>
            </w:pPr>
          </w:p>
        </w:tc>
      </w:tr>
      <w:tr w:rsidR="009D3CCF" w:rsidRPr="00CF2131" w:rsidTr="00E95A6A">
        <w:tc>
          <w:tcPr>
            <w:tcW w:w="5000" w:type="pct"/>
            <w:gridSpan w:val="4"/>
          </w:tcPr>
          <w:p w:rsidR="009D3CCF" w:rsidRPr="00CF2131" w:rsidRDefault="009D3CCF" w:rsidP="009D3CCF">
            <w:pPr>
              <w:jc w:val="both"/>
              <w:rPr>
                <w:sz w:val="20"/>
                <w:lang w:val="en-CA"/>
              </w:rPr>
            </w:pPr>
            <w:r w:rsidRPr="00CF2131">
              <w:rPr>
                <w:sz w:val="20"/>
                <w:lang w:val="en-CA"/>
              </w:rPr>
              <w:t>Family law – Divorce – Whether Superior Court erred in concluding that marriage of parties solemnized in 1975 was valid – Whether Superior Court erred in granting divorce to parties.</w:t>
            </w:r>
          </w:p>
        </w:tc>
      </w:tr>
      <w:tr w:rsidR="009D3CCF" w:rsidRPr="00CF2131" w:rsidTr="00E95A6A">
        <w:tc>
          <w:tcPr>
            <w:tcW w:w="5000" w:type="pct"/>
            <w:gridSpan w:val="4"/>
          </w:tcPr>
          <w:p w:rsidR="009D3CCF" w:rsidRPr="00CF2131" w:rsidRDefault="009D3CCF" w:rsidP="009D3CCF">
            <w:pPr>
              <w:jc w:val="both"/>
              <w:rPr>
                <w:sz w:val="20"/>
                <w:lang w:val="en-CA"/>
              </w:rPr>
            </w:pPr>
          </w:p>
          <w:p w:rsidR="009D3CCF" w:rsidRPr="00CF2131" w:rsidRDefault="009D3CCF" w:rsidP="009D3CCF">
            <w:pPr>
              <w:jc w:val="both"/>
              <w:rPr>
                <w:sz w:val="20"/>
                <w:lang w:val="en-CA"/>
              </w:rPr>
            </w:pPr>
            <w:r w:rsidRPr="00CF2131">
              <w:rPr>
                <w:sz w:val="20"/>
                <w:lang w:val="en-CA"/>
              </w:rPr>
              <w:t xml:space="preserve">The respondent M.P. applied for a divorce from the respondent J.F., who argued in response that the marriage had to </w:t>
            </w:r>
            <w:proofErr w:type="gramStart"/>
            <w:r w:rsidRPr="00CF2131">
              <w:rPr>
                <w:sz w:val="20"/>
                <w:lang w:val="en-CA"/>
              </w:rPr>
              <w:t>be annulled</w:t>
            </w:r>
            <w:proofErr w:type="gramEnd"/>
            <w:r w:rsidRPr="00CF2131">
              <w:rPr>
                <w:sz w:val="20"/>
                <w:lang w:val="en-CA"/>
              </w:rPr>
              <w:t xml:space="preserve"> instead because it was not valid. The Superior Court rejected that argument and granted the parties a divorce. In its view, the fact that the judgment granting a civil annulment of M.P.’s first marriage </w:t>
            </w:r>
            <w:proofErr w:type="gramStart"/>
            <w:r w:rsidRPr="00CF2131">
              <w:rPr>
                <w:sz w:val="20"/>
                <w:lang w:val="en-CA"/>
              </w:rPr>
              <w:t>had never been recorded</w:t>
            </w:r>
            <w:proofErr w:type="gramEnd"/>
            <w:r w:rsidRPr="00CF2131">
              <w:rPr>
                <w:sz w:val="20"/>
                <w:lang w:val="en-CA"/>
              </w:rPr>
              <w:t xml:space="preserve"> in the register of civil status in connection with the marriage at issue did not affect the validity of that judgment or its effects, which had acquired the authority of </w:t>
            </w:r>
            <w:r w:rsidRPr="00CF2131">
              <w:rPr>
                <w:i/>
                <w:sz w:val="20"/>
                <w:lang w:val="en-CA"/>
              </w:rPr>
              <w:t>res judicata</w:t>
            </w:r>
            <w:r w:rsidRPr="00CF2131">
              <w:rPr>
                <w:sz w:val="20"/>
                <w:lang w:val="en-CA"/>
              </w:rPr>
              <w:t xml:space="preserve">. The Superior Court also noted that J.F.’s argument was merely a </w:t>
            </w:r>
            <w:proofErr w:type="gramStart"/>
            <w:r w:rsidRPr="00CF2131">
              <w:rPr>
                <w:sz w:val="20"/>
                <w:lang w:val="en-CA"/>
              </w:rPr>
              <w:t>last</w:t>
            </w:r>
            <w:r w:rsidRPr="00CF2131">
              <w:rPr>
                <w:sz w:val="20"/>
                <w:lang w:val="en-CA"/>
              </w:rPr>
              <w:noBreakHyphen/>
              <w:t>ditch</w:t>
            </w:r>
            <w:proofErr w:type="gramEnd"/>
            <w:r w:rsidRPr="00CF2131">
              <w:rPr>
                <w:sz w:val="20"/>
                <w:lang w:val="en-CA"/>
              </w:rPr>
              <w:t xml:space="preserve"> effort to avoid the application of the rules on the partition of the family patrimony, which he considered unfair. The Court of Appeal allowed the motion to dismiss the appeal on the ground that J.F. had not raised any </w:t>
            </w:r>
            <w:r w:rsidRPr="00CF2131">
              <w:rPr>
                <w:sz w:val="20"/>
                <w:lang w:val="en"/>
              </w:rPr>
              <w:t xml:space="preserve">grounds of law or fact </w:t>
            </w:r>
            <w:r w:rsidRPr="00CF2131">
              <w:rPr>
                <w:sz w:val="20"/>
                <w:lang w:val="en-CA"/>
              </w:rPr>
              <w:t>that could justify its intervention. It agreed with the Superior Court that the evidence of the annulment of the first marriage was conclusive.</w:t>
            </w:r>
          </w:p>
          <w:p w:rsidR="009D3CCF" w:rsidRPr="00CF2131" w:rsidRDefault="009D3CCF" w:rsidP="009D3CCF">
            <w:pPr>
              <w:jc w:val="both"/>
              <w:rPr>
                <w:sz w:val="20"/>
                <w:lang w:val="en-CA"/>
              </w:rPr>
            </w:pPr>
          </w:p>
        </w:tc>
      </w:tr>
      <w:tr w:rsidR="009D3CCF" w:rsidRPr="00CF2131" w:rsidTr="00E95A6A">
        <w:tc>
          <w:tcPr>
            <w:tcW w:w="2427" w:type="pct"/>
            <w:gridSpan w:val="2"/>
          </w:tcPr>
          <w:p w:rsidR="009D3CCF" w:rsidRPr="00CF2131" w:rsidRDefault="009D3CCF" w:rsidP="009D3CCF">
            <w:pPr>
              <w:jc w:val="both"/>
              <w:rPr>
                <w:sz w:val="20"/>
                <w:lang w:val="en-CA"/>
              </w:rPr>
            </w:pPr>
            <w:r w:rsidRPr="00CF2131">
              <w:rPr>
                <w:sz w:val="20"/>
                <w:lang w:val="en-CA"/>
              </w:rPr>
              <w:t>April 18, 2017</w:t>
            </w:r>
          </w:p>
          <w:p w:rsidR="009D3CCF" w:rsidRPr="00CF2131" w:rsidRDefault="009D3CCF" w:rsidP="009D3CCF">
            <w:pPr>
              <w:jc w:val="both"/>
              <w:rPr>
                <w:sz w:val="20"/>
                <w:lang w:val="en-CA"/>
              </w:rPr>
            </w:pPr>
            <w:r w:rsidRPr="00CF2131">
              <w:rPr>
                <w:sz w:val="20"/>
                <w:lang w:val="en-CA"/>
              </w:rPr>
              <w:t>Quebec Superior Court</w:t>
            </w:r>
          </w:p>
          <w:p w:rsidR="009D3CCF" w:rsidRPr="00CF2131" w:rsidRDefault="009D3CCF" w:rsidP="009D3CCF">
            <w:pPr>
              <w:jc w:val="both"/>
              <w:rPr>
                <w:sz w:val="20"/>
                <w:lang w:val="en-CA"/>
              </w:rPr>
            </w:pPr>
            <w:r w:rsidRPr="00CF2131">
              <w:rPr>
                <w:sz w:val="20"/>
                <w:lang w:val="en-CA"/>
              </w:rPr>
              <w:t>(Blondin J.)</w:t>
            </w:r>
          </w:p>
          <w:p w:rsidR="009D3CCF" w:rsidRPr="00CF2131" w:rsidRDefault="009D3CCF" w:rsidP="009D3CCF">
            <w:pPr>
              <w:jc w:val="both"/>
              <w:rPr>
                <w:sz w:val="20"/>
                <w:lang w:val="en-CA"/>
              </w:rPr>
            </w:pPr>
          </w:p>
        </w:tc>
        <w:tc>
          <w:tcPr>
            <w:tcW w:w="243" w:type="pct"/>
          </w:tcPr>
          <w:p w:rsidR="009D3CCF" w:rsidRPr="00CF2131" w:rsidRDefault="009D3CCF" w:rsidP="009D3CCF">
            <w:pPr>
              <w:jc w:val="both"/>
              <w:rPr>
                <w:sz w:val="20"/>
                <w:lang w:val="en-CA"/>
              </w:rPr>
            </w:pPr>
          </w:p>
        </w:tc>
        <w:tc>
          <w:tcPr>
            <w:tcW w:w="2330" w:type="pct"/>
          </w:tcPr>
          <w:p w:rsidR="009D3CCF" w:rsidRPr="00CF2131" w:rsidRDefault="009D3CCF" w:rsidP="009D3CCF">
            <w:pPr>
              <w:jc w:val="both"/>
              <w:rPr>
                <w:sz w:val="20"/>
                <w:lang w:val="en-CA"/>
              </w:rPr>
            </w:pPr>
            <w:r w:rsidRPr="00CF2131">
              <w:rPr>
                <w:sz w:val="20"/>
                <w:lang w:val="en-CA"/>
              </w:rPr>
              <w:t>Divorce granted</w:t>
            </w:r>
          </w:p>
          <w:p w:rsidR="009D3CCF" w:rsidRPr="00CF2131" w:rsidRDefault="009D3CCF" w:rsidP="009D3CCF">
            <w:pPr>
              <w:jc w:val="both"/>
              <w:rPr>
                <w:sz w:val="20"/>
                <w:lang w:val="en-CA"/>
              </w:rPr>
            </w:pPr>
          </w:p>
        </w:tc>
      </w:tr>
      <w:tr w:rsidR="009D3CCF" w:rsidRPr="00CF2131" w:rsidTr="00E95A6A">
        <w:tc>
          <w:tcPr>
            <w:tcW w:w="2427" w:type="pct"/>
            <w:gridSpan w:val="2"/>
          </w:tcPr>
          <w:p w:rsidR="009D3CCF" w:rsidRPr="00CF2131" w:rsidRDefault="009D3CCF" w:rsidP="009D3CCF">
            <w:pPr>
              <w:jc w:val="both"/>
              <w:rPr>
                <w:sz w:val="20"/>
                <w:lang w:val="en-CA"/>
              </w:rPr>
            </w:pPr>
            <w:r w:rsidRPr="00CF2131">
              <w:rPr>
                <w:sz w:val="20"/>
                <w:lang w:val="en-CA"/>
              </w:rPr>
              <w:t>August 8, 2017</w:t>
            </w:r>
          </w:p>
          <w:p w:rsidR="009D3CCF" w:rsidRPr="00CF2131" w:rsidRDefault="009D3CCF" w:rsidP="009D3CCF">
            <w:pPr>
              <w:jc w:val="both"/>
              <w:rPr>
                <w:sz w:val="20"/>
                <w:lang w:val="en-CA"/>
              </w:rPr>
            </w:pPr>
            <w:r w:rsidRPr="00CF2131">
              <w:rPr>
                <w:sz w:val="20"/>
                <w:lang w:val="en-CA"/>
              </w:rPr>
              <w:lastRenderedPageBreak/>
              <w:t>Quebec Court of Appeal (Québec)</w:t>
            </w:r>
          </w:p>
          <w:p w:rsidR="009D3CCF" w:rsidRPr="00CF2131" w:rsidRDefault="009D3CCF" w:rsidP="009D3CCF">
            <w:pPr>
              <w:jc w:val="both"/>
              <w:rPr>
                <w:sz w:val="20"/>
                <w:lang w:val="en-CA"/>
              </w:rPr>
            </w:pPr>
            <w:r w:rsidRPr="00CF2131">
              <w:rPr>
                <w:sz w:val="20"/>
                <w:lang w:val="en-CA"/>
              </w:rPr>
              <w:t xml:space="preserve">(Duval Hesler </w:t>
            </w:r>
            <w:proofErr w:type="gramStart"/>
            <w:r w:rsidRPr="00CF2131">
              <w:rPr>
                <w:sz w:val="20"/>
                <w:lang w:val="en-CA"/>
              </w:rPr>
              <w:t>C.J. and Dutil</w:t>
            </w:r>
            <w:proofErr w:type="gramEnd"/>
            <w:r w:rsidRPr="00CF2131">
              <w:rPr>
                <w:sz w:val="20"/>
                <w:lang w:val="en-CA"/>
              </w:rPr>
              <w:t xml:space="preserve"> and Rancourt JJ.A.)</w:t>
            </w:r>
          </w:p>
          <w:p w:rsidR="009D3CCF" w:rsidRPr="00CF2131" w:rsidRDefault="009D3CCF" w:rsidP="009D3CCF">
            <w:pPr>
              <w:jc w:val="both"/>
              <w:rPr>
                <w:sz w:val="20"/>
                <w:lang w:val="en-CA"/>
              </w:rPr>
            </w:pPr>
            <w:hyperlink r:id="rId25" w:history="1">
              <w:r w:rsidRPr="00CF2131">
                <w:rPr>
                  <w:rStyle w:val="Hyperlink"/>
                  <w:sz w:val="20"/>
                  <w:lang w:val="en-CA"/>
                </w:rPr>
                <w:t>2017 QCCA 1205</w:t>
              </w:r>
            </w:hyperlink>
          </w:p>
          <w:p w:rsidR="009D3CCF" w:rsidRPr="00CF2131" w:rsidRDefault="009D3CCF" w:rsidP="009D3CCF">
            <w:pPr>
              <w:jc w:val="both"/>
              <w:rPr>
                <w:sz w:val="20"/>
                <w:lang w:val="en-CA"/>
              </w:rPr>
            </w:pPr>
          </w:p>
        </w:tc>
        <w:tc>
          <w:tcPr>
            <w:tcW w:w="243" w:type="pct"/>
          </w:tcPr>
          <w:p w:rsidR="009D3CCF" w:rsidRPr="00CF2131" w:rsidRDefault="009D3CCF" w:rsidP="009D3CCF">
            <w:pPr>
              <w:jc w:val="both"/>
              <w:rPr>
                <w:sz w:val="20"/>
                <w:lang w:val="en-CA"/>
              </w:rPr>
            </w:pPr>
          </w:p>
        </w:tc>
        <w:tc>
          <w:tcPr>
            <w:tcW w:w="2330" w:type="pct"/>
          </w:tcPr>
          <w:p w:rsidR="009D3CCF" w:rsidRPr="00CF2131" w:rsidRDefault="009D3CCF" w:rsidP="009D3CCF">
            <w:pPr>
              <w:jc w:val="both"/>
              <w:rPr>
                <w:sz w:val="20"/>
                <w:lang w:val="en-CA"/>
              </w:rPr>
            </w:pPr>
            <w:r w:rsidRPr="00CF2131">
              <w:rPr>
                <w:sz w:val="20"/>
                <w:lang w:val="en-CA"/>
              </w:rPr>
              <w:t xml:space="preserve">Motion to dismiss appeal allowed; appeal dismissed </w:t>
            </w:r>
          </w:p>
        </w:tc>
      </w:tr>
      <w:tr w:rsidR="009D3CCF" w:rsidRPr="00CF2131" w:rsidTr="00E95A6A">
        <w:tc>
          <w:tcPr>
            <w:tcW w:w="2427" w:type="pct"/>
            <w:gridSpan w:val="2"/>
          </w:tcPr>
          <w:p w:rsidR="009D3CCF" w:rsidRPr="00CF2131" w:rsidRDefault="009D3CCF" w:rsidP="009D3CCF">
            <w:pPr>
              <w:jc w:val="both"/>
              <w:rPr>
                <w:sz w:val="20"/>
                <w:lang w:val="en-CA"/>
              </w:rPr>
            </w:pPr>
            <w:r w:rsidRPr="00CF2131">
              <w:rPr>
                <w:sz w:val="20"/>
                <w:lang w:val="en-CA"/>
              </w:rPr>
              <w:t>January 30, 2018</w:t>
            </w:r>
          </w:p>
          <w:p w:rsidR="009D3CCF" w:rsidRPr="00CF2131" w:rsidRDefault="009D3CCF" w:rsidP="009D3CCF">
            <w:pPr>
              <w:jc w:val="both"/>
              <w:rPr>
                <w:sz w:val="20"/>
                <w:lang w:val="en-CA"/>
              </w:rPr>
            </w:pPr>
            <w:r w:rsidRPr="00CF2131">
              <w:rPr>
                <w:sz w:val="20"/>
                <w:lang w:val="en-CA"/>
              </w:rPr>
              <w:t>Supreme Court of Canada</w:t>
            </w:r>
          </w:p>
          <w:p w:rsidR="009D3CCF" w:rsidRPr="00CF2131" w:rsidRDefault="009D3CCF" w:rsidP="009D3CCF">
            <w:pPr>
              <w:jc w:val="both"/>
              <w:rPr>
                <w:sz w:val="20"/>
                <w:lang w:val="en-CA"/>
              </w:rPr>
            </w:pPr>
          </w:p>
        </w:tc>
        <w:tc>
          <w:tcPr>
            <w:tcW w:w="243" w:type="pct"/>
          </w:tcPr>
          <w:p w:rsidR="009D3CCF" w:rsidRPr="00CF2131" w:rsidRDefault="009D3CCF" w:rsidP="009D3CCF">
            <w:pPr>
              <w:jc w:val="both"/>
              <w:rPr>
                <w:sz w:val="20"/>
                <w:lang w:val="en-CA"/>
              </w:rPr>
            </w:pPr>
          </w:p>
        </w:tc>
        <w:tc>
          <w:tcPr>
            <w:tcW w:w="2330" w:type="pct"/>
          </w:tcPr>
          <w:p w:rsidR="009D3CCF" w:rsidRPr="00CF2131" w:rsidRDefault="009D3CCF" w:rsidP="009D3CCF">
            <w:pPr>
              <w:jc w:val="both"/>
              <w:rPr>
                <w:sz w:val="20"/>
                <w:lang w:val="en-CA"/>
              </w:rPr>
            </w:pPr>
            <w:r w:rsidRPr="00CF2131">
              <w:rPr>
                <w:sz w:val="20"/>
                <w:lang w:val="en-CA"/>
              </w:rPr>
              <w:t>Motion to extend time and application for leave to appeal filed</w:t>
            </w:r>
          </w:p>
          <w:p w:rsidR="009D3CCF" w:rsidRPr="00CF2131" w:rsidRDefault="009D3CCF" w:rsidP="009D3CCF">
            <w:pPr>
              <w:jc w:val="both"/>
              <w:rPr>
                <w:sz w:val="20"/>
                <w:lang w:val="en-CA"/>
              </w:rPr>
            </w:pPr>
          </w:p>
        </w:tc>
      </w:tr>
      <w:tr w:rsidR="009D3CCF" w:rsidRPr="00CF2131" w:rsidTr="00016FDC">
        <w:tc>
          <w:tcPr>
            <w:tcW w:w="2427" w:type="pct"/>
            <w:gridSpan w:val="2"/>
          </w:tcPr>
          <w:p w:rsidR="009D3CCF" w:rsidRPr="00CF2131" w:rsidRDefault="009D3CCF" w:rsidP="009D3CCF">
            <w:pPr>
              <w:jc w:val="both"/>
              <w:rPr>
                <w:sz w:val="20"/>
                <w:lang w:val="en-CA"/>
              </w:rPr>
            </w:pPr>
            <w:r w:rsidRPr="00CF2131">
              <w:rPr>
                <w:sz w:val="20"/>
                <w:lang w:val="en-CA"/>
              </w:rPr>
              <w:t>June 28, 2018</w:t>
            </w:r>
          </w:p>
          <w:p w:rsidR="009D3CCF" w:rsidRPr="00CF2131" w:rsidRDefault="009D3CCF" w:rsidP="009D3CCF">
            <w:pPr>
              <w:jc w:val="both"/>
              <w:rPr>
                <w:sz w:val="20"/>
                <w:lang w:val="en-CA"/>
              </w:rPr>
            </w:pPr>
            <w:r w:rsidRPr="00CF2131">
              <w:rPr>
                <w:sz w:val="20"/>
                <w:lang w:val="en-CA"/>
              </w:rPr>
              <w:t>Supreme Court of Canada</w:t>
            </w:r>
          </w:p>
        </w:tc>
        <w:tc>
          <w:tcPr>
            <w:tcW w:w="243" w:type="pct"/>
          </w:tcPr>
          <w:p w:rsidR="009D3CCF" w:rsidRPr="00CF2131" w:rsidRDefault="009D3CCF" w:rsidP="009D3CCF">
            <w:pPr>
              <w:jc w:val="both"/>
              <w:rPr>
                <w:sz w:val="20"/>
                <w:lang w:val="en-CA"/>
              </w:rPr>
            </w:pPr>
          </w:p>
        </w:tc>
        <w:tc>
          <w:tcPr>
            <w:tcW w:w="2330" w:type="pct"/>
          </w:tcPr>
          <w:p w:rsidR="009D3CCF" w:rsidRPr="00CF2131" w:rsidRDefault="009D3CCF" w:rsidP="009D3CCF">
            <w:pPr>
              <w:jc w:val="both"/>
              <w:rPr>
                <w:sz w:val="20"/>
                <w:lang w:val="en-CA"/>
              </w:rPr>
            </w:pPr>
            <w:r w:rsidRPr="00CF2131">
              <w:rPr>
                <w:sz w:val="20"/>
                <w:lang w:val="en-CA"/>
              </w:rPr>
              <w:t>Miscellaneous motion filed</w:t>
            </w:r>
          </w:p>
        </w:tc>
      </w:tr>
    </w:tbl>
    <w:p w:rsidR="009D3CCF" w:rsidRPr="00CF2131" w:rsidRDefault="009D3CCF" w:rsidP="009D3CCF">
      <w:pPr>
        <w:jc w:val="both"/>
        <w:rPr>
          <w:sz w:val="20"/>
          <w:lang w:val="en-CA"/>
        </w:rPr>
      </w:pPr>
    </w:p>
    <w:p w:rsidR="0070743D" w:rsidRPr="00CF2131" w:rsidRDefault="0070743D" w:rsidP="009D3CC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D3CCF" w:rsidRPr="00CF2131" w:rsidTr="00E95A6A">
        <w:tc>
          <w:tcPr>
            <w:tcW w:w="543" w:type="pct"/>
          </w:tcPr>
          <w:p w:rsidR="009D3CCF" w:rsidRPr="00CF2131" w:rsidRDefault="009D3CCF" w:rsidP="009D3CCF">
            <w:pPr>
              <w:jc w:val="both"/>
              <w:rPr>
                <w:sz w:val="20"/>
              </w:rPr>
            </w:pPr>
            <w:r w:rsidRPr="00CF2131">
              <w:rPr>
                <w:rStyle w:val="SCCFileNumberChar"/>
                <w:sz w:val="20"/>
                <w:szCs w:val="20"/>
              </w:rPr>
              <w:t>37969</w:t>
            </w:r>
          </w:p>
        </w:tc>
        <w:tc>
          <w:tcPr>
            <w:tcW w:w="4457" w:type="pct"/>
            <w:gridSpan w:val="3"/>
          </w:tcPr>
          <w:p w:rsidR="009D3CCF" w:rsidRPr="00CF2131" w:rsidRDefault="009D3CCF" w:rsidP="009D3CCF">
            <w:pPr>
              <w:pStyle w:val="SCCLsocParty"/>
              <w:jc w:val="both"/>
              <w:rPr>
                <w:b/>
                <w:sz w:val="20"/>
                <w:szCs w:val="20"/>
              </w:rPr>
            </w:pPr>
            <w:r w:rsidRPr="00CF2131">
              <w:rPr>
                <w:b/>
                <w:sz w:val="20"/>
                <w:szCs w:val="20"/>
              </w:rPr>
              <w:t>J.F. c. M.P.</w:t>
            </w:r>
          </w:p>
          <w:p w:rsidR="009D3CCF" w:rsidRPr="00CF2131" w:rsidRDefault="009D3CCF" w:rsidP="009D3CCF">
            <w:pPr>
              <w:jc w:val="both"/>
              <w:rPr>
                <w:sz w:val="20"/>
                <w:lang w:val="fr-CA"/>
              </w:rPr>
            </w:pPr>
            <w:r w:rsidRPr="00CF2131">
              <w:rPr>
                <w:sz w:val="20"/>
                <w:lang w:val="fr-CA"/>
              </w:rPr>
              <w:t>(Qc) (Civile) (Autorisation)</w:t>
            </w:r>
          </w:p>
        </w:tc>
      </w:tr>
      <w:tr w:rsidR="009D3CCF" w:rsidRPr="00CF2131" w:rsidTr="00E95A6A">
        <w:tc>
          <w:tcPr>
            <w:tcW w:w="5000" w:type="pct"/>
            <w:gridSpan w:val="4"/>
          </w:tcPr>
          <w:p w:rsidR="009D3CCF" w:rsidRPr="00CF2131" w:rsidRDefault="009D3CCF" w:rsidP="009D3CCF">
            <w:pPr>
              <w:pStyle w:val="SCCBanSummary"/>
              <w:rPr>
                <w:sz w:val="20"/>
                <w:szCs w:val="20"/>
                <w:lang w:val="fr-CA"/>
              </w:rPr>
            </w:pPr>
            <w:r w:rsidRPr="00CF2131">
              <w:rPr>
                <w:sz w:val="20"/>
                <w:szCs w:val="20"/>
                <w:lang w:val="fr-CA"/>
              </w:rPr>
              <w:t>(Ordonnance de non-publication dans le dossier) (Ordonnance de non-publication visant une partie) (Le dossier de la Cour renferme des données que le public n'est pas autorisé à consulter)</w:t>
            </w:r>
          </w:p>
          <w:p w:rsidR="009D3CCF" w:rsidRPr="00CF2131" w:rsidRDefault="009D3CCF" w:rsidP="009D3CCF">
            <w:pPr>
              <w:jc w:val="both"/>
              <w:rPr>
                <w:sz w:val="20"/>
                <w:lang w:val="fr-CA"/>
              </w:rPr>
            </w:pPr>
          </w:p>
        </w:tc>
      </w:tr>
      <w:tr w:rsidR="009D3CCF" w:rsidRPr="00CF2131" w:rsidTr="00E95A6A">
        <w:tc>
          <w:tcPr>
            <w:tcW w:w="5000" w:type="pct"/>
            <w:gridSpan w:val="4"/>
          </w:tcPr>
          <w:p w:rsidR="009D3CCF" w:rsidRPr="00CF2131" w:rsidRDefault="009D3CCF" w:rsidP="009D3CCF">
            <w:pPr>
              <w:jc w:val="both"/>
              <w:rPr>
                <w:sz w:val="20"/>
                <w:lang w:val="fr-CA"/>
              </w:rPr>
            </w:pPr>
            <w:r w:rsidRPr="00CF2131">
              <w:rPr>
                <w:sz w:val="20"/>
                <w:lang w:val="fr-CA"/>
              </w:rPr>
              <w:t>Droit de la famille – Divorce – La Cour supérieure a-t-elle fait erreur en concluant que le mariage des parties célébré en 1975 était valide? – La Cour supérieure a-t-elle fait erreur en prononçant le divorce des parties?</w:t>
            </w:r>
          </w:p>
        </w:tc>
      </w:tr>
      <w:tr w:rsidR="009D3CCF" w:rsidRPr="00CF2131" w:rsidTr="00E95A6A">
        <w:tc>
          <w:tcPr>
            <w:tcW w:w="5000" w:type="pct"/>
            <w:gridSpan w:val="4"/>
          </w:tcPr>
          <w:p w:rsidR="009D3CCF" w:rsidRPr="00CF2131" w:rsidRDefault="009D3CCF" w:rsidP="009D3CCF">
            <w:pPr>
              <w:jc w:val="both"/>
              <w:rPr>
                <w:sz w:val="20"/>
                <w:lang w:val="fr-CA"/>
              </w:rPr>
            </w:pPr>
          </w:p>
          <w:p w:rsidR="009D3CCF" w:rsidRPr="00CF2131" w:rsidRDefault="009D3CCF" w:rsidP="009D3CCF">
            <w:pPr>
              <w:jc w:val="both"/>
              <w:rPr>
                <w:sz w:val="20"/>
                <w:lang w:val="fr-CA"/>
              </w:rPr>
            </w:pPr>
            <w:r w:rsidRPr="00CF2131">
              <w:rPr>
                <w:sz w:val="20"/>
                <w:lang w:val="fr-CA"/>
              </w:rPr>
              <w:t>L’intimée, M.P., a déposé une demande de divorce contre le demandeur, J.F. J.F. a soutenu en réponse que le mariage devait plutôt être annulé parce qu’il n’était pas valide. La cour supérieure a rejeté cet argument et a prononcé le divorce des parties. De l’avis de la cour, le fait que le jugement en annulation civile du premier mariage de M.P. n’a jamais été inscrit en marge du mariage en cause au registre de l’État civil n’affectait pas la validité du jugement et ses effets qui ont acquis l’autorité de la chose jugée. La cour a également noté que l’argument de J.F. n’était qu’un moyen ultime pour lui de se soustraire à l’application des règles relatives au partage du patrimoine familial qu’il trouvait injustes. La Cour d’appel a accueilli la requête en rejet d’appel au motif que J.F. n’a fait valoir aucun moyen de droit ou de fait susceptible de justifier l’intervention de la cour. Elle s’est ralliée à l’opinion de la Cour supérieure selon laquelle la preuve de l’annulation du premier mariage était indiscutable.</w:t>
            </w:r>
          </w:p>
          <w:p w:rsidR="009D3CCF" w:rsidRPr="00CF2131" w:rsidRDefault="009D3CCF" w:rsidP="009D3CCF">
            <w:pPr>
              <w:jc w:val="both"/>
              <w:rPr>
                <w:sz w:val="20"/>
                <w:lang w:val="fr-CA"/>
              </w:rPr>
            </w:pPr>
          </w:p>
        </w:tc>
      </w:tr>
      <w:tr w:rsidR="009D3CCF" w:rsidRPr="00CF2131" w:rsidTr="00E95A6A">
        <w:tc>
          <w:tcPr>
            <w:tcW w:w="2427" w:type="pct"/>
            <w:gridSpan w:val="2"/>
          </w:tcPr>
          <w:p w:rsidR="009D3CCF" w:rsidRPr="00CF2131" w:rsidRDefault="009D3CCF" w:rsidP="009D3CCF">
            <w:pPr>
              <w:jc w:val="both"/>
              <w:rPr>
                <w:sz w:val="20"/>
                <w:lang w:val="fr-CA"/>
              </w:rPr>
            </w:pPr>
            <w:r w:rsidRPr="00CF2131">
              <w:rPr>
                <w:sz w:val="20"/>
                <w:lang w:val="fr-CA"/>
              </w:rPr>
              <w:t>Le 18 avril 2017</w:t>
            </w:r>
          </w:p>
          <w:p w:rsidR="009D3CCF" w:rsidRPr="00CF2131" w:rsidRDefault="009D3CCF" w:rsidP="009D3CCF">
            <w:pPr>
              <w:jc w:val="both"/>
              <w:rPr>
                <w:sz w:val="20"/>
                <w:lang w:val="fr-CA"/>
              </w:rPr>
            </w:pPr>
            <w:r w:rsidRPr="00CF2131">
              <w:rPr>
                <w:sz w:val="20"/>
                <w:lang w:val="fr-CA"/>
              </w:rPr>
              <w:t>Cour supérieure du Québec</w:t>
            </w:r>
          </w:p>
          <w:p w:rsidR="009D3CCF" w:rsidRPr="00CF2131" w:rsidRDefault="009D3CCF" w:rsidP="009D3CCF">
            <w:pPr>
              <w:jc w:val="both"/>
              <w:rPr>
                <w:sz w:val="20"/>
              </w:rPr>
            </w:pPr>
            <w:r w:rsidRPr="00CF2131">
              <w:rPr>
                <w:sz w:val="20"/>
              </w:rPr>
              <w:t xml:space="preserve">(La </w:t>
            </w:r>
            <w:proofErr w:type="spellStart"/>
            <w:r w:rsidRPr="00CF2131">
              <w:rPr>
                <w:sz w:val="20"/>
              </w:rPr>
              <w:t>juge</w:t>
            </w:r>
            <w:proofErr w:type="spellEnd"/>
            <w:r w:rsidRPr="00CF2131">
              <w:rPr>
                <w:sz w:val="20"/>
              </w:rPr>
              <w:t xml:space="preserve"> </w:t>
            </w:r>
            <w:proofErr w:type="spellStart"/>
            <w:r w:rsidRPr="00CF2131">
              <w:rPr>
                <w:sz w:val="20"/>
              </w:rPr>
              <w:t>Blondin</w:t>
            </w:r>
            <w:proofErr w:type="spellEnd"/>
            <w:r w:rsidRPr="00CF2131">
              <w:rPr>
                <w:sz w:val="20"/>
              </w:rPr>
              <w:t>)</w:t>
            </w:r>
          </w:p>
          <w:p w:rsidR="009D3CCF" w:rsidRPr="00CF2131" w:rsidRDefault="009D3CCF" w:rsidP="009D3CCF">
            <w:pPr>
              <w:jc w:val="both"/>
              <w:rPr>
                <w:sz w:val="20"/>
              </w:rPr>
            </w:pP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rPr>
            </w:pPr>
            <w:r w:rsidRPr="00CF2131">
              <w:rPr>
                <w:sz w:val="20"/>
              </w:rPr>
              <w:t>Divorce prononcé</w:t>
            </w:r>
          </w:p>
          <w:p w:rsidR="009D3CCF" w:rsidRPr="00CF2131" w:rsidRDefault="009D3CCF" w:rsidP="009D3CCF">
            <w:pPr>
              <w:jc w:val="both"/>
              <w:rPr>
                <w:sz w:val="20"/>
              </w:rPr>
            </w:pPr>
          </w:p>
        </w:tc>
      </w:tr>
      <w:tr w:rsidR="009D3CCF" w:rsidRPr="00CF2131" w:rsidTr="00E95A6A">
        <w:tc>
          <w:tcPr>
            <w:tcW w:w="2427" w:type="pct"/>
            <w:gridSpan w:val="2"/>
          </w:tcPr>
          <w:p w:rsidR="009D3CCF" w:rsidRPr="00CF2131" w:rsidRDefault="009D3CCF" w:rsidP="009D3CCF">
            <w:pPr>
              <w:jc w:val="both"/>
              <w:rPr>
                <w:sz w:val="20"/>
                <w:lang w:val="fr-CA"/>
              </w:rPr>
            </w:pPr>
            <w:r w:rsidRPr="00CF2131">
              <w:rPr>
                <w:sz w:val="20"/>
                <w:lang w:val="fr-CA"/>
              </w:rPr>
              <w:t>Le 8 août 2017</w:t>
            </w:r>
          </w:p>
          <w:p w:rsidR="009D3CCF" w:rsidRPr="00CF2131" w:rsidRDefault="009D3CCF" w:rsidP="009D3CCF">
            <w:pPr>
              <w:jc w:val="both"/>
              <w:rPr>
                <w:sz w:val="20"/>
                <w:lang w:val="fr-CA"/>
              </w:rPr>
            </w:pPr>
            <w:r w:rsidRPr="00CF2131">
              <w:rPr>
                <w:sz w:val="20"/>
                <w:lang w:val="fr-CA"/>
              </w:rPr>
              <w:t>Cour d’appel du Québec (Québec)</w:t>
            </w:r>
          </w:p>
          <w:p w:rsidR="009D3CCF" w:rsidRPr="00CF2131" w:rsidRDefault="009D3CCF" w:rsidP="009D3CCF">
            <w:pPr>
              <w:jc w:val="both"/>
              <w:rPr>
                <w:sz w:val="20"/>
                <w:lang w:val="fr-CA"/>
              </w:rPr>
            </w:pPr>
            <w:r w:rsidRPr="00CF2131">
              <w:rPr>
                <w:sz w:val="20"/>
                <w:lang w:val="fr-CA"/>
              </w:rPr>
              <w:t xml:space="preserve">(La juge en chef Duval </w:t>
            </w:r>
            <w:proofErr w:type="spellStart"/>
            <w:r w:rsidRPr="00CF2131">
              <w:rPr>
                <w:sz w:val="20"/>
                <w:lang w:val="fr-CA"/>
              </w:rPr>
              <w:t>Hesler</w:t>
            </w:r>
            <w:proofErr w:type="spellEnd"/>
            <w:r w:rsidRPr="00CF2131">
              <w:rPr>
                <w:sz w:val="20"/>
                <w:lang w:val="fr-CA"/>
              </w:rPr>
              <w:t xml:space="preserve"> et les juges </w:t>
            </w:r>
            <w:proofErr w:type="spellStart"/>
            <w:r w:rsidRPr="00CF2131">
              <w:rPr>
                <w:sz w:val="20"/>
                <w:lang w:val="fr-CA"/>
              </w:rPr>
              <w:t>Dutil</w:t>
            </w:r>
            <w:proofErr w:type="spellEnd"/>
            <w:r w:rsidRPr="00CF2131">
              <w:rPr>
                <w:sz w:val="20"/>
                <w:lang w:val="fr-CA"/>
              </w:rPr>
              <w:t xml:space="preserve"> et Rancourt)</w:t>
            </w:r>
          </w:p>
          <w:p w:rsidR="009D3CCF" w:rsidRPr="00CF2131" w:rsidRDefault="009D3CCF" w:rsidP="009D3CCF">
            <w:pPr>
              <w:jc w:val="both"/>
              <w:rPr>
                <w:sz w:val="20"/>
              </w:rPr>
            </w:pPr>
            <w:hyperlink r:id="rId26" w:history="1">
              <w:r w:rsidRPr="00CF2131">
                <w:rPr>
                  <w:rStyle w:val="Hyperlink"/>
                  <w:sz w:val="20"/>
                </w:rPr>
                <w:t>2017 QCCA 1205</w:t>
              </w:r>
            </w:hyperlink>
          </w:p>
          <w:p w:rsidR="009D3CCF" w:rsidRPr="00CF2131" w:rsidRDefault="009D3CCF" w:rsidP="009D3CCF">
            <w:pPr>
              <w:jc w:val="both"/>
              <w:rPr>
                <w:sz w:val="20"/>
              </w:rPr>
            </w:pP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lang w:val="fr-CA"/>
              </w:rPr>
            </w:pPr>
            <w:r w:rsidRPr="00CF2131">
              <w:rPr>
                <w:sz w:val="20"/>
                <w:lang w:val="fr-CA"/>
              </w:rPr>
              <w:t xml:space="preserve">Requête en rejet d’appel accueillie; appel rejeté </w:t>
            </w:r>
          </w:p>
        </w:tc>
      </w:tr>
      <w:tr w:rsidR="009D3CCF" w:rsidRPr="00CF2131" w:rsidTr="00E95A6A">
        <w:tc>
          <w:tcPr>
            <w:tcW w:w="2427" w:type="pct"/>
            <w:gridSpan w:val="2"/>
          </w:tcPr>
          <w:p w:rsidR="009D3CCF" w:rsidRPr="00CF2131" w:rsidRDefault="009D3CCF" w:rsidP="009D3CCF">
            <w:pPr>
              <w:jc w:val="both"/>
              <w:rPr>
                <w:sz w:val="20"/>
                <w:lang w:val="fr-CA"/>
              </w:rPr>
            </w:pPr>
            <w:r w:rsidRPr="00CF2131">
              <w:rPr>
                <w:sz w:val="20"/>
                <w:lang w:val="fr-CA"/>
              </w:rPr>
              <w:t>Le 30 janvier 2018</w:t>
            </w:r>
          </w:p>
          <w:p w:rsidR="009D3CCF" w:rsidRPr="00CF2131" w:rsidRDefault="009D3CCF" w:rsidP="009D3CCF">
            <w:pPr>
              <w:jc w:val="both"/>
              <w:rPr>
                <w:sz w:val="20"/>
                <w:lang w:val="fr-CA"/>
              </w:rPr>
            </w:pPr>
            <w:r w:rsidRPr="00CF2131">
              <w:rPr>
                <w:sz w:val="20"/>
                <w:lang w:val="fr-CA"/>
              </w:rPr>
              <w:t>Cour suprême du Canada</w:t>
            </w:r>
          </w:p>
          <w:p w:rsidR="009D3CCF" w:rsidRPr="00CF2131" w:rsidRDefault="009D3CCF" w:rsidP="009D3CCF">
            <w:pPr>
              <w:jc w:val="both"/>
              <w:rPr>
                <w:sz w:val="20"/>
                <w:lang w:val="fr-CA"/>
              </w:rPr>
            </w:pPr>
          </w:p>
        </w:tc>
        <w:tc>
          <w:tcPr>
            <w:tcW w:w="243" w:type="pct"/>
          </w:tcPr>
          <w:p w:rsidR="009D3CCF" w:rsidRPr="00CF2131" w:rsidRDefault="009D3CCF" w:rsidP="009D3CCF">
            <w:pPr>
              <w:jc w:val="both"/>
              <w:rPr>
                <w:sz w:val="20"/>
                <w:lang w:val="fr-CA"/>
              </w:rPr>
            </w:pPr>
          </w:p>
        </w:tc>
        <w:tc>
          <w:tcPr>
            <w:tcW w:w="2330" w:type="pct"/>
          </w:tcPr>
          <w:p w:rsidR="009D3CCF" w:rsidRPr="00CF2131" w:rsidRDefault="009D3CCF" w:rsidP="009D3CCF">
            <w:pPr>
              <w:jc w:val="both"/>
              <w:rPr>
                <w:sz w:val="20"/>
                <w:lang w:val="fr-CA"/>
              </w:rPr>
            </w:pPr>
            <w:r w:rsidRPr="00CF2131">
              <w:rPr>
                <w:sz w:val="20"/>
                <w:lang w:val="fr-CA"/>
              </w:rPr>
              <w:t>Requête en prorogation de délai et demande d’autorisation d’appel déposée</w:t>
            </w:r>
          </w:p>
          <w:p w:rsidR="009D3CCF" w:rsidRPr="00CF2131" w:rsidRDefault="009D3CCF" w:rsidP="009D3CCF">
            <w:pPr>
              <w:jc w:val="both"/>
              <w:rPr>
                <w:sz w:val="20"/>
                <w:lang w:val="fr-CA"/>
              </w:rPr>
            </w:pPr>
          </w:p>
        </w:tc>
      </w:tr>
      <w:tr w:rsidR="009D3CCF" w:rsidRPr="00CF2131" w:rsidTr="00016FDC">
        <w:tc>
          <w:tcPr>
            <w:tcW w:w="2427" w:type="pct"/>
            <w:gridSpan w:val="2"/>
          </w:tcPr>
          <w:p w:rsidR="009D3CCF" w:rsidRPr="00CF2131" w:rsidRDefault="009D3CCF" w:rsidP="009D3CCF">
            <w:pPr>
              <w:jc w:val="both"/>
              <w:rPr>
                <w:sz w:val="20"/>
                <w:lang w:val="fr-CA"/>
              </w:rPr>
            </w:pPr>
            <w:r w:rsidRPr="00CF2131">
              <w:rPr>
                <w:sz w:val="20"/>
                <w:lang w:val="fr-CA"/>
              </w:rPr>
              <w:t>Le 28 juin 2018</w:t>
            </w:r>
          </w:p>
          <w:p w:rsidR="009D3CCF" w:rsidRPr="00CF2131" w:rsidRDefault="009D3CCF" w:rsidP="009D3CCF">
            <w:pPr>
              <w:jc w:val="both"/>
              <w:rPr>
                <w:sz w:val="20"/>
                <w:lang w:val="fr-CA"/>
              </w:rPr>
            </w:pPr>
            <w:r w:rsidRPr="00CF2131">
              <w:rPr>
                <w:sz w:val="20"/>
                <w:lang w:val="fr-CA"/>
              </w:rPr>
              <w:t>Cour suprême du Canada</w:t>
            </w:r>
          </w:p>
        </w:tc>
        <w:tc>
          <w:tcPr>
            <w:tcW w:w="243" w:type="pct"/>
          </w:tcPr>
          <w:p w:rsidR="009D3CCF" w:rsidRPr="00CF2131" w:rsidRDefault="009D3CCF" w:rsidP="009D3CCF">
            <w:pPr>
              <w:jc w:val="both"/>
              <w:rPr>
                <w:sz w:val="20"/>
                <w:lang w:val="fr-CA"/>
              </w:rPr>
            </w:pPr>
          </w:p>
        </w:tc>
        <w:tc>
          <w:tcPr>
            <w:tcW w:w="2330" w:type="pct"/>
          </w:tcPr>
          <w:p w:rsidR="009D3CCF" w:rsidRPr="00CF2131" w:rsidRDefault="009D3CCF" w:rsidP="009D3CCF">
            <w:pPr>
              <w:jc w:val="both"/>
              <w:rPr>
                <w:sz w:val="20"/>
              </w:rPr>
            </w:pPr>
            <w:proofErr w:type="spellStart"/>
            <w:r w:rsidRPr="00CF2131">
              <w:rPr>
                <w:sz w:val="20"/>
              </w:rPr>
              <w:t>Requête</w:t>
            </w:r>
            <w:proofErr w:type="spellEnd"/>
            <w:r w:rsidRPr="00CF2131">
              <w:rPr>
                <w:sz w:val="20"/>
              </w:rPr>
              <w:t xml:space="preserve"> diverse </w:t>
            </w:r>
            <w:proofErr w:type="spellStart"/>
            <w:r w:rsidRPr="00CF2131">
              <w:rPr>
                <w:sz w:val="20"/>
              </w:rPr>
              <w:t>déposée</w:t>
            </w:r>
            <w:proofErr w:type="spellEnd"/>
          </w:p>
        </w:tc>
      </w:tr>
    </w:tbl>
    <w:p w:rsidR="009D3CCF" w:rsidRPr="00CF2131" w:rsidRDefault="009D3CCF" w:rsidP="009D3CCF">
      <w:pPr>
        <w:jc w:val="both"/>
        <w:rPr>
          <w:sz w:val="20"/>
        </w:rPr>
      </w:pPr>
    </w:p>
    <w:p w:rsidR="008C2B2C" w:rsidRPr="00CF2131" w:rsidRDefault="008C2B2C" w:rsidP="009D3CCF">
      <w:pPr>
        <w:ind w:left="360" w:hanging="360"/>
        <w:jc w:val="both"/>
        <w:rPr>
          <w:sz w:val="20"/>
        </w:rPr>
      </w:pPr>
    </w:p>
    <w:tbl>
      <w:tblPr>
        <w:tblpPr w:leftFromText="180" w:rightFromText="180" w:vertAnchor="page" w:horzAnchor="margin" w:tblpY="856"/>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D3CCF" w:rsidRPr="00CF2131" w:rsidTr="00977D98">
        <w:tc>
          <w:tcPr>
            <w:tcW w:w="543" w:type="pct"/>
          </w:tcPr>
          <w:p w:rsidR="009D3CCF" w:rsidRPr="00CF2131" w:rsidRDefault="009D3CCF" w:rsidP="009D3CCF">
            <w:pPr>
              <w:jc w:val="both"/>
              <w:rPr>
                <w:sz w:val="20"/>
              </w:rPr>
            </w:pPr>
            <w:r w:rsidRPr="00CF2131">
              <w:rPr>
                <w:rStyle w:val="SCCFileNumberChar"/>
                <w:sz w:val="20"/>
                <w:szCs w:val="20"/>
              </w:rPr>
              <w:lastRenderedPageBreak/>
              <w:t>38064</w:t>
            </w:r>
          </w:p>
        </w:tc>
        <w:tc>
          <w:tcPr>
            <w:tcW w:w="4457" w:type="pct"/>
            <w:gridSpan w:val="3"/>
          </w:tcPr>
          <w:p w:rsidR="009D3CCF" w:rsidRPr="00CF2131" w:rsidRDefault="009D3CCF" w:rsidP="009D3CCF">
            <w:pPr>
              <w:pStyle w:val="SCCLsocParty"/>
              <w:jc w:val="both"/>
              <w:rPr>
                <w:b/>
                <w:sz w:val="20"/>
                <w:szCs w:val="20"/>
                <w:lang w:val="en-US"/>
              </w:rPr>
            </w:pPr>
            <w:r w:rsidRPr="00CF2131">
              <w:rPr>
                <w:b/>
                <w:sz w:val="20"/>
                <w:szCs w:val="20"/>
                <w:lang w:val="en-US"/>
              </w:rPr>
              <w:t>Governors of the University of Alberta, Alberta Health Services v. Attorney General of Canada</w:t>
            </w:r>
          </w:p>
          <w:p w:rsidR="009D3CCF" w:rsidRPr="00CF2131" w:rsidRDefault="009D3CCF" w:rsidP="0070743D">
            <w:pPr>
              <w:jc w:val="both"/>
              <w:rPr>
                <w:sz w:val="20"/>
              </w:rPr>
            </w:pPr>
            <w:r w:rsidRPr="00CF2131">
              <w:rPr>
                <w:sz w:val="20"/>
              </w:rPr>
              <w:t>(F</w:t>
            </w:r>
            <w:r w:rsidR="0070743D" w:rsidRPr="00CF2131">
              <w:rPr>
                <w:sz w:val="20"/>
              </w:rPr>
              <w:t>.</w:t>
            </w:r>
            <w:r w:rsidRPr="00CF2131">
              <w:rPr>
                <w:sz w:val="20"/>
              </w:rPr>
              <w:t>C</w:t>
            </w:r>
            <w:r w:rsidR="0070743D" w:rsidRPr="00CF2131">
              <w:rPr>
                <w:sz w:val="20"/>
              </w:rPr>
              <w:t>.</w:t>
            </w:r>
            <w:r w:rsidRPr="00CF2131">
              <w:rPr>
                <w:sz w:val="20"/>
              </w:rPr>
              <w:t>) (Civil) (By Leave)</w:t>
            </w:r>
          </w:p>
        </w:tc>
      </w:tr>
      <w:tr w:rsidR="009D3CCF" w:rsidRPr="00CF2131" w:rsidTr="00977D98">
        <w:tc>
          <w:tcPr>
            <w:tcW w:w="5000" w:type="pct"/>
            <w:gridSpan w:val="4"/>
          </w:tcPr>
          <w:p w:rsidR="009D3CCF" w:rsidRPr="00CF2131" w:rsidRDefault="009D3CCF" w:rsidP="009D3CCF">
            <w:pPr>
              <w:spacing w:after="160" w:line="259" w:lineRule="auto"/>
              <w:jc w:val="both"/>
              <w:rPr>
                <w:sz w:val="20"/>
              </w:rPr>
            </w:pPr>
            <w:r w:rsidRPr="00CF2131">
              <w:rPr>
                <w:sz w:val="20"/>
              </w:rPr>
              <w:t xml:space="preserve">Intellectual property – Patents – Administrative law – Judicial review – Canadian Intellectual Property Office – Applicants’ patent application deemed abandoned for failure to reply in good faith to requisition by Commissioner – Whether decision of Federal Court of Appeal is inconsistent with </w:t>
            </w:r>
            <w:proofErr w:type="spellStart"/>
            <w:r w:rsidRPr="00CF2131">
              <w:rPr>
                <w:i/>
                <w:sz w:val="20"/>
              </w:rPr>
              <w:t>Apotex</w:t>
            </w:r>
            <w:proofErr w:type="spellEnd"/>
            <w:r w:rsidRPr="00CF2131">
              <w:rPr>
                <w:i/>
                <w:sz w:val="20"/>
              </w:rPr>
              <w:t xml:space="preserve"> </w:t>
            </w:r>
            <w:proofErr w:type="spellStart"/>
            <w:r w:rsidRPr="00CF2131">
              <w:rPr>
                <w:i/>
                <w:sz w:val="20"/>
              </w:rPr>
              <w:t>Inc</w:t>
            </w:r>
            <w:proofErr w:type="spellEnd"/>
            <w:r w:rsidRPr="00CF2131">
              <w:rPr>
                <w:i/>
                <w:sz w:val="20"/>
              </w:rPr>
              <w:t xml:space="preserve"> v. Pfizer Inc.</w:t>
            </w:r>
            <w:r w:rsidRPr="00CF2131">
              <w:rPr>
                <w:sz w:val="20"/>
              </w:rPr>
              <w:t xml:space="preserve">, 2017 FCA 201 – Whether catastrophic loss of patent rights in all circumstances for innocent errors in complying with formalities is consistent with purposive construction of </w:t>
            </w:r>
            <w:r w:rsidRPr="00CF2131">
              <w:rPr>
                <w:i/>
                <w:sz w:val="20"/>
              </w:rPr>
              <w:t>Patent Act</w:t>
            </w:r>
            <w:r w:rsidRPr="00CF2131">
              <w:rPr>
                <w:sz w:val="20"/>
              </w:rPr>
              <w:t xml:space="preserve">, R.S.C. 1985, c. P-4 and </w:t>
            </w:r>
            <w:r w:rsidRPr="00CF2131">
              <w:rPr>
                <w:i/>
                <w:sz w:val="20"/>
              </w:rPr>
              <w:t>Patent Rules</w:t>
            </w:r>
            <w:r w:rsidRPr="00CF2131">
              <w:rPr>
                <w:sz w:val="20"/>
              </w:rPr>
              <w:t>, SOR/96-423 and, even if consistent, that patent applicants have no access to equitable remedies such as relief from forfeiture.</w:t>
            </w:r>
          </w:p>
          <w:p w:rsidR="009D3CCF" w:rsidRPr="00CF2131" w:rsidRDefault="009D3CCF" w:rsidP="009D3CCF">
            <w:pPr>
              <w:pStyle w:val="paragnum1"/>
              <w:spacing w:before="240"/>
              <w:jc w:val="both"/>
              <w:rPr>
                <w:sz w:val="20"/>
                <w:szCs w:val="20"/>
                <w:lang w:val="en"/>
              </w:rPr>
            </w:pPr>
            <w:r w:rsidRPr="00CF2131">
              <w:rPr>
                <w:sz w:val="20"/>
                <w:szCs w:val="20"/>
                <w:lang w:val="en"/>
              </w:rPr>
              <w:t xml:space="preserve">The applicants applied for judicial review of three decisions from the Canadian Intellectual Property Office (“CIPO”) on behalf of the Commissioner of Patents. On February 1, 2013, agents filed a patent application with CIPO. The patent applicants were TEC Edmonton and Alberta Health Services and three inventors were listed on the patent application. The patent application did not include a declaration that the patent applicants were the legal representatives of the inventors, as required by </w:t>
            </w:r>
            <w:hyperlink r:id="rId27" w:anchor="sec37subsec2_smooth" w:history="1">
              <w:r w:rsidRPr="00CF2131">
                <w:rPr>
                  <w:rStyle w:val="Hyperlink"/>
                  <w:sz w:val="20"/>
                  <w:szCs w:val="20"/>
                  <w:lang w:val="en"/>
                </w:rPr>
                <w:t>s. 37(2</w:t>
              </w:r>
              <w:proofErr w:type="gramStart"/>
              <w:r w:rsidRPr="00CF2131">
                <w:rPr>
                  <w:rStyle w:val="Hyperlink"/>
                  <w:sz w:val="20"/>
                  <w:szCs w:val="20"/>
                  <w:lang w:val="en"/>
                </w:rPr>
                <w:t>)</w:t>
              </w:r>
              <w:proofErr w:type="gramEnd"/>
            </w:hyperlink>
            <w:r w:rsidRPr="00CF2131">
              <w:rPr>
                <w:sz w:val="20"/>
                <w:szCs w:val="20"/>
                <w:lang w:val="en"/>
              </w:rPr>
              <w:t xml:space="preserve">(a) of the </w:t>
            </w:r>
            <w:hyperlink r:id="rId28" w:history="1">
              <w:r w:rsidRPr="00CF2131">
                <w:rPr>
                  <w:rStyle w:val="Hyperlink"/>
                  <w:i/>
                  <w:iCs/>
                  <w:sz w:val="20"/>
                  <w:szCs w:val="20"/>
                  <w:lang w:val="en"/>
                </w:rPr>
                <w:t>Patent Rules</w:t>
              </w:r>
            </w:hyperlink>
            <w:r w:rsidRPr="00CF2131">
              <w:rPr>
                <w:sz w:val="20"/>
                <w:szCs w:val="20"/>
                <w:lang w:val="en"/>
              </w:rPr>
              <w:t xml:space="preserve">. The Commissioner sent a requisition to the agents requiring the patent application to comply with Rule 37 within the prescribed twelve month time period from the filing date. The letter explained that failure to do so would result in abandonment of the patent application under </w:t>
            </w:r>
            <w:hyperlink r:id="rId29" w:anchor="sec73_smooth" w:history="1">
              <w:r w:rsidRPr="00CF2131">
                <w:rPr>
                  <w:rStyle w:val="Hyperlink"/>
                  <w:sz w:val="20"/>
                  <w:szCs w:val="20"/>
                  <w:lang w:val="en"/>
                </w:rPr>
                <w:t>s. 73</w:t>
              </w:r>
            </w:hyperlink>
            <w:r w:rsidRPr="00CF2131">
              <w:rPr>
                <w:sz w:val="20"/>
                <w:szCs w:val="20"/>
                <w:lang w:val="en"/>
              </w:rPr>
              <w:t xml:space="preserve"> of the</w:t>
            </w:r>
            <w:r w:rsidRPr="00CF2131">
              <w:rPr>
                <w:rStyle w:val="Hyperlink"/>
                <w:i/>
                <w:iCs/>
                <w:sz w:val="20"/>
                <w:szCs w:val="20"/>
              </w:rPr>
              <w:t xml:space="preserve"> Patent Act</w:t>
            </w:r>
            <w:r w:rsidRPr="00CF2131">
              <w:rPr>
                <w:sz w:val="20"/>
                <w:szCs w:val="20"/>
                <w:lang w:val="en"/>
              </w:rPr>
              <w:t xml:space="preserve">. On March 31, 2014, the Commissioner sent a Notice of Abandonment to the agents, stating that the patent application was deemed abandoned but that the patent application could be reinstated under </w:t>
            </w:r>
            <w:hyperlink r:id="rId30" w:anchor="sec73subsec3_smooth" w:history="1">
              <w:r w:rsidRPr="00CF2131">
                <w:rPr>
                  <w:rStyle w:val="Hyperlink"/>
                  <w:sz w:val="20"/>
                  <w:szCs w:val="20"/>
                  <w:lang w:val="en"/>
                </w:rPr>
                <w:t>s. 73(3)</w:t>
              </w:r>
            </w:hyperlink>
            <w:r w:rsidRPr="00CF2131">
              <w:rPr>
                <w:sz w:val="20"/>
                <w:szCs w:val="20"/>
                <w:lang w:val="en"/>
              </w:rPr>
              <w:t xml:space="preserve"> of the </w:t>
            </w:r>
            <w:hyperlink r:id="rId31" w:history="1">
              <w:r w:rsidRPr="00CF2131">
                <w:rPr>
                  <w:rStyle w:val="Hyperlink"/>
                  <w:i/>
                  <w:iCs/>
                  <w:sz w:val="20"/>
                  <w:szCs w:val="20"/>
                  <w:lang w:val="en"/>
                </w:rPr>
                <w:t>Patent Act</w:t>
              </w:r>
            </w:hyperlink>
            <w:r w:rsidRPr="00CF2131">
              <w:rPr>
                <w:sz w:val="20"/>
                <w:szCs w:val="20"/>
                <w:lang w:val="en"/>
              </w:rPr>
              <w:t xml:space="preserve"> if the patent applicants corrected the error within the 12 months following the abandonment. In June 2014, TEC Edmonton, assigned its rights in the patent application to the Governors of the University of Alberta. On February 3, 2015, the 12-month period during which the patent application was eligible for reinstatement expired and the patent application was listed as </w:t>
            </w:r>
            <w:r w:rsidRPr="00CF2131">
              <w:rPr>
                <w:rStyle w:val="citationcar"/>
                <w:sz w:val="20"/>
                <w:szCs w:val="20"/>
                <w:lang w:val="en"/>
              </w:rPr>
              <w:t>“dead”</w:t>
            </w:r>
            <w:r w:rsidRPr="00CF2131">
              <w:rPr>
                <w:sz w:val="20"/>
                <w:szCs w:val="20"/>
                <w:lang w:val="en"/>
              </w:rPr>
              <w:t xml:space="preserve">. On February 3, 2016, the Commissioner sent a letter to the applicants explaining that she could not reinstate the patent application as the reinstatement period had expired. In a second letter, the Commissioner explained that she could not process the payment of a maintenance fee that the applicants had submitted, again explaining that the patent application was beyond the period of reinstatement. Finally, on May 17, 2016, the Commissioner further explained that she could not conduct an advance examination of the patent application as the applicants had requested because the period of reinstatement had passed. The applicants applied for judicial review of the three decisions communicated by letter and sought a declaration that the patent application complied with </w:t>
            </w:r>
            <w:hyperlink r:id="rId32" w:anchor="sec37_smooth" w:history="1">
              <w:r w:rsidRPr="00CF2131">
                <w:rPr>
                  <w:rStyle w:val="Hyperlink"/>
                  <w:sz w:val="20"/>
                  <w:szCs w:val="20"/>
                  <w:lang w:val="en"/>
                </w:rPr>
                <w:t>Rule 37</w:t>
              </w:r>
            </w:hyperlink>
            <w:r w:rsidRPr="00CF2131">
              <w:rPr>
                <w:sz w:val="20"/>
                <w:szCs w:val="20"/>
                <w:lang w:val="en"/>
              </w:rPr>
              <w:t xml:space="preserve"> of the </w:t>
            </w:r>
            <w:hyperlink r:id="rId33" w:history="1">
              <w:r w:rsidRPr="00CF2131">
                <w:rPr>
                  <w:rStyle w:val="Hyperlink"/>
                  <w:i/>
                  <w:iCs/>
                  <w:sz w:val="20"/>
                  <w:szCs w:val="20"/>
                  <w:lang w:val="en"/>
                </w:rPr>
                <w:t>Patent Rules</w:t>
              </w:r>
            </w:hyperlink>
            <w:r w:rsidRPr="00CF2131">
              <w:rPr>
                <w:sz w:val="20"/>
                <w:szCs w:val="20"/>
                <w:lang w:val="en"/>
              </w:rPr>
              <w:t>. The application for judicial review was dismissed. The applicants’ appeal was also dismissed.</w:t>
            </w:r>
          </w:p>
        </w:tc>
      </w:tr>
      <w:tr w:rsidR="009D3CCF" w:rsidRPr="00CF2131" w:rsidTr="00977D98">
        <w:tc>
          <w:tcPr>
            <w:tcW w:w="5000" w:type="pct"/>
            <w:gridSpan w:val="4"/>
          </w:tcPr>
          <w:p w:rsidR="009D3CCF" w:rsidRPr="00CF2131" w:rsidRDefault="009D3CCF" w:rsidP="009D3CCF">
            <w:pPr>
              <w:jc w:val="both"/>
              <w:rPr>
                <w:sz w:val="20"/>
              </w:rPr>
            </w:pPr>
          </w:p>
        </w:tc>
      </w:tr>
      <w:tr w:rsidR="009D3CCF" w:rsidRPr="00CF2131" w:rsidTr="00977D98">
        <w:tc>
          <w:tcPr>
            <w:tcW w:w="2427" w:type="pct"/>
            <w:gridSpan w:val="2"/>
          </w:tcPr>
          <w:p w:rsidR="009D3CCF" w:rsidRPr="00CF2131" w:rsidRDefault="009D3CCF" w:rsidP="009D3CCF">
            <w:pPr>
              <w:jc w:val="both"/>
              <w:rPr>
                <w:sz w:val="20"/>
              </w:rPr>
            </w:pPr>
            <w:r w:rsidRPr="00CF2131">
              <w:rPr>
                <w:sz w:val="20"/>
              </w:rPr>
              <w:t>April 24, 2017</w:t>
            </w:r>
          </w:p>
          <w:p w:rsidR="009D3CCF" w:rsidRPr="00CF2131" w:rsidRDefault="009D3CCF" w:rsidP="009D3CCF">
            <w:pPr>
              <w:jc w:val="both"/>
              <w:rPr>
                <w:sz w:val="20"/>
              </w:rPr>
            </w:pPr>
            <w:r w:rsidRPr="00CF2131">
              <w:rPr>
                <w:sz w:val="20"/>
              </w:rPr>
              <w:t>Federal Court</w:t>
            </w:r>
          </w:p>
          <w:p w:rsidR="009D3CCF" w:rsidRPr="00CF2131" w:rsidRDefault="009D3CCF" w:rsidP="009D3CCF">
            <w:pPr>
              <w:jc w:val="both"/>
              <w:rPr>
                <w:sz w:val="20"/>
              </w:rPr>
            </w:pPr>
            <w:r w:rsidRPr="00CF2131">
              <w:rPr>
                <w:sz w:val="20"/>
              </w:rPr>
              <w:t>(Russell J.)</w:t>
            </w:r>
          </w:p>
          <w:p w:rsidR="009D3CCF" w:rsidRPr="00CF2131" w:rsidRDefault="009D3CCF" w:rsidP="009D3CCF">
            <w:pPr>
              <w:jc w:val="both"/>
              <w:rPr>
                <w:sz w:val="20"/>
              </w:rPr>
            </w:pPr>
            <w:hyperlink r:id="rId34" w:history="1">
              <w:r w:rsidRPr="00CF2131">
                <w:rPr>
                  <w:rStyle w:val="Hyperlink"/>
                  <w:sz w:val="20"/>
                </w:rPr>
                <w:t>2017 FC 402</w:t>
              </w:r>
            </w:hyperlink>
            <w:r w:rsidRPr="00CF2131">
              <w:rPr>
                <w:sz w:val="20"/>
              </w:rPr>
              <w:t xml:space="preserve"> </w:t>
            </w:r>
          </w:p>
          <w:p w:rsidR="009D3CCF" w:rsidRPr="00CF2131" w:rsidRDefault="009D3CCF" w:rsidP="009D3CCF">
            <w:pPr>
              <w:jc w:val="both"/>
              <w:rPr>
                <w:sz w:val="20"/>
              </w:rPr>
            </w:pP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rPr>
            </w:pPr>
            <w:r w:rsidRPr="00CF2131">
              <w:rPr>
                <w:sz w:val="20"/>
              </w:rPr>
              <w:t>Applicants’ application for judicial review dismissed</w:t>
            </w:r>
          </w:p>
          <w:p w:rsidR="009D3CCF" w:rsidRPr="00CF2131" w:rsidRDefault="009D3CCF" w:rsidP="009D3CCF">
            <w:pPr>
              <w:jc w:val="both"/>
              <w:rPr>
                <w:sz w:val="20"/>
              </w:rPr>
            </w:pPr>
          </w:p>
          <w:p w:rsidR="009D3CCF" w:rsidRPr="00CF2131" w:rsidRDefault="009D3CCF" w:rsidP="009D3CCF">
            <w:pPr>
              <w:jc w:val="both"/>
              <w:rPr>
                <w:sz w:val="20"/>
              </w:rPr>
            </w:pPr>
          </w:p>
        </w:tc>
      </w:tr>
      <w:tr w:rsidR="009D3CCF" w:rsidRPr="00CF2131" w:rsidTr="00977D98">
        <w:tc>
          <w:tcPr>
            <w:tcW w:w="2427" w:type="pct"/>
            <w:gridSpan w:val="2"/>
          </w:tcPr>
          <w:p w:rsidR="009D3CCF" w:rsidRPr="00CF2131" w:rsidRDefault="009D3CCF" w:rsidP="009D3CCF">
            <w:pPr>
              <w:jc w:val="both"/>
              <w:rPr>
                <w:sz w:val="20"/>
              </w:rPr>
            </w:pPr>
            <w:r w:rsidRPr="00CF2131">
              <w:rPr>
                <w:sz w:val="20"/>
              </w:rPr>
              <w:t>February 9, 2018</w:t>
            </w:r>
          </w:p>
          <w:p w:rsidR="009D3CCF" w:rsidRPr="00CF2131" w:rsidRDefault="009D3CCF" w:rsidP="009D3CCF">
            <w:pPr>
              <w:jc w:val="both"/>
              <w:rPr>
                <w:sz w:val="20"/>
              </w:rPr>
            </w:pPr>
            <w:r w:rsidRPr="00CF2131">
              <w:rPr>
                <w:sz w:val="20"/>
              </w:rPr>
              <w:t>Federal Court of Appeal</w:t>
            </w:r>
          </w:p>
          <w:p w:rsidR="009D3CCF" w:rsidRPr="00CF2131" w:rsidRDefault="009D3CCF" w:rsidP="009D3CCF">
            <w:pPr>
              <w:jc w:val="both"/>
              <w:rPr>
                <w:sz w:val="20"/>
              </w:rPr>
            </w:pPr>
            <w:r w:rsidRPr="00CF2131">
              <w:rPr>
                <w:sz w:val="20"/>
              </w:rPr>
              <w:t xml:space="preserve">(Webb, Near and </w:t>
            </w:r>
            <w:proofErr w:type="spellStart"/>
            <w:r w:rsidRPr="00CF2131">
              <w:rPr>
                <w:sz w:val="20"/>
              </w:rPr>
              <w:t>Laskin</w:t>
            </w:r>
            <w:proofErr w:type="spellEnd"/>
            <w:r w:rsidRPr="00CF2131">
              <w:rPr>
                <w:sz w:val="20"/>
              </w:rPr>
              <w:t xml:space="preserve"> JJ.A.)</w:t>
            </w:r>
          </w:p>
          <w:p w:rsidR="009D3CCF" w:rsidRPr="00CF2131" w:rsidRDefault="009D3CCF" w:rsidP="009D3CCF">
            <w:pPr>
              <w:jc w:val="both"/>
              <w:rPr>
                <w:sz w:val="20"/>
              </w:rPr>
            </w:pPr>
            <w:hyperlink r:id="rId35" w:history="1">
              <w:r w:rsidRPr="00CF2131">
                <w:rPr>
                  <w:rStyle w:val="Hyperlink"/>
                  <w:sz w:val="20"/>
                </w:rPr>
                <w:t>2018 FCA 36</w:t>
              </w:r>
            </w:hyperlink>
          </w:p>
          <w:p w:rsidR="009D3CCF" w:rsidRPr="00CF2131" w:rsidRDefault="009D3CCF" w:rsidP="009D3CCF">
            <w:pPr>
              <w:jc w:val="both"/>
              <w:rPr>
                <w:sz w:val="20"/>
              </w:rPr>
            </w:pP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rPr>
            </w:pPr>
            <w:r w:rsidRPr="00CF2131">
              <w:rPr>
                <w:sz w:val="20"/>
              </w:rPr>
              <w:t>Applicants’ appeal dismissed</w:t>
            </w:r>
          </w:p>
          <w:p w:rsidR="009D3CCF" w:rsidRPr="00CF2131" w:rsidRDefault="009D3CCF" w:rsidP="009D3CCF">
            <w:pPr>
              <w:jc w:val="both"/>
              <w:rPr>
                <w:sz w:val="20"/>
              </w:rPr>
            </w:pPr>
          </w:p>
        </w:tc>
      </w:tr>
      <w:tr w:rsidR="009D3CCF" w:rsidRPr="00CF2131" w:rsidTr="00977D98">
        <w:tc>
          <w:tcPr>
            <w:tcW w:w="2427" w:type="pct"/>
            <w:gridSpan w:val="2"/>
          </w:tcPr>
          <w:p w:rsidR="009D3CCF" w:rsidRPr="00CF2131" w:rsidRDefault="009D3CCF" w:rsidP="009D3CCF">
            <w:pPr>
              <w:jc w:val="both"/>
              <w:rPr>
                <w:sz w:val="20"/>
              </w:rPr>
            </w:pPr>
            <w:r w:rsidRPr="00CF2131">
              <w:rPr>
                <w:sz w:val="20"/>
              </w:rPr>
              <w:t>April 10, 2018</w:t>
            </w:r>
          </w:p>
          <w:p w:rsidR="009D3CCF" w:rsidRPr="00CF2131" w:rsidRDefault="009D3CCF" w:rsidP="009D3CCF">
            <w:pPr>
              <w:jc w:val="both"/>
              <w:rPr>
                <w:sz w:val="20"/>
              </w:rPr>
            </w:pPr>
            <w:r w:rsidRPr="00CF2131">
              <w:rPr>
                <w:sz w:val="20"/>
              </w:rPr>
              <w:t>Supreme Court of Canada</w:t>
            </w: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rPr>
            </w:pPr>
            <w:r w:rsidRPr="00CF2131">
              <w:rPr>
                <w:sz w:val="20"/>
              </w:rPr>
              <w:t>Application for leave to appeal filed</w:t>
            </w:r>
          </w:p>
          <w:p w:rsidR="009D3CCF" w:rsidRPr="00CF2131" w:rsidRDefault="009D3CCF" w:rsidP="009D3CCF">
            <w:pPr>
              <w:jc w:val="both"/>
              <w:rPr>
                <w:sz w:val="20"/>
              </w:rPr>
            </w:pPr>
          </w:p>
        </w:tc>
      </w:tr>
    </w:tbl>
    <w:p w:rsidR="009D3CCF" w:rsidRPr="00CF2131" w:rsidRDefault="009D3CCF" w:rsidP="009D3CCF">
      <w:pPr>
        <w:jc w:val="both"/>
        <w:rPr>
          <w:sz w:val="20"/>
        </w:rPr>
      </w:pPr>
    </w:p>
    <w:p w:rsidR="0070743D" w:rsidRPr="00CF2131" w:rsidRDefault="0070743D" w:rsidP="009D3CCF">
      <w:pPr>
        <w:jc w:val="both"/>
        <w:rPr>
          <w:sz w:val="20"/>
        </w:rPr>
      </w:pPr>
    </w:p>
    <w:tbl>
      <w:tblPr>
        <w:tblpPr w:leftFromText="180" w:rightFromText="180" w:vertAnchor="page" w:horzAnchor="margin" w:tblpY="856"/>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D3CCF" w:rsidRPr="00CF2131" w:rsidTr="00977D98">
        <w:tc>
          <w:tcPr>
            <w:tcW w:w="543" w:type="pct"/>
          </w:tcPr>
          <w:p w:rsidR="009D3CCF" w:rsidRPr="00CF2131" w:rsidRDefault="009D3CCF" w:rsidP="009D3CCF">
            <w:pPr>
              <w:jc w:val="both"/>
              <w:rPr>
                <w:sz w:val="20"/>
              </w:rPr>
            </w:pPr>
            <w:r w:rsidRPr="00CF2131">
              <w:rPr>
                <w:rStyle w:val="SCCFileNumberChar"/>
                <w:sz w:val="20"/>
                <w:szCs w:val="20"/>
              </w:rPr>
              <w:lastRenderedPageBreak/>
              <w:t>38064</w:t>
            </w:r>
          </w:p>
        </w:tc>
        <w:tc>
          <w:tcPr>
            <w:tcW w:w="4457" w:type="pct"/>
            <w:gridSpan w:val="3"/>
          </w:tcPr>
          <w:p w:rsidR="009D3CCF" w:rsidRPr="00CF2131" w:rsidRDefault="009D3CCF" w:rsidP="009D3CCF">
            <w:pPr>
              <w:pStyle w:val="SCCLsocParty"/>
              <w:jc w:val="both"/>
              <w:rPr>
                <w:b/>
                <w:sz w:val="20"/>
                <w:szCs w:val="20"/>
                <w:lang w:val="en-US"/>
              </w:rPr>
            </w:pPr>
            <w:r w:rsidRPr="00CF2131">
              <w:rPr>
                <w:b/>
                <w:sz w:val="20"/>
                <w:szCs w:val="20"/>
                <w:lang w:val="en-US"/>
              </w:rPr>
              <w:t xml:space="preserve">Governors of the University of Alberta, Alberta Health Services c. </w:t>
            </w:r>
            <w:proofErr w:type="spellStart"/>
            <w:r w:rsidRPr="00CF2131">
              <w:rPr>
                <w:b/>
                <w:sz w:val="20"/>
                <w:szCs w:val="20"/>
                <w:lang w:val="en-US"/>
              </w:rPr>
              <w:t>Procureur</w:t>
            </w:r>
            <w:proofErr w:type="spellEnd"/>
            <w:r w:rsidRPr="00CF2131">
              <w:rPr>
                <w:b/>
                <w:sz w:val="20"/>
                <w:szCs w:val="20"/>
                <w:lang w:val="en-US"/>
              </w:rPr>
              <w:t xml:space="preserve"> </w:t>
            </w:r>
            <w:proofErr w:type="spellStart"/>
            <w:r w:rsidRPr="00CF2131">
              <w:rPr>
                <w:b/>
                <w:sz w:val="20"/>
                <w:szCs w:val="20"/>
                <w:lang w:val="en-US"/>
              </w:rPr>
              <w:t>général</w:t>
            </w:r>
            <w:proofErr w:type="spellEnd"/>
            <w:r w:rsidRPr="00CF2131">
              <w:rPr>
                <w:b/>
                <w:sz w:val="20"/>
                <w:szCs w:val="20"/>
                <w:lang w:val="en-US"/>
              </w:rPr>
              <w:t xml:space="preserve"> du Canada</w:t>
            </w:r>
          </w:p>
          <w:p w:rsidR="009D3CCF" w:rsidRPr="00CF2131" w:rsidRDefault="009D3CCF" w:rsidP="0070743D">
            <w:pPr>
              <w:jc w:val="both"/>
              <w:rPr>
                <w:sz w:val="20"/>
                <w:lang w:val="fr-CA"/>
              </w:rPr>
            </w:pPr>
            <w:r w:rsidRPr="00CF2131">
              <w:rPr>
                <w:sz w:val="20"/>
                <w:lang w:val="fr-CA"/>
              </w:rPr>
              <w:t>(C</w:t>
            </w:r>
            <w:r w:rsidR="0070743D" w:rsidRPr="00CF2131">
              <w:rPr>
                <w:sz w:val="20"/>
                <w:lang w:val="fr-CA"/>
              </w:rPr>
              <w:t>.</w:t>
            </w:r>
            <w:r w:rsidRPr="00CF2131">
              <w:rPr>
                <w:sz w:val="20"/>
                <w:lang w:val="fr-CA"/>
              </w:rPr>
              <w:t>F</w:t>
            </w:r>
            <w:r w:rsidR="0070743D" w:rsidRPr="00CF2131">
              <w:rPr>
                <w:sz w:val="20"/>
                <w:lang w:val="fr-CA"/>
              </w:rPr>
              <w:t>.</w:t>
            </w:r>
            <w:r w:rsidRPr="00CF2131">
              <w:rPr>
                <w:sz w:val="20"/>
                <w:lang w:val="fr-CA"/>
              </w:rPr>
              <w:t>) (Civile) (Sur autorisation)</w:t>
            </w:r>
          </w:p>
        </w:tc>
      </w:tr>
      <w:tr w:rsidR="009D3CCF" w:rsidRPr="00CF2131" w:rsidTr="00977D98">
        <w:tc>
          <w:tcPr>
            <w:tcW w:w="5000" w:type="pct"/>
            <w:gridSpan w:val="4"/>
          </w:tcPr>
          <w:p w:rsidR="009D3CCF" w:rsidRPr="00CF2131" w:rsidRDefault="009D3CCF" w:rsidP="009D3CCF">
            <w:pPr>
              <w:spacing w:after="160" w:line="259" w:lineRule="auto"/>
              <w:jc w:val="both"/>
              <w:rPr>
                <w:sz w:val="20"/>
                <w:lang w:val="fr-CA"/>
              </w:rPr>
            </w:pPr>
            <w:r w:rsidRPr="00CF2131">
              <w:rPr>
                <w:sz w:val="20"/>
                <w:lang w:val="fr-CA"/>
              </w:rPr>
              <w:t xml:space="preserve">Propriété intellectuelle – Brevets – Droit administratif – Contrôle judiciaire – Office de la propriété intellectuelle du Canada – Demande de brevet des demandeurs considérée comme abandonnée pour omission de répondre de bonne foi à une réquisition de la commissaire – La décision de la Cour d’appel fédérale va-t-elle à l’encontre de l’arrêt </w:t>
            </w:r>
            <w:r w:rsidRPr="00CF2131">
              <w:rPr>
                <w:i/>
                <w:sz w:val="20"/>
                <w:lang w:val="fr-CA"/>
              </w:rPr>
              <w:t>Apotex Inc. c. Pfizer Inc.</w:t>
            </w:r>
            <w:r w:rsidRPr="00CF2131">
              <w:rPr>
                <w:sz w:val="20"/>
                <w:lang w:val="fr-CA"/>
              </w:rPr>
              <w:t xml:space="preserve">, 2017 CAF 201? – La perte catastrophique de droits à un brevet dans tous les cas de manquements de bonne foi à des formalités est-elle compatible avec l’interprétation téléologique de la </w:t>
            </w:r>
            <w:r w:rsidRPr="00CF2131">
              <w:rPr>
                <w:i/>
                <w:sz w:val="20"/>
                <w:lang w:val="fr-CA"/>
              </w:rPr>
              <w:t>Loi sur les brevets</w:t>
            </w:r>
            <w:r w:rsidRPr="00CF2131">
              <w:rPr>
                <w:sz w:val="20"/>
                <w:lang w:val="fr-CA"/>
              </w:rPr>
              <w:t xml:space="preserve">, L.R.C. 1985, c. P-4, et des </w:t>
            </w:r>
            <w:r w:rsidRPr="00CF2131">
              <w:rPr>
                <w:i/>
                <w:sz w:val="20"/>
                <w:lang w:val="fr-CA"/>
              </w:rPr>
              <w:t>Règles sur les brevets</w:t>
            </w:r>
            <w:r w:rsidRPr="00CF2131">
              <w:rPr>
                <w:sz w:val="20"/>
                <w:lang w:val="fr-CA"/>
              </w:rPr>
              <w:t xml:space="preserve">, DORS/96-423, et, même si elle est compatible avec ces textes de loi, est-il juste que les demandeurs de brevet ne puissent obtenir des réparations en equity comme la protection contre la déchéance? </w:t>
            </w:r>
          </w:p>
          <w:p w:rsidR="009D3CCF" w:rsidRPr="00CF2131" w:rsidRDefault="009D3CCF" w:rsidP="009D3CCF">
            <w:pPr>
              <w:pStyle w:val="paragnum1"/>
              <w:spacing w:before="240"/>
              <w:jc w:val="both"/>
              <w:rPr>
                <w:sz w:val="20"/>
                <w:szCs w:val="20"/>
                <w:lang w:val="fr-CA"/>
              </w:rPr>
            </w:pPr>
            <w:r w:rsidRPr="00CF2131">
              <w:rPr>
                <w:sz w:val="20"/>
                <w:szCs w:val="20"/>
                <w:lang w:val="fr-CA"/>
              </w:rPr>
              <w:t>Les demandeurs ont sollicité le contrôle judiciaire de trois décisions rendues par l’Office de la propriété intellectuelle du Canada (« OPIC ») au nom de la commissaire aux brevets. Le 1</w:t>
            </w:r>
            <w:r w:rsidRPr="00CF2131">
              <w:rPr>
                <w:sz w:val="20"/>
                <w:szCs w:val="20"/>
                <w:vertAlign w:val="superscript"/>
                <w:lang w:val="fr-CA"/>
              </w:rPr>
              <w:t>er</w:t>
            </w:r>
            <w:r w:rsidRPr="00CF2131">
              <w:rPr>
                <w:sz w:val="20"/>
                <w:szCs w:val="20"/>
                <w:lang w:val="fr-CA"/>
              </w:rPr>
              <w:t> février 2013, des mandataires ont déposé une demande de brevet auprès de l’OPIC. Les demandeurs de brevet étaient TEC Edmonton et les Alberta Health Services, et les noms de trois inventeurs figuraient sur la demande de brevet. Cette demande ne contenait pas de déclaration selon laquelle les demandeurs de brevet étaient les représentants juridiques des inventeurs, comme l’exige l’al. </w:t>
            </w:r>
            <w:hyperlink r:id="rId36" w:anchor="sec37subsec2_smooth" w:history="1">
              <w:r w:rsidRPr="00CF2131">
                <w:rPr>
                  <w:rStyle w:val="Hyperlink"/>
                  <w:sz w:val="20"/>
                  <w:szCs w:val="20"/>
                  <w:lang w:val="fr-CA"/>
                </w:rPr>
                <w:t>37(2)</w:t>
              </w:r>
            </w:hyperlink>
            <w:r w:rsidRPr="00CF2131">
              <w:rPr>
                <w:sz w:val="20"/>
                <w:szCs w:val="20"/>
                <w:lang w:val="fr-CA"/>
              </w:rPr>
              <w:t xml:space="preserve">a) des </w:t>
            </w:r>
            <w:hyperlink r:id="rId37" w:history="1">
              <w:r w:rsidRPr="00CF2131">
                <w:rPr>
                  <w:rStyle w:val="Hyperlink"/>
                  <w:i/>
                  <w:iCs/>
                  <w:sz w:val="20"/>
                  <w:szCs w:val="20"/>
                  <w:lang w:val="fr-CA"/>
                </w:rPr>
                <w:t>Règles sur les brevets</w:t>
              </w:r>
            </w:hyperlink>
            <w:r w:rsidRPr="00CF2131">
              <w:rPr>
                <w:sz w:val="20"/>
                <w:szCs w:val="20"/>
                <w:lang w:val="fr-CA"/>
              </w:rPr>
              <w:t>. La commissaire a envoyé aux mandataires une réquisition exigeant que la demande de brevet respecte l’article 37 des Règles dans le délai prescrit de 12 mois à compter de la date de dépôt. La lettre expliquait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fr-CA"/>
                </w:rPr>
                <w:t>73</w:t>
              </w:r>
            </w:hyperlink>
            <w:r w:rsidRPr="00CF2131">
              <w:rPr>
                <w:sz w:val="20"/>
                <w:szCs w:val="20"/>
                <w:lang w:val="fr-CA"/>
              </w:rPr>
              <w:t xml:space="preserve"> de la </w:t>
            </w:r>
            <w:r w:rsidRPr="00CF2131">
              <w:rPr>
                <w:i/>
                <w:sz w:val="20"/>
                <w:szCs w:val="20"/>
                <w:lang w:val="fr-CA"/>
              </w:rPr>
              <w:t>Loi sur les brevets</w:t>
            </w:r>
            <w:r w:rsidRPr="00CF2131">
              <w:rPr>
                <w:sz w:val="20"/>
                <w:szCs w:val="20"/>
                <w:lang w:val="fr-CA"/>
              </w:rPr>
              <w:t>. Le 31 mars 2014, la commissaire a envoyé un avis d’abandon aux mandataires, affirmant que la demande de brevet était considérée comme abandonnée, mais qu’il était possible de la rétablir en vertu du par. </w:t>
            </w:r>
            <w:hyperlink r:id="rId39" w:anchor="sec73subsec3_smooth" w:history="1">
              <w:r w:rsidRPr="00CF2131">
                <w:rPr>
                  <w:rStyle w:val="Hyperlink"/>
                  <w:sz w:val="20"/>
                  <w:szCs w:val="20"/>
                  <w:lang w:val="fr-CA"/>
                </w:rPr>
                <w:t>73(3)</w:t>
              </w:r>
            </w:hyperlink>
            <w:r w:rsidRPr="00CF2131">
              <w:rPr>
                <w:rStyle w:val="Hyperlink"/>
                <w:sz w:val="20"/>
                <w:szCs w:val="20"/>
                <w:lang w:val="fr-CA"/>
              </w:rPr>
              <w:t xml:space="preserve"> de cette loi si les demandeurs de brevet corrigeaient l’erreur dans les 12 mois de l’abandon. En juin </w:t>
            </w:r>
            <w:r w:rsidRPr="00CF2131">
              <w:rPr>
                <w:sz w:val="20"/>
                <w:szCs w:val="20"/>
                <w:lang w:val="fr-CA"/>
              </w:rPr>
              <w:t>2014, TEC Edmonton a cédé ses droits dans la demande de brevet aux gouverneurs de l’Université de l’Alberta. La période de 12 mois durant laquelle la demande de brevet pouvait être rétablie a pris fin le 3 février 2015, et celle-ci a été qualifiée de « morte ». Le 3 février 2016, la commissaire a envoyé aux demandeurs une lettre pour leur expliquer qu’elle ne pouvait pas rétablir la demande de brevet en raison de l’expiration du délai de rétablissement. Dans une seconde lettre, la commissaire a expliqué qu’il lui était impossible de traiter le paiement de droits de maintien que les demandeurs avaient versés de nouveau, précisant encore une fois que la demande de brevet avait dépassé le délai de rétablissement. Enfin, le 17 mai 2016, la commissaire a ajouté qu’elle ne pouvait procéder d’avance à l’examen de la demande de brevet réclamé par les demandeurs parce que le délai de rétablissement était expiré. Les demandeurs ont sollicité le contrôle judiciaire des trois décisions communiquées par lettre et un jugement déclaratoire portant que la demande de brevet respectait l’art. </w:t>
            </w:r>
            <w:hyperlink r:id="rId40" w:history="1">
              <w:r w:rsidRPr="00CF2131">
                <w:rPr>
                  <w:rStyle w:val="Hyperlink"/>
                  <w:sz w:val="20"/>
                  <w:szCs w:val="20"/>
                  <w:lang w:val="fr-CA"/>
                </w:rPr>
                <w:t>37</w:t>
              </w:r>
            </w:hyperlink>
            <w:r w:rsidRPr="00CF2131">
              <w:rPr>
                <w:sz w:val="20"/>
                <w:szCs w:val="20"/>
                <w:lang w:val="fr-CA"/>
              </w:rPr>
              <w:t xml:space="preserve"> des </w:t>
            </w:r>
            <w:hyperlink r:id="rId41" w:history="1">
              <w:r w:rsidRPr="00CF2131">
                <w:rPr>
                  <w:rStyle w:val="Hyperlink"/>
                  <w:i/>
                  <w:iCs/>
                  <w:sz w:val="20"/>
                  <w:szCs w:val="20"/>
                  <w:lang w:val="fr-CA"/>
                </w:rPr>
                <w:t>Règles sur les brevets</w:t>
              </w:r>
            </w:hyperlink>
            <w:r w:rsidRPr="00CF2131">
              <w:rPr>
                <w:rStyle w:val="Hyperlink"/>
                <w:iCs/>
                <w:sz w:val="20"/>
                <w:szCs w:val="20"/>
                <w:lang w:val="fr-CA"/>
              </w:rPr>
              <w:t>.</w:t>
            </w:r>
            <w:r w:rsidRPr="00CF2131">
              <w:rPr>
                <w:rStyle w:val="Hyperlink"/>
                <w:i/>
                <w:iCs/>
                <w:sz w:val="20"/>
                <w:szCs w:val="20"/>
                <w:lang w:val="fr-CA"/>
              </w:rPr>
              <w:t xml:space="preserve"> </w:t>
            </w:r>
            <w:r w:rsidRPr="00CF2131">
              <w:rPr>
                <w:sz w:val="20"/>
                <w:szCs w:val="20"/>
                <w:lang w:val="fr-CA"/>
              </w:rPr>
              <w:t>La demande de contrôle judiciaire a été rejetée, tout comme l’appel des demandeurs.</w:t>
            </w:r>
          </w:p>
        </w:tc>
      </w:tr>
      <w:tr w:rsidR="009D3CCF" w:rsidRPr="00CF2131" w:rsidTr="00977D98">
        <w:tc>
          <w:tcPr>
            <w:tcW w:w="5000" w:type="pct"/>
            <w:gridSpan w:val="4"/>
          </w:tcPr>
          <w:p w:rsidR="009D3CCF" w:rsidRPr="00CF2131" w:rsidRDefault="009D3CCF" w:rsidP="009D3CCF">
            <w:pPr>
              <w:jc w:val="both"/>
              <w:rPr>
                <w:sz w:val="20"/>
                <w:lang w:val="fr-CA"/>
              </w:rPr>
            </w:pPr>
          </w:p>
        </w:tc>
      </w:tr>
      <w:tr w:rsidR="009D3CCF" w:rsidRPr="00CF2131" w:rsidTr="00977D98">
        <w:tc>
          <w:tcPr>
            <w:tcW w:w="2427" w:type="pct"/>
            <w:gridSpan w:val="2"/>
          </w:tcPr>
          <w:p w:rsidR="009D3CCF" w:rsidRPr="00CF2131" w:rsidRDefault="009D3CCF" w:rsidP="009D3CCF">
            <w:pPr>
              <w:jc w:val="both"/>
              <w:rPr>
                <w:sz w:val="20"/>
                <w:lang w:val="fr-CA"/>
              </w:rPr>
            </w:pPr>
            <w:r w:rsidRPr="00CF2131">
              <w:rPr>
                <w:sz w:val="20"/>
                <w:lang w:val="fr-CA"/>
              </w:rPr>
              <w:t>24 avril 2017</w:t>
            </w:r>
          </w:p>
          <w:p w:rsidR="009D3CCF" w:rsidRPr="00CF2131" w:rsidRDefault="009D3CCF" w:rsidP="009D3CCF">
            <w:pPr>
              <w:jc w:val="both"/>
              <w:rPr>
                <w:sz w:val="20"/>
                <w:lang w:val="fr-CA"/>
              </w:rPr>
            </w:pPr>
            <w:r w:rsidRPr="00CF2131">
              <w:rPr>
                <w:sz w:val="20"/>
                <w:lang w:val="fr-CA"/>
              </w:rPr>
              <w:t>Cour fédérale</w:t>
            </w:r>
          </w:p>
          <w:p w:rsidR="009D3CCF" w:rsidRPr="00CF2131" w:rsidRDefault="009D3CCF" w:rsidP="009D3CCF">
            <w:pPr>
              <w:jc w:val="both"/>
              <w:rPr>
                <w:sz w:val="20"/>
                <w:lang w:val="fr-CA"/>
              </w:rPr>
            </w:pPr>
            <w:r w:rsidRPr="00CF2131">
              <w:rPr>
                <w:sz w:val="20"/>
                <w:lang w:val="fr-CA"/>
              </w:rPr>
              <w:t>(Juge Russell)</w:t>
            </w:r>
          </w:p>
          <w:p w:rsidR="009D3CCF" w:rsidRPr="00CF2131" w:rsidRDefault="009D3CCF" w:rsidP="009D3CCF">
            <w:pPr>
              <w:jc w:val="both"/>
              <w:rPr>
                <w:sz w:val="20"/>
                <w:lang w:val="fr-CA"/>
              </w:rPr>
            </w:pPr>
            <w:hyperlink r:id="rId42" w:history="1">
              <w:r w:rsidRPr="00CF2131">
                <w:rPr>
                  <w:rStyle w:val="Hyperlink"/>
                  <w:sz w:val="20"/>
                  <w:lang w:val="fr-CA"/>
                </w:rPr>
                <w:t>2017 CF 402</w:t>
              </w:r>
            </w:hyperlink>
            <w:r w:rsidRPr="00CF2131">
              <w:rPr>
                <w:sz w:val="20"/>
                <w:lang w:val="fr-CA"/>
              </w:rPr>
              <w:t xml:space="preserve"> </w:t>
            </w:r>
          </w:p>
          <w:p w:rsidR="009D3CCF" w:rsidRPr="00CF2131" w:rsidRDefault="009D3CCF" w:rsidP="009D3CCF">
            <w:pPr>
              <w:jc w:val="both"/>
              <w:rPr>
                <w:sz w:val="20"/>
                <w:lang w:val="fr-CA"/>
              </w:rPr>
            </w:pPr>
          </w:p>
        </w:tc>
        <w:tc>
          <w:tcPr>
            <w:tcW w:w="243" w:type="pct"/>
          </w:tcPr>
          <w:p w:rsidR="009D3CCF" w:rsidRPr="00CF2131" w:rsidRDefault="009D3CCF" w:rsidP="009D3CCF">
            <w:pPr>
              <w:jc w:val="both"/>
              <w:rPr>
                <w:sz w:val="20"/>
                <w:lang w:val="fr-CA"/>
              </w:rPr>
            </w:pPr>
          </w:p>
        </w:tc>
        <w:tc>
          <w:tcPr>
            <w:tcW w:w="2330" w:type="pct"/>
          </w:tcPr>
          <w:p w:rsidR="009D3CCF" w:rsidRPr="00CF2131" w:rsidRDefault="009D3CCF" w:rsidP="009D3CCF">
            <w:pPr>
              <w:jc w:val="both"/>
              <w:rPr>
                <w:sz w:val="20"/>
                <w:lang w:val="fr-CA"/>
              </w:rPr>
            </w:pPr>
            <w:r w:rsidRPr="00CF2131">
              <w:rPr>
                <w:sz w:val="20"/>
                <w:lang w:val="fr-CA"/>
              </w:rPr>
              <w:t>Rejet de la demande de contrôle judiciaire des demandeurs</w:t>
            </w:r>
          </w:p>
          <w:p w:rsidR="009D3CCF" w:rsidRPr="00CF2131" w:rsidRDefault="009D3CCF" w:rsidP="009D3CCF">
            <w:pPr>
              <w:jc w:val="both"/>
              <w:rPr>
                <w:sz w:val="20"/>
                <w:lang w:val="fr-CA"/>
              </w:rPr>
            </w:pPr>
          </w:p>
          <w:p w:rsidR="009D3CCF" w:rsidRPr="00CF2131" w:rsidRDefault="009D3CCF" w:rsidP="009D3CCF">
            <w:pPr>
              <w:jc w:val="both"/>
              <w:rPr>
                <w:sz w:val="20"/>
                <w:lang w:val="fr-CA"/>
              </w:rPr>
            </w:pPr>
          </w:p>
        </w:tc>
      </w:tr>
      <w:tr w:rsidR="009D3CCF" w:rsidRPr="00CF2131" w:rsidTr="00977D98">
        <w:tc>
          <w:tcPr>
            <w:tcW w:w="2427" w:type="pct"/>
            <w:gridSpan w:val="2"/>
          </w:tcPr>
          <w:p w:rsidR="009D3CCF" w:rsidRPr="00CF2131" w:rsidRDefault="009D3CCF" w:rsidP="009D3CCF">
            <w:pPr>
              <w:jc w:val="both"/>
              <w:rPr>
                <w:sz w:val="20"/>
                <w:lang w:val="fr-CA"/>
              </w:rPr>
            </w:pPr>
            <w:r w:rsidRPr="00CF2131">
              <w:rPr>
                <w:sz w:val="20"/>
                <w:lang w:val="fr-CA"/>
              </w:rPr>
              <w:t>9 février 2018</w:t>
            </w:r>
          </w:p>
          <w:p w:rsidR="009D3CCF" w:rsidRPr="00CF2131" w:rsidRDefault="009D3CCF" w:rsidP="009D3CCF">
            <w:pPr>
              <w:jc w:val="both"/>
              <w:rPr>
                <w:sz w:val="20"/>
                <w:lang w:val="fr-CA"/>
              </w:rPr>
            </w:pPr>
            <w:r w:rsidRPr="00CF2131">
              <w:rPr>
                <w:sz w:val="20"/>
                <w:lang w:val="fr-CA"/>
              </w:rPr>
              <w:t>Cour d’appel fédérale</w:t>
            </w:r>
          </w:p>
          <w:p w:rsidR="009D3CCF" w:rsidRPr="00CF2131" w:rsidRDefault="009D3CCF" w:rsidP="009D3CCF">
            <w:pPr>
              <w:jc w:val="both"/>
              <w:rPr>
                <w:sz w:val="20"/>
                <w:lang w:val="fr-CA"/>
              </w:rPr>
            </w:pPr>
            <w:r w:rsidRPr="00CF2131">
              <w:rPr>
                <w:sz w:val="20"/>
                <w:lang w:val="fr-CA"/>
              </w:rPr>
              <w:t>(Juges Webb, Near et Laskin)</w:t>
            </w:r>
          </w:p>
          <w:p w:rsidR="009D3CCF" w:rsidRPr="00CF2131" w:rsidRDefault="009D3CCF" w:rsidP="009D3CCF">
            <w:pPr>
              <w:jc w:val="both"/>
              <w:rPr>
                <w:sz w:val="20"/>
              </w:rPr>
            </w:pPr>
            <w:hyperlink r:id="rId43" w:history="1">
              <w:r w:rsidRPr="00CF2131">
                <w:rPr>
                  <w:rStyle w:val="Hyperlink"/>
                  <w:sz w:val="20"/>
                </w:rPr>
                <w:t>2018 FCA 36</w:t>
              </w:r>
            </w:hyperlink>
          </w:p>
          <w:p w:rsidR="009D3CCF" w:rsidRPr="00CF2131" w:rsidRDefault="009D3CCF" w:rsidP="009D3CCF">
            <w:pPr>
              <w:jc w:val="both"/>
              <w:rPr>
                <w:sz w:val="20"/>
              </w:rPr>
            </w:pP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rPr>
            </w:pPr>
            <w:r w:rsidRPr="00CF2131">
              <w:rPr>
                <w:sz w:val="20"/>
              </w:rPr>
              <w:t>Rejet de l</w:t>
            </w:r>
            <w:r w:rsidRPr="00CF2131">
              <w:rPr>
                <w:sz w:val="20"/>
                <w:lang w:val="fr-CA"/>
              </w:rPr>
              <w:t>’appel des demandeurs</w:t>
            </w:r>
          </w:p>
          <w:p w:rsidR="009D3CCF" w:rsidRPr="00CF2131" w:rsidRDefault="009D3CCF" w:rsidP="009D3CCF">
            <w:pPr>
              <w:jc w:val="both"/>
              <w:rPr>
                <w:sz w:val="20"/>
              </w:rPr>
            </w:pPr>
          </w:p>
        </w:tc>
      </w:tr>
      <w:tr w:rsidR="009D3CCF" w:rsidRPr="00CF2131" w:rsidTr="00977D98">
        <w:tc>
          <w:tcPr>
            <w:tcW w:w="2427" w:type="pct"/>
            <w:gridSpan w:val="2"/>
          </w:tcPr>
          <w:p w:rsidR="009D3CCF" w:rsidRPr="00CF2131" w:rsidRDefault="009D3CCF" w:rsidP="009D3CCF">
            <w:pPr>
              <w:jc w:val="both"/>
              <w:rPr>
                <w:sz w:val="20"/>
                <w:lang w:val="fr-CA"/>
              </w:rPr>
            </w:pPr>
            <w:r w:rsidRPr="00CF2131">
              <w:rPr>
                <w:sz w:val="20"/>
                <w:lang w:val="fr-CA"/>
              </w:rPr>
              <w:t>10 avril 2018</w:t>
            </w:r>
          </w:p>
          <w:p w:rsidR="009D3CCF" w:rsidRPr="00CF2131" w:rsidRDefault="009D3CCF" w:rsidP="009D3CCF">
            <w:pPr>
              <w:jc w:val="both"/>
              <w:rPr>
                <w:sz w:val="20"/>
                <w:lang w:val="fr-CA"/>
              </w:rPr>
            </w:pPr>
            <w:r w:rsidRPr="00CF2131">
              <w:rPr>
                <w:sz w:val="20"/>
                <w:lang w:val="fr-CA"/>
              </w:rPr>
              <w:t>Cour suprême du Canada</w:t>
            </w:r>
          </w:p>
        </w:tc>
        <w:tc>
          <w:tcPr>
            <w:tcW w:w="243" w:type="pct"/>
          </w:tcPr>
          <w:p w:rsidR="009D3CCF" w:rsidRPr="00CF2131" w:rsidRDefault="009D3CCF" w:rsidP="009D3CCF">
            <w:pPr>
              <w:jc w:val="both"/>
              <w:rPr>
                <w:sz w:val="20"/>
                <w:lang w:val="fr-CA"/>
              </w:rPr>
            </w:pPr>
          </w:p>
        </w:tc>
        <w:tc>
          <w:tcPr>
            <w:tcW w:w="2330" w:type="pct"/>
          </w:tcPr>
          <w:p w:rsidR="009D3CCF" w:rsidRPr="00CF2131" w:rsidRDefault="009D3CCF" w:rsidP="009D3CCF">
            <w:pPr>
              <w:jc w:val="both"/>
              <w:rPr>
                <w:sz w:val="20"/>
                <w:lang w:val="fr-CA"/>
              </w:rPr>
            </w:pPr>
            <w:r w:rsidRPr="00CF2131">
              <w:rPr>
                <w:sz w:val="20"/>
                <w:lang w:val="fr-CA"/>
              </w:rPr>
              <w:t xml:space="preserve">Dépôt de la demande d’autorisation d’appel </w:t>
            </w:r>
          </w:p>
          <w:p w:rsidR="009D3CCF" w:rsidRPr="00CF2131" w:rsidRDefault="009D3CCF" w:rsidP="009D3CCF">
            <w:pPr>
              <w:jc w:val="both"/>
              <w:rPr>
                <w:sz w:val="20"/>
                <w:lang w:val="fr-CA"/>
              </w:rPr>
            </w:pPr>
          </w:p>
        </w:tc>
      </w:tr>
    </w:tbl>
    <w:p w:rsidR="009D3CCF" w:rsidRPr="00CF2131" w:rsidRDefault="009D3CCF" w:rsidP="009D3CCF">
      <w:pPr>
        <w:jc w:val="both"/>
        <w:rPr>
          <w:sz w:val="20"/>
          <w:lang w:val="fr-CA"/>
        </w:rPr>
      </w:pPr>
    </w:p>
    <w:p w:rsidR="008C2B2C" w:rsidRPr="00CF2131" w:rsidRDefault="008C2B2C" w:rsidP="009D3CCF">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D3CCF" w:rsidRPr="00CF2131">
        <w:tc>
          <w:tcPr>
            <w:tcW w:w="543" w:type="pct"/>
          </w:tcPr>
          <w:p w:rsidR="009D3CCF" w:rsidRPr="00CF2131" w:rsidRDefault="009D3CCF" w:rsidP="009D3CCF">
            <w:pPr>
              <w:jc w:val="both"/>
              <w:rPr>
                <w:sz w:val="20"/>
                <w:lang w:val="en-CA"/>
              </w:rPr>
            </w:pPr>
            <w:r w:rsidRPr="00CF2131">
              <w:rPr>
                <w:rStyle w:val="SCCFileNumberChar"/>
                <w:sz w:val="20"/>
                <w:szCs w:val="20"/>
              </w:rPr>
              <w:t>38010</w:t>
            </w:r>
          </w:p>
        </w:tc>
        <w:tc>
          <w:tcPr>
            <w:tcW w:w="4457" w:type="pct"/>
            <w:gridSpan w:val="3"/>
          </w:tcPr>
          <w:p w:rsidR="009D3CCF" w:rsidRPr="00CF2131" w:rsidRDefault="009D3CCF" w:rsidP="009D3CCF">
            <w:pPr>
              <w:pStyle w:val="SCCLsocParty"/>
              <w:jc w:val="both"/>
              <w:rPr>
                <w:b/>
                <w:sz w:val="20"/>
                <w:szCs w:val="20"/>
              </w:rPr>
            </w:pPr>
            <w:r w:rsidRPr="00CF2131">
              <w:rPr>
                <w:b/>
                <w:sz w:val="20"/>
                <w:szCs w:val="20"/>
              </w:rPr>
              <w:t xml:space="preserve">Ghislain Carrier v. Les Constructions LGF Inc., Roy </w:t>
            </w:r>
            <w:proofErr w:type="spellStart"/>
            <w:r w:rsidRPr="00CF2131">
              <w:rPr>
                <w:b/>
                <w:sz w:val="20"/>
                <w:szCs w:val="20"/>
              </w:rPr>
              <w:t>Métivier</w:t>
            </w:r>
            <w:proofErr w:type="spellEnd"/>
            <w:r w:rsidRPr="00CF2131">
              <w:rPr>
                <w:b/>
                <w:sz w:val="20"/>
                <w:szCs w:val="20"/>
              </w:rPr>
              <w:t xml:space="preserve"> Roberge Inc.</w:t>
            </w:r>
          </w:p>
          <w:p w:rsidR="009D3CCF" w:rsidRPr="00CF2131" w:rsidRDefault="009D3CCF" w:rsidP="009D3CCF">
            <w:pPr>
              <w:jc w:val="both"/>
              <w:rPr>
                <w:sz w:val="20"/>
                <w:lang w:val="en-CA"/>
              </w:rPr>
            </w:pPr>
            <w:r w:rsidRPr="00CF2131">
              <w:rPr>
                <w:sz w:val="20"/>
                <w:lang w:val="en-CA"/>
              </w:rPr>
              <w:t>(Que.) (Civil) (By Leave)</w:t>
            </w:r>
          </w:p>
        </w:tc>
      </w:tr>
      <w:tr w:rsidR="009D3CCF" w:rsidRPr="00CF2131">
        <w:tc>
          <w:tcPr>
            <w:tcW w:w="5000" w:type="pct"/>
            <w:gridSpan w:val="4"/>
          </w:tcPr>
          <w:p w:rsidR="009D3CCF" w:rsidRPr="00CF2131" w:rsidRDefault="009D3CCF" w:rsidP="009D3CCF">
            <w:pPr>
              <w:jc w:val="both"/>
              <w:rPr>
                <w:sz w:val="20"/>
                <w:lang w:val="en-CA"/>
              </w:rPr>
            </w:pPr>
            <w:r w:rsidRPr="00CF2131">
              <w:rPr>
                <w:sz w:val="20"/>
                <w:lang w:val="en-CA"/>
              </w:rPr>
              <w:t xml:space="preserve">Bankruptcy and insolvency – Courts and procedure – Authority of courts – Review of judgments – Whether Superior Court erred in dismissing application for review – Whether Superior Court erred in refusing reception of application for review at initial stage in light of principle of rehabilitation of bankrupt – </w:t>
            </w:r>
            <w:r w:rsidRPr="00CF2131">
              <w:rPr>
                <w:i/>
                <w:sz w:val="20"/>
                <w:lang w:val="en-CA"/>
              </w:rPr>
              <w:t>Bankruptcy and Insolvency Act</w:t>
            </w:r>
            <w:r w:rsidRPr="00CF2131">
              <w:rPr>
                <w:sz w:val="20"/>
                <w:lang w:val="en-CA"/>
              </w:rPr>
              <w:t>, R.S.C. 1985, c. B-3, s. 187(5).</w:t>
            </w:r>
          </w:p>
        </w:tc>
      </w:tr>
      <w:tr w:rsidR="009D3CCF" w:rsidRPr="00CF2131">
        <w:tc>
          <w:tcPr>
            <w:tcW w:w="5000" w:type="pct"/>
            <w:gridSpan w:val="4"/>
          </w:tcPr>
          <w:p w:rsidR="009D3CCF" w:rsidRPr="00CF2131" w:rsidRDefault="009D3CCF" w:rsidP="009D3CCF">
            <w:pPr>
              <w:jc w:val="both"/>
              <w:rPr>
                <w:sz w:val="20"/>
                <w:lang w:val="en-CA"/>
              </w:rPr>
            </w:pPr>
          </w:p>
        </w:tc>
      </w:tr>
      <w:tr w:rsidR="009D3CCF" w:rsidRPr="00CF2131">
        <w:tc>
          <w:tcPr>
            <w:tcW w:w="5000" w:type="pct"/>
            <w:gridSpan w:val="4"/>
          </w:tcPr>
          <w:p w:rsidR="009D3CCF" w:rsidRPr="00CF2131" w:rsidRDefault="009D3CCF" w:rsidP="009D3CCF">
            <w:pPr>
              <w:jc w:val="both"/>
              <w:rPr>
                <w:sz w:val="20"/>
                <w:lang w:val="en-CA"/>
              </w:rPr>
            </w:pPr>
            <w:r w:rsidRPr="00CF2131">
              <w:rPr>
                <w:sz w:val="20"/>
                <w:lang w:val="en-CA"/>
              </w:rPr>
              <w:t xml:space="preserve">In 2012, a special clerk ordered the applicant, Ghislain Carrier, and Les Constructions KJP Inc., as solidary defendants, to pay the respondent Les Constructions LGF inc. (“LGF”) $42,192.60. Almost two years later, a motion to have the debt declared non-dischargeable under the </w:t>
            </w:r>
            <w:proofErr w:type="gramStart"/>
            <w:r w:rsidRPr="00CF2131">
              <w:rPr>
                <w:i/>
                <w:sz w:val="20"/>
                <w:lang w:val="en-CA"/>
              </w:rPr>
              <w:t xml:space="preserve">Bankruptcy and Insolvency Act </w:t>
            </w:r>
            <w:r w:rsidRPr="00CF2131">
              <w:rPr>
                <w:sz w:val="20"/>
                <w:lang w:val="en-CA"/>
              </w:rPr>
              <w:t>was granted</w:t>
            </w:r>
            <w:proofErr w:type="gramEnd"/>
            <w:r w:rsidRPr="00CF2131">
              <w:rPr>
                <w:sz w:val="20"/>
                <w:lang w:val="en-CA"/>
              </w:rPr>
              <w:t xml:space="preserve"> and a default judgment was rendered against Mr. Carrier. The judgment </w:t>
            </w:r>
            <w:proofErr w:type="gramStart"/>
            <w:r w:rsidRPr="00CF2131">
              <w:rPr>
                <w:sz w:val="20"/>
                <w:lang w:val="en-CA"/>
              </w:rPr>
              <w:t>was served</w:t>
            </w:r>
            <w:proofErr w:type="gramEnd"/>
            <w:r w:rsidRPr="00CF2131">
              <w:rPr>
                <w:sz w:val="20"/>
                <w:lang w:val="en-CA"/>
              </w:rPr>
              <w:t xml:space="preserve"> on him, as a copy was delivered to his wife. The Superior Court refused to review the judgment. The Court of Appeal granted the motion of the respondent LGF for dismissal of the appeal on the ground that the appeal had no chance of success.</w:t>
            </w:r>
          </w:p>
          <w:p w:rsidR="009D3CCF" w:rsidRPr="00CF2131" w:rsidRDefault="009D3CCF" w:rsidP="009D3CCF">
            <w:pPr>
              <w:jc w:val="both"/>
              <w:rPr>
                <w:sz w:val="20"/>
                <w:lang w:val="en-CA"/>
              </w:rPr>
            </w:pPr>
          </w:p>
        </w:tc>
      </w:tr>
      <w:tr w:rsidR="009D3CCF" w:rsidRPr="00CF2131">
        <w:tc>
          <w:tcPr>
            <w:tcW w:w="2427" w:type="pct"/>
            <w:gridSpan w:val="2"/>
          </w:tcPr>
          <w:p w:rsidR="009D3CCF" w:rsidRPr="00CF2131" w:rsidRDefault="009D3CCF" w:rsidP="009D3CCF">
            <w:pPr>
              <w:jc w:val="both"/>
              <w:rPr>
                <w:sz w:val="20"/>
                <w:lang w:val="en-CA"/>
              </w:rPr>
            </w:pPr>
            <w:r w:rsidRPr="00CF2131">
              <w:rPr>
                <w:sz w:val="20"/>
                <w:lang w:val="en-CA"/>
              </w:rPr>
              <w:t>October 24, 2017</w:t>
            </w:r>
          </w:p>
          <w:p w:rsidR="009D3CCF" w:rsidRPr="00CF2131" w:rsidRDefault="009D3CCF" w:rsidP="009D3CCF">
            <w:pPr>
              <w:jc w:val="both"/>
              <w:rPr>
                <w:sz w:val="20"/>
                <w:lang w:val="en-CA"/>
              </w:rPr>
            </w:pPr>
            <w:r w:rsidRPr="00CF2131">
              <w:rPr>
                <w:sz w:val="20"/>
                <w:lang w:val="en-CA"/>
              </w:rPr>
              <w:t>Quebec Superior Court</w:t>
            </w:r>
          </w:p>
          <w:p w:rsidR="009D3CCF" w:rsidRPr="00CF2131" w:rsidRDefault="009D3CCF" w:rsidP="009D3CCF">
            <w:pPr>
              <w:jc w:val="both"/>
              <w:rPr>
                <w:sz w:val="20"/>
                <w:lang w:val="en-CA"/>
              </w:rPr>
            </w:pPr>
            <w:r w:rsidRPr="00CF2131">
              <w:rPr>
                <w:sz w:val="20"/>
                <w:lang w:val="en-CA"/>
              </w:rPr>
              <w:t>(Lemelin J.)</w:t>
            </w:r>
          </w:p>
          <w:p w:rsidR="009D3CCF" w:rsidRPr="00CF2131" w:rsidRDefault="009D3CCF" w:rsidP="009D3CCF">
            <w:pPr>
              <w:jc w:val="both"/>
              <w:rPr>
                <w:sz w:val="20"/>
                <w:lang w:val="en-CA"/>
              </w:rPr>
            </w:pPr>
            <w:hyperlink r:id="rId44" w:history="1">
              <w:r w:rsidRPr="00CF2131">
                <w:rPr>
                  <w:rStyle w:val="Hyperlink"/>
                  <w:sz w:val="20"/>
                  <w:lang w:val="en-CA"/>
                </w:rPr>
                <w:t>2017 QCCS 6143</w:t>
              </w:r>
            </w:hyperlink>
          </w:p>
          <w:p w:rsidR="009D3CCF" w:rsidRPr="00CF2131" w:rsidRDefault="009D3CCF" w:rsidP="009D3CCF">
            <w:pPr>
              <w:jc w:val="both"/>
              <w:rPr>
                <w:sz w:val="20"/>
                <w:lang w:val="en-CA"/>
              </w:rPr>
            </w:pPr>
          </w:p>
        </w:tc>
        <w:tc>
          <w:tcPr>
            <w:tcW w:w="243" w:type="pct"/>
          </w:tcPr>
          <w:p w:rsidR="009D3CCF" w:rsidRPr="00CF2131" w:rsidRDefault="009D3CCF" w:rsidP="009D3CCF">
            <w:pPr>
              <w:jc w:val="both"/>
              <w:rPr>
                <w:sz w:val="20"/>
                <w:lang w:val="en-CA"/>
              </w:rPr>
            </w:pPr>
          </w:p>
        </w:tc>
        <w:tc>
          <w:tcPr>
            <w:tcW w:w="2330" w:type="pct"/>
          </w:tcPr>
          <w:p w:rsidR="009D3CCF" w:rsidRPr="00CF2131" w:rsidRDefault="009D3CCF" w:rsidP="009D3CCF">
            <w:pPr>
              <w:jc w:val="both"/>
              <w:rPr>
                <w:sz w:val="20"/>
                <w:lang w:val="en-CA"/>
              </w:rPr>
            </w:pPr>
            <w:r w:rsidRPr="00CF2131">
              <w:rPr>
                <w:sz w:val="20"/>
                <w:lang w:val="en-CA"/>
              </w:rPr>
              <w:t xml:space="preserve">Application for review under s. 187(5) of </w:t>
            </w:r>
            <w:r w:rsidRPr="00CF2131">
              <w:rPr>
                <w:i/>
                <w:sz w:val="20"/>
                <w:lang w:val="en-CA"/>
              </w:rPr>
              <w:t xml:space="preserve">Bankruptcy and Insolvency Act </w:t>
            </w:r>
            <w:r w:rsidRPr="00CF2131">
              <w:rPr>
                <w:sz w:val="20"/>
                <w:lang w:val="en-CA"/>
              </w:rPr>
              <w:t>dismissed</w:t>
            </w:r>
          </w:p>
          <w:p w:rsidR="009D3CCF" w:rsidRPr="00CF2131" w:rsidRDefault="009D3CCF" w:rsidP="009D3CCF">
            <w:pPr>
              <w:jc w:val="both"/>
              <w:rPr>
                <w:sz w:val="20"/>
                <w:lang w:val="en-CA"/>
              </w:rPr>
            </w:pPr>
          </w:p>
        </w:tc>
      </w:tr>
      <w:tr w:rsidR="009D3CCF" w:rsidRPr="00CF2131">
        <w:tc>
          <w:tcPr>
            <w:tcW w:w="2427" w:type="pct"/>
            <w:gridSpan w:val="2"/>
          </w:tcPr>
          <w:p w:rsidR="009D3CCF" w:rsidRPr="00CF2131" w:rsidRDefault="009D3CCF" w:rsidP="009D3CCF">
            <w:pPr>
              <w:jc w:val="both"/>
              <w:rPr>
                <w:sz w:val="20"/>
                <w:lang w:val="en-CA"/>
              </w:rPr>
            </w:pPr>
            <w:r w:rsidRPr="00CF2131">
              <w:rPr>
                <w:sz w:val="20"/>
                <w:lang w:val="en-CA"/>
              </w:rPr>
              <w:t>January 15, 2018</w:t>
            </w:r>
          </w:p>
          <w:p w:rsidR="009D3CCF" w:rsidRPr="00CF2131" w:rsidRDefault="009D3CCF" w:rsidP="009D3CCF">
            <w:pPr>
              <w:jc w:val="both"/>
              <w:rPr>
                <w:sz w:val="20"/>
                <w:lang w:val="en-CA"/>
              </w:rPr>
            </w:pPr>
            <w:r w:rsidRPr="00CF2131">
              <w:rPr>
                <w:sz w:val="20"/>
                <w:lang w:val="en-CA"/>
              </w:rPr>
              <w:t>Quebec Court of Appeal (Québec)</w:t>
            </w:r>
          </w:p>
          <w:p w:rsidR="009D3CCF" w:rsidRPr="00CF2131" w:rsidRDefault="009D3CCF" w:rsidP="009D3CCF">
            <w:pPr>
              <w:jc w:val="both"/>
              <w:rPr>
                <w:sz w:val="20"/>
                <w:lang w:val="fr-CA"/>
              </w:rPr>
            </w:pPr>
            <w:r w:rsidRPr="00CF2131">
              <w:rPr>
                <w:sz w:val="20"/>
                <w:lang w:val="fr-CA"/>
              </w:rPr>
              <w:t>(Rochette, Lévesque and Ruel JJ.A.)</w:t>
            </w:r>
          </w:p>
          <w:p w:rsidR="009D3CCF" w:rsidRPr="00CF2131" w:rsidRDefault="009D3CCF" w:rsidP="009D3CCF">
            <w:pPr>
              <w:jc w:val="both"/>
              <w:rPr>
                <w:sz w:val="20"/>
                <w:lang w:val="en-CA"/>
              </w:rPr>
            </w:pPr>
            <w:hyperlink r:id="rId45" w:history="1">
              <w:r w:rsidRPr="00CF2131">
                <w:rPr>
                  <w:rStyle w:val="Hyperlink"/>
                  <w:sz w:val="20"/>
                  <w:lang w:val="en-CA"/>
                </w:rPr>
                <w:t>2018 QCCA 35</w:t>
              </w:r>
            </w:hyperlink>
          </w:p>
          <w:p w:rsidR="009D3CCF" w:rsidRPr="00CF2131" w:rsidRDefault="009D3CCF" w:rsidP="009D3CCF">
            <w:pPr>
              <w:jc w:val="both"/>
              <w:rPr>
                <w:sz w:val="20"/>
                <w:lang w:val="en-CA"/>
              </w:rPr>
            </w:pPr>
          </w:p>
        </w:tc>
        <w:tc>
          <w:tcPr>
            <w:tcW w:w="243" w:type="pct"/>
          </w:tcPr>
          <w:p w:rsidR="009D3CCF" w:rsidRPr="00CF2131" w:rsidRDefault="009D3CCF" w:rsidP="009D3CCF">
            <w:pPr>
              <w:jc w:val="both"/>
              <w:rPr>
                <w:sz w:val="20"/>
                <w:lang w:val="en-CA"/>
              </w:rPr>
            </w:pPr>
          </w:p>
        </w:tc>
        <w:tc>
          <w:tcPr>
            <w:tcW w:w="2330" w:type="pct"/>
          </w:tcPr>
          <w:p w:rsidR="009D3CCF" w:rsidRPr="00CF2131" w:rsidRDefault="009D3CCF" w:rsidP="009D3CCF">
            <w:pPr>
              <w:jc w:val="both"/>
              <w:rPr>
                <w:sz w:val="20"/>
                <w:lang w:val="en-CA"/>
              </w:rPr>
            </w:pPr>
            <w:r w:rsidRPr="00CF2131">
              <w:rPr>
                <w:sz w:val="20"/>
                <w:lang w:val="en-CA"/>
              </w:rPr>
              <w:t>Motion for dismissal of appeal granted; appeal dismissed</w:t>
            </w:r>
          </w:p>
          <w:p w:rsidR="009D3CCF" w:rsidRPr="00CF2131" w:rsidRDefault="009D3CCF" w:rsidP="009D3CCF">
            <w:pPr>
              <w:jc w:val="both"/>
              <w:rPr>
                <w:sz w:val="20"/>
                <w:lang w:val="en-CA"/>
              </w:rPr>
            </w:pPr>
          </w:p>
        </w:tc>
      </w:tr>
      <w:tr w:rsidR="009D3CCF" w:rsidRPr="00CF2131">
        <w:tc>
          <w:tcPr>
            <w:tcW w:w="2427" w:type="pct"/>
            <w:gridSpan w:val="2"/>
          </w:tcPr>
          <w:p w:rsidR="009D3CCF" w:rsidRPr="00CF2131" w:rsidRDefault="009D3CCF" w:rsidP="009D3CCF">
            <w:pPr>
              <w:jc w:val="both"/>
              <w:rPr>
                <w:sz w:val="20"/>
                <w:lang w:val="en-CA"/>
              </w:rPr>
            </w:pPr>
            <w:r w:rsidRPr="00CF2131">
              <w:rPr>
                <w:sz w:val="20"/>
                <w:lang w:val="en-CA"/>
              </w:rPr>
              <w:t>March 16, 2018</w:t>
            </w:r>
          </w:p>
          <w:p w:rsidR="009D3CCF" w:rsidRPr="00CF2131" w:rsidRDefault="009D3CCF" w:rsidP="009D3CCF">
            <w:pPr>
              <w:jc w:val="both"/>
              <w:rPr>
                <w:sz w:val="20"/>
                <w:lang w:val="en-CA"/>
              </w:rPr>
            </w:pPr>
            <w:r w:rsidRPr="00CF2131">
              <w:rPr>
                <w:sz w:val="20"/>
                <w:lang w:val="en-CA"/>
              </w:rPr>
              <w:t>Supreme Court of Canada</w:t>
            </w:r>
          </w:p>
        </w:tc>
        <w:tc>
          <w:tcPr>
            <w:tcW w:w="243" w:type="pct"/>
          </w:tcPr>
          <w:p w:rsidR="009D3CCF" w:rsidRPr="00CF2131" w:rsidRDefault="009D3CCF" w:rsidP="009D3CCF">
            <w:pPr>
              <w:jc w:val="both"/>
              <w:rPr>
                <w:sz w:val="20"/>
                <w:lang w:val="en-CA"/>
              </w:rPr>
            </w:pPr>
          </w:p>
        </w:tc>
        <w:tc>
          <w:tcPr>
            <w:tcW w:w="2330" w:type="pct"/>
          </w:tcPr>
          <w:p w:rsidR="009D3CCF" w:rsidRPr="00CF2131" w:rsidRDefault="009D3CCF" w:rsidP="009D3CCF">
            <w:pPr>
              <w:jc w:val="both"/>
              <w:rPr>
                <w:sz w:val="20"/>
                <w:lang w:val="en-CA"/>
              </w:rPr>
            </w:pPr>
            <w:r w:rsidRPr="00CF2131">
              <w:rPr>
                <w:sz w:val="20"/>
                <w:lang w:val="en-CA"/>
              </w:rPr>
              <w:t>Application for leave to appeal filed</w:t>
            </w:r>
          </w:p>
          <w:p w:rsidR="009D3CCF" w:rsidRPr="00CF2131" w:rsidRDefault="009D3CCF" w:rsidP="009D3CCF">
            <w:pPr>
              <w:jc w:val="both"/>
              <w:rPr>
                <w:sz w:val="20"/>
                <w:lang w:val="en-CA"/>
              </w:rPr>
            </w:pPr>
          </w:p>
        </w:tc>
      </w:tr>
    </w:tbl>
    <w:p w:rsidR="009D3CCF" w:rsidRPr="00CF2131" w:rsidRDefault="009D3CCF" w:rsidP="009D3CCF">
      <w:pPr>
        <w:jc w:val="both"/>
        <w:rPr>
          <w:sz w:val="20"/>
          <w:lang w:val="en-CA"/>
        </w:rPr>
      </w:pPr>
    </w:p>
    <w:p w:rsidR="006D7BF6" w:rsidRPr="00CF2131" w:rsidRDefault="006D7BF6" w:rsidP="009D3CC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D3CCF" w:rsidRPr="00CF2131" w:rsidTr="00E95A6A">
        <w:tc>
          <w:tcPr>
            <w:tcW w:w="543" w:type="pct"/>
          </w:tcPr>
          <w:p w:rsidR="009D3CCF" w:rsidRPr="00CF2131" w:rsidRDefault="009D3CCF" w:rsidP="009D3CCF">
            <w:pPr>
              <w:jc w:val="both"/>
              <w:rPr>
                <w:sz w:val="20"/>
              </w:rPr>
            </w:pPr>
            <w:r w:rsidRPr="00CF2131">
              <w:rPr>
                <w:rStyle w:val="SCCFileNumberChar"/>
                <w:sz w:val="20"/>
                <w:szCs w:val="20"/>
              </w:rPr>
              <w:t>38010</w:t>
            </w:r>
          </w:p>
        </w:tc>
        <w:tc>
          <w:tcPr>
            <w:tcW w:w="4457" w:type="pct"/>
            <w:gridSpan w:val="3"/>
          </w:tcPr>
          <w:p w:rsidR="009D3CCF" w:rsidRPr="00CF2131" w:rsidRDefault="009D3CCF" w:rsidP="009D3CCF">
            <w:pPr>
              <w:pStyle w:val="SCCLsocParty"/>
              <w:jc w:val="both"/>
              <w:rPr>
                <w:b/>
                <w:sz w:val="20"/>
                <w:szCs w:val="20"/>
              </w:rPr>
            </w:pPr>
            <w:r w:rsidRPr="00CF2131">
              <w:rPr>
                <w:b/>
                <w:sz w:val="20"/>
                <w:szCs w:val="20"/>
              </w:rPr>
              <w:t xml:space="preserve">Ghislain Carrier c. Les Constructions LGF Inc., Roy </w:t>
            </w:r>
            <w:proofErr w:type="spellStart"/>
            <w:r w:rsidRPr="00CF2131">
              <w:rPr>
                <w:b/>
                <w:sz w:val="20"/>
                <w:szCs w:val="20"/>
              </w:rPr>
              <w:t>Métivier</w:t>
            </w:r>
            <w:proofErr w:type="spellEnd"/>
            <w:r w:rsidRPr="00CF2131">
              <w:rPr>
                <w:b/>
                <w:sz w:val="20"/>
                <w:szCs w:val="20"/>
              </w:rPr>
              <w:t xml:space="preserve"> Roberge Inc.</w:t>
            </w:r>
          </w:p>
          <w:p w:rsidR="009D3CCF" w:rsidRPr="00CF2131" w:rsidRDefault="009D3CCF" w:rsidP="009D3CCF">
            <w:pPr>
              <w:jc w:val="both"/>
              <w:rPr>
                <w:sz w:val="20"/>
              </w:rPr>
            </w:pPr>
            <w:r w:rsidRPr="00CF2131">
              <w:rPr>
                <w:sz w:val="20"/>
              </w:rPr>
              <w:t>(Qc) (Civile) (Autorisation)</w:t>
            </w:r>
          </w:p>
        </w:tc>
      </w:tr>
      <w:tr w:rsidR="009D3CCF" w:rsidRPr="00CF2131" w:rsidTr="00E95A6A">
        <w:tc>
          <w:tcPr>
            <w:tcW w:w="5000" w:type="pct"/>
            <w:gridSpan w:val="4"/>
          </w:tcPr>
          <w:p w:rsidR="009D3CCF" w:rsidRPr="00CF2131" w:rsidRDefault="009D3CCF" w:rsidP="009D3CCF">
            <w:pPr>
              <w:jc w:val="both"/>
              <w:rPr>
                <w:sz w:val="20"/>
                <w:lang w:val="fr-CA"/>
              </w:rPr>
            </w:pPr>
            <w:r w:rsidRPr="00CF2131">
              <w:rPr>
                <w:sz w:val="20"/>
                <w:lang w:val="fr-CA"/>
              </w:rPr>
              <w:t xml:space="preserve">Faillite et insolvabilité – Tribunaux et procédure – Autorité des tribunaux – Révision de jugements – La Cour supérieure a-t-elle fait erreur en rejetant la demande de révision? – La Cour supérieure a-t-elle fait erreur en refusant réception de la demande de révision à la première étape compte tenu du principe de la réhabilitation du failli? – </w:t>
            </w:r>
            <w:r w:rsidRPr="00CF2131">
              <w:rPr>
                <w:i/>
                <w:sz w:val="20"/>
                <w:lang w:val="fr-FR"/>
              </w:rPr>
              <w:t>Loi sur la faillite et l’insolvabilité</w:t>
            </w:r>
            <w:r w:rsidRPr="00CF2131">
              <w:rPr>
                <w:sz w:val="20"/>
                <w:lang w:val="fr-FR"/>
              </w:rPr>
              <w:t>, L.R.C. 1985, c. B-3, art. 187(5).</w:t>
            </w:r>
          </w:p>
        </w:tc>
      </w:tr>
      <w:tr w:rsidR="009D3CCF" w:rsidRPr="00CF2131" w:rsidTr="00E95A6A">
        <w:tc>
          <w:tcPr>
            <w:tcW w:w="5000" w:type="pct"/>
            <w:gridSpan w:val="4"/>
          </w:tcPr>
          <w:p w:rsidR="009D3CCF" w:rsidRPr="00CF2131" w:rsidRDefault="009D3CCF" w:rsidP="009D3CCF">
            <w:pPr>
              <w:jc w:val="both"/>
              <w:rPr>
                <w:sz w:val="20"/>
                <w:lang w:val="fr-CA"/>
              </w:rPr>
            </w:pPr>
          </w:p>
        </w:tc>
      </w:tr>
      <w:tr w:rsidR="009D3CCF" w:rsidRPr="00CF2131" w:rsidTr="00E95A6A">
        <w:tc>
          <w:tcPr>
            <w:tcW w:w="5000" w:type="pct"/>
            <w:gridSpan w:val="4"/>
          </w:tcPr>
          <w:p w:rsidR="009D3CCF" w:rsidRPr="00CF2131" w:rsidRDefault="009D3CCF" w:rsidP="009D3CCF">
            <w:pPr>
              <w:jc w:val="both"/>
              <w:rPr>
                <w:sz w:val="20"/>
                <w:lang w:val="fr-CA"/>
              </w:rPr>
            </w:pPr>
            <w:r w:rsidRPr="00CF2131">
              <w:rPr>
                <w:sz w:val="20"/>
                <w:lang w:val="fr-CA"/>
              </w:rPr>
              <w:t xml:space="preserve">En 2012, une greffière spéciale a condamné Ghislain Carrier, demandeur, et Les Constructions KJP inc., défendeurs solidaires, à payer à l’intimée Les Constructions LGF inc. (« LGF ») la somme de 42 192,60 $. Près de deux ans plus tard, une requête pour faire déclarer la dette non libérable en vertu de la </w:t>
            </w:r>
            <w:r w:rsidRPr="00CF2131">
              <w:rPr>
                <w:i/>
                <w:sz w:val="20"/>
                <w:lang w:val="fr-CA"/>
              </w:rPr>
              <w:t>Loi sur la faillite et l’insolvabilité</w:t>
            </w:r>
            <w:r w:rsidRPr="00CF2131">
              <w:rPr>
                <w:sz w:val="20"/>
                <w:lang w:val="fr-CA"/>
              </w:rPr>
              <w:t xml:space="preserve"> a été accueillie et un jugement par défaut a été rendu contre M. Carrier. Le jugement lui a été signifié, une copie ayant été remise à son épouse. La Cour supérieure a refusé de réviser le jugement. La Cour d’appel a accueilli la requête de l’intimée LGF en rejet d’appel au motif que l’appel était voué à l’échec.</w:t>
            </w:r>
          </w:p>
          <w:p w:rsidR="009D3CCF" w:rsidRPr="00CF2131" w:rsidRDefault="009D3CCF" w:rsidP="009D3CCF">
            <w:pPr>
              <w:jc w:val="both"/>
              <w:rPr>
                <w:sz w:val="20"/>
                <w:lang w:val="fr-CA"/>
              </w:rPr>
            </w:pPr>
          </w:p>
        </w:tc>
      </w:tr>
      <w:tr w:rsidR="009D3CCF" w:rsidRPr="00CF2131" w:rsidTr="00E95A6A">
        <w:tc>
          <w:tcPr>
            <w:tcW w:w="2427" w:type="pct"/>
            <w:gridSpan w:val="2"/>
          </w:tcPr>
          <w:p w:rsidR="009D3CCF" w:rsidRPr="00CF2131" w:rsidRDefault="009D3CCF" w:rsidP="009D3CCF">
            <w:pPr>
              <w:jc w:val="both"/>
              <w:rPr>
                <w:sz w:val="20"/>
                <w:lang w:val="fr-CA"/>
              </w:rPr>
            </w:pPr>
            <w:r w:rsidRPr="00CF2131">
              <w:rPr>
                <w:sz w:val="20"/>
                <w:lang w:val="fr-CA"/>
              </w:rPr>
              <w:t>Le 24 octobre 2017</w:t>
            </w:r>
          </w:p>
          <w:p w:rsidR="009D3CCF" w:rsidRPr="00CF2131" w:rsidRDefault="009D3CCF" w:rsidP="009D3CCF">
            <w:pPr>
              <w:jc w:val="both"/>
              <w:rPr>
                <w:sz w:val="20"/>
                <w:lang w:val="fr-CA"/>
              </w:rPr>
            </w:pPr>
            <w:r w:rsidRPr="00CF2131">
              <w:rPr>
                <w:sz w:val="20"/>
                <w:lang w:val="fr-CA"/>
              </w:rPr>
              <w:t>Cour supérieure du Québec</w:t>
            </w:r>
          </w:p>
          <w:p w:rsidR="009D3CCF" w:rsidRPr="00CF2131" w:rsidRDefault="009D3CCF" w:rsidP="009D3CCF">
            <w:pPr>
              <w:jc w:val="both"/>
              <w:rPr>
                <w:sz w:val="20"/>
              </w:rPr>
            </w:pPr>
            <w:r w:rsidRPr="00CF2131">
              <w:rPr>
                <w:sz w:val="20"/>
              </w:rPr>
              <w:t xml:space="preserve">(Le </w:t>
            </w:r>
            <w:proofErr w:type="spellStart"/>
            <w:r w:rsidRPr="00CF2131">
              <w:rPr>
                <w:sz w:val="20"/>
              </w:rPr>
              <w:t>juge</w:t>
            </w:r>
            <w:proofErr w:type="spellEnd"/>
            <w:r w:rsidRPr="00CF2131">
              <w:rPr>
                <w:sz w:val="20"/>
              </w:rPr>
              <w:t xml:space="preserve"> </w:t>
            </w:r>
            <w:proofErr w:type="spellStart"/>
            <w:r w:rsidRPr="00CF2131">
              <w:rPr>
                <w:sz w:val="20"/>
              </w:rPr>
              <w:t>Lemelin</w:t>
            </w:r>
            <w:proofErr w:type="spellEnd"/>
            <w:r w:rsidRPr="00CF2131">
              <w:rPr>
                <w:sz w:val="20"/>
              </w:rPr>
              <w:t>)</w:t>
            </w:r>
          </w:p>
          <w:p w:rsidR="009D3CCF" w:rsidRPr="00CF2131" w:rsidRDefault="009D3CCF" w:rsidP="009D3CCF">
            <w:pPr>
              <w:jc w:val="both"/>
              <w:rPr>
                <w:sz w:val="20"/>
              </w:rPr>
            </w:pPr>
            <w:hyperlink r:id="rId46" w:history="1">
              <w:r w:rsidRPr="00CF2131">
                <w:rPr>
                  <w:rStyle w:val="Hyperlink"/>
                  <w:sz w:val="20"/>
                </w:rPr>
                <w:t>2017 QCCS 6143</w:t>
              </w:r>
            </w:hyperlink>
          </w:p>
          <w:p w:rsidR="009D3CCF" w:rsidRPr="00CF2131" w:rsidRDefault="009D3CCF" w:rsidP="009D3CCF">
            <w:pPr>
              <w:jc w:val="both"/>
              <w:rPr>
                <w:sz w:val="20"/>
              </w:rPr>
            </w:pP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lang w:val="fr-CA"/>
              </w:rPr>
            </w:pPr>
            <w:r w:rsidRPr="00CF2131">
              <w:rPr>
                <w:sz w:val="20"/>
                <w:lang w:val="fr-CA"/>
              </w:rPr>
              <w:t xml:space="preserve">Demande de révision en vertu de l’art. 187(5) de la </w:t>
            </w:r>
            <w:r w:rsidRPr="00CF2131">
              <w:rPr>
                <w:i/>
                <w:sz w:val="20"/>
                <w:lang w:val="fr-CA"/>
              </w:rPr>
              <w:t>Loi sur la faillite et l’insolvabilité</w:t>
            </w:r>
            <w:r w:rsidRPr="00CF2131">
              <w:rPr>
                <w:sz w:val="20"/>
                <w:lang w:val="fr-CA"/>
              </w:rPr>
              <w:t xml:space="preserve"> rejetée</w:t>
            </w:r>
          </w:p>
          <w:p w:rsidR="009D3CCF" w:rsidRPr="00CF2131" w:rsidRDefault="009D3CCF" w:rsidP="009D3CCF">
            <w:pPr>
              <w:jc w:val="both"/>
              <w:rPr>
                <w:sz w:val="20"/>
                <w:lang w:val="fr-CA"/>
              </w:rPr>
            </w:pPr>
          </w:p>
        </w:tc>
      </w:tr>
      <w:tr w:rsidR="009D3CCF" w:rsidRPr="00CF2131" w:rsidTr="00E95A6A">
        <w:tc>
          <w:tcPr>
            <w:tcW w:w="2427" w:type="pct"/>
            <w:gridSpan w:val="2"/>
          </w:tcPr>
          <w:p w:rsidR="009D3CCF" w:rsidRPr="00CF2131" w:rsidRDefault="009D3CCF" w:rsidP="009D3CCF">
            <w:pPr>
              <w:jc w:val="both"/>
              <w:rPr>
                <w:sz w:val="20"/>
                <w:lang w:val="fr-CA"/>
              </w:rPr>
            </w:pPr>
            <w:r w:rsidRPr="00CF2131">
              <w:rPr>
                <w:sz w:val="20"/>
                <w:lang w:val="fr-CA"/>
              </w:rPr>
              <w:t>Le 15 janvier 2018</w:t>
            </w:r>
          </w:p>
          <w:p w:rsidR="009D3CCF" w:rsidRPr="00CF2131" w:rsidRDefault="009D3CCF" w:rsidP="009D3CCF">
            <w:pPr>
              <w:jc w:val="both"/>
              <w:rPr>
                <w:sz w:val="20"/>
                <w:lang w:val="fr-CA"/>
              </w:rPr>
            </w:pPr>
            <w:r w:rsidRPr="00CF2131">
              <w:rPr>
                <w:sz w:val="20"/>
                <w:lang w:val="fr-CA"/>
              </w:rPr>
              <w:t>Cour d’appel du Québec (Québec)</w:t>
            </w:r>
          </w:p>
          <w:p w:rsidR="009D3CCF" w:rsidRPr="00CF2131" w:rsidRDefault="009D3CCF" w:rsidP="009D3CCF">
            <w:pPr>
              <w:jc w:val="both"/>
              <w:rPr>
                <w:sz w:val="20"/>
                <w:lang w:val="fr-CA"/>
              </w:rPr>
            </w:pPr>
            <w:r w:rsidRPr="00CF2131">
              <w:rPr>
                <w:sz w:val="20"/>
                <w:lang w:val="fr-CA"/>
              </w:rPr>
              <w:t>(Les juges Rochette, Lévesque et Ruel)</w:t>
            </w:r>
          </w:p>
          <w:p w:rsidR="009D3CCF" w:rsidRPr="00CF2131" w:rsidRDefault="009D3CCF" w:rsidP="009D3CCF">
            <w:pPr>
              <w:jc w:val="both"/>
              <w:rPr>
                <w:sz w:val="20"/>
              </w:rPr>
            </w:pPr>
            <w:hyperlink r:id="rId47" w:history="1">
              <w:r w:rsidRPr="00CF2131">
                <w:rPr>
                  <w:rStyle w:val="Hyperlink"/>
                  <w:sz w:val="20"/>
                </w:rPr>
                <w:t>2018 QCCA 35</w:t>
              </w:r>
            </w:hyperlink>
          </w:p>
          <w:p w:rsidR="009D3CCF" w:rsidRPr="00CF2131" w:rsidRDefault="009D3CCF" w:rsidP="009D3CCF">
            <w:pPr>
              <w:jc w:val="both"/>
              <w:rPr>
                <w:sz w:val="20"/>
              </w:rPr>
            </w:pP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lang w:val="fr-CA"/>
              </w:rPr>
            </w:pPr>
            <w:r w:rsidRPr="00CF2131">
              <w:rPr>
                <w:sz w:val="20"/>
                <w:lang w:val="fr-CA"/>
              </w:rPr>
              <w:t>Requête en rejet d’appel accueillie; appel rejeté</w:t>
            </w:r>
          </w:p>
          <w:p w:rsidR="009D3CCF" w:rsidRPr="00CF2131" w:rsidRDefault="009D3CCF" w:rsidP="009D3CCF">
            <w:pPr>
              <w:jc w:val="both"/>
              <w:rPr>
                <w:sz w:val="20"/>
                <w:lang w:val="fr-CA"/>
              </w:rPr>
            </w:pPr>
          </w:p>
        </w:tc>
      </w:tr>
      <w:tr w:rsidR="009D3CCF" w:rsidRPr="00CF2131" w:rsidTr="00E95A6A">
        <w:tc>
          <w:tcPr>
            <w:tcW w:w="2427" w:type="pct"/>
            <w:gridSpan w:val="2"/>
          </w:tcPr>
          <w:p w:rsidR="009D3CCF" w:rsidRPr="00CF2131" w:rsidRDefault="009D3CCF" w:rsidP="009D3CCF">
            <w:pPr>
              <w:jc w:val="both"/>
              <w:rPr>
                <w:sz w:val="20"/>
                <w:lang w:val="fr-CA"/>
              </w:rPr>
            </w:pPr>
            <w:r w:rsidRPr="00CF2131">
              <w:rPr>
                <w:sz w:val="20"/>
                <w:lang w:val="fr-CA"/>
              </w:rPr>
              <w:t>Le 16 mars 2018</w:t>
            </w:r>
          </w:p>
          <w:p w:rsidR="009D3CCF" w:rsidRPr="00CF2131" w:rsidRDefault="009D3CCF" w:rsidP="009D3CCF">
            <w:pPr>
              <w:jc w:val="both"/>
              <w:rPr>
                <w:sz w:val="20"/>
                <w:lang w:val="fr-CA"/>
              </w:rPr>
            </w:pPr>
            <w:r w:rsidRPr="00CF2131">
              <w:rPr>
                <w:sz w:val="20"/>
                <w:lang w:val="fr-CA"/>
              </w:rPr>
              <w:t>Cour suprême du Canada</w:t>
            </w:r>
          </w:p>
        </w:tc>
        <w:tc>
          <w:tcPr>
            <w:tcW w:w="243" w:type="pct"/>
          </w:tcPr>
          <w:p w:rsidR="009D3CCF" w:rsidRPr="00CF2131" w:rsidRDefault="009D3CCF" w:rsidP="009D3CCF">
            <w:pPr>
              <w:jc w:val="both"/>
              <w:rPr>
                <w:sz w:val="20"/>
                <w:lang w:val="fr-CA"/>
              </w:rPr>
            </w:pPr>
          </w:p>
        </w:tc>
        <w:tc>
          <w:tcPr>
            <w:tcW w:w="2330" w:type="pct"/>
          </w:tcPr>
          <w:p w:rsidR="009D3CCF" w:rsidRPr="00CF2131" w:rsidRDefault="009D3CCF" w:rsidP="009D3CCF">
            <w:pPr>
              <w:jc w:val="both"/>
              <w:rPr>
                <w:sz w:val="20"/>
              </w:rPr>
            </w:pPr>
            <w:r w:rsidRPr="00CF2131">
              <w:rPr>
                <w:sz w:val="20"/>
              </w:rPr>
              <w:t xml:space="preserve">Demande d’autorisation d’appel </w:t>
            </w:r>
            <w:proofErr w:type="spellStart"/>
            <w:r w:rsidRPr="00CF2131">
              <w:rPr>
                <w:sz w:val="20"/>
              </w:rPr>
              <w:t>déposée</w:t>
            </w:r>
            <w:proofErr w:type="spellEnd"/>
          </w:p>
          <w:p w:rsidR="009D3CCF" w:rsidRPr="00CF2131" w:rsidRDefault="009D3CCF" w:rsidP="009D3CCF">
            <w:pPr>
              <w:jc w:val="both"/>
              <w:rPr>
                <w:sz w:val="20"/>
              </w:rPr>
            </w:pPr>
          </w:p>
        </w:tc>
      </w:tr>
    </w:tbl>
    <w:p w:rsidR="009D3CCF" w:rsidRPr="00CF2131" w:rsidRDefault="009D3CCF" w:rsidP="009D3CCF">
      <w:pPr>
        <w:jc w:val="both"/>
        <w:rPr>
          <w:sz w:val="20"/>
        </w:rPr>
      </w:pPr>
    </w:p>
    <w:p w:rsidR="008C2B2C" w:rsidRPr="00CF2131" w:rsidRDefault="008C2B2C" w:rsidP="009D3CCF">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D3CCF" w:rsidRPr="00CF2131" w:rsidTr="00E95A6A">
        <w:tc>
          <w:tcPr>
            <w:tcW w:w="543" w:type="pct"/>
          </w:tcPr>
          <w:p w:rsidR="009D3CCF" w:rsidRPr="00CF2131" w:rsidRDefault="009D3CCF" w:rsidP="009D3CCF">
            <w:pPr>
              <w:jc w:val="both"/>
              <w:rPr>
                <w:sz w:val="20"/>
              </w:rPr>
            </w:pPr>
            <w:r w:rsidRPr="00CF2131">
              <w:rPr>
                <w:rStyle w:val="SCCFileNumberChar"/>
                <w:sz w:val="20"/>
                <w:szCs w:val="20"/>
              </w:rPr>
              <w:lastRenderedPageBreak/>
              <w:t>37966</w:t>
            </w:r>
          </w:p>
        </w:tc>
        <w:tc>
          <w:tcPr>
            <w:tcW w:w="4457" w:type="pct"/>
            <w:gridSpan w:val="3"/>
          </w:tcPr>
          <w:p w:rsidR="009D3CCF" w:rsidRPr="00CF2131" w:rsidRDefault="009D3CCF" w:rsidP="009D3CCF">
            <w:pPr>
              <w:pStyle w:val="SCCLsocParty"/>
              <w:jc w:val="both"/>
              <w:rPr>
                <w:b/>
                <w:sz w:val="20"/>
                <w:szCs w:val="20"/>
                <w:lang w:val="en-US"/>
              </w:rPr>
            </w:pPr>
            <w:r w:rsidRPr="00CF2131">
              <w:rPr>
                <w:b/>
                <w:sz w:val="20"/>
                <w:szCs w:val="20"/>
                <w:lang w:val="en-US"/>
              </w:rPr>
              <w:t xml:space="preserve">Shih Drum Tseng, Yang Feng Tseng, Pauline Tseng v. City of Toronto, Ann </w:t>
            </w:r>
            <w:proofErr w:type="spellStart"/>
            <w:r w:rsidRPr="00CF2131">
              <w:rPr>
                <w:b/>
                <w:sz w:val="20"/>
                <w:szCs w:val="20"/>
                <w:lang w:val="en-US"/>
              </w:rPr>
              <w:t>Borooah</w:t>
            </w:r>
            <w:proofErr w:type="spellEnd"/>
            <w:r w:rsidRPr="00CF2131">
              <w:rPr>
                <w:b/>
                <w:sz w:val="20"/>
                <w:szCs w:val="20"/>
                <w:lang w:val="en-US"/>
              </w:rPr>
              <w:t>, Chief Building Official for City of Toronto</w:t>
            </w:r>
          </w:p>
          <w:p w:rsidR="009D3CCF" w:rsidRPr="00CF2131" w:rsidRDefault="009D3CCF" w:rsidP="006D7BF6">
            <w:pPr>
              <w:jc w:val="both"/>
              <w:rPr>
                <w:sz w:val="20"/>
              </w:rPr>
            </w:pPr>
            <w:r w:rsidRPr="00CF2131">
              <w:rPr>
                <w:sz w:val="20"/>
              </w:rPr>
              <w:t>(Ont.) (Civil) (By Leave)</w:t>
            </w:r>
          </w:p>
        </w:tc>
      </w:tr>
      <w:tr w:rsidR="009D3CCF" w:rsidRPr="00CF2131" w:rsidTr="00E95A6A">
        <w:tc>
          <w:tcPr>
            <w:tcW w:w="5000" w:type="pct"/>
            <w:gridSpan w:val="4"/>
          </w:tcPr>
          <w:p w:rsidR="009D3CCF" w:rsidRPr="00CF2131" w:rsidRDefault="009D3CCF" w:rsidP="009D3CCF">
            <w:pPr>
              <w:jc w:val="both"/>
              <w:rPr>
                <w:sz w:val="20"/>
              </w:rPr>
            </w:pPr>
            <w:r w:rsidRPr="00CF2131">
              <w:rPr>
                <w:sz w:val="20"/>
              </w:rPr>
              <w:t>Appeal – Leave to Appeal – Whether applicants raise a legal issue – Whether issue is of public importance? </w:t>
            </w:r>
          </w:p>
        </w:tc>
      </w:tr>
      <w:tr w:rsidR="009D3CCF" w:rsidRPr="00CF2131" w:rsidTr="00E95A6A">
        <w:tc>
          <w:tcPr>
            <w:tcW w:w="5000" w:type="pct"/>
            <w:gridSpan w:val="4"/>
          </w:tcPr>
          <w:p w:rsidR="009D3CCF" w:rsidRPr="00CF2131" w:rsidRDefault="009D3CCF" w:rsidP="009D3CCF">
            <w:pPr>
              <w:jc w:val="both"/>
              <w:rPr>
                <w:sz w:val="20"/>
              </w:rPr>
            </w:pPr>
          </w:p>
        </w:tc>
      </w:tr>
      <w:tr w:rsidR="009D3CCF" w:rsidRPr="00CF2131" w:rsidTr="00E95A6A">
        <w:tc>
          <w:tcPr>
            <w:tcW w:w="5000" w:type="pct"/>
            <w:gridSpan w:val="4"/>
          </w:tcPr>
          <w:p w:rsidR="009D3CCF" w:rsidRPr="00CF2131" w:rsidRDefault="009D3CCF" w:rsidP="009D3CCF">
            <w:pPr>
              <w:jc w:val="both"/>
              <w:rPr>
                <w:sz w:val="20"/>
              </w:rPr>
            </w:pPr>
            <w:r w:rsidRPr="00CF2131">
              <w:rPr>
                <w:sz w:val="20"/>
              </w:rPr>
              <w:t>The applicants</w:t>
            </w:r>
            <w:r w:rsidRPr="00CF2131">
              <w:rPr>
                <w:sz w:val="20"/>
                <w:lang w:val="en"/>
              </w:rPr>
              <w:t xml:space="preserve"> own a house in Toronto. In 2006, they built a two-story addition at the rear of the house without a building permit and in violation of zoning by-laws. After years of litigation, Pauline Tseng was ordered to obtain a zoning variance and a building permit. </w:t>
            </w:r>
            <w:r w:rsidRPr="00CF2131">
              <w:rPr>
                <w:color w:val="000000"/>
                <w:sz w:val="20"/>
                <w:lang w:val="en"/>
              </w:rPr>
              <w:t xml:space="preserve">Since 2013, the </w:t>
            </w:r>
            <w:r w:rsidRPr="00CF2131">
              <w:rPr>
                <w:sz w:val="20"/>
                <w:lang w:val="en"/>
              </w:rPr>
              <w:t xml:space="preserve">City of Toronto has attempted to inspect the addition. The City applied under s. 38 of the </w:t>
            </w:r>
            <w:r w:rsidRPr="00CF2131">
              <w:rPr>
                <w:i/>
                <w:iCs/>
                <w:sz w:val="20"/>
                <w:lang w:val="en"/>
              </w:rPr>
              <w:t>Building Code Act, 1992</w:t>
            </w:r>
            <w:r w:rsidRPr="00CF2131">
              <w:rPr>
                <w:iCs/>
                <w:sz w:val="20"/>
                <w:lang w:val="en"/>
              </w:rPr>
              <w:t>,</w:t>
            </w:r>
            <w:r w:rsidRPr="00CF2131">
              <w:rPr>
                <w:i/>
                <w:iCs/>
                <w:sz w:val="20"/>
                <w:lang w:val="en"/>
              </w:rPr>
              <w:t xml:space="preserve"> </w:t>
            </w:r>
            <w:r w:rsidRPr="00CF2131">
              <w:rPr>
                <w:sz w:val="20"/>
                <w:lang w:val="en"/>
              </w:rPr>
              <w:t xml:space="preserve">S.O. 1992, c. 23, </w:t>
            </w:r>
            <w:r w:rsidRPr="00CF2131">
              <w:rPr>
                <w:sz w:val="20"/>
              </w:rPr>
              <w:t xml:space="preserve">for </w:t>
            </w:r>
            <w:r w:rsidRPr="00CF2131">
              <w:rPr>
                <w:sz w:val="20"/>
                <w:lang w:val="en"/>
              </w:rPr>
              <w:t>an order mandating an inspection and for other relief. The application judge issued an order permitting a mandatory inspection of the addition. The Divisional Court dismissed an appeal. The Court of Appeal denied leave to appeal.</w:t>
            </w:r>
          </w:p>
          <w:p w:rsidR="009D3CCF" w:rsidRPr="00CF2131" w:rsidRDefault="009D3CCF" w:rsidP="009D3CCF">
            <w:pPr>
              <w:jc w:val="both"/>
              <w:rPr>
                <w:sz w:val="20"/>
              </w:rPr>
            </w:pPr>
          </w:p>
        </w:tc>
      </w:tr>
      <w:tr w:rsidR="009D3CCF" w:rsidRPr="00CF2131" w:rsidTr="00E95A6A">
        <w:tc>
          <w:tcPr>
            <w:tcW w:w="2427" w:type="pct"/>
            <w:gridSpan w:val="2"/>
          </w:tcPr>
          <w:p w:rsidR="009D3CCF" w:rsidRPr="00CF2131" w:rsidRDefault="009D3CCF" w:rsidP="009D3CCF">
            <w:pPr>
              <w:jc w:val="both"/>
              <w:rPr>
                <w:sz w:val="20"/>
              </w:rPr>
            </w:pPr>
            <w:r w:rsidRPr="00CF2131">
              <w:rPr>
                <w:sz w:val="20"/>
              </w:rPr>
              <w:t>August 7, 2015</w:t>
            </w:r>
          </w:p>
          <w:p w:rsidR="009D3CCF" w:rsidRPr="00CF2131" w:rsidRDefault="009D3CCF" w:rsidP="009D3CCF">
            <w:pPr>
              <w:jc w:val="both"/>
              <w:rPr>
                <w:color w:val="383838"/>
                <w:w w:val="110"/>
                <w:sz w:val="20"/>
              </w:rPr>
            </w:pPr>
            <w:r w:rsidRPr="00CF2131">
              <w:rPr>
                <w:color w:val="383838"/>
                <w:w w:val="110"/>
                <w:sz w:val="20"/>
              </w:rPr>
              <w:t>Ontario Superior Court of Justice</w:t>
            </w:r>
          </w:p>
          <w:p w:rsidR="009D3CCF" w:rsidRPr="00CF2131" w:rsidRDefault="009D3CCF" w:rsidP="009D3CCF">
            <w:pPr>
              <w:jc w:val="both"/>
              <w:rPr>
                <w:sz w:val="20"/>
              </w:rPr>
            </w:pPr>
            <w:r w:rsidRPr="00CF2131">
              <w:rPr>
                <w:color w:val="383838"/>
                <w:w w:val="110"/>
                <w:sz w:val="20"/>
              </w:rPr>
              <w:t>(Stinson J.)</w:t>
            </w:r>
          </w:p>
          <w:p w:rsidR="009D3CCF" w:rsidRPr="00CF2131" w:rsidRDefault="009D3CCF" w:rsidP="009D3CCF">
            <w:pPr>
              <w:jc w:val="both"/>
              <w:rPr>
                <w:rStyle w:val="Hyperlink"/>
                <w:sz w:val="20"/>
              </w:rPr>
            </w:pPr>
            <w:hyperlink r:id="rId48" w:history="1">
              <w:r w:rsidRPr="00CF2131">
                <w:rPr>
                  <w:rStyle w:val="Hyperlink"/>
                  <w:sz w:val="20"/>
                </w:rPr>
                <w:t>2015 ONSC 4992</w:t>
              </w:r>
            </w:hyperlink>
          </w:p>
          <w:p w:rsidR="009D3CCF" w:rsidRPr="00CF2131" w:rsidRDefault="009D3CCF" w:rsidP="009D3CCF">
            <w:pPr>
              <w:jc w:val="both"/>
              <w:rPr>
                <w:sz w:val="20"/>
              </w:rPr>
            </w:pP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color w:val="383838"/>
                <w:w w:val="110"/>
                <w:sz w:val="20"/>
              </w:rPr>
            </w:pPr>
            <w:r w:rsidRPr="00CF2131">
              <w:rPr>
                <w:color w:val="383838"/>
                <w:w w:val="110"/>
                <w:sz w:val="20"/>
              </w:rPr>
              <w:t>Order permitting mandatory inspection of addition to a building</w:t>
            </w:r>
          </w:p>
          <w:p w:rsidR="009D3CCF" w:rsidRPr="00CF2131" w:rsidRDefault="009D3CCF" w:rsidP="009D3CCF">
            <w:pPr>
              <w:jc w:val="both"/>
              <w:rPr>
                <w:sz w:val="20"/>
              </w:rPr>
            </w:pPr>
          </w:p>
        </w:tc>
      </w:tr>
      <w:tr w:rsidR="009D3CCF" w:rsidRPr="00CF2131" w:rsidTr="00E95A6A">
        <w:tc>
          <w:tcPr>
            <w:tcW w:w="2427" w:type="pct"/>
            <w:gridSpan w:val="2"/>
          </w:tcPr>
          <w:p w:rsidR="009D3CCF" w:rsidRPr="00CF2131" w:rsidRDefault="009D3CCF" w:rsidP="009D3CCF">
            <w:pPr>
              <w:jc w:val="both"/>
              <w:rPr>
                <w:sz w:val="20"/>
              </w:rPr>
            </w:pPr>
            <w:r w:rsidRPr="00CF2131">
              <w:rPr>
                <w:sz w:val="20"/>
              </w:rPr>
              <w:t>May 24, 2017</w:t>
            </w:r>
          </w:p>
          <w:p w:rsidR="009D3CCF" w:rsidRPr="00CF2131" w:rsidRDefault="009D3CCF" w:rsidP="009D3CCF">
            <w:pPr>
              <w:jc w:val="both"/>
              <w:rPr>
                <w:sz w:val="20"/>
              </w:rPr>
            </w:pPr>
            <w:r w:rsidRPr="00CF2131">
              <w:rPr>
                <w:sz w:val="20"/>
              </w:rPr>
              <w:t>Ontario Superior Court of Justice (Divisional Court)</w:t>
            </w:r>
          </w:p>
          <w:p w:rsidR="009D3CCF" w:rsidRPr="00CF2131" w:rsidRDefault="009D3CCF" w:rsidP="009D3CCF">
            <w:pPr>
              <w:jc w:val="both"/>
              <w:rPr>
                <w:sz w:val="20"/>
              </w:rPr>
            </w:pPr>
            <w:r w:rsidRPr="00CF2131">
              <w:rPr>
                <w:sz w:val="20"/>
              </w:rPr>
              <w:t>(</w:t>
            </w:r>
            <w:proofErr w:type="spellStart"/>
            <w:r w:rsidRPr="00CF2131">
              <w:rPr>
                <w:sz w:val="20"/>
              </w:rPr>
              <w:t>Nordheimer</w:t>
            </w:r>
            <w:proofErr w:type="spellEnd"/>
            <w:r w:rsidRPr="00CF2131">
              <w:rPr>
                <w:sz w:val="20"/>
              </w:rPr>
              <w:t>, Smith, Wilton-Siegel JJ.)</w:t>
            </w:r>
          </w:p>
          <w:p w:rsidR="009D3CCF" w:rsidRPr="00CF2131" w:rsidRDefault="009D3CCF" w:rsidP="009D3CCF">
            <w:pPr>
              <w:jc w:val="both"/>
              <w:rPr>
                <w:rStyle w:val="Hyperlink"/>
                <w:sz w:val="20"/>
              </w:rPr>
            </w:pPr>
            <w:hyperlink r:id="rId49" w:history="1">
              <w:r w:rsidRPr="00CF2131">
                <w:rPr>
                  <w:rStyle w:val="Hyperlink"/>
                  <w:sz w:val="20"/>
                </w:rPr>
                <w:t>2017 ONSC 3219</w:t>
              </w:r>
            </w:hyperlink>
          </w:p>
          <w:p w:rsidR="009D3CCF" w:rsidRPr="00CF2131" w:rsidRDefault="009D3CCF" w:rsidP="009D3CCF">
            <w:pPr>
              <w:jc w:val="both"/>
              <w:rPr>
                <w:sz w:val="20"/>
              </w:rPr>
            </w:pP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rPr>
            </w:pPr>
            <w:r w:rsidRPr="00CF2131">
              <w:rPr>
                <w:sz w:val="20"/>
              </w:rPr>
              <w:t>Appeal dismissed</w:t>
            </w:r>
          </w:p>
          <w:p w:rsidR="009D3CCF" w:rsidRPr="00CF2131" w:rsidRDefault="009D3CCF" w:rsidP="009D3CCF">
            <w:pPr>
              <w:jc w:val="both"/>
              <w:rPr>
                <w:sz w:val="20"/>
              </w:rPr>
            </w:pPr>
          </w:p>
        </w:tc>
      </w:tr>
      <w:tr w:rsidR="009D3CCF" w:rsidRPr="00CF2131" w:rsidTr="00E95A6A">
        <w:tc>
          <w:tcPr>
            <w:tcW w:w="2427" w:type="pct"/>
            <w:gridSpan w:val="2"/>
          </w:tcPr>
          <w:p w:rsidR="009D3CCF" w:rsidRPr="00CF2131" w:rsidRDefault="009D3CCF" w:rsidP="009D3CCF">
            <w:pPr>
              <w:jc w:val="both"/>
              <w:rPr>
                <w:sz w:val="20"/>
              </w:rPr>
            </w:pPr>
            <w:r w:rsidRPr="00CF2131">
              <w:rPr>
                <w:sz w:val="20"/>
              </w:rPr>
              <w:t>November 8, 2017</w:t>
            </w:r>
          </w:p>
          <w:p w:rsidR="009D3CCF" w:rsidRPr="00CF2131" w:rsidRDefault="009D3CCF" w:rsidP="009D3CCF">
            <w:pPr>
              <w:jc w:val="both"/>
              <w:rPr>
                <w:sz w:val="20"/>
              </w:rPr>
            </w:pPr>
            <w:r w:rsidRPr="00CF2131">
              <w:rPr>
                <w:sz w:val="20"/>
              </w:rPr>
              <w:t>Court of Appeal for Ontario</w:t>
            </w:r>
          </w:p>
          <w:p w:rsidR="009D3CCF" w:rsidRPr="00CF2131" w:rsidRDefault="009D3CCF" w:rsidP="009D3CCF">
            <w:pPr>
              <w:jc w:val="both"/>
              <w:rPr>
                <w:sz w:val="20"/>
              </w:rPr>
            </w:pPr>
            <w:r w:rsidRPr="00CF2131">
              <w:rPr>
                <w:sz w:val="20"/>
              </w:rPr>
              <w:t xml:space="preserve">(Feldman, MacPherson, </w:t>
            </w:r>
            <w:proofErr w:type="spellStart"/>
            <w:r w:rsidRPr="00CF2131">
              <w:rPr>
                <w:sz w:val="20"/>
              </w:rPr>
              <w:t>Huscroft</w:t>
            </w:r>
            <w:proofErr w:type="spellEnd"/>
            <w:r w:rsidRPr="00CF2131">
              <w:rPr>
                <w:sz w:val="20"/>
              </w:rPr>
              <w:t xml:space="preserve"> JJ.A.)</w:t>
            </w:r>
          </w:p>
          <w:p w:rsidR="009D3CCF" w:rsidRPr="00CF2131" w:rsidRDefault="009D3CCF" w:rsidP="009D3CCF">
            <w:pPr>
              <w:jc w:val="both"/>
              <w:rPr>
                <w:sz w:val="20"/>
              </w:rPr>
            </w:pPr>
            <w:r w:rsidRPr="00CF2131">
              <w:rPr>
                <w:sz w:val="20"/>
              </w:rPr>
              <w:t>M47946 (Unreported)</w:t>
            </w:r>
          </w:p>
          <w:p w:rsidR="009D3CCF" w:rsidRPr="00CF2131" w:rsidRDefault="009D3CCF" w:rsidP="009D3CCF">
            <w:pPr>
              <w:jc w:val="both"/>
              <w:rPr>
                <w:sz w:val="20"/>
              </w:rPr>
            </w:pP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rPr>
            </w:pPr>
            <w:r w:rsidRPr="00CF2131">
              <w:rPr>
                <w:color w:val="383838"/>
                <w:w w:val="105"/>
                <w:sz w:val="20"/>
              </w:rPr>
              <w:t>Motion for leave to</w:t>
            </w:r>
            <w:r w:rsidRPr="00CF2131">
              <w:rPr>
                <w:color w:val="383838"/>
                <w:spacing w:val="-31"/>
                <w:w w:val="105"/>
                <w:sz w:val="20"/>
              </w:rPr>
              <w:t xml:space="preserve"> </w:t>
            </w:r>
            <w:r w:rsidRPr="00CF2131">
              <w:rPr>
                <w:color w:val="383838"/>
                <w:w w:val="105"/>
                <w:sz w:val="20"/>
              </w:rPr>
              <w:t>appeal dismissed</w:t>
            </w:r>
            <w:r w:rsidRPr="00CF2131">
              <w:rPr>
                <w:color w:val="383838"/>
                <w:sz w:val="20"/>
              </w:rPr>
              <w:t xml:space="preserve"> </w:t>
            </w:r>
          </w:p>
        </w:tc>
      </w:tr>
      <w:tr w:rsidR="009D3CCF" w:rsidRPr="00CF2131" w:rsidTr="00E95A6A">
        <w:tc>
          <w:tcPr>
            <w:tcW w:w="2427" w:type="pct"/>
            <w:gridSpan w:val="2"/>
          </w:tcPr>
          <w:p w:rsidR="009D3CCF" w:rsidRPr="00CF2131" w:rsidRDefault="009D3CCF" w:rsidP="009D3CCF">
            <w:pPr>
              <w:jc w:val="both"/>
              <w:rPr>
                <w:sz w:val="20"/>
              </w:rPr>
            </w:pPr>
            <w:r w:rsidRPr="00CF2131">
              <w:rPr>
                <w:sz w:val="20"/>
              </w:rPr>
              <w:t>January 8, 2018</w:t>
            </w:r>
          </w:p>
          <w:p w:rsidR="009D3CCF" w:rsidRPr="00CF2131" w:rsidRDefault="009D3CCF" w:rsidP="009D3CCF">
            <w:pPr>
              <w:jc w:val="both"/>
              <w:rPr>
                <w:sz w:val="20"/>
              </w:rPr>
            </w:pPr>
            <w:r w:rsidRPr="00CF2131">
              <w:rPr>
                <w:sz w:val="20"/>
              </w:rPr>
              <w:t>Supreme Court of Canada</w:t>
            </w:r>
          </w:p>
          <w:p w:rsidR="009D3CCF" w:rsidRPr="00CF2131" w:rsidRDefault="009D3CCF" w:rsidP="009D3CCF">
            <w:pPr>
              <w:jc w:val="both"/>
              <w:rPr>
                <w:sz w:val="20"/>
              </w:rPr>
            </w:pP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rPr>
            </w:pPr>
            <w:r w:rsidRPr="00CF2131">
              <w:rPr>
                <w:sz w:val="20"/>
              </w:rPr>
              <w:t>Application for leave to appeal filed</w:t>
            </w:r>
          </w:p>
          <w:p w:rsidR="009D3CCF" w:rsidRPr="00CF2131" w:rsidRDefault="009D3CCF" w:rsidP="009D3CCF">
            <w:pPr>
              <w:jc w:val="both"/>
              <w:rPr>
                <w:sz w:val="20"/>
              </w:rPr>
            </w:pPr>
          </w:p>
        </w:tc>
      </w:tr>
      <w:tr w:rsidR="009D3CCF" w:rsidRPr="00CF2131" w:rsidTr="00E95A6A">
        <w:tc>
          <w:tcPr>
            <w:tcW w:w="2427" w:type="pct"/>
            <w:gridSpan w:val="2"/>
          </w:tcPr>
          <w:p w:rsidR="009D3CCF" w:rsidRPr="00CF2131" w:rsidRDefault="009D3CCF" w:rsidP="009D3CCF">
            <w:pPr>
              <w:jc w:val="both"/>
              <w:rPr>
                <w:sz w:val="20"/>
              </w:rPr>
            </w:pPr>
            <w:r w:rsidRPr="00CF2131">
              <w:rPr>
                <w:sz w:val="20"/>
              </w:rPr>
              <w:t>April 10, 2018</w:t>
            </w:r>
          </w:p>
          <w:p w:rsidR="009D3CCF" w:rsidRPr="00CF2131" w:rsidRDefault="009D3CCF" w:rsidP="009D3CCF">
            <w:pPr>
              <w:jc w:val="both"/>
              <w:rPr>
                <w:sz w:val="20"/>
              </w:rPr>
            </w:pPr>
            <w:r w:rsidRPr="00CF2131">
              <w:rPr>
                <w:sz w:val="20"/>
              </w:rPr>
              <w:t>Supreme Court of Canada</w:t>
            </w: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rPr>
            </w:pPr>
            <w:r w:rsidRPr="00CF2131">
              <w:rPr>
                <w:sz w:val="20"/>
              </w:rPr>
              <w:t>Motion for extension of time to file Response filed</w:t>
            </w:r>
          </w:p>
        </w:tc>
      </w:tr>
    </w:tbl>
    <w:p w:rsidR="009D3CCF" w:rsidRPr="00CF2131" w:rsidRDefault="009D3CCF" w:rsidP="009D3CCF">
      <w:pPr>
        <w:jc w:val="both"/>
        <w:rPr>
          <w:sz w:val="20"/>
        </w:rPr>
      </w:pPr>
    </w:p>
    <w:p w:rsidR="006D7BF6" w:rsidRPr="00CF2131" w:rsidRDefault="006D7BF6" w:rsidP="009D3CC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D3CCF" w:rsidRPr="00CF2131" w:rsidTr="00E95A6A">
        <w:tc>
          <w:tcPr>
            <w:tcW w:w="543" w:type="pct"/>
          </w:tcPr>
          <w:p w:rsidR="009D3CCF" w:rsidRPr="00CF2131" w:rsidRDefault="009D3CCF" w:rsidP="009D3CCF">
            <w:pPr>
              <w:jc w:val="both"/>
              <w:rPr>
                <w:sz w:val="20"/>
                <w:lang w:val="fr-CA"/>
              </w:rPr>
            </w:pPr>
            <w:r w:rsidRPr="00CF2131">
              <w:rPr>
                <w:rStyle w:val="SCCFileNumberChar"/>
                <w:sz w:val="20"/>
                <w:szCs w:val="20"/>
                <w:lang w:val="fr-CA"/>
              </w:rPr>
              <w:t>37966</w:t>
            </w:r>
          </w:p>
        </w:tc>
        <w:tc>
          <w:tcPr>
            <w:tcW w:w="4457" w:type="pct"/>
            <w:gridSpan w:val="3"/>
          </w:tcPr>
          <w:p w:rsidR="009D3CCF" w:rsidRPr="00CF2131" w:rsidRDefault="009D3CCF" w:rsidP="009D3CCF">
            <w:pPr>
              <w:pStyle w:val="SCCLsocParty"/>
              <w:jc w:val="both"/>
              <w:rPr>
                <w:b/>
                <w:sz w:val="20"/>
                <w:szCs w:val="20"/>
              </w:rPr>
            </w:pPr>
            <w:r w:rsidRPr="00CF2131">
              <w:rPr>
                <w:b/>
                <w:sz w:val="20"/>
                <w:szCs w:val="20"/>
              </w:rPr>
              <w:t>Shih Drum Tseng, Yang Feng Tseng, Pauline Tseng c. Cité de Toronto, Ann Borooah, chef du service du bâtiment de la Cité de Toronto</w:t>
            </w:r>
          </w:p>
          <w:p w:rsidR="009D3CCF" w:rsidRPr="00CF2131" w:rsidRDefault="009D3CCF" w:rsidP="006D7BF6">
            <w:pPr>
              <w:jc w:val="both"/>
              <w:rPr>
                <w:sz w:val="20"/>
                <w:lang w:val="fr-CA"/>
              </w:rPr>
            </w:pPr>
            <w:r w:rsidRPr="00CF2131">
              <w:rPr>
                <w:sz w:val="20"/>
                <w:lang w:val="fr-CA"/>
              </w:rPr>
              <w:t>(Ont.) (Civile) (Autorisation)</w:t>
            </w:r>
          </w:p>
        </w:tc>
      </w:tr>
      <w:tr w:rsidR="009D3CCF" w:rsidRPr="00CF2131" w:rsidTr="00E95A6A">
        <w:tc>
          <w:tcPr>
            <w:tcW w:w="5000" w:type="pct"/>
            <w:gridSpan w:val="4"/>
          </w:tcPr>
          <w:p w:rsidR="009D3CCF" w:rsidRPr="00CF2131" w:rsidRDefault="009D3CCF" w:rsidP="009D3CCF">
            <w:pPr>
              <w:jc w:val="both"/>
              <w:rPr>
                <w:sz w:val="20"/>
                <w:lang w:val="fr-CA"/>
              </w:rPr>
            </w:pPr>
            <w:r w:rsidRPr="00CF2131">
              <w:rPr>
                <w:sz w:val="20"/>
                <w:lang w:val="fr-CA"/>
              </w:rPr>
              <w:t>Appel – Autorisation d’appel – Les demandeurs soulèvent-ils une question de droit? – La question revêt-elle de l’importance pour le public? </w:t>
            </w:r>
          </w:p>
        </w:tc>
      </w:tr>
      <w:tr w:rsidR="009D3CCF" w:rsidRPr="00CF2131" w:rsidTr="00E95A6A">
        <w:tc>
          <w:tcPr>
            <w:tcW w:w="5000" w:type="pct"/>
            <w:gridSpan w:val="4"/>
          </w:tcPr>
          <w:p w:rsidR="009D3CCF" w:rsidRPr="00CF2131" w:rsidRDefault="009D3CCF" w:rsidP="009D3CCF">
            <w:pPr>
              <w:jc w:val="both"/>
              <w:rPr>
                <w:sz w:val="20"/>
                <w:lang w:val="fr-CA"/>
              </w:rPr>
            </w:pPr>
          </w:p>
        </w:tc>
      </w:tr>
      <w:tr w:rsidR="009D3CCF" w:rsidRPr="00CF2131" w:rsidTr="00E95A6A">
        <w:tc>
          <w:tcPr>
            <w:tcW w:w="5000" w:type="pct"/>
            <w:gridSpan w:val="4"/>
          </w:tcPr>
          <w:p w:rsidR="009D3CCF" w:rsidRPr="00CF2131" w:rsidRDefault="009D3CCF" w:rsidP="009D3CCF">
            <w:pPr>
              <w:jc w:val="both"/>
              <w:rPr>
                <w:sz w:val="20"/>
                <w:lang w:val="fr-CA"/>
              </w:rPr>
            </w:pPr>
            <w:r w:rsidRPr="00CF2131">
              <w:rPr>
                <w:sz w:val="20"/>
                <w:lang w:val="fr-CA"/>
              </w:rPr>
              <w:t xml:space="preserve">Les demandeurs sont propriétaires d’une maison à Toronto. En 2006, ils ont construit un rajout de deux étages à l’arrière de la maison sans permis de construire et en contravention des règlements de zonage. Après des années de procédures judiciaires, Pauline Tseng a été sommée d’obtenir une dérogation au règlement de zonage et un permis de construire. </w:t>
            </w:r>
            <w:r w:rsidRPr="00CF2131">
              <w:rPr>
                <w:color w:val="000000"/>
                <w:sz w:val="20"/>
                <w:lang w:val="fr-CA"/>
              </w:rPr>
              <w:t>Depuis 2013, la Cité de Toronto tente d’inspecter le rajout</w:t>
            </w:r>
            <w:r w:rsidRPr="00CF2131">
              <w:rPr>
                <w:sz w:val="20"/>
                <w:lang w:val="fr-CA"/>
              </w:rPr>
              <w:t xml:space="preserve">. La Cité a présenté une demande en application de l’art. 38 de la </w:t>
            </w:r>
            <w:r w:rsidRPr="00CF2131">
              <w:rPr>
                <w:i/>
                <w:iCs/>
                <w:sz w:val="20"/>
                <w:lang w:val="fr-CA"/>
              </w:rPr>
              <w:t>Loi de 1992 sur le code du bâtiment</w:t>
            </w:r>
            <w:r w:rsidRPr="00CF2131">
              <w:rPr>
                <w:iCs/>
                <w:sz w:val="20"/>
                <w:lang w:val="fr-CA"/>
              </w:rPr>
              <w:t>,</w:t>
            </w:r>
            <w:r w:rsidRPr="00CF2131">
              <w:rPr>
                <w:i/>
                <w:iCs/>
                <w:sz w:val="20"/>
                <w:lang w:val="fr-CA"/>
              </w:rPr>
              <w:t xml:space="preserve"> </w:t>
            </w:r>
            <w:r w:rsidRPr="00CF2131">
              <w:rPr>
                <w:sz w:val="20"/>
                <w:lang w:val="fr-CA"/>
              </w:rPr>
              <w:t>L.O. 1992, c. 23, en vue d’obtenir une ordonnance d’inspection obligatoire et d’autres réparations. Le juge de première instance a prononcé une ordonnance permettant l’inspection obligatoire du rajout. La Cour divisionnaire a rejeté l’appel. La Cour d’appel a refusé l’autorisation d’interjeter appel.</w:t>
            </w:r>
          </w:p>
          <w:p w:rsidR="009D3CCF" w:rsidRPr="00CF2131" w:rsidRDefault="009D3CCF" w:rsidP="009D3CCF">
            <w:pPr>
              <w:jc w:val="both"/>
              <w:rPr>
                <w:sz w:val="20"/>
                <w:lang w:val="fr-CA"/>
              </w:rPr>
            </w:pPr>
          </w:p>
        </w:tc>
      </w:tr>
      <w:tr w:rsidR="009D3CCF" w:rsidRPr="00CF2131" w:rsidTr="00E95A6A">
        <w:tc>
          <w:tcPr>
            <w:tcW w:w="2427" w:type="pct"/>
            <w:gridSpan w:val="2"/>
          </w:tcPr>
          <w:p w:rsidR="009D3CCF" w:rsidRPr="00CF2131" w:rsidRDefault="009D3CCF" w:rsidP="009D3CCF">
            <w:pPr>
              <w:jc w:val="both"/>
              <w:rPr>
                <w:sz w:val="20"/>
                <w:lang w:val="fr-CA"/>
              </w:rPr>
            </w:pPr>
            <w:r w:rsidRPr="00CF2131">
              <w:rPr>
                <w:sz w:val="20"/>
                <w:lang w:val="fr-CA"/>
              </w:rPr>
              <w:lastRenderedPageBreak/>
              <w:t>7 août 2015</w:t>
            </w:r>
          </w:p>
          <w:p w:rsidR="009D3CCF" w:rsidRPr="00CF2131" w:rsidRDefault="009D3CCF" w:rsidP="009D3CCF">
            <w:pPr>
              <w:jc w:val="both"/>
              <w:rPr>
                <w:color w:val="383838"/>
                <w:w w:val="110"/>
                <w:sz w:val="20"/>
                <w:lang w:val="fr-CA"/>
              </w:rPr>
            </w:pPr>
            <w:r w:rsidRPr="00CF2131">
              <w:rPr>
                <w:color w:val="383838"/>
                <w:w w:val="110"/>
                <w:sz w:val="20"/>
                <w:lang w:val="fr-CA"/>
              </w:rPr>
              <w:t>Cour supérieure de justice de l’Ontario</w:t>
            </w:r>
          </w:p>
          <w:p w:rsidR="009D3CCF" w:rsidRPr="00CF2131" w:rsidRDefault="009D3CCF" w:rsidP="009D3CCF">
            <w:pPr>
              <w:jc w:val="both"/>
              <w:rPr>
                <w:sz w:val="20"/>
                <w:lang w:val="fr-CA"/>
              </w:rPr>
            </w:pPr>
            <w:r w:rsidRPr="00CF2131">
              <w:rPr>
                <w:color w:val="383838"/>
                <w:w w:val="110"/>
                <w:sz w:val="20"/>
                <w:lang w:val="fr-CA"/>
              </w:rPr>
              <w:t>(Juge Stinson)</w:t>
            </w:r>
          </w:p>
          <w:p w:rsidR="009D3CCF" w:rsidRPr="00CF2131" w:rsidRDefault="009D3CCF" w:rsidP="009D3CCF">
            <w:pPr>
              <w:jc w:val="both"/>
              <w:rPr>
                <w:rStyle w:val="Hyperlink"/>
                <w:sz w:val="20"/>
                <w:lang w:val="fr-CA"/>
              </w:rPr>
            </w:pPr>
            <w:hyperlink r:id="rId50" w:history="1">
              <w:r w:rsidRPr="00CF2131">
                <w:rPr>
                  <w:rStyle w:val="Hyperlink"/>
                  <w:sz w:val="20"/>
                  <w:lang w:val="fr-CA"/>
                </w:rPr>
                <w:t>2015 ONSC 4992</w:t>
              </w:r>
            </w:hyperlink>
          </w:p>
          <w:p w:rsidR="009D3CCF" w:rsidRPr="00CF2131" w:rsidRDefault="009D3CCF" w:rsidP="009D3CCF">
            <w:pPr>
              <w:jc w:val="both"/>
              <w:rPr>
                <w:sz w:val="20"/>
                <w:lang w:val="fr-CA"/>
              </w:rPr>
            </w:pPr>
          </w:p>
        </w:tc>
        <w:tc>
          <w:tcPr>
            <w:tcW w:w="243" w:type="pct"/>
          </w:tcPr>
          <w:p w:rsidR="009D3CCF" w:rsidRPr="00CF2131" w:rsidRDefault="009D3CCF" w:rsidP="009D3CCF">
            <w:pPr>
              <w:jc w:val="both"/>
              <w:rPr>
                <w:sz w:val="20"/>
                <w:lang w:val="fr-CA"/>
              </w:rPr>
            </w:pPr>
          </w:p>
        </w:tc>
        <w:tc>
          <w:tcPr>
            <w:tcW w:w="2330" w:type="pct"/>
          </w:tcPr>
          <w:p w:rsidR="009D3CCF" w:rsidRPr="00CF2131" w:rsidRDefault="009D3CCF" w:rsidP="009D3CCF">
            <w:pPr>
              <w:jc w:val="both"/>
              <w:rPr>
                <w:color w:val="383838"/>
                <w:w w:val="110"/>
                <w:sz w:val="20"/>
                <w:lang w:val="fr-CA"/>
              </w:rPr>
            </w:pPr>
            <w:r w:rsidRPr="00CF2131">
              <w:rPr>
                <w:color w:val="383838"/>
                <w:w w:val="110"/>
                <w:sz w:val="20"/>
                <w:lang w:val="fr-CA"/>
              </w:rPr>
              <w:t>Ordonnance permettant l’inspection obligatoire du rajout à un édifice</w:t>
            </w:r>
          </w:p>
          <w:p w:rsidR="009D3CCF" w:rsidRPr="00CF2131" w:rsidRDefault="009D3CCF" w:rsidP="009D3CCF">
            <w:pPr>
              <w:jc w:val="both"/>
              <w:rPr>
                <w:sz w:val="20"/>
                <w:lang w:val="fr-CA"/>
              </w:rPr>
            </w:pPr>
          </w:p>
        </w:tc>
      </w:tr>
      <w:tr w:rsidR="009D3CCF" w:rsidRPr="00CF2131" w:rsidTr="00E95A6A">
        <w:tc>
          <w:tcPr>
            <w:tcW w:w="2427" w:type="pct"/>
            <w:gridSpan w:val="2"/>
          </w:tcPr>
          <w:p w:rsidR="009D3CCF" w:rsidRPr="00CF2131" w:rsidRDefault="009D3CCF" w:rsidP="009D3CCF">
            <w:pPr>
              <w:jc w:val="both"/>
              <w:rPr>
                <w:sz w:val="20"/>
                <w:lang w:val="fr-CA"/>
              </w:rPr>
            </w:pPr>
            <w:r w:rsidRPr="00CF2131">
              <w:rPr>
                <w:sz w:val="20"/>
                <w:lang w:val="fr-CA"/>
              </w:rPr>
              <w:t>24 mai 2017</w:t>
            </w:r>
          </w:p>
          <w:p w:rsidR="009D3CCF" w:rsidRPr="00CF2131" w:rsidRDefault="009D3CCF" w:rsidP="009D3CCF">
            <w:pPr>
              <w:jc w:val="both"/>
              <w:rPr>
                <w:sz w:val="20"/>
                <w:lang w:val="fr-CA"/>
              </w:rPr>
            </w:pPr>
            <w:r w:rsidRPr="00CF2131">
              <w:rPr>
                <w:sz w:val="20"/>
                <w:lang w:val="fr-CA"/>
              </w:rPr>
              <w:t>Cour supérieure de justice de l’Ontario (Cour divisionnaire)</w:t>
            </w:r>
          </w:p>
          <w:p w:rsidR="009D3CCF" w:rsidRPr="00CF2131" w:rsidRDefault="009D3CCF" w:rsidP="009D3CCF">
            <w:pPr>
              <w:jc w:val="both"/>
              <w:rPr>
                <w:sz w:val="20"/>
                <w:lang w:val="fr-CA"/>
              </w:rPr>
            </w:pPr>
            <w:r w:rsidRPr="00CF2131">
              <w:rPr>
                <w:sz w:val="20"/>
                <w:lang w:val="fr-CA"/>
              </w:rPr>
              <w:t>(Juges Nordheimer, Smith et Wilton-Siegel)</w:t>
            </w:r>
          </w:p>
          <w:p w:rsidR="009D3CCF" w:rsidRPr="00CF2131" w:rsidRDefault="009D3CCF" w:rsidP="009D3CCF">
            <w:pPr>
              <w:jc w:val="both"/>
              <w:rPr>
                <w:rStyle w:val="Hyperlink"/>
                <w:sz w:val="20"/>
                <w:lang w:val="fr-CA"/>
              </w:rPr>
            </w:pPr>
            <w:hyperlink r:id="rId51" w:history="1">
              <w:r w:rsidRPr="00CF2131">
                <w:rPr>
                  <w:rStyle w:val="Hyperlink"/>
                  <w:sz w:val="20"/>
                  <w:lang w:val="fr-CA"/>
                </w:rPr>
                <w:t>2017 ONSC 3219</w:t>
              </w:r>
            </w:hyperlink>
          </w:p>
          <w:p w:rsidR="009D3CCF" w:rsidRPr="00CF2131" w:rsidRDefault="009D3CCF" w:rsidP="009D3CCF">
            <w:pPr>
              <w:jc w:val="both"/>
              <w:rPr>
                <w:sz w:val="20"/>
                <w:lang w:val="fr-CA"/>
              </w:rPr>
            </w:pPr>
          </w:p>
        </w:tc>
        <w:tc>
          <w:tcPr>
            <w:tcW w:w="243" w:type="pct"/>
          </w:tcPr>
          <w:p w:rsidR="009D3CCF" w:rsidRPr="00CF2131" w:rsidRDefault="009D3CCF" w:rsidP="009D3CCF">
            <w:pPr>
              <w:jc w:val="both"/>
              <w:rPr>
                <w:sz w:val="20"/>
                <w:lang w:val="fr-CA"/>
              </w:rPr>
            </w:pPr>
          </w:p>
        </w:tc>
        <w:tc>
          <w:tcPr>
            <w:tcW w:w="2330" w:type="pct"/>
          </w:tcPr>
          <w:p w:rsidR="009D3CCF" w:rsidRPr="00CF2131" w:rsidRDefault="009D3CCF" w:rsidP="009D3CCF">
            <w:pPr>
              <w:jc w:val="both"/>
              <w:rPr>
                <w:sz w:val="20"/>
                <w:lang w:val="fr-CA"/>
              </w:rPr>
            </w:pPr>
            <w:r w:rsidRPr="00CF2131">
              <w:rPr>
                <w:sz w:val="20"/>
                <w:lang w:val="fr-CA"/>
              </w:rPr>
              <w:t>Rejet de l’appel</w:t>
            </w:r>
          </w:p>
          <w:p w:rsidR="009D3CCF" w:rsidRPr="00CF2131" w:rsidRDefault="009D3CCF" w:rsidP="009D3CCF">
            <w:pPr>
              <w:jc w:val="both"/>
              <w:rPr>
                <w:sz w:val="20"/>
                <w:lang w:val="fr-CA"/>
              </w:rPr>
            </w:pPr>
          </w:p>
        </w:tc>
      </w:tr>
      <w:tr w:rsidR="009D3CCF" w:rsidRPr="00CF2131" w:rsidTr="00E95A6A">
        <w:tc>
          <w:tcPr>
            <w:tcW w:w="2427" w:type="pct"/>
            <w:gridSpan w:val="2"/>
          </w:tcPr>
          <w:p w:rsidR="009D3CCF" w:rsidRPr="00CF2131" w:rsidRDefault="009D3CCF" w:rsidP="009D3CCF">
            <w:pPr>
              <w:jc w:val="both"/>
              <w:rPr>
                <w:sz w:val="20"/>
                <w:lang w:val="fr-CA"/>
              </w:rPr>
            </w:pPr>
            <w:r w:rsidRPr="00CF2131">
              <w:rPr>
                <w:sz w:val="20"/>
                <w:lang w:val="fr-CA"/>
              </w:rPr>
              <w:t>8 novembre 2017</w:t>
            </w:r>
          </w:p>
          <w:p w:rsidR="009D3CCF" w:rsidRPr="00CF2131" w:rsidRDefault="009D3CCF" w:rsidP="009D3CCF">
            <w:pPr>
              <w:jc w:val="both"/>
              <w:rPr>
                <w:sz w:val="20"/>
                <w:lang w:val="fr-CA"/>
              </w:rPr>
            </w:pPr>
            <w:r w:rsidRPr="00CF2131">
              <w:rPr>
                <w:sz w:val="20"/>
                <w:lang w:val="fr-CA"/>
              </w:rPr>
              <w:t>Cour d’appel de l’Ontario</w:t>
            </w:r>
          </w:p>
          <w:p w:rsidR="009D3CCF" w:rsidRPr="00CF2131" w:rsidRDefault="009D3CCF" w:rsidP="009D3CCF">
            <w:pPr>
              <w:jc w:val="both"/>
              <w:rPr>
                <w:sz w:val="20"/>
                <w:lang w:val="fr-CA"/>
              </w:rPr>
            </w:pPr>
            <w:r w:rsidRPr="00CF2131">
              <w:rPr>
                <w:sz w:val="20"/>
                <w:lang w:val="fr-CA"/>
              </w:rPr>
              <w:t>(Juges Feldman, MacPherson et Huscroft)</w:t>
            </w:r>
          </w:p>
          <w:p w:rsidR="009D3CCF" w:rsidRPr="00CF2131" w:rsidRDefault="009D3CCF" w:rsidP="009D3CCF">
            <w:pPr>
              <w:jc w:val="both"/>
              <w:rPr>
                <w:sz w:val="20"/>
                <w:lang w:val="fr-CA"/>
              </w:rPr>
            </w:pPr>
            <w:r w:rsidRPr="00CF2131">
              <w:rPr>
                <w:sz w:val="20"/>
                <w:lang w:val="fr-CA"/>
              </w:rPr>
              <w:t>M47946 (non publié)</w:t>
            </w:r>
          </w:p>
          <w:p w:rsidR="009D3CCF" w:rsidRPr="00CF2131" w:rsidRDefault="009D3CCF" w:rsidP="009D3CCF">
            <w:pPr>
              <w:jc w:val="both"/>
              <w:rPr>
                <w:sz w:val="20"/>
                <w:lang w:val="fr-CA"/>
              </w:rPr>
            </w:pPr>
          </w:p>
        </w:tc>
        <w:tc>
          <w:tcPr>
            <w:tcW w:w="243" w:type="pct"/>
          </w:tcPr>
          <w:p w:rsidR="009D3CCF" w:rsidRPr="00CF2131" w:rsidRDefault="009D3CCF" w:rsidP="009D3CCF">
            <w:pPr>
              <w:jc w:val="both"/>
              <w:rPr>
                <w:sz w:val="20"/>
                <w:lang w:val="fr-CA"/>
              </w:rPr>
            </w:pPr>
          </w:p>
        </w:tc>
        <w:tc>
          <w:tcPr>
            <w:tcW w:w="2330" w:type="pct"/>
          </w:tcPr>
          <w:p w:rsidR="009D3CCF" w:rsidRPr="00CF2131" w:rsidRDefault="009D3CCF" w:rsidP="009D3CCF">
            <w:pPr>
              <w:jc w:val="both"/>
              <w:rPr>
                <w:sz w:val="20"/>
                <w:lang w:val="fr-CA"/>
              </w:rPr>
            </w:pPr>
            <w:r w:rsidRPr="00CF2131">
              <w:rPr>
                <w:color w:val="383838"/>
                <w:w w:val="105"/>
                <w:sz w:val="20"/>
                <w:lang w:val="fr-CA"/>
              </w:rPr>
              <w:t>Rejet de la motion en autorisation d’interjeter appel</w:t>
            </w:r>
            <w:r w:rsidRPr="00CF2131">
              <w:rPr>
                <w:color w:val="383838"/>
                <w:sz w:val="20"/>
                <w:lang w:val="fr-CA"/>
              </w:rPr>
              <w:t xml:space="preserve"> </w:t>
            </w:r>
          </w:p>
        </w:tc>
      </w:tr>
      <w:tr w:rsidR="009D3CCF" w:rsidRPr="00CF2131" w:rsidTr="00E95A6A">
        <w:tc>
          <w:tcPr>
            <w:tcW w:w="2427" w:type="pct"/>
            <w:gridSpan w:val="2"/>
          </w:tcPr>
          <w:p w:rsidR="009D3CCF" w:rsidRPr="00CF2131" w:rsidRDefault="009D3CCF" w:rsidP="009D3CCF">
            <w:pPr>
              <w:jc w:val="both"/>
              <w:rPr>
                <w:sz w:val="20"/>
                <w:lang w:val="fr-CA"/>
              </w:rPr>
            </w:pPr>
            <w:r w:rsidRPr="00CF2131">
              <w:rPr>
                <w:sz w:val="20"/>
                <w:lang w:val="fr-CA"/>
              </w:rPr>
              <w:t>8 janvier 2018</w:t>
            </w:r>
          </w:p>
          <w:p w:rsidR="009D3CCF" w:rsidRPr="00CF2131" w:rsidRDefault="009D3CCF" w:rsidP="009D3CCF">
            <w:pPr>
              <w:jc w:val="both"/>
              <w:rPr>
                <w:sz w:val="20"/>
                <w:lang w:val="fr-CA"/>
              </w:rPr>
            </w:pPr>
            <w:r w:rsidRPr="00CF2131">
              <w:rPr>
                <w:sz w:val="20"/>
                <w:lang w:val="fr-CA"/>
              </w:rPr>
              <w:t>Cour suprême du Canada</w:t>
            </w:r>
          </w:p>
          <w:p w:rsidR="009D3CCF" w:rsidRPr="00CF2131" w:rsidRDefault="009D3CCF" w:rsidP="009D3CCF">
            <w:pPr>
              <w:jc w:val="both"/>
              <w:rPr>
                <w:sz w:val="20"/>
                <w:lang w:val="fr-CA"/>
              </w:rPr>
            </w:pPr>
          </w:p>
        </w:tc>
        <w:tc>
          <w:tcPr>
            <w:tcW w:w="243" w:type="pct"/>
          </w:tcPr>
          <w:p w:rsidR="009D3CCF" w:rsidRPr="00CF2131" w:rsidRDefault="009D3CCF" w:rsidP="009D3CCF">
            <w:pPr>
              <w:jc w:val="both"/>
              <w:rPr>
                <w:sz w:val="20"/>
                <w:lang w:val="fr-CA"/>
              </w:rPr>
            </w:pPr>
          </w:p>
        </w:tc>
        <w:tc>
          <w:tcPr>
            <w:tcW w:w="2330" w:type="pct"/>
          </w:tcPr>
          <w:p w:rsidR="009D3CCF" w:rsidRPr="00CF2131" w:rsidRDefault="009D3CCF" w:rsidP="009D3CCF">
            <w:pPr>
              <w:jc w:val="both"/>
              <w:rPr>
                <w:sz w:val="20"/>
                <w:lang w:val="fr-CA"/>
              </w:rPr>
            </w:pPr>
            <w:r w:rsidRPr="00CF2131">
              <w:rPr>
                <w:sz w:val="20"/>
                <w:lang w:val="fr-CA"/>
              </w:rPr>
              <w:t>Dépôt de la demande d’autorisation d’appel</w:t>
            </w:r>
          </w:p>
          <w:p w:rsidR="009D3CCF" w:rsidRPr="00CF2131" w:rsidRDefault="009D3CCF" w:rsidP="009D3CCF">
            <w:pPr>
              <w:jc w:val="both"/>
              <w:rPr>
                <w:sz w:val="20"/>
                <w:lang w:val="fr-CA"/>
              </w:rPr>
            </w:pPr>
          </w:p>
        </w:tc>
      </w:tr>
      <w:tr w:rsidR="009D3CCF" w:rsidRPr="00CF2131" w:rsidTr="00E95A6A">
        <w:tc>
          <w:tcPr>
            <w:tcW w:w="2427" w:type="pct"/>
            <w:gridSpan w:val="2"/>
          </w:tcPr>
          <w:p w:rsidR="009D3CCF" w:rsidRPr="00CF2131" w:rsidRDefault="009D3CCF" w:rsidP="009D3CCF">
            <w:pPr>
              <w:jc w:val="both"/>
              <w:rPr>
                <w:sz w:val="20"/>
                <w:lang w:val="fr-CA"/>
              </w:rPr>
            </w:pPr>
            <w:r w:rsidRPr="00CF2131">
              <w:rPr>
                <w:sz w:val="20"/>
                <w:lang w:val="fr-CA"/>
              </w:rPr>
              <w:t>10 avril 2018</w:t>
            </w:r>
          </w:p>
          <w:p w:rsidR="009D3CCF" w:rsidRPr="00CF2131" w:rsidRDefault="009D3CCF" w:rsidP="009D3CCF">
            <w:pPr>
              <w:jc w:val="both"/>
              <w:rPr>
                <w:sz w:val="20"/>
                <w:lang w:val="fr-CA"/>
              </w:rPr>
            </w:pPr>
            <w:r w:rsidRPr="00CF2131">
              <w:rPr>
                <w:sz w:val="20"/>
                <w:lang w:val="fr-CA"/>
              </w:rPr>
              <w:t>Cour suprême du Canada</w:t>
            </w:r>
          </w:p>
        </w:tc>
        <w:tc>
          <w:tcPr>
            <w:tcW w:w="243" w:type="pct"/>
          </w:tcPr>
          <w:p w:rsidR="009D3CCF" w:rsidRPr="00CF2131" w:rsidRDefault="009D3CCF" w:rsidP="009D3CCF">
            <w:pPr>
              <w:jc w:val="both"/>
              <w:rPr>
                <w:sz w:val="20"/>
                <w:lang w:val="fr-CA"/>
              </w:rPr>
            </w:pPr>
          </w:p>
        </w:tc>
        <w:tc>
          <w:tcPr>
            <w:tcW w:w="2330" w:type="pct"/>
          </w:tcPr>
          <w:p w:rsidR="009D3CCF" w:rsidRPr="00CF2131" w:rsidRDefault="009D3CCF" w:rsidP="009D3CCF">
            <w:pPr>
              <w:jc w:val="both"/>
              <w:rPr>
                <w:sz w:val="20"/>
                <w:lang w:val="fr-CA"/>
              </w:rPr>
            </w:pPr>
            <w:r w:rsidRPr="00CF2131">
              <w:rPr>
                <w:sz w:val="20"/>
                <w:lang w:val="fr-CA"/>
              </w:rPr>
              <w:t>Dépôt de la requête en prorogation du délai de dépôt de la réponse</w:t>
            </w:r>
          </w:p>
        </w:tc>
      </w:tr>
    </w:tbl>
    <w:p w:rsidR="009D3CCF" w:rsidRPr="00CF2131" w:rsidRDefault="009D3CCF" w:rsidP="009D3CCF">
      <w:pPr>
        <w:jc w:val="both"/>
        <w:rPr>
          <w:sz w:val="20"/>
          <w:lang w:val="fr-CA"/>
        </w:rPr>
      </w:pPr>
    </w:p>
    <w:p w:rsidR="008C2B2C" w:rsidRPr="00CF2131" w:rsidRDefault="008C2B2C" w:rsidP="009D3CCF">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D3CCF" w:rsidRPr="00CF2131" w:rsidTr="00E95A6A">
        <w:tc>
          <w:tcPr>
            <w:tcW w:w="543" w:type="pct"/>
          </w:tcPr>
          <w:p w:rsidR="009D3CCF" w:rsidRPr="00CF2131" w:rsidRDefault="009D3CCF" w:rsidP="009D3CCF">
            <w:pPr>
              <w:jc w:val="both"/>
              <w:rPr>
                <w:sz w:val="20"/>
              </w:rPr>
            </w:pPr>
            <w:r w:rsidRPr="00CF2131">
              <w:rPr>
                <w:rStyle w:val="SCCFileNumberChar"/>
                <w:sz w:val="20"/>
                <w:szCs w:val="20"/>
              </w:rPr>
              <w:t>37827</w:t>
            </w:r>
          </w:p>
        </w:tc>
        <w:tc>
          <w:tcPr>
            <w:tcW w:w="4457" w:type="pct"/>
            <w:gridSpan w:val="3"/>
          </w:tcPr>
          <w:p w:rsidR="009D3CCF" w:rsidRPr="00CF2131" w:rsidRDefault="009D3CCF" w:rsidP="009D3CCF">
            <w:pPr>
              <w:pStyle w:val="SCCLsocParty"/>
              <w:jc w:val="both"/>
              <w:rPr>
                <w:b/>
                <w:sz w:val="20"/>
                <w:szCs w:val="20"/>
                <w:lang w:val="en-US"/>
              </w:rPr>
            </w:pPr>
            <w:r w:rsidRPr="00CF2131">
              <w:rPr>
                <w:b/>
                <w:sz w:val="20"/>
                <w:szCs w:val="20"/>
                <w:lang w:val="en-US"/>
              </w:rPr>
              <w:t>Tim Jackoosie Echalook v. Her Majesty the Queen</w:t>
            </w:r>
          </w:p>
          <w:p w:rsidR="009D3CCF" w:rsidRPr="00CF2131" w:rsidRDefault="009D3CCF" w:rsidP="009D3CCF">
            <w:pPr>
              <w:jc w:val="both"/>
              <w:rPr>
                <w:sz w:val="20"/>
              </w:rPr>
            </w:pPr>
            <w:r w:rsidRPr="00CF2131">
              <w:rPr>
                <w:sz w:val="20"/>
              </w:rPr>
              <w:t>(Que.) (Criminal) (By Leave)</w:t>
            </w:r>
          </w:p>
        </w:tc>
      </w:tr>
      <w:tr w:rsidR="009D3CCF" w:rsidRPr="00CF2131" w:rsidTr="00E95A6A">
        <w:tc>
          <w:tcPr>
            <w:tcW w:w="5000" w:type="pct"/>
            <w:gridSpan w:val="4"/>
          </w:tcPr>
          <w:p w:rsidR="009D3CCF" w:rsidRPr="00CF2131" w:rsidRDefault="009D3CCF" w:rsidP="009D3CCF">
            <w:pPr>
              <w:jc w:val="both"/>
              <w:rPr>
                <w:sz w:val="20"/>
              </w:rPr>
            </w:pPr>
            <w:r w:rsidRPr="00CF2131">
              <w:rPr>
                <w:i/>
                <w:sz w:val="20"/>
              </w:rPr>
              <w:t>Charter of Rights</w:t>
            </w:r>
            <w:r w:rsidRPr="00CF2131">
              <w:rPr>
                <w:sz w:val="20"/>
              </w:rPr>
              <w:t xml:space="preserve"> – Criminal law – Aboriginal law – Principles of fundamental justice – Right to effective assistance of counsel – Guilty plea – Withdrawal – Collateral consequences – Accused pleading guilty to two counts of sexual assault and not understanding that conviction and sentence would result in registration for life on National Sex Offender Registry – Accused seeking to withdraw plea on basis that it was uninformed and gave rise to miscarriage of justice – Conflicting evidence about whether counsel explained consequences of guilty plea to accused – Whether Aboriginal status is a relevant factor in deciding whether to strike a guilty plea – What does the </w:t>
            </w:r>
            <w:r w:rsidRPr="00CF2131">
              <w:rPr>
                <w:i/>
                <w:sz w:val="20"/>
              </w:rPr>
              <w:t>Charter of Rights</w:t>
            </w:r>
            <w:r w:rsidRPr="00CF2131">
              <w:rPr>
                <w:sz w:val="20"/>
              </w:rPr>
              <w:t xml:space="preserve"> prescribe in terms of effective representation of aboriginal clients dealing with the criminal justice system – </w:t>
            </w:r>
            <w:r w:rsidRPr="00CF2131">
              <w:rPr>
                <w:i/>
                <w:sz w:val="20"/>
              </w:rPr>
              <w:t>Criminal Code</w:t>
            </w:r>
            <w:r w:rsidRPr="00CF2131">
              <w:rPr>
                <w:sz w:val="20"/>
              </w:rPr>
              <w:t>, R.S.C. 1985, c. C-46, s. 686(1)(a)(iii).</w:t>
            </w:r>
          </w:p>
        </w:tc>
      </w:tr>
      <w:tr w:rsidR="009D3CCF" w:rsidRPr="00CF2131" w:rsidTr="00E95A6A">
        <w:tc>
          <w:tcPr>
            <w:tcW w:w="5000" w:type="pct"/>
            <w:gridSpan w:val="4"/>
          </w:tcPr>
          <w:p w:rsidR="009D3CCF" w:rsidRPr="00CF2131" w:rsidRDefault="009D3CCF" w:rsidP="009D3CCF">
            <w:pPr>
              <w:jc w:val="both"/>
              <w:rPr>
                <w:sz w:val="20"/>
              </w:rPr>
            </w:pPr>
          </w:p>
        </w:tc>
      </w:tr>
      <w:tr w:rsidR="009D3CCF" w:rsidRPr="00CF2131" w:rsidTr="00E95A6A">
        <w:tc>
          <w:tcPr>
            <w:tcW w:w="5000" w:type="pct"/>
            <w:gridSpan w:val="4"/>
          </w:tcPr>
          <w:p w:rsidR="009D3CCF" w:rsidRPr="00CF2131" w:rsidRDefault="009D3CCF" w:rsidP="009D3CCF">
            <w:pPr>
              <w:jc w:val="both"/>
              <w:rPr>
                <w:sz w:val="20"/>
              </w:rPr>
            </w:pPr>
            <w:r w:rsidRPr="00CF2131">
              <w:rPr>
                <w:sz w:val="20"/>
              </w:rPr>
              <w:t xml:space="preserve">The applicant, Mr. Echalook, is a homeless Inuit man with a physical disability. He allegedly inappropriately touched two women he encountered on the streets of Montreal while under the influence of alcohol. He was charged with two counts of sexual assault, amongst other unrelated offences, for which he pleaded guilty. The Court of Quebec sentenced Mr. Echalook to five days of detention and two years’ probation. Mr. Echalook applied for leave to appeal on the basis of the incompetence of his lawyer. He argued that his lawyer did not explain the consequences of pleading guilty to a sexual assault charge, and did not take into account his aboriginal status in advising him. Both Mr. Echalook and his counsel tendered affidavits in the leave proceeding. They had differing accounts about whether Mr. Echalook was advised, </w:t>
            </w:r>
            <w:r w:rsidRPr="00CF2131">
              <w:rPr>
                <w:i/>
                <w:sz w:val="20"/>
              </w:rPr>
              <w:t>inter alia</w:t>
            </w:r>
            <w:r w:rsidRPr="00CF2131">
              <w:rPr>
                <w:sz w:val="20"/>
              </w:rPr>
              <w:t>, of the mandatory nature of his name being entered in the national sex registry as a result of his guilty plea to the sexual assault charge. The Court of Appeal dismissed Mr. </w:t>
            </w:r>
            <w:proofErr w:type="spellStart"/>
            <w:r w:rsidRPr="00CF2131">
              <w:rPr>
                <w:sz w:val="20"/>
              </w:rPr>
              <w:t>Echalook’s</w:t>
            </w:r>
            <w:proofErr w:type="spellEnd"/>
            <w:r w:rsidRPr="00CF2131">
              <w:rPr>
                <w:sz w:val="20"/>
              </w:rPr>
              <w:t xml:space="preserve"> application for leave. It held that in light of the conflicting evidence, Mr. Echalook could not satisfy the burden of showing a reasonable chance of establishing on the merits such prejudice as to cause a miscarriage of justice. </w:t>
            </w:r>
          </w:p>
          <w:p w:rsidR="009D3CCF" w:rsidRPr="00CF2131" w:rsidRDefault="009D3CCF" w:rsidP="009D3CCF">
            <w:pPr>
              <w:jc w:val="both"/>
              <w:rPr>
                <w:sz w:val="20"/>
              </w:rPr>
            </w:pPr>
          </w:p>
        </w:tc>
      </w:tr>
      <w:tr w:rsidR="009D3CCF" w:rsidRPr="00CF2131" w:rsidTr="00E95A6A">
        <w:tc>
          <w:tcPr>
            <w:tcW w:w="2427" w:type="pct"/>
            <w:gridSpan w:val="2"/>
          </w:tcPr>
          <w:p w:rsidR="009D3CCF" w:rsidRPr="00CF2131" w:rsidRDefault="009D3CCF" w:rsidP="009D3CCF">
            <w:pPr>
              <w:jc w:val="both"/>
              <w:rPr>
                <w:sz w:val="20"/>
              </w:rPr>
            </w:pPr>
            <w:r w:rsidRPr="00CF2131">
              <w:rPr>
                <w:sz w:val="20"/>
              </w:rPr>
              <w:t>May 2, 2016</w:t>
            </w:r>
          </w:p>
          <w:p w:rsidR="009D3CCF" w:rsidRPr="00CF2131" w:rsidRDefault="009D3CCF" w:rsidP="009D3CCF">
            <w:pPr>
              <w:jc w:val="both"/>
              <w:rPr>
                <w:sz w:val="20"/>
              </w:rPr>
            </w:pPr>
            <w:r w:rsidRPr="00CF2131">
              <w:rPr>
                <w:sz w:val="20"/>
              </w:rPr>
              <w:t>Court of Quebec</w:t>
            </w:r>
          </w:p>
          <w:p w:rsidR="009D3CCF" w:rsidRPr="00CF2131" w:rsidRDefault="009D3CCF" w:rsidP="009D3CCF">
            <w:pPr>
              <w:jc w:val="both"/>
              <w:rPr>
                <w:sz w:val="20"/>
              </w:rPr>
            </w:pPr>
            <w:r w:rsidRPr="00CF2131">
              <w:rPr>
                <w:sz w:val="20"/>
              </w:rPr>
              <w:t>(Provost J.)</w:t>
            </w:r>
          </w:p>
          <w:p w:rsidR="009D3CCF" w:rsidRPr="00CF2131" w:rsidRDefault="009D3CCF" w:rsidP="009D3CCF">
            <w:pPr>
              <w:jc w:val="both"/>
              <w:rPr>
                <w:sz w:val="20"/>
              </w:rPr>
            </w:pP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rPr>
            </w:pPr>
            <w:r w:rsidRPr="00CF2131">
              <w:rPr>
                <w:sz w:val="20"/>
              </w:rPr>
              <w:t xml:space="preserve">Applicant convicted of two counts of sexual assault and other offenses after entering guilty pleas; applicant sentenced to five days of detention and two years’ probation </w:t>
            </w:r>
          </w:p>
          <w:p w:rsidR="009D3CCF" w:rsidRPr="00CF2131" w:rsidRDefault="009D3CCF" w:rsidP="009D3CCF">
            <w:pPr>
              <w:jc w:val="both"/>
              <w:rPr>
                <w:sz w:val="20"/>
              </w:rPr>
            </w:pPr>
          </w:p>
        </w:tc>
      </w:tr>
      <w:tr w:rsidR="009D3CCF" w:rsidRPr="00CF2131" w:rsidTr="00E95A6A">
        <w:tc>
          <w:tcPr>
            <w:tcW w:w="2427" w:type="pct"/>
            <w:gridSpan w:val="2"/>
          </w:tcPr>
          <w:p w:rsidR="009D3CCF" w:rsidRPr="00CF2131" w:rsidRDefault="009D3CCF" w:rsidP="009D3CCF">
            <w:pPr>
              <w:jc w:val="both"/>
              <w:rPr>
                <w:sz w:val="20"/>
              </w:rPr>
            </w:pPr>
            <w:r w:rsidRPr="00CF2131">
              <w:rPr>
                <w:sz w:val="20"/>
              </w:rPr>
              <w:lastRenderedPageBreak/>
              <w:t>September 6, 2017</w:t>
            </w:r>
          </w:p>
          <w:p w:rsidR="009D3CCF" w:rsidRPr="00CF2131" w:rsidRDefault="009D3CCF" w:rsidP="009D3CCF">
            <w:pPr>
              <w:jc w:val="both"/>
              <w:rPr>
                <w:sz w:val="20"/>
              </w:rPr>
            </w:pPr>
            <w:r w:rsidRPr="00CF2131">
              <w:rPr>
                <w:sz w:val="20"/>
              </w:rPr>
              <w:t>Court of Appeal of Quebec (Montréal)</w:t>
            </w:r>
          </w:p>
          <w:p w:rsidR="009D3CCF" w:rsidRPr="00CF2131" w:rsidRDefault="009D3CCF" w:rsidP="009D3CCF">
            <w:pPr>
              <w:jc w:val="both"/>
              <w:rPr>
                <w:sz w:val="20"/>
              </w:rPr>
            </w:pPr>
            <w:r w:rsidRPr="00CF2131">
              <w:rPr>
                <w:sz w:val="20"/>
              </w:rPr>
              <w:t xml:space="preserve">(Savard, </w:t>
            </w:r>
            <w:proofErr w:type="spellStart"/>
            <w:r w:rsidRPr="00CF2131">
              <w:rPr>
                <w:sz w:val="20"/>
              </w:rPr>
              <w:t>Marcotte</w:t>
            </w:r>
            <w:proofErr w:type="spellEnd"/>
            <w:r w:rsidRPr="00CF2131">
              <w:rPr>
                <w:sz w:val="20"/>
              </w:rPr>
              <w:t xml:space="preserve"> and Schrager JJ.A.)</w:t>
            </w:r>
          </w:p>
          <w:p w:rsidR="009D3CCF" w:rsidRPr="00CF2131" w:rsidRDefault="009D3CCF" w:rsidP="009D3CCF">
            <w:pPr>
              <w:jc w:val="both"/>
              <w:rPr>
                <w:sz w:val="20"/>
              </w:rPr>
            </w:pPr>
            <w:hyperlink r:id="rId52" w:history="1">
              <w:r w:rsidRPr="00CF2131">
                <w:rPr>
                  <w:rStyle w:val="Hyperlink"/>
                  <w:sz w:val="20"/>
                </w:rPr>
                <w:t>2017 QCCA 1318</w:t>
              </w:r>
            </w:hyperlink>
          </w:p>
          <w:p w:rsidR="009D3CCF" w:rsidRPr="00CF2131" w:rsidRDefault="009D3CCF" w:rsidP="009D3CCF">
            <w:pPr>
              <w:jc w:val="both"/>
              <w:rPr>
                <w:sz w:val="20"/>
              </w:rPr>
            </w:pPr>
            <w:r w:rsidRPr="00CF2131">
              <w:rPr>
                <w:sz w:val="20"/>
              </w:rPr>
              <w:t>500-10-006220-162</w:t>
            </w:r>
          </w:p>
          <w:p w:rsidR="009D3CCF" w:rsidRPr="00CF2131" w:rsidRDefault="009D3CCF" w:rsidP="009D3CCF">
            <w:pPr>
              <w:jc w:val="both"/>
              <w:rPr>
                <w:sz w:val="20"/>
              </w:rPr>
            </w:pP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rPr>
            </w:pPr>
            <w:r w:rsidRPr="00CF2131">
              <w:rPr>
                <w:sz w:val="20"/>
              </w:rPr>
              <w:t>Leave to appeal denied</w:t>
            </w:r>
          </w:p>
        </w:tc>
      </w:tr>
      <w:tr w:rsidR="009D3CCF" w:rsidRPr="00CF2131" w:rsidTr="00E95A6A">
        <w:tc>
          <w:tcPr>
            <w:tcW w:w="2427" w:type="pct"/>
            <w:gridSpan w:val="2"/>
          </w:tcPr>
          <w:p w:rsidR="009D3CCF" w:rsidRPr="00CF2131" w:rsidRDefault="009D3CCF" w:rsidP="009D3CCF">
            <w:pPr>
              <w:jc w:val="both"/>
              <w:rPr>
                <w:sz w:val="20"/>
              </w:rPr>
            </w:pPr>
            <w:r w:rsidRPr="00CF2131">
              <w:rPr>
                <w:sz w:val="20"/>
              </w:rPr>
              <w:t>November 6, 2017</w:t>
            </w:r>
          </w:p>
          <w:p w:rsidR="009D3CCF" w:rsidRPr="00CF2131" w:rsidRDefault="009D3CCF" w:rsidP="009D3CCF">
            <w:pPr>
              <w:jc w:val="both"/>
              <w:rPr>
                <w:sz w:val="20"/>
              </w:rPr>
            </w:pPr>
            <w:r w:rsidRPr="00CF2131">
              <w:rPr>
                <w:sz w:val="20"/>
              </w:rPr>
              <w:t>Supreme Court of Canada</w:t>
            </w:r>
          </w:p>
          <w:p w:rsidR="009D3CCF" w:rsidRPr="00CF2131" w:rsidRDefault="009D3CCF" w:rsidP="009D3CCF">
            <w:pPr>
              <w:jc w:val="both"/>
              <w:rPr>
                <w:sz w:val="20"/>
              </w:rPr>
            </w:pP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rPr>
            </w:pPr>
            <w:r w:rsidRPr="00CF2131">
              <w:rPr>
                <w:sz w:val="20"/>
              </w:rPr>
              <w:t>Application for leave to appeal filed</w:t>
            </w:r>
          </w:p>
          <w:p w:rsidR="009D3CCF" w:rsidRPr="00CF2131" w:rsidRDefault="009D3CCF" w:rsidP="009D3CCF">
            <w:pPr>
              <w:jc w:val="both"/>
              <w:rPr>
                <w:sz w:val="20"/>
              </w:rPr>
            </w:pPr>
          </w:p>
        </w:tc>
      </w:tr>
      <w:tr w:rsidR="009D3CCF" w:rsidRPr="00CF2131" w:rsidTr="00E95A6A">
        <w:tc>
          <w:tcPr>
            <w:tcW w:w="2427" w:type="pct"/>
            <w:gridSpan w:val="2"/>
          </w:tcPr>
          <w:p w:rsidR="009D3CCF" w:rsidRPr="00CF2131" w:rsidRDefault="009D3CCF" w:rsidP="009D3CCF">
            <w:pPr>
              <w:jc w:val="both"/>
              <w:rPr>
                <w:sz w:val="20"/>
              </w:rPr>
            </w:pPr>
            <w:r w:rsidRPr="00CF2131">
              <w:rPr>
                <w:sz w:val="20"/>
              </w:rPr>
              <w:t>June 22, 2018</w:t>
            </w:r>
          </w:p>
          <w:p w:rsidR="009D3CCF" w:rsidRPr="00CF2131" w:rsidRDefault="009D3CCF" w:rsidP="009D3CCF">
            <w:pPr>
              <w:jc w:val="both"/>
              <w:rPr>
                <w:sz w:val="20"/>
              </w:rPr>
            </w:pPr>
            <w:r w:rsidRPr="00CF2131">
              <w:rPr>
                <w:sz w:val="20"/>
              </w:rPr>
              <w:t>Supreme Court of Canada</w:t>
            </w: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rPr>
            </w:pPr>
            <w:r w:rsidRPr="00CF2131">
              <w:rPr>
                <w:sz w:val="20"/>
              </w:rPr>
              <w:t>Motion to adduce fresh evidence filed</w:t>
            </w:r>
          </w:p>
        </w:tc>
      </w:tr>
    </w:tbl>
    <w:p w:rsidR="009D3CCF" w:rsidRPr="00CF2131" w:rsidRDefault="009D3CCF" w:rsidP="009D3CCF">
      <w:pPr>
        <w:jc w:val="both"/>
        <w:rPr>
          <w:sz w:val="20"/>
        </w:rPr>
      </w:pPr>
    </w:p>
    <w:p w:rsidR="006D7BF6" w:rsidRPr="00CF2131" w:rsidRDefault="006D7BF6" w:rsidP="009D3CC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D3CCF" w:rsidRPr="00CF2131" w:rsidTr="00F24806">
        <w:tc>
          <w:tcPr>
            <w:tcW w:w="543" w:type="pct"/>
          </w:tcPr>
          <w:p w:rsidR="009D3CCF" w:rsidRPr="00CF2131" w:rsidRDefault="009D3CCF" w:rsidP="009D3CCF">
            <w:pPr>
              <w:jc w:val="both"/>
              <w:rPr>
                <w:sz w:val="20"/>
              </w:rPr>
            </w:pPr>
            <w:r w:rsidRPr="00CF2131">
              <w:rPr>
                <w:rStyle w:val="SCCFileNumberChar"/>
                <w:sz w:val="20"/>
                <w:szCs w:val="20"/>
                <w:lang w:val="fr-CA"/>
              </w:rPr>
              <w:t>37827</w:t>
            </w:r>
          </w:p>
        </w:tc>
        <w:tc>
          <w:tcPr>
            <w:tcW w:w="4457" w:type="pct"/>
            <w:gridSpan w:val="3"/>
          </w:tcPr>
          <w:p w:rsidR="009D3CCF" w:rsidRPr="00CF2131" w:rsidRDefault="009D3CCF" w:rsidP="009D3CCF">
            <w:pPr>
              <w:pStyle w:val="SCCLsocParty"/>
              <w:jc w:val="both"/>
              <w:rPr>
                <w:b/>
                <w:sz w:val="20"/>
                <w:szCs w:val="20"/>
              </w:rPr>
            </w:pPr>
            <w:r w:rsidRPr="00CF2131">
              <w:rPr>
                <w:b/>
                <w:sz w:val="20"/>
                <w:szCs w:val="20"/>
              </w:rPr>
              <w:t>Tim Jackoosie Echalook c. Sa Majesté la Reine</w:t>
            </w:r>
          </w:p>
          <w:p w:rsidR="009D3CCF" w:rsidRPr="00CF2131" w:rsidRDefault="009D3CCF" w:rsidP="009D3CCF">
            <w:pPr>
              <w:jc w:val="both"/>
              <w:rPr>
                <w:sz w:val="20"/>
              </w:rPr>
            </w:pPr>
            <w:r w:rsidRPr="00CF2131">
              <w:rPr>
                <w:sz w:val="20"/>
              </w:rPr>
              <w:t>(Qc.) (Criminelle) (Sur autorisation)</w:t>
            </w:r>
          </w:p>
        </w:tc>
      </w:tr>
      <w:tr w:rsidR="009D3CCF" w:rsidRPr="00CF2131" w:rsidTr="00F24806">
        <w:tc>
          <w:tcPr>
            <w:tcW w:w="5000" w:type="pct"/>
            <w:gridSpan w:val="4"/>
          </w:tcPr>
          <w:p w:rsidR="009D3CCF" w:rsidRPr="00CF2131" w:rsidRDefault="009D3CCF" w:rsidP="009D3CCF">
            <w:pPr>
              <w:jc w:val="both"/>
              <w:rPr>
                <w:sz w:val="20"/>
                <w:lang w:val="fr-CA"/>
              </w:rPr>
            </w:pPr>
            <w:r w:rsidRPr="00CF2131">
              <w:rPr>
                <w:i/>
                <w:sz w:val="20"/>
                <w:lang w:val="fr-CA"/>
              </w:rPr>
              <w:t>Charte des droits</w:t>
            </w:r>
            <w:r w:rsidRPr="00CF2131">
              <w:rPr>
                <w:sz w:val="20"/>
                <w:lang w:val="fr-CA"/>
              </w:rPr>
              <w:t xml:space="preserve"> – Droit criminel – Droit des Autochtones – Principes de justice fondamentale – Droit à l’assistance effective d’un avocat – Plaidoyer de culpabilité – Retrait – Conséquences collatérales – L’enregistrement d’un plaidoyer de culpabilité par l’accusé relativement à deux chefs d’accusation d’agression sexuelle combiné à une incompréhension du fait qu’une déclaration de culpabilité et le prononcé d’une peine entraîneraient son inscription à vie sur le Registre national des délinquants sexuels – Souhait par l’accusé de retirer son plaidoyer sur le fondement qu’il n’était pas éclairé et a entraîné un déni de justice – Éléments de preuve contradictoires quant à savoir si l’avocat a expliqué les conséquences du plaidoyer de culpabilité à l’accusé – Le statut d’autochtone est-il pertinent pour décider s’il y a lieu d’annuler le plaidoyer de culpabilité – Que prescrit la </w:t>
            </w:r>
            <w:r w:rsidRPr="00CF2131">
              <w:rPr>
                <w:i/>
                <w:sz w:val="20"/>
                <w:lang w:val="fr-CA"/>
              </w:rPr>
              <w:t>Charte des droits</w:t>
            </w:r>
            <w:r w:rsidRPr="00CF2131">
              <w:rPr>
                <w:sz w:val="20"/>
                <w:lang w:val="fr-CA"/>
              </w:rPr>
              <w:t xml:space="preserve"> quant à la représentation effective des clients autochtones aux prises avec le système de justice criminelle ? — </w:t>
            </w:r>
            <w:r w:rsidRPr="00CF2131">
              <w:rPr>
                <w:i/>
                <w:sz w:val="20"/>
                <w:lang w:val="fr-CA"/>
              </w:rPr>
              <w:t>Code criminel</w:t>
            </w:r>
            <w:r w:rsidRPr="00CF2131">
              <w:rPr>
                <w:sz w:val="20"/>
                <w:lang w:val="fr-CA"/>
              </w:rPr>
              <w:t>, L.R.C. 1985, c. C-46, art. 686(1)</w:t>
            </w:r>
            <w:r w:rsidRPr="00CF2131">
              <w:rPr>
                <w:i/>
                <w:sz w:val="20"/>
                <w:lang w:val="fr-CA"/>
              </w:rPr>
              <w:t>a</w:t>
            </w:r>
            <w:proofErr w:type="gramStart"/>
            <w:r w:rsidRPr="00CF2131">
              <w:rPr>
                <w:sz w:val="20"/>
                <w:lang w:val="fr-CA"/>
              </w:rPr>
              <w:t>)(</w:t>
            </w:r>
            <w:proofErr w:type="gramEnd"/>
            <w:r w:rsidRPr="00CF2131">
              <w:rPr>
                <w:sz w:val="20"/>
                <w:lang w:val="fr-CA"/>
              </w:rPr>
              <w:t>iii).</w:t>
            </w:r>
          </w:p>
          <w:p w:rsidR="009D3CCF" w:rsidRPr="00CF2131" w:rsidRDefault="009D3CCF" w:rsidP="009D3CCF">
            <w:pPr>
              <w:jc w:val="both"/>
              <w:rPr>
                <w:sz w:val="20"/>
                <w:lang w:val="fr-CA"/>
              </w:rPr>
            </w:pPr>
          </w:p>
          <w:p w:rsidR="009D3CCF" w:rsidRPr="00CF2131" w:rsidRDefault="009D3CCF" w:rsidP="009D3CCF">
            <w:pPr>
              <w:jc w:val="both"/>
              <w:rPr>
                <w:sz w:val="20"/>
                <w:lang w:val="fr-CA"/>
              </w:rPr>
            </w:pPr>
            <w:r w:rsidRPr="00CF2131">
              <w:rPr>
                <w:sz w:val="20"/>
                <w:lang w:val="fr-CA"/>
              </w:rPr>
              <w:t xml:space="preserve">Le demandeur, M. Echalook, est un sans-abri Inuit souffrant d’un handicap physique. Il aurait posé des gestes inappropriés à l’endroit de deux femmes qu’il a </w:t>
            </w:r>
            <w:proofErr w:type="gramStart"/>
            <w:r w:rsidRPr="00CF2131">
              <w:rPr>
                <w:sz w:val="20"/>
                <w:lang w:val="fr-CA"/>
              </w:rPr>
              <w:t>croisé</w:t>
            </w:r>
            <w:proofErr w:type="gramEnd"/>
            <w:r w:rsidRPr="00CF2131">
              <w:rPr>
                <w:sz w:val="20"/>
                <w:lang w:val="fr-CA"/>
              </w:rPr>
              <w:t xml:space="preserve"> dans les rues de Montréal alors qu’il était en état d’ébriété. Il a été accusé de deux chefs d’agression sexuelle, en plus d’autres infractions non connexes, auxquelles il a plaidé coupable. La Cour du Québec a condamné M. Echalook à cinq jours de détention et à deux ans de probation. M. </w:t>
            </w:r>
            <w:proofErr w:type="spellStart"/>
            <w:r w:rsidRPr="00CF2131">
              <w:rPr>
                <w:sz w:val="20"/>
                <w:lang w:val="fr-CA"/>
              </w:rPr>
              <w:t>Echallook</w:t>
            </w:r>
            <w:proofErr w:type="spellEnd"/>
            <w:r w:rsidRPr="00CF2131">
              <w:rPr>
                <w:sz w:val="20"/>
                <w:lang w:val="fr-CA"/>
              </w:rPr>
              <w:t xml:space="preserve"> a demandé l’autorisation d’interjeter appel en invoquant l’incompétence de son avocat. Il a soutenu que ce dernier ne lui avait pas expliqué les conséquences du plaidoyer de culpabilité à une accusation d’agression sexuelle et qu’il n’avait pas tenu compte de son statut d’Autochtone lorsqu’il lui a donné des conseils. Tant M. Echalook que son avocat ont déposé des affidavits dans le cadre de la demande d’autorisation. Ils font état de souvenirs différents quant aux conseils qu’aurait reçus M. Echalook, entre autres, quant à l’inscription obligatoire de son nom sur le Registre national des délinquants sexuels par suite de son plaidoyer de culpabilité à des accusations d’agression sexuelle. La Cour d’appel a rejeté la demande d’autorisation de M. Echalook. Elle a conclu que, à la lumière de la preuve contradictoire, M. Echalook ne pouvait pas s’acquitter du fardeau de démontrer l’existence d’une possibilité raisonnable d’établir sur le fond un préjudice qui équivaudrait à un déni de justice.</w:t>
            </w:r>
          </w:p>
        </w:tc>
      </w:tr>
      <w:tr w:rsidR="009D3CCF" w:rsidRPr="00CF2131" w:rsidTr="00F24806">
        <w:tc>
          <w:tcPr>
            <w:tcW w:w="5000" w:type="pct"/>
            <w:gridSpan w:val="4"/>
          </w:tcPr>
          <w:p w:rsidR="009D3CCF" w:rsidRPr="00CF2131" w:rsidRDefault="009D3CCF" w:rsidP="009D3CCF">
            <w:pPr>
              <w:jc w:val="both"/>
              <w:rPr>
                <w:sz w:val="20"/>
                <w:lang w:val="fr-CA"/>
              </w:rPr>
            </w:pPr>
          </w:p>
        </w:tc>
      </w:tr>
      <w:tr w:rsidR="009D3CCF" w:rsidRPr="00CF2131" w:rsidTr="00F24806">
        <w:tc>
          <w:tcPr>
            <w:tcW w:w="2427" w:type="pct"/>
            <w:gridSpan w:val="2"/>
          </w:tcPr>
          <w:p w:rsidR="009D3CCF" w:rsidRPr="00CF2131" w:rsidRDefault="009D3CCF" w:rsidP="009D3CCF">
            <w:pPr>
              <w:jc w:val="both"/>
              <w:rPr>
                <w:sz w:val="20"/>
                <w:lang w:val="fr-CA"/>
              </w:rPr>
            </w:pPr>
            <w:r w:rsidRPr="00CF2131">
              <w:rPr>
                <w:sz w:val="20"/>
                <w:lang w:val="fr-CA"/>
              </w:rPr>
              <w:t>2 mai 2016</w:t>
            </w:r>
          </w:p>
          <w:p w:rsidR="009D3CCF" w:rsidRPr="00CF2131" w:rsidRDefault="009D3CCF" w:rsidP="009D3CCF">
            <w:pPr>
              <w:jc w:val="both"/>
              <w:rPr>
                <w:sz w:val="20"/>
                <w:lang w:val="fr-CA"/>
              </w:rPr>
            </w:pPr>
            <w:r w:rsidRPr="00CF2131">
              <w:rPr>
                <w:sz w:val="20"/>
                <w:lang w:val="fr-CA"/>
              </w:rPr>
              <w:t>Cour du Québec</w:t>
            </w:r>
          </w:p>
          <w:p w:rsidR="009D3CCF" w:rsidRPr="00CF2131" w:rsidRDefault="009D3CCF" w:rsidP="009D3CCF">
            <w:pPr>
              <w:jc w:val="both"/>
              <w:rPr>
                <w:sz w:val="20"/>
                <w:lang w:val="fr-CA"/>
              </w:rPr>
            </w:pPr>
            <w:r w:rsidRPr="00CF2131">
              <w:rPr>
                <w:sz w:val="20"/>
                <w:lang w:val="fr-CA"/>
              </w:rPr>
              <w:t>(Juge Provost)</w:t>
            </w:r>
          </w:p>
          <w:p w:rsidR="009D3CCF" w:rsidRPr="00CF2131" w:rsidRDefault="009D3CCF" w:rsidP="009D3CCF">
            <w:pPr>
              <w:jc w:val="both"/>
              <w:rPr>
                <w:sz w:val="20"/>
                <w:lang w:val="fr-CA"/>
              </w:rPr>
            </w:pPr>
          </w:p>
        </w:tc>
        <w:tc>
          <w:tcPr>
            <w:tcW w:w="243" w:type="pct"/>
          </w:tcPr>
          <w:p w:rsidR="009D3CCF" w:rsidRPr="00CF2131" w:rsidRDefault="009D3CCF" w:rsidP="009D3CCF">
            <w:pPr>
              <w:jc w:val="both"/>
              <w:rPr>
                <w:sz w:val="20"/>
                <w:lang w:val="fr-CA"/>
              </w:rPr>
            </w:pPr>
          </w:p>
        </w:tc>
        <w:tc>
          <w:tcPr>
            <w:tcW w:w="2330" w:type="pct"/>
          </w:tcPr>
          <w:p w:rsidR="009D3CCF" w:rsidRPr="00CF2131" w:rsidRDefault="009D3CCF" w:rsidP="009D3CCF">
            <w:pPr>
              <w:jc w:val="both"/>
              <w:rPr>
                <w:sz w:val="20"/>
                <w:lang w:val="fr-CA"/>
              </w:rPr>
            </w:pPr>
            <w:r w:rsidRPr="00CF2131">
              <w:rPr>
                <w:sz w:val="20"/>
                <w:lang w:val="fr-CA"/>
              </w:rPr>
              <w:t xml:space="preserve">Déclaration de culpabilité du demandeur quant à deux chefs d’accusation pour agression sexuelle et d’autres infractions prononcée après son plaidoyer de culpabilité; demandeur condamné à cinq jours de détention et à deux ans de probation </w:t>
            </w:r>
          </w:p>
          <w:p w:rsidR="009D3CCF" w:rsidRPr="00CF2131" w:rsidRDefault="009D3CCF" w:rsidP="009D3CCF">
            <w:pPr>
              <w:jc w:val="both"/>
              <w:rPr>
                <w:sz w:val="20"/>
                <w:lang w:val="fr-CA"/>
              </w:rPr>
            </w:pPr>
          </w:p>
        </w:tc>
      </w:tr>
      <w:tr w:rsidR="009D3CCF" w:rsidRPr="00CF2131" w:rsidTr="00F24806">
        <w:tc>
          <w:tcPr>
            <w:tcW w:w="2427" w:type="pct"/>
            <w:gridSpan w:val="2"/>
          </w:tcPr>
          <w:p w:rsidR="009D3CCF" w:rsidRPr="00CF2131" w:rsidRDefault="009D3CCF" w:rsidP="009D3CCF">
            <w:pPr>
              <w:jc w:val="both"/>
              <w:rPr>
                <w:sz w:val="20"/>
                <w:lang w:val="fr-CA"/>
              </w:rPr>
            </w:pPr>
            <w:r w:rsidRPr="00CF2131">
              <w:rPr>
                <w:sz w:val="20"/>
                <w:lang w:val="fr-CA"/>
              </w:rPr>
              <w:t>6 septembre 2017</w:t>
            </w:r>
          </w:p>
          <w:p w:rsidR="009D3CCF" w:rsidRPr="00CF2131" w:rsidRDefault="009D3CCF" w:rsidP="009D3CCF">
            <w:pPr>
              <w:jc w:val="both"/>
              <w:rPr>
                <w:sz w:val="20"/>
                <w:lang w:val="fr-CA"/>
              </w:rPr>
            </w:pPr>
            <w:r w:rsidRPr="00CF2131">
              <w:rPr>
                <w:sz w:val="20"/>
                <w:lang w:val="fr-CA"/>
              </w:rPr>
              <w:t>Cour d’appel du Québec (Montréal)</w:t>
            </w:r>
          </w:p>
          <w:p w:rsidR="009D3CCF" w:rsidRPr="00CF2131" w:rsidRDefault="009D3CCF" w:rsidP="009D3CCF">
            <w:pPr>
              <w:jc w:val="both"/>
              <w:rPr>
                <w:sz w:val="20"/>
                <w:lang w:val="fr-CA"/>
              </w:rPr>
            </w:pPr>
            <w:r w:rsidRPr="00CF2131">
              <w:rPr>
                <w:sz w:val="20"/>
                <w:lang w:val="fr-CA"/>
              </w:rPr>
              <w:t xml:space="preserve">(Juges Savard, Marcotte et </w:t>
            </w:r>
            <w:proofErr w:type="spellStart"/>
            <w:r w:rsidRPr="00CF2131">
              <w:rPr>
                <w:sz w:val="20"/>
                <w:lang w:val="fr-CA"/>
              </w:rPr>
              <w:t>Schrager</w:t>
            </w:r>
            <w:proofErr w:type="spellEnd"/>
            <w:r w:rsidRPr="00CF2131">
              <w:rPr>
                <w:sz w:val="20"/>
                <w:lang w:val="fr-CA"/>
              </w:rPr>
              <w:t>)</w:t>
            </w:r>
          </w:p>
          <w:p w:rsidR="009D3CCF" w:rsidRPr="00CF2131" w:rsidRDefault="009D3CCF" w:rsidP="009D3CCF">
            <w:pPr>
              <w:jc w:val="both"/>
              <w:rPr>
                <w:sz w:val="20"/>
              </w:rPr>
            </w:pPr>
            <w:hyperlink r:id="rId53" w:history="1">
              <w:r w:rsidRPr="00CF2131">
                <w:rPr>
                  <w:rStyle w:val="Hyperlink"/>
                  <w:sz w:val="20"/>
                </w:rPr>
                <w:t>2017 QCCA 1318</w:t>
              </w:r>
            </w:hyperlink>
          </w:p>
          <w:p w:rsidR="009D3CCF" w:rsidRPr="00CF2131" w:rsidRDefault="009D3CCF" w:rsidP="009D3CCF">
            <w:pPr>
              <w:jc w:val="both"/>
              <w:rPr>
                <w:sz w:val="20"/>
              </w:rPr>
            </w:pPr>
            <w:r w:rsidRPr="00CF2131">
              <w:rPr>
                <w:sz w:val="20"/>
              </w:rPr>
              <w:t>500-10-006220-162</w:t>
            </w:r>
          </w:p>
          <w:p w:rsidR="009D3CCF" w:rsidRPr="00CF2131" w:rsidRDefault="009D3CCF" w:rsidP="009D3CCF">
            <w:pPr>
              <w:jc w:val="both"/>
              <w:rPr>
                <w:sz w:val="20"/>
              </w:rPr>
            </w:pP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rPr>
            </w:pPr>
            <w:r w:rsidRPr="00CF2131">
              <w:rPr>
                <w:sz w:val="20"/>
              </w:rPr>
              <w:t>Demande d’autorisation d’appel rejetée</w:t>
            </w:r>
          </w:p>
        </w:tc>
      </w:tr>
      <w:tr w:rsidR="009D3CCF" w:rsidRPr="00CF2131" w:rsidTr="00F24806">
        <w:tc>
          <w:tcPr>
            <w:tcW w:w="2427" w:type="pct"/>
            <w:gridSpan w:val="2"/>
          </w:tcPr>
          <w:p w:rsidR="009D3CCF" w:rsidRPr="00CF2131" w:rsidRDefault="009D3CCF" w:rsidP="009D3CCF">
            <w:pPr>
              <w:jc w:val="both"/>
              <w:rPr>
                <w:sz w:val="20"/>
              </w:rPr>
            </w:pPr>
            <w:r w:rsidRPr="00CF2131">
              <w:rPr>
                <w:sz w:val="20"/>
              </w:rPr>
              <w:lastRenderedPageBreak/>
              <w:t>6 novembre 2017</w:t>
            </w:r>
          </w:p>
          <w:p w:rsidR="009D3CCF" w:rsidRPr="00CF2131" w:rsidRDefault="009D3CCF" w:rsidP="009D3CCF">
            <w:pPr>
              <w:jc w:val="both"/>
              <w:rPr>
                <w:sz w:val="20"/>
              </w:rPr>
            </w:pPr>
            <w:r w:rsidRPr="00CF2131">
              <w:rPr>
                <w:sz w:val="20"/>
              </w:rPr>
              <w:t>Cour suprême du Canada</w:t>
            </w:r>
          </w:p>
          <w:p w:rsidR="009D3CCF" w:rsidRPr="00CF2131" w:rsidRDefault="009D3CCF" w:rsidP="009D3CCF">
            <w:pPr>
              <w:jc w:val="both"/>
              <w:rPr>
                <w:sz w:val="20"/>
              </w:rPr>
            </w:pP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rPr>
            </w:pPr>
            <w:r w:rsidRPr="00CF2131">
              <w:rPr>
                <w:sz w:val="20"/>
              </w:rPr>
              <w:t>Demande d’autorisation d’appel déposée</w:t>
            </w:r>
          </w:p>
          <w:p w:rsidR="009D3CCF" w:rsidRPr="00CF2131" w:rsidRDefault="009D3CCF" w:rsidP="009D3CCF">
            <w:pPr>
              <w:jc w:val="both"/>
              <w:rPr>
                <w:sz w:val="20"/>
              </w:rPr>
            </w:pPr>
          </w:p>
        </w:tc>
      </w:tr>
      <w:tr w:rsidR="009D3CCF" w:rsidRPr="00CF2131" w:rsidTr="00F24806">
        <w:tc>
          <w:tcPr>
            <w:tcW w:w="2427" w:type="pct"/>
            <w:gridSpan w:val="2"/>
          </w:tcPr>
          <w:p w:rsidR="009D3CCF" w:rsidRPr="00CF2131" w:rsidRDefault="009D3CCF" w:rsidP="009D3CCF">
            <w:pPr>
              <w:jc w:val="both"/>
              <w:rPr>
                <w:sz w:val="20"/>
                <w:lang w:val="fr-CA"/>
              </w:rPr>
            </w:pPr>
            <w:r w:rsidRPr="00CF2131">
              <w:rPr>
                <w:sz w:val="20"/>
                <w:lang w:val="fr-CA"/>
              </w:rPr>
              <w:t>22 juin 2018</w:t>
            </w:r>
          </w:p>
          <w:p w:rsidR="009D3CCF" w:rsidRPr="00CF2131" w:rsidRDefault="009D3CCF" w:rsidP="009D3CCF">
            <w:pPr>
              <w:jc w:val="both"/>
              <w:rPr>
                <w:sz w:val="20"/>
                <w:lang w:val="fr-CA"/>
              </w:rPr>
            </w:pPr>
            <w:r w:rsidRPr="00CF2131">
              <w:rPr>
                <w:sz w:val="20"/>
                <w:lang w:val="fr-CA"/>
              </w:rPr>
              <w:t>Cour suprême du Canada</w:t>
            </w:r>
          </w:p>
        </w:tc>
        <w:tc>
          <w:tcPr>
            <w:tcW w:w="243" w:type="pct"/>
          </w:tcPr>
          <w:p w:rsidR="009D3CCF" w:rsidRPr="00CF2131" w:rsidRDefault="009D3CCF" w:rsidP="009D3CCF">
            <w:pPr>
              <w:jc w:val="both"/>
              <w:rPr>
                <w:sz w:val="20"/>
                <w:lang w:val="fr-CA"/>
              </w:rPr>
            </w:pPr>
          </w:p>
        </w:tc>
        <w:tc>
          <w:tcPr>
            <w:tcW w:w="2330" w:type="pct"/>
          </w:tcPr>
          <w:p w:rsidR="009D3CCF" w:rsidRPr="00CF2131" w:rsidRDefault="009D3CCF" w:rsidP="009D3CCF">
            <w:pPr>
              <w:jc w:val="both"/>
              <w:rPr>
                <w:sz w:val="20"/>
                <w:lang w:val="fr-CA"/>
              </w:rPr>
            </w:pPr>
            <w:r w:rsidRPr="00CF2131">
              <w:rPr>
                <w:sz w:val="20"/>
                <w:lang w:val="fr-CA"/>
              </w:rPr>
              <w:t>Requête en production de nouveaux éléments de preuve déposée</w:t>
            </w:r>
          </w:p>
        </w:tc>
      </w:tr>
    </w:tbl>
    <w:p w:rsidR="009D3CCF" w:rsidRPr="00CF2131" w:rsidRDefault="009D3CCF" w:rsidP="009D3CCF">
      <w:pPr>
        <w:jc w:val="both"/>
        <w:rPr>
          <w:sz w:val="20"/>
          <w:lang w:val="fr-CA"/>
        </w:rPr>
      </w:pPr>
    </w:p>
    <w:p w:rsidR="008C2B2C" w:rsidRPr="00CF2131" w:rsidRDefault="008C2B2C" w:rsidP="009D3CCF">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D3CCF" w:rsidRPr="00CF2131" w:rsidTr="00994A00">
        <w:tc>
          <w:tcPr>
            <w:tcW w:w="543" w:type="pct"/>
          </w:tcPr>
          <w:p w:rsidR="009D3CCF" w:rsidRPr="00CF2131" w:rsidRDefault="009D3CCF" w:rsidP="009D3CCF">
            <w:pPr>
              <w:jc w:val="both"/>
              <w:rPr>
                <w:sz w:val="20"/>
                <w:lang w:val="en-CA"/>
              </w:rPr>
            </w:pPr>
            <w:r w:rsidRPr="00CF2131">
              <w:rPr>
                <w:rStyle w:val="SCCFileNumberChar"/>
                <w:sz w:val="20"/>
                <w:szCs w:val="20"/>
              </w:rPr>
              <w:t>37957</w:t>
            </w:r>
          </w:p>
        </w:tc>
        <w:tc>
          <w:tcPr>
            <w:tcW w:w="4457" w:type="pct"/>
            <w:gridSpan w:val="3"/>
          </w:tcPr>
          <w:p w:rsidR="009D3CCF" w:rsidRPr="00CF2131" w:rsidRDefault="009D3CCF" w:rsidP="009D3CCF">
            <w:pPr>
              <w:pStyle w:val="SCCLsocParty"/>
              <w:jc w:val="both"/>
              <w:rPr>
                <w:b/>
                <w:sz w:val="20"/>
                <w:szCs w:val="20"/>
              </w:rPr>
            </w:pPr>
            <w:r w:rsidRPr="00CF2131">
              <w:rPr>
                <w:b/>
                <w:sz w:val="20"/>
                <w:szCs w:val="20"/>
              </w:rPr>
              <w:t xml:space="preserve">Suzanne Moro, Marie-Danielle Lampron, Louis Garant, Roger Barrette, Camille Demers, Arlette Berger, Yvan Vigneault, Diane Beauregard, Hélène </w:t>
            </w:r>
            <w:proofErr w:type="spellStart"/>
            <w:r w:rsidRPr="00CF2131">
              <w:rPr>
                <w:b/>
                <w:sz w:val="20"/>
                <w:szCs w:val="20"/>
              </w:rPr>
              <w:t>Bibeault</w:t>
            </w:r>
            <w:proofErr w:type="spellEnd"/>
            <w:r w:rsidRPr="00CF2131">
              <w:rPr>
                <w:b/>
                <w:sz w:val="20"/>
                <w:szCs w:val="20"/>
              </w:rPr>
              <w:t xml:space="preserve">, Mathieu L’Écuyer, Hélène Marchand, Nicole Fournier, Neuville Lacroix, René Ouellet, Diane Besse, Guy Martineau, Dina Mercier, Pierre Thérien, Robert </w:t>
            </w:r>
            <w:proofErr w:type="spellStart"/>
            <w:r w:rsidRPr="00CF2131">
              <w:rPr>
                <w:b/>
                <w:sz w:val="20"/>
                <w:szCs w:val="20"/>
              </w:rPr>
              <w:t>Monette</w:t>
            </w:r>
            <w:proofErr w:type="spellEnd"/>
            <w:r w:rsidRPr="00CF2131">
              <w:rPr>
                <w:b/>
                <w:sz w:val="20"/>
                <w:szCs w:val="20"/>
              </w:rPr>
              <w:t xml:space="preserve">, Yvon Genest, Lucie Landriault, Louise Côté </w:t>
            </w:r>
            <w:proofErr w:type="spellStart"/>
            <w:r w:rsidRPr="00CF2131">
              <w:rPr>
                <w:b/>
                <w:sz w:val="20"/>
                <w:szCs w:val="20"/>
              </w:rPr>
              <w:t>Desbiolles</w:t>
            </w:r>
            <w:proofErr w:type="spellEnd"/>
            <w:r w:rsidRPr="00CF2131">
              <w:rPr>
                <w:b/>
                <w:sz w:val="20"/>
                <w:szCs w:val="20"/>
              </w:rPr>
              <w:t>, Fernand Poupart, Francine Champigny and Gilles Robichaud v. Retraite Québec and Attorney General of Quebec</w:t>
            </w:r>
          </w:p>
          <w:p w:rsidR="009D3CCF" w:rsidRPr="00CF2131" w:rsidRDefault="009D3CCF" w:rsidP="009D3CCF">
            <w:pPr>
              <w:jc w:val="both"/>
              <w:rPr>
                <w:sz w:val="20"/>
                <w:lang w:val="en-CA"/>
              </w:rPr>
            </w:pPr>
            <w:r w:rsidRPr="00CF2131">
              <w:rPr>
                <w:sz w:val="20"/>
                <w:lang w:val="en-CA"/>
              </w:rPr>
              <w:t>(Que.) (Civil) (By Leave)</w:t>
            </w:r>
          </w:p>
        </w:tc>
      </w:tr>
      <w:tr w:rsidR="009D3CCF" w:rsidRPr="00CF2131" w:rsidTr="00994A00">
        <w:tc>
          <w:tcPr>
            <w:tcW w:w="5000" w:type="pct"/>
            <w:gridSpan w:val="4"/>
          </w:tcPr>
          <w:p w:rsidR="009D3CCF" w:rsidRPr="00CF2131" w:rsidRDefault="009D3CCF" w:rsidP="009D3CCF">
            <w:pPr>
              <w:jc w:val="both"/>
              <w:rPr>
                <w:sz w:val="20"/>
                <w:lang w:val="en-CA"/>
              </w:rPr>
            </w:pPr>
            <w:proofErr w:type="gramStart"/>
            <w:r w:rsidRPr="00CF2131">
              <w:rPr>
                <w:sz w:val="20"/>
                <w:lang w:val="en-CA"/>
              </w:rPr>
              <w:t xml:space="preserve">Pensions – Legislation – Retroactivity – Whether declaratory provision can reopen case already decided – Whether effect ascribed to declaratory provision by government encroaches on fundamental adjudicative role of courts – Whether declaratory provision has effect of overriding applicants’ rights as established in final judgment making ultimate determination on their rights – </w:t>
            </w:r>
            <w:r w:rsidRPr="00CF2131">
              <w:rPr>
                <w:i/>
                <w:sz w:val="20"/>
                <w:lang w:val="en"/>
              </w:rPr>
              <w:t>Act to foster the financial health and sustainability of the Pension Plan of Management Personnel and to amend various legislative provisions</w:t>
            </w:r>
            <w:r w:rsidRPr="00CF2131">
              <w:rPr>
                <w:sz w:val="20"/>
                <w:lang w:val="en-CA"/>
              </w:rPr>
              <w:t>, S.Q. 2017, c. 7, s. 41.</w:t>
            </w:r>
            <w:proofErr w:type="gramEnd"/>
          </w:p>
        </w:tc>
      </w:tr>
      <w:tr w:rsidR="009D3CCF" w:rsidRPr="00CF2131" w:rsidTr="00994A00">
        <w:tc>
          <w:tcPr>
            <w:tcW w:w="5000" w:type="pct"/>
            <w:gridSpan w:val="4"/>
          </w:tcPr>
          <w:p w:rsidR="009D3CCF" w:rsidRPr="00CF2131" w:rsidRDefault="009D3CCF" w:rsidP="009D3CCF">
            <w:pPr>
              <w:jc w:val="both"/>
              <w:rPr>
                <w:sz w:val="20"/>
                <w:lang w:val="en-CA"/>
              </w:rPr>
            </w:pPr>
          </w:p>
          <w:p w:rsidR="009D3CCF" w:rsidRPr="00CF2131" w:rsidRDefault="009D3CCF" w:rsidP="009D3CCF">
            <w:pPr>
              <w:jc w:val="both"/>
              <w:rPr>
                <w:sz w:val="20"/>
                <w:lang w:val="en-CA"/>
              </w:rPr>
            </w:pPr>
            <w:proofErr w:type="gramStart"/>
            <w:r w:rsidRPr="00CF2131">
              <w:rPr>
                <w:sz w:val="20"/>
                <w:lang w:val="en-CA"/>
              </w:rPr>
              <w:t xml:space="preserve">The Superior Court was of the view that the wording of s. 41 of the </w:t>
            </w:r>
            <w:r w:rsidRPr="00CF2131">
              <w:rPr>
                <w:i/>
                <w:sz w:val="20"/>
                <w:lang w:val="en"/>
              </w:rPr>
              <w:t>Act to foster the financial health and sustainability of the Pension Plan of Management Personnel and to amend various legislative provisions</w:t>
            </w:r>
            <w:r w:rsidRPr="00CF2131">
              <w:rPr>
                <w:sz w:val="20"/>
                <w:lang w:val="en-CA"/>
              </w:rPr>
              <w:t xml:space="preserve"> required that the Act apply retroactively to the applicants, even though an arbitration decision had been rendered on the case before the enactment of the Act.</w:t>
            </w:r>
            <w:proofErr w:type="gramEnd"/>
            <w:r w:rsidRPr="00CF2131">
              <w:rPr>
                <w:sz w:val="20"/>
                <w:lang w:val="en-CA"/>
              </w:rPr>
              <w:t xml:space="preserve"> </w:t>
            </w:r>
          </w:p>
          <w:p w:rsidR="009D3CCF" w:rsidRPr="00CF2131" w:rsidRDefault="009D3CCF" w:rsidP="009D3CCF">
            <w:pPr>
              <w:jc w:val="both"/>
              <w:rPr>
                <w:sz w:val="20"/>
                <w:lang w:val="en-CA"/>
              </w:rPr>
            </w:pPr>
          </w:p>
          <w:p w:rsidR="009D3CCF" w:rsidRPr="00CF2131" w:rsidRDefault="009D3CCF" w:rsidP="009D3CCF">
            <w:pPr>
              <w:jc w:val="both"/>
              <w:rPr>
                <w:b/>
                <w:sz w:val="20"/>
                <w:lang w:val="en-CA"/>
              </w:rPr>
            </w:pPr>
            <w:r w:rsidRPr="00CF2131">
              <w:rPr>
                <w:sz w:val="20"/>
                <w:lang w:val="en-CA"/>
              </w:rPr>
              <w:t xml:space="preserve">The Court of Appeal dismissed the applicants’ motion for leave to appeal, finding that the appeal was bound to fail. </w:t>
            </w:r>
          </w:p>
        </w:tc>
      </w:tr>
      <w:tr w:rsidR="009D3CCF" w:rsidRPr="00CF2131" w:rsidTr="00994A00">
        <w:tc>
          <w:tcPr>
            <w:tcW w:w="5000" w:type="pct"/>
            <w:gridSpan w:val="4"/>
          </w:tcPr>
          <w:p w:rsidR="009D3CCF" w:rsidRPr="00CF2131" w:rsidRDefault="009D3CCF" w:rsidP="009D3CCF">
            <w:pPr>
              <w:jc w:val="both"/>
              <w:rPr>
                <w:sz w:val="20"/>
                <w:lang w:val="en-CA"/>
              </w:rPr>
            </w:pPr>
          </w:p>
        </w:tc>
      </w:tr>
      <w:tr w:rsidR="009D3CCF" w:rsidRPr="00CF2131" w:rsidTr="00994A00">
        <w:tc>
          <w:tcPr>
            <w:tcW w:w="2427" w:type="pct"/>
            <w:gridSpan w:val="2"/>
          </w:tcPr>
          <w:p w:rsidR="009D3CCF" w:rsidRPr="00CF2131" w:rsidRDefault="009D3CCF" w:rsidP="009D3CCF">
            <w:pPr>
              <w:jc w:val="both"/>
              <w:rPr>
                <w:sz w:val="20"/>
                <w:lang w:val="en-CA"/>
              </w:rPr>
            </w:pPr>
            <w:r w:rsidRPr="00CF2131">
              <w:rPr>
                <w:sz w:val="20"/>
                <w:lang w:val="en-CA"/>
              </w:rPr>
              <w:t>November 3, 2017</w:t>
            </w:r>
          </w:p>
          <w:p w:rsidR="009D3CCF" w:rsidRPr="00CF2131" w:rsidRDefault="009D3CCF" w:rsidP="009D3CCF">
            <w:pPr>
              <w:jc w:val="both"/>
              <w:rPr>
                <w:sz w:val="20"/>
                <w:lang w:val="en-CA"/>
              </w:rPr>
            </w:pPr>
            <w:r w:rsidRPr="00CF2131">
              <w:rPr>
                <w:sz w:val="20"/>
                <w:lang w:val="en-CA"/>
              </w:rPr>
              <w:t>Quebec Superior Court (Québec)</w:t>
            </w:r>
          </w:p>
          <w:p w:rsidR="009D3CCF" w:rsidRPr="00CF2131" w:rsidRDefault="009D3CCF" w:rsidP="009D3CCF">
            <w:pPr>
              <w:jc w:val="both"/>
              <w:rPr>
                <w:sz w:val="20"/>
                <w:lang w:val="en-CA"/>
              </w:rPr>
            </w:pPr>
            <w:r w:rsidRPr="00CF2131">
              <w:rPr>
                <w:sz w:val="20"/>
                <w:lang w:val="en-CA"/>
              </w:rPr>
              <w:t>(Legris J.)</w:t>
            </w:r>
          </w:p>
          <w:p w:rsidR="009D3CCF" w:rsidRPr="00CF2131" w:rsidRDefault="009D3CCF" w:rsidP="009D3CCF">
            <w:pPr>
              <w:jc w:val="both"/>
              <w:rPr>
                <w:rStyle w:val="Hyperlink"/>
                <w:sz w:val="20"/>
                <w:lang w:val="en-CA"/>
              </w:rPr>
            </w:pPr>
            <w:hyperlink r:id="rId54" w:history="1">
              <w:r w:rsidRPr="00CF2131">
                <w:rPr>
                  <w:rStyle w:val="Hyperlink"/>
                  <w:sz w:val="20"/>
                  <w:lang w:val="en-CA"/>
                </w:rPr>
                <w:t>2017 QCCS 5199</w:t>
              </w:r>
            </w:hyperlink>
          </w:p>
          <w:p w:rsidR="009D3CCF" w:rsidRPr="00CF2131" w:rsidRDefault="009D3CCF" w:rsidP="009D3CCF">
            <w:pPr>
              <w:jc w:val="both"/>
              <w:rPr>
                <w:sz w:val="20"/>
                <w:lang w:val="en-CA"/>
              </w:rPr>
            </w:pPr>
          </w:p>
        </w:tc>
        <w:tc>
          <w:tcPr>
            <w:tcW w:w="243" w:type="pct"/>
          </w:tcPr>
          <w:p w:rsidR="009D3CCF" w:rsidRPr="00CF2131" w:rsidRDefault="009D3CCF" w:rsidP="009D3CCF">
            <w:pPr>
              <w:jc w:val="both"/>
              <w:rPr>
                <w:sz w:val="20"/>
                <w:lang w:val="en-CA"/>
              </w:rPr>
            </w:pPr>
          </w:p>
        </w:tc>
        <w:tc>
          <w:tcPr>
            <w:tcW w:w="2330" w:type="pct"/>
          </w:tcPr>
          <w:p w:rsidR="009D3CCF" w:rsidRPr="00CF2131" w:rsidRDefault="009D3CCF" w:rsidP="009D3CCF">
            <w:pPr>
              <w:jc w:val="both"/>
              <w:rPr>
                <w:sz w:val="20"/>
                <w:lang w:val="en-CA"/>
              </w:rPr>
            </w:pPr>
            <w:r w:rsidRPr="00CF2131">
              <w:rPr>
                <w:sz w:val="20"/>
                <w:lang w:val="en-CA"/>
              </w:rPr>
              <w:t>Applicants’ motion dismissed</w:t>
            </w:r>
          </w:p>
          <w:p w:rsidR="009D3CCF" w:rsidRPr="00CF2131" w:rsidRDefault="009D3CCF" w:rsidP="009D3CCF">
            <w:pPr>
              <w:jc w:val="both"/>
              <w:rPr>
                <w:sz w:val="20"/>
                <w:lang w:val="en-CA"/>
              </w:rPr>
            </w:pPr>
          </w:p>
          <w:p w:rsidR="009D3CCF" w:rsidRPr="00CF2131" w:rsidRDefault="009D3CCF" w:rsidP="009D3CCF">
            <w:pPr>
              <w:jc w:val="both"/>
              <w:rPr>
                <w:sz w:val="20"/>
                <w:lang w:val="en-CA"/>
              </w:rPr>
            </w:pPr>
          </w:p>
        </w:tc>
      </w:tr>
      <w:tr w:rsidR="009D3CCF" w:rsidRPr="00CF2131" w:rsidTr="00994A00">
        <w:tc>
          <w:tcPr>
            <w:tcW w:w="2427" w:type="pct"/>
            <w:gridSpan w:val="2"/>
          </w:tcPr>
          <w:p w:rsidR="009D3CCF" w:rsidRPr="00CF2131" w:rsidRDefault="009D3CCF" w:rsidP="009D3CCF">
            <w:pPr>
              <w:jc w:val="both"/>
              <w:rPr>
                <w:sz w:val="20"/>
                <w:lang w:val="en-CA"/>
              </w:rPr>
            </w:pPr>
            <w:r w:rsidRPr="00CF2131">
              <w:rPr>
                <w:sz w:val="20"/>
                <w:lang w:val="en-CA"/>
              </w:rPr>
              <w:t>December 15, 2017</w:t>
            </w:r>
          </w:p>
          <w:p w:rsidR="009D3CCF" w:rsidRPr="00CF2131" w:rsidRDefault="009D3CCF" w:rsidP="009D3CCF">
            <w:pPr>
              <w:jc w:val="both"/>
              <w:rPr>
                <w:sz w:val="20"/>
                <w:lang w:val="en-CA"/>
              </w:rPr>
            </w:pPr>
            <w:r w:rsidRPr="00CF2131">
              <w:rPr>
                <w:sz w:val="20"/>
                <w:lang w:val="en-CA"/>
              </w:rPr>
              <w:t>Quebec Court of Appeal (Québec)</w:t>
            </w:r>
          </w:p>
          <w:p w:rsidR="009D3CCF" w:rsidRPr="00CF2131" w:rsidRDefault="009D3CCF" w:rsidP="009D3CCF">
            <w:pPr>
              <w:jc w:val="both"/>
              <w:rPr>
                <w:sz w:val="20"/>
                <w:lang w:val="en-CA"/>
              </w:rPr>
            </w:pPr>
            <w:r w:rsidRPr="00CF2131">
              <w:rPr>
                <w:sz w:val="20"/>
                <w:lang w:val="en-CA"/>
              </w:rPr>
              <w:t>(Lévesque J.A.)</w:t>
            </w:r>
          </w:p>
          <w:p w:rsidR="009D3CCF" w:rsidRPr="00CF2131" w:rsidRDefault="009D3CCF" w:rsidP="009D3CCF">
            <w:pPr>
              <w:jc w:val="both"/>
              <w:rPr>
                <w:sz w:val="20"/>
                <w:lang w:val="en-CA"/>
              </w:rPr>
            </w:pPr>
            <w:hyperlink r:id="rId55" w:history="1">
              <w:r w:rsidRPr="00CF2131">
                <w:rPr>
                  <w:rStyle w:val="Hyperlink"/>
                  <w:sz w:val="20"/>
                  <w:lang w:val="en-CA"/>
                </w:rPr>
                <w:t>2017 QCCA 2039</w:t>
              </w:r>
            </w:hyperlink>
          </w:p>
          <w:p w:rsidR="009D3CCF" w:rsidRPr="00CF2131" w:rsidRDefault="009D3CCF" w:rsidP="009D3CCF">
            <w:pPr>
              <w:jc w:val="both"/>
              <w:rPr>
                <w:sz w:val="20"/>
                <w:lang w:val="en-CA"/>
              </w:rPr>
            </w:pPr>
          </w:p>
        </w:tc>
        <w:tc>
          <w:tcPr>
            <w:tcW w:w="243" w:type="pct"/>
          </w:tcPr>
          <w:p w:rsidR="009D3CCF" w:rsidRPr="00CF2131" w:rsidRDefault="009D3CCF" w:rsidP="009D3CCF">
            <w:pPr>
              <w:jc w:val="both"/>
              <w:rPr>
                <w:sz w:val="20"/>
                <w:lang w:val="en-CA"/>
              </w:rPr>
            </w:pPr>
          </w:p>
        </w:tc>
        <w:tc>
          <w:tcPr>
            <w:tcW w:w="2330" w:type="pct"/>
          </w:tcPr>
          <w:p w:rsidR="009D3CCF" w:rsidRPr="00CF2131" w:rsidRDefault="009D3CCF" w:rsidP="009D3CCF">
            <w:pPr>
              <w:jc w:val="both"/>
              <w:rPr>
                <w:sz w:val="20"/>
                <w:lang w:val="en-CA"/>
              </w:rPr>
            </w:pPr>
            <w:r w:rsidRPr="00CF2131">
              <w:rPr>
                <w:sz w:val="20"/>
                <w:lang w:val="en-CA"/>
              </w:rPr>
              <w:t>Applicants’ motion for leave to appeal dismissed</w:t>
            </w:r>
          </w:p>
          <w:p w:rsidR="009D3CCF" w:rsidRPr="00CF2131" w:rsidRDefault="009D3CCF" w:rsidP="009D3CCF">
            <w:pPr>
              <w:jc w:val="both"/>
              <w:rPr>
                <w:sz w:val="20"/>
                <w:lang w:val="en-CA"/>
              </w:rPr>
            </w:pPr>
          </w:p>
          <w:p w:rsidR="009D3CCF" w:rsidRPr="00CF2131" w:rsidRDefault="009D3CCF" w:rsidP="009D3CCF">
            <w:pPr>
              <w:jc w:val="both"/>
              <w:rPr>
                <w:sz w:val="20"/>
                <w:lang w:val="en-CA"/>
              </w:rPr>
            </w:pPr>
          </w:p>
        </w:tc>
      </w:tr>
      <w:tr w:rsidR="009D3CCF" w:rsidRPr="00CF2131" w:rsidTr="00994A00">
        <w:tc>
          <w:tcPr>
            <w:tcW w:w="2427" w:type="pct"/>
            <w:gridSpan w:val="2"/>
          </w:tcPr>
          <w:p w:rsidR="009D3CCF" w:rsidRPr="00CF2131" w:rsidRDefault="009D3CCF" w:rsidP="009D3CCF">
            <w:pPr>
              <w:jc w:val="both"/>
              <w:rPr>
                <w:sz w:val="20"/>
                <w:lang w:val="en-CA"/>
              </w:rPr>
            </w:pPr>
            <w:r w:rsidRPr="00CF2131">
              <w:rPr>
                <w:sz w:val="20"/>
                <w:lang w:val="en-CA"/>
              </w:rPr>
              <w:t>February 12, 2018</w:t>
            </w:r>
          </w:p>
          <w:p w:rsidR="009D3CCF" w:rsidRPr="00CF2131" w:rsidRDefault="009D3CCF" w:rsidP="009D3CCF">
            <w:pPr>
              <w:jc w:val="both"/>
              <w:rPr>
                <w:sz w:val="20"/>
                <w:lang w:val="en-CA"/>
              </w:rPr>
            </w:pPr>
            <w:r w:rsidRPr="00CF2131">
              <w:rPr>
                <w:sz w:val="20"/>
                <w:lang w:val="en-CA"/>
              </w:rPr>
              <w:t>Supreme Court of Canada</w:t>
            </w:r>
          </w:p>
        </w:tc>
        <w:tc>
          <w:tcPr>
            <w:tcW w:w="243" w:type="pct"/>
          </w:tcPr>
          <w:p w:rsidR="009D3CCF" w:rsidRPr="00CF2131" w:rsidRDefault="009D3CCF" w:rsidP="009D3CCF">
            <w:pPr>
              <w:jc w:val="both"/>
              <w:rPr>
                <w:sz w:val="20"/>
                <w:lang w:val="en-CA"/>
              </w:rPr>
            </w:pPr>
          </w:p>
        </w:tc>
        <w:tc>
          <w:tcPr>
            <w:tcW w:w="2330" w:type="pct"/>
          </w:tcPr>
          <w:p w:rsidR="009D3CCF" w:rsidRPr="00CF2131" w:rsidRDefault="009D3CCF" w:rsidP="009D3CCF">
            <w:pPr>
              <w:jc w:val="both"/>
              <w:rPr>
                <w:sz w:val="20"/>
                <w:lang w:val="en-CA"/>
              </w:rPr>
            </w:pPr>
            <w:r w:rsidRPr="00CF2131">
              <w:rPr>
                <w:sz w:val="20"/>
                <w:lang w:val="en-CA"/>
              </w:rPr>
              <w:t>Application for leave to appeal filed</w:t>
            </w:r>
          </w:p>
          <w:p w:rsidR="009D3CCF" w:rsidRPr="00CF2131" w:rsidRDefault="009D3CCF" w:rsidP="009D3CCF">
            <w:pPr>
              <w:jc w:val="both"/>
              <w:rPr>
                <w:sz w:val="20"/>
                <w:lang w:val="en-CA"/>
              </w:rPr>
            </w:pPr>
          </w:p>
        </w:tc>
      </w:tr>
    </w:tbl>
    <w:p w:rsidR="009D3CCF" w:rsidRPr="00CF2131" w:rsidRDefault="009D3CCF" w:rsidP="009D3CCF">
      <w:pPr>
        <w:jc w:val="both"/>
        <w:rPr>
          <w:sz w:val="20"/>
          <w:lang w:val="en-CA"/>
        </w:rPr>
      </w:pPr>
    </w:p>
    <w:p w:rsidR="004A0328" w:rsidRPr="00CF2131" w:rsidRDefault="004A0328" w:rsidP="009D3CC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D3CCF" w:rsidRPr="00CF2131" w:rsidTr="00994A00">
        <w:tc>
          <w:tcPr>
            <w:tcW w:w="543" w:type="pct"/>
          </w:tcPr>
          <w:p w:rsidR="009D3CCF" w:rsidRPr="00CF2131" w:rsidRDefault="009D3CCF" w:rsidP="009D3CCF">
            <w:pPr>
              <w:jc w:val="both"/>
              <w:rPr>
                <w:sz w:val="20"/>
              </w:rPr>
            </w:pPr>
            <w:r w:rsidRPr="00CF2131">
              <w:rPr>
                <w:rStyle w:val="SCCFileNumberChar"/>
                <w:sz w:val="20"/>
                <w:szCs w:val="20"/>
              </w:rPr>
              <w:t>37957</w:t>
            </w:r>
          </w:p>
        </w:tc>
        <w:tc>
          <w:tcPr>
            <w:tcW w:w="4457" w:type="pct"/>
            <w:gridSpan w:val="3"/>
          </w:tcPr>
          <w:p w:rsidR="009D3CCF" w:rsidRPr="00CF2131" w:rsidRDefault="009D3CCF" w:rsidP="009D3CCF">
            <w:pPr>
              <w:pStyle w:val="SCCLsocParty"/>
              <w:jc w:val="both"/>
              <w:rPr>
                <w:b/>
                <w:sz w:val="20"/>
                <w:szCs w:val="20"/>
              </w:rPr>
            </w:pPr>
            <w:r w:rsidRPr="00CF2131">
              <w:rPr>
                <w:b/>
                <w:sz w:val="20"/>
                <w:szCs w:val="20"/>
              </w:rPr>
              <w:t xml:space="preserve">Suzanne Moro, Marie-Danielle Lampron, Louis Garant, Roger Barrette, Camille Demers, Arlette Berger, Yvan Vigneault, Diane Beauregard, Hélène </w:t>
            </w:r>
            <w:proofErr w:type="spellStart"/>
            <w:r w:rsidRPr="00CF2131">
              <w:rPr>
                <w:b/>
                <w:sz w:val="20"/>
                <w:szCs w:val="20"/>
              </w:rPr>
              <w:t>Bibeault</w:t>
            </w:r>
            <w:proofErr w:type="spellEnd"/>
            <w:r w:rsidRPr="00CF2131">
              <w:rPr>
                <w:b/>
                <w:sz w:val="20"/>
                <w:szCs w:val="20"/>
              </w:rPr>
              <w:t xml:space="preserve">, Mathieu L’Écuyer,, Hélène Marchand, Nicole Fournier, Neuville Lacroix, René Ouellet, Diane Besse, Guy Martineau, Dina Mercier, Pierre Thérien, Robert </w:t>
            </w:r>
            <w:proofErr w:type="spellStart"/>
            <w:r w:rsidRPr="00CF2131">
              <w:rPr>
                <w:b/>
                <w:sz w:val="20"/>
                <w:szCs w:val="20"/>
              </w:rPr>
              <w:t>Monette</w:t>
            </w:r>
            <w:proofErr w:type="spellEnd"/>
            <w:r w:rsidRPr="00CF2131">
              <w:rPr>
                <w:b/>
                <w:sz w:val="20"/>
                <w:szCs w:val="20"/>
              </w:rPr>
              <w:t xml:space="preserve">, Yvon Genest, Lucie Landriault, Louise Côté </w:t>
            </w:r>
            <w:proofErr w:type="spellStart"/>
            <w:r w:rsidRPr="00CF2131">
              <w:rPr>
                <w:b/>
                <w:sz w:val="20"/>
                <w:szCs w:val="20"/>
              </w:rPr>
              <w:t>Desbiolles</w:t>
            </w:r>
            <w:proofErr w:type="spellEnd"/>
            <w:r w:rsidRPr="00CF2131">
              <w:rPr>
                <w:b/>
                <w:sz w:val="20"/>
                <w:szCs w:val="20"/>
              </w:rPr>
              <w:t>, Fernand Poupart, Francine Champigny et Gilles Robichaud c. Retraite Québec et Procureure générale du Québec</w:t>
            </w:r>
          </w:p>
          <w:p w:rsidR="009D3CCF" w:rsidRPr="00CF2131" w:rsidRDefault="009D3CCF" w:rsidP="009D3CCF">
            <w:pPr>
              <w:jc w:val="both"/>
              <w:rPr>
                <w:sz w:val="20"/>
              </w:rPr>
            </w:pPr>
            <w:r w:rsidRPr="00CF2131">
              <w:rPr>
                <w:sz w:val="20"/>
              </w:rPr>
              <w:t>(Qc) (Civile) (Autorisation)</w:t>
            </w:r>
          </w:p>
        </w:tc>
      </w:tr>
      <w:tr w:rsidR="009D3CCF" w:rsidRPr="00CF2131" w:rsidTr="00994A00">
        <w:tc>
          <w:tcPr>
            <w:tcW w:w="5000" w:type="pct"/>
            <w:gridSpan w:val="4"/>
          </w:tcPr>
          <w:p w:rsidR="009D3CCF" w:rsidRPr="00CF2131" w:rsidRDefault="009D3CCF" w:rsidP="009D3CCF">
            <w:pPr>
              <w:jc w:val="both"/>
              <w:rPr>
                <w:sz w:val="20"/>
                <w:lang w:val="fr-CA"/>
              </w:rPr>
            </w:pPr>
            <w:r w:rsidRPr="00CF2131">
              <w:rPr>
                <w:sz w:val="20"/>
                <w:lang w:val="fr-CA"/>
              </w:rPr>
              <w:t xml:space="preserve">Pensions – Législation – Rétroactivité – Une disposition déclaratoire peut-elle rouvrir une affaire déjà tranchée? – L’effet que prête le gouvernement à la disposition déclaratoire empiète-t-il sur la fonction juridictionnelle fondamentale des tribunaux? – La disposition déclaratoire a-t-elle pour effet d’écarter les droits des demandeurs </w:t>
            </w:r>
            <w:r w:rsidRPr="00CF2131">
              <w:rPr>
                <w:sz w:val="20"/>
                <w:lang w:val="fr-CA"/>
              </w:rPr>
              <w:lastRenderedPageBreak/>
              <w:t xml:space="preserve">établis dans un jugement définitif qui statue ultimement sur leurs droits? – </w:t>
            </w:r>
            <w:r w:rsidRPr="00CF2131">
              <w:rPr>
                <w:i/>
                <w:sz w:val="20"/>
                <w:lang w:val="fr-CA"/>
              </w:rPr>
              <w:t>Loi favorisant la santé financière et la pérennité du régime de retraite du personnel d’encadrement et modifiant diverses dispositions législatives</w:t>
            </w:r>
            <w:r w:rsidRPr="00CF2131">
              <w:rPr>
                <w:sz w:val="20"/>
                <w:lang w:val="fr-CA"/>
              </w:rPr>
              <w:t>, L.Q. 2017, c. 7, art. 41</w:t>
            </w:r>
          </w:p>
        </w:tc>
      </w:tr>
      <w:tr w:rsidR="009D3CCF" w:rsidRPr="00CF2131" w:rsidTr="00994A00">
        <w:tc>
          <w:tcPr>
            <w:tcW w:w="5000" w:type="pct"/>
            <w:gridSpan w:val="4"/>
          </w:tcPr>
          <w:p w:rsidR="009D3CCF" w:rsidRPr="00CF2131" w:rsidRDefault="009D3CCF" w:rsidP="009D3CCF">
            <w:pPr>
              <w:jc w:val="both"/>
              <w:rPr>
                <w:sz w:val="20"/>
                <w:lang w:val="fr-CA"/>
              </w:rPr>
            </w:pPr>
          </w:p>
          <w:p w:rsidR="009D3CCF" w:rsidRPr="00CF2131" w:rsidRDefault="009D3CCF" w:rsidP="009D3CCF">
            <w:pPr>
              <w:jc w:val="both"/>
              <w:rPr>
                <w:sz w:val="20"/>
                <w:lang w:val="fr-CA"/>
              </w:rPr>
            </w:pPr>
            <w:r w:rsidRPr="00CF2131">
              <w:rPr>
                <w:sz w:val="20"/>
                <w:lang w:val="fr-CA"/>
              </w:rPr>
              <w:t xml:space="preserve">La Cour supérieure est d’avis que le libellé de l’article 41 de la </w:t>
            </w:r>
            <w:r w:rsidRPr="00CF2131">
              <w:rPr>
                <w:i/>
                <w:sz w:val="20"/>
                <w:lang w:val="fr-CA"/>
              </w:rPr>
              <w:t xml:space="preserve">Loi favorisant la santé financière et la pérennité du régime de retraite du personnel d’encadrement et modifiant diverses dispositions législatives </w:t>
            </w:r>
            <w:r w:rsidRPr="00CF2131">
              <w:rPr>
                <w:sz w:val="20"/>
                <w:lang w:val="fr-CA"/>
              </w:rPr>
              <w:t xml:space="preserve">prescrit que la loi doit s’appliquer de façon rétroactive aux demandeurs, et ce, même si une décision arbitrale rendue avant l’adoption de la loi s’est prononcée sur  l’affaire. </w:t>
            </w:r>
          </w:p>
          <w:p w:rsidR="009D3CCF" w:rsidRPr="00CF2131" w:rsidRDefault="009D3CCF" w:rsidP="009D3CCF">
            <w:pPr>
              <w:jc w:val="both"/>
              <w:rPr>
                <w:sz w:val="20"/>
                <w:lang w:val="fr-CA"/>
              </w:rPr>
            </w:pPr>
          </w:p>
          <w:p w:rsidR="009D3CCF" w:rsidRPr="00CF2131" w:rsidRDefault="009D3CCF" w:rsidP="009D3CCF">
            <w:pPr>
              <w:jc w:val="both"/>
              <w:rPr>
                <w:b/>
                <w:sz w:val="20"/>
              </w:rPr>
            </w:pPr>
            <w:r w:rsidRPr="00CF2131">
              <w:rPr>
                <w:sz w:val="20"/>
                <w:lang w:val="fr-CA"/>
              </w:rPr>
              <w:t xml:space="preserve">La Cour d’appel rejette la requête pour permission d’appeler des demandeurs. </w:t>
            </w:r>
            <w:r w:rsidRPr="00CF2131">
              <w:rPr>
                <w:sz w:val="20"/>
              </w:rPr>
              <w:t xml:space="preserve">Elle </w:t>
            </w:r>
            <w:proofErr w:type="spellStart"/>
            <w:r w:rsidRPr="00CF2131">
              <w:rPr>
                <w:sz w:val="20"/>
              </w:rPr>
              <w:t>estime</w:t>
            </w:r>
            <w:proofErr w:type="spellEnd"/>
            <w:r w:rsidRPr="00CF2131">
              <w:rPr>
                <w:sz w:val="20"/>
              </w:rPr>
              <w:t xml:space="preserve"> que </w:t>
            </w:r>
            <w:proofErr w:type="spellStart"/>
            <w:r w:rsidRPr="00CF2131">
              <w:rPr>
                <w:sz w:val="20"/>
              </w:rPr>
              <w:t>l’appel</w:t>
            </w:r>
            <w:proofErr w:type="spellEnd"/>
            <w:r w:rsidRPr="00CF2131">
              <w:rPr>
                <w:sz w:val="20"/>
              </w:rPr>
              <w:t xml:space="preserve"> est voué à l’échec. </w:t>
            </w:r>
          </w:p>
        </w:tc>
      </w:tr>
      <w:tr w:rsidR="009D3CCF" w:rsidRPr="00CF2131" w:rsidTr="00994A00">
        <w:tc>
          <w:tcPr>
            <w:tcW w:w="5000" w:type="pct"/>
            <w:gridSpan w:val="4"/>
          </w:tcPr>
          <w:p w:rsidR="009D3CCF" w:rsidRPr="00CF2131" w:rsidRDefault="009D3CCF" w:rsidP="009D3CCF">
            <w:pPr>
              <w:jc w:val="both"/>
              <w:rPr>
                <w:sz w:val="20"/>
              </w:rPr>
            </w:pPr>
          </w:p>
        </w:tc>
      </w:tr>
      <w:tr w:rsidR="009D3CCF" w:rsidRPr="00CF2131" w:rsidTr="00994A00">
        <w:tc>
          <w:tcPr>
            <w:tcW w:w="2427" w:type="pct"/>
            <w:gridSpan w:val="2"/>
          </w:tcPr>
          <w:p w:rsidR="009D3CCF" w:rsidRPr="00CF2131" w:rsidRDefault="009D3CCF" w:rsidP="009D3CCF">
            <w:pPr>
              <w:jc w:val="both"/>
              <w:rPr>
                <w:sz w:val="20"/>
                <w:lang w:val="fr-CA"/>
              </w:rPr>
            </w:pPr>
            <w:r w:rsidRPr="00CF2131">
              <w:rPr>
                <w:sz w:val="20"/>
                <w:lang w:val="fr-CA"/>
              </w:rPr>
              <w:t>Le 3 novembre 2017</w:t>
            </w:r>
          </w:p>
          <w:p w:rsidR="009D3CCF" w:rsidRPr="00CF2131" w:rsidRDefault="009D3CCF" w:rsidP="009D3CCF">
            <w:pPr>
              <w:jc w:val="both"/>
              <w:rPr>
                <w:sz w:val="20"/>
                <w:lang w:val="fr-CA"/>
              </w:rPr>
            </w:pPr>
            <w:r w:rsidRPr="00CF2131">
              <w:rPr>
                <w:sz w:val="20"/>
                <w:lang w:val="fr-CA"/>
              </w:rPr>
              <w:t>Cour supérieure du Québec (Québec)</w:t>
            </w:r>
          </w:p>
          <w:p w:rsidR="009D3CCF" w:rsidRPr="00CF2131" w:rsidRDefault="009D3CCF" w:rsidP="009D3CCF">
            <w:pPr>
              <w:jc w:val="both"/>
              <w:rPr>
                <w:sz w:val="20"/>
              </w:rPr>
            </w:pPr>
            <w:r w:rsidRPr="00CF2131">
              <w:rPr>
                <w:sz w:val="20"/>
              </w:rPr>
              <w:t xml:space="preserve">(le </w:t>
            </w:r>
            <w:proofErr w:type="spellStart"/>
            <w:r w:rsidRPr="00CF2131">
              <w:rPr>
                <w:sz w:val="20"/>
              </w:rPr>
              <w:t>juge</w:t>
            </w:r>
            <w:proofErr w:type="spellEnd"/>
            <w:r w:rsidRPr="00CF2131">
              <w:rPr>
                <w:sz w:val="20"/>
              </w:rPr>
              <w:t xml:space="preserve"> </w:t>
            </w:r>
            <w:proofErr w:type="spellStart"/>
            <w:r w:rsidRPr="00CF2131">
              <w:rPr>
                <w:sz w:val="20"/>
              </w:rPr>
              <w:t>Legris</w:t>
            </w:r>
            <w:proofErr w:type="spellEnd"/>
            <w:r w:rsidRPr="00CF2131">
              <w:rPr>
                <w:sz w:val="20"/>
              </w:rPr>
              <w:t>)</w:t>
            </w:r>
          </w:p>
          <w:p w:rsidR="009D3CCF" w:rsidRPr="00CF2131" w:rsidRDefault="009D3CCF" w:rsidP="009D3CCF">
            <w:pPr>
              <w:jc w:val="both"/>
              <w:rPr>
                <w:rStyle w:val="Hyperlink"/>
                <w:sz w:val="20"/>
              </w:rPr>
            </w:pPr>
            <w:hyperlink r:id="rId56" w:history="1">
              <w:r w:rsidRPr="00CF2131">
                <w:rPr>
                  <w:rStyle w:val="Hyperlink"/>
                  <w:sz w:val="20"/>
                </w:rPr>
                <w:t>2017 QCCS 5199</w:t>
              </w:r>
            </w:hyperlink>
          </w:p>
          <w:p w:rsidR="009D3CCF" w:rsidRPr="00CF2131" w:rsidRDefault="009D3CCF" w:rsidP="009D3CCF">
            <w:pPr>
              <w:jc w:val="both"/>
              <w:rPr>
                <w:sz w:val="20"/>
              </w:rPr>
            </w:pP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rPr>
            </w:pPr>
            <w:r w:rsidRPr="00CF2131">
              <w:rPr>
                <w:sz w:val="20"/>
              </w:rPr>
              <w:t>Requête des demandeurs rejetée</w:t>
            </w:r>
          </w:p>
          <w:p w:rsidR="009D3CCF" w:rsidRPr="00CF2131" w:rsidRDefault="009D3CCF" w:rsidP="009D3CCF">
            <w:pPr>
              <w:jc w:val="both"/>
              <w:rPr>
                <w:sz w:val="20"/>
              </w:rPr>
            </w:pPr>
          </w:p>
          <w:p w:rsidR="009D3CCF" w:rsidRPr="00CF2131" w:rsidRDefault="009D3CCF" w:rsidP="009D3CCF">
            <w:pPr>
              <w:jc w:val="both"/>
              <w:rPr>
                <w:sz w:val="20"/>
              </w:rPr>
            </w:pPr>
          </w:p>
        </w:tc>
      </w:tr>
      <w:tr w:rsidR="009D3CCF" w:rsidRPr="00CF2131" w:rsidTr="00994A00">
        <w:tc>
          <w:tcPr>
            <w:tcW w:w="2427" w:type="pct"/>
            <w:gridSpan w:val="2"/>
          </w:tcPr>
          <w:p w:rsidR="009D3CCF" w:rsidRPr="00CF2131" w:rsidRDefault="009D3CCF" w:rsidP="009D3CCF">
            <w:pPr>
              <w:jc w:val="both"/>
              <w:rPr>
                <w:sz w:val="20"/>
                <w:lang w:val="fr-CA"/>
              </w:rPr>
            </w:pPr>
            <w:r w:rsidRPr="00CF2131">
              <w:rPr>
                <w:sz w:val="20"/>
                <w:lang w:val="fr-CA"/>
              </w:rPr>
              <w:t>Le 15 décembre 2017</w:t>
            </w:r>
          </w:p>
          <w:p w:rsidR="009D3CCF" w:rsidRPr="00CF2131" w:rsidRDefault="009D3CCF" w:rsidP="009D3CCF">
            <w:pPr>
              <w:jc w:val="both"/>
              <w:rPr>
                <w:sz w:val="20"/>
                <w:lang w:val="fr-CA"/>
              </w:rPr>
            </w:pPr>
            <w:r w:rsidRPr="00CF2131">
              <w:rPr>
                <w:sz w:val="20"/>
                <w:lang w:val="fr-CA"/>
              </w:rPr>
              <w:t>Cour d’appel du Québec (Québec)</w:t>
            </w:r>
          </w:p>
          <w:p w:rsidR="009D3CCF" w:rsidRPr="00CF2131" w:rsidRDefault="009D3CCF" w:rsidP="009D3CCF">
            <w:pPr>
              <w:jc w:val="both"/>
              <w:rPr>
                <w:sz w:val="20"/>
              </w:rPr>
            </w:pPr>
            <w:r w:rsidRPr="00CF2131">
              <w:rPr>
                <w:sz w:val="20"/>
              </w:rPr>
              <w:t xml:space="preserve">(le </w:t>
            </w:r>
            <w:proofErr w:type="spellStart"/>
            <w:r w:rsidRPr="00CF2131">
              <w:rPr>
                <w:sz w:val="20"/>
              </w:rPr>
              <w:t>juge</w:t>
            </w:r>
            <w:proofErr w:type="spellEnd"/>
            <w:r w:rsidRPr="00CF2131">
              <w:rPr>
                <w:sz w:val="20"/>
              </w:rPr>
              <w:t xml:space="preserve"> Lévesque)</w:t>
            </w:r>
          </w:p>
          <w:p w:rsidR="009D3CCF" w:rsidRPr="00CF2131" w:rsidRDefault="009D3CCF" w:rsidP="009D3CCF">
            <w:pPr>
              <w:jc w:val="both"/>
              <w:rPr>
                <w:sz w:val="20"/>
              </w:rPr>
            </w:pPr>
            <w:hyperlink r:id="rId57" w:history="1">
              <w:r w:rsidRPr="00CF2131">
                <w:rPr>
                  <w:rStyle w:val="Hyperlink"/>
                  <w:sz w:val="20"/>
                </w:rPr>
                <w:t>2017 QCCA 2039</w:t>
              </w:r>
            </w:hyperlink>
          </w:p>
          <w:p w:rsidR="009D3CCF" w:rsidRPr="00CF2131" w:rsidRDefault="009D3CCF" w:rsidP="009D3CCF">
            <w:pPr>
              <w:jc w:val="both"/>
              <w:rPr>
                <w:sz w:val="20"/>
              </w:rPr>
            </w:pP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lang w:val="fr-CA"/>
              </w:rPr>
            </w:pPr>
            <w:r w:rsidRPr="00CF2131">
              <w:rPr>
                <w:sz w:val="20"/>
                <w:lang w:val="fr-CA"/>
              </w:rPr>
              <w:t>Requête pour permission d’appeler des demandeurs rejetée</w:t>
            </w:r>
          </w:p>
          <w:p w:rsidR="009D3CCF" w:rsidRPr="00CF2131" w:rsidRDefault="009D3CCF" w:rsidP="009D3CCF">
            <w:pPr>
              <w:jc w:val="both"/>
              <w:rPr>
                <w:sz w:val="20"/>
                <w:lang w:val="fr-CA"/>
              </w:rPr>
            </w:pPr>
          </w:p>
          <w:p w:rsidR="009D3CCF" w:rsidRPr="00CF2131" w:rsidRDefault="009D3CCF" w:rsidP="009D3CCF">
            <w:pPr>
              <w:jc w:val="both"/>
              <w:rPr>
                <w:sz w:val="20"/>
                <w:lang w:val="fr-CA"/>
              </w:rPr>
            </w:pPr>
          </w:p>
        </w:tc>
      </w:tr>
      <w:tr w:rsidR="009D3CCF" w:rsidRPr="00CF2131" w:rsidTr="00994A00">
        <w:tc>
          <w:tcPr>
            <w:tcW w:w="2427" w:type="pct"/>
            <w:gridSpan w:val="2"/>
          </w:tcPr>
          <w:p w:rsidR="009D3CCF" w:rsidRPr="00CF2131" w:rsidRDefault="009D3CCF" w:rsidP="009D3CCF">
            <w:pPr>
              <w:jc w:val="both"/>
              <w:rPr>
                <w:sz w:val="20"/>
                <w:lang w:val="fr-CA"/>
              </w:rPr>
            </w:pPr>
            <w:r w:rsidRPr="00CF2131">
              <w:rPr>
                <w:sz w:val="20"/>
                <w:lang w:val="fr-CA"/>
              </w:rPr>
              <w:t>Le 12 février 2018</w:t>
            </w:r>
          </w:p>
          <w:p w:rsidR="009D3CCF" w:rsidRPr="00CF2131" w:rsidRDefault="009D3CCF" w:rsidP="009D3CCF">
            <w:pPr>
              <w:jc w:val="both"/>
              <w:rPr>
                <w:sz w:val="20"/>
                <w:lang w:val="fr-CA"/>
              </w:rPr>
            </w:pPr>
            <w:r w:rsidRPr="00CF2131">
              <w:rPr>
                <w:sz w:val="20"/>
                <w:lang w:val="fr-CA"/>
              </w:rPr>
              <w:t>Cour suprême du Canada</w:t>
            </w:r>
          </w:p>
        </w:tc>
        <w:tc>
          <w:tcPr>
            <w:tcW w:w="243" w:type="pct"/>
          </w:tcPr>
          <w:p w:rsidR="009D3CCF" w:rsidRPr="00CF2131" w:rsidRDefault="009D3CCF" w:rsidP="009D3CCF">
            <w:pPr>
              <w:jc w:val="both"/>
              <w:rPr>
                <w:sz w:val="20"/>
                <w:lang w:val="fr-CA"/>
              </w:rPr>
            </w:pPr>
          </w:p>
        </w:tc>
        <w:tc>
          <w:tcPr>
            <w:tcW w:w="2330" w:type="pct"/>
          </w:tcPr>
          <w:p w:rsidR="009D3CCF" w:rsidRPr="00CF2131" w:rsidRDefault="009D3CCF" w:rsidP="009D3CCF">
            <w:pPr>
              <w:jc w:val="both"/>
              <w:rPr>
                <w:sz w:val="20"/>
              </w:rPr>
            </w:pPr>
            <w:r w:rsidRPr="00CF2131">
              <w:rPr>
                <w:sz w:val="20"/>
              </w:rPr>
              <w:t xml:space="preserve">Demande d’autorisation d’appel </w:t>
            </w:r>
            <w:proofErr w:type="spellStart"/>
            <w:r w:rsidRPr="00CF2131">
              <w:rPr>
                <w:sz w:val="20"/>
              </w:rPr>
              <w:t>déposée</w:t>
            </w:r>
            <w:proofErr w:type="spellEnd"/>
          </w:p>
          <w:p w:rsidR="009D3CCF" w:rsidRPr="00CF2131" w:rsidRDefault="009D3CCF" w:rsidP="009D3CCF">
            <w:pPr>
              <w:jc w:val="both"/>
              <w:rPr>
                <w:sz w:val="20"/>
              </w:rPr>
            </w:pPr>
          </w:p>
        </w:tc>
      </w:tr>
    </w:tbl>
    <w:p w:rsidR="009D3CCF" w:rsidRPr="00CF2131" w:rsidRDefault="009D3CCF" w:rsidP="009D3CCF">
      <w:pPr>
        <w:jc w:val="both"/>
        <w:rPr>
          <w:sz w:val="20"/>
        </w:rPr>
      </w:pPr>
    </w:p>
    <w:p w:rsidR="008C2B2C" w:rsidRPr="00CF2131" w:rsidRDefault="008C2B2C" w:rsidP="009D3CCF">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D3CCF" w:rsidRPr="00CF2131" w:rsidTr="00294CD3">
        <w:tc>
          <w:tcPr>
            <w:tcW w:w="543" w:type="pct"/>
          </w:tcPr>
          <w:p w:rsidR="009D3CCF" w:rsidRPr="00CF2131" w:rsidRDefault="009D3CCF" w:rsidP="009D3CCF">
            <w:pPr>
              <w:jc w:val="both"/>
              <w:rPr>
                <w:sz w:val="20"/>
              </w:rPr>
            </w:pPr>
            <w:r w:rsidRPr="00CF2131">
              <w:rPr>
                <w:rStyle w:val="SCCFileNumberChar"/>
                <w:sz w:val="20"/>
                <w:szCs w:val="20"/>
              </w:rPr>
              <w:t>38109</w:t>
            </w:r>
          </w:p>
        </w:tc>
        <w:tc>
          <w:tcPr>
            <w:tcW w:w="4457" w:type="pct"/>
            <w:gridSpan w:val="3"/>
          </w:tcPr>
          <w:p w:rsidR="009D3CCF" w:rsidRPr="00CF2131" w:rsidRDefault="009D3CCF" w:rsidP="009D3CCF">
            <w:pPr>
              <w:pStyle w:val="SCCLsocParty"/>
              <w:jc w:val="both"/>
              <w:rPr>
                <w:b/>
                <w:sz w:val="20"/>
                <w:szCs w:val="20"/>
                <w:lang w:val="en-US"/>
              </w:rPr>
            </w:pPr>
            <w:r w:rsidRPr="00CF2131">
              <w:rPr>
                <w:b/>
                <w:sz w:val="20"/>
                <w:szCs w:val="20"/>
                <w:lang w:val="en-US"/>
              </w:rPr>
              <w:t xml:space="preserve">Georgiana Masgras v. St. Mary’s General Hospital, Christopher </w:t>
            </w:r>
            <w:proofErr w:type="spellStart"/>
            <w:r w:rsidRPr="00CF2131">
              <w:rPr>
                <w:b/>
                <w:sz w:val="20"/>
                <w:szCs w:val="20"/>
                <w:lang w:val="en-US"/>
              </w:rPr>
              <w:t>Hinkewich</w:t>
            </w:r>
            <w:proofErr w:type="spellEnd"/>
          </w:p>
          <w:p w:rsidR="009D3CCF" w:rsidRPr="00CF2131" w:rsidRDefault="009D3CCF" w:rsidP="009D3CCF">
            <w:pPr>
              <w:jc w:val="both"/>
              <w:rPr>
                <w:sz w:val="20"/>
              </w:rPr>
            </w:pPr>
            <w:r w:rsidRPr="00CF2131">
              <w:rPr>
                <w:sz w:val="20"/>
              </w:rPr>
              <w:t>(Ont.) (Civil) (By Leave)</w:t>
            </w:r>
          </w:p>
        </w:tc>
      </w:tr>
      <w:tr w:rsidR="009D3CCF" w:rsidRPr="00CF2131" w:rsidTr="00294CD3">
        <w:tc>
          <w:tcPr>
            <w:tcW w:w="5000" w:type="pct"/>
            <w:gridSpan w:val="4"/>
          </w:tcPr>
          <w:p w:rsidR="009D3CCF" w:rsidRPr="00CF2131" w:rsidRDefault="009D3CCF" w:rsidP="009D3CCF">
            <w:pPr>
              <w:jc w:val="both"/>
              <w:rPr>
                <w:sz w:val="20"/>
              </w:rPr>
            </w:pPr>
            <w:r w:rsidRPr="00CF2131">
              <w:rPr>
                <w:sz w:val="20"/>
              </w:rPr>
              <w:t>Law of Professions – Barristers and solicitors – Duty to act honourably – Civil Procedure – Costs – Lawyer appealing order of costs made against her personally in relation to an injunction she brought without instructions on behalf of an incapacitated client – What are lawyers’ duties and obligations to clients that become incapacitated and to what extent can authority to act in health-related matters be implied from a personal injury retainer – Where lawyers intervene on this basis, can they be found personally liable for costs on a substantial indemnity basis.</w:t>
            </w:r>
          </w:p>
        </w:tc>
      </w:tr>
      <w:tr w:rsidR="009D3CCF" w:rsidRPr="00CF2131" w:rsidTr="00294CD3">
        <w:tc>
          <w:tcPr>
            <w:tcW w:w="5000" w:type="pct"/>
            <w:gridSpan w:val="4"/>
          </w:tcPr>
          <w:p w:rsidR="009D3CCF" w:rsidRPr="00CF2131" w:rsidRDefault="009D3CCF" w:rsidP="009D3CCF">
            <w:pPr>
              <w:jc w:val="both"/>
              <w:rPr>
                <w:sz w:val="20"/>
              </w:rPr>
            </w:pPr>
          </w:p>
          <w:p w:rsidR="009D3CCF" w:rsidRPr="00CF2131" w:rsidRDefault="009D3CCF" w:rsidP="009D3CCF">
            <w:pPr>
              <w:jc w:val="both"/>
              <w:rPr>
                <w:sz w:val="20"/>
              </w:rPr>
            </w:pPr>
            <w:r w:rsidRPr="00CF2131">
              <w:rPr>
                <w:sz w:val="20"/>
              </w:rPr>
              <w:t xml:space="preserve">The applicant was retained by F to bring claims for compensation for neck and back injuries he sustained in a motor vehicle accident. Half a year later F suffered cardiac arrest and was placed on life support. His condition deteriorated with no prospect of recovery. After consulting with physicians and family members, F’s wife decided to remove F from life support in accordance with her understanding of his wishes. Withdrawal from life support was coordinated with the gathering of extended family and preparation for organ donation. When the applicant became aware of F’s condition and could not persuade his wife otherwise, she successfully brought an </w:t>
            </w:r>
            <w:r w:rsidRPr="00CF2131">
              <w:rPr>
                <w:i/>
                <w:sz w:val="20"/>
              </w:rPr>
              <w:t>ex parte</w:t>
            </w:r>
            <w:r w:rsidRPr="00CF2131">
              <w:rPr>
                <w:sz w:val="20"/>
              </w:rPr>
              <w:t xml:space="preserve"> application for an interim injunction restraining the hospital from withdrawing his life support. F deteriorated, potentially preventing organ donation. On a motion by the respondents, </w:t>
            </w:r>
            <w:proofErr w:type="spellStart"/>
            <w:r w:rsidRPr="00CF2131">
              <w:rPr>
                <w:sz w:val="20"/>
              </w:rPr>
              <w:t>Marrocco</w:t>
            </w:r>
            <w:proofErr w:type="spellEnd"/>
            <w:r w:rsidRPr="00CF2131">
              <w:rPr>
                <w:sz w:val="20"/>
              </w:rPr>
              <w:t xml:space="preserve"> J. set aside the interim injunction and dismissed the application. </w:t>
            </w:r>
            <w:proofErr w:type="spellStart"/>
            <w:r w:rsidRPr="00CF2131">
              <w:rPr>
                <w:sz w:val="20"/>
              </w:rPr>
              <w:t>Arrell</w:t>
            </w:r>
            <w:proofErr w:type="spellEnd"/>
            <w:r w:rsidRPr="00CF2131">
              <w:rPr>
                <w:sz w:val="20"/>
              </w:rPr>
              <w:t xml:space="preserve"> J. later ordered that the respondents’ costs of the applications be borne by the applicant personally on a substantial indemnity basis. F was removed from life support and passed away, and the organ donation was successful. The applicant filed a notice of appeal from the order of </w:t>
            </w:r>
            <w:proofErr w:type="spellStart"/>
            <w:r w:rsidRPr="00CF2131">
              <w:rPr>
                <w:sz w:val="20"/>
              </w:rPr>
              <w:t>Marrocco</w:t>
            </w:r>
            <w:proofErr w:type="spellEnd"/>
            <w:r w:rsidRPr="00CF2131">
              <w:rPr>
                <w:sz w:val="20"/>
              </w:rPr>
              <w:t xml:space="preserve"> J., seeking to set it aside. The Ontario Court of Appeal held that the appeal should be quashed or dismissed for being brought without instructions and moot. It dismissed an appeal of the costs award by </w:t>
            </w:r>
            <w:proofErr w:type="spellStart"/>
            <w:r w:rsidRPr="00CF2131">
              <w:rPr>
                <w:sz w:val="20"/>
              </w:rPr>
              <w:t>Arrell</w:t>
            </w:r>
            <w:proofErr w:type="spellEnd"/>
            <w:r w:rsidRPr="00CF2131">
              <w:rPr>
                <w:sz w:val="20"/>
              </w:rPr>
              <w:t> J.</w:t>
            </w:r>
          </w:p>
        </w:tc>
      </w:tr>
      <w:tr w:rsidR="009D3CCF" w:rsidRPr="00CF2131" w:rsidTr="00294CD3">
        <w:tc>
          <w:tcPr>
            <w:tcW w:w="5000" w:type="pct"/>
            <w:gridSpan w:val="4"/>
          </w:tcPr>
          <w:p w:rsidR="009D3CCF" w:rsidRPr="00CF2131" w:rsidRDefault="009D3CCF" w:rsidP="009D3CCF">
            <w:pPr>
              <w:jc w:val="both"/>
              <w:rPr>
                <w:sz w:val="20"/>
              </w:rPr>
            </w:pPr>
          </w:p>
        </w:tc>
      </w:tr>
      <w:tr w:rsidR="009D3CCF" w:rsidRPr="00CF2131" w:rsidTr="00294CD3">
        <w:tc>
          <w:tcPr>
            <w:tcW w:w="2427" w:type="pct"/>
            <w:gridSpan w:val="2"/>
          </w:tcPr>
          <w:p w:rsidR="009D3CCF" w:rsidRPr="00CF2131" w:rsidRDefault="009D3CCF" w:rsidP="009D3CCF">
            <w:pPr>
              <w:jc w:val="both"/>
              <w:rPr>
                <w:sz w:val="20"/>
              </w:rPr>
            </w:pPr>
            <w:r w:rsidRPr="00CF2131">
              <w:rPr>
                <w:sz w:val="20"/>
              </w:rPr>
              <w:t>July 10, 2017</w:t>
            </w:r>
          </w:p>
          <w:p w:rsidR="009D3CCF" w:rsidRPr="00CF2131" w:rsidRDefault="009D3CCF" w:rsidP="009D3CCF">
            <w:pPr>
              <w:jc w:val="both"/>
              <w:rPr>
                <w:sz w:val="20"/>
              </w:rPr>
            </w:pPr>
            <w:r w:rsidRPr="00CF2131">
              <w:rPr>
                <w:sz w:val="20"/>
              </w:rPr>
              <w:t>Ontario Superior Court of Justice</w:t>
            </w:r>
          </w:p>
          <w:p w:rsidR="009D3CCF" w:rsidRPr="00CF2131" w:rsidRDefault="009D3CCF" w:rsidP="009D3CCF">
            <w:pPr>
              <w:jc w:val="both"/>
              <w:rPr>
                <w:rFonts w:ascii="Helvetica" w:hAnsi="Helvetica"/>
                <w:color w:val="373739"/>
                <w:sz w:val="20"/>
              </w:rPr>
            </w:pPr>
            <w:r w:rsidRPr="00CF2131">
              <w:rPr>
                <w:sz w:val="20"/>
              </w:rPr>
              <w:t>(</w:t>
            </w:r>
            <w:proofErr w:type="spellStart"/>
            <w:r w:rsidRPr="00CF2131">
              <w:rPr>
                <w:sz w:val="20"/>
              </w:rPr>
              <w:t>Marrocco</w:t>
            </w:r>
            <w:proofErr w:type="spellEnd"/>
            <w:r w:rsidRPr="00CF2131">
              <w:rPr>
                <w:sz w:val="20"/>
              </w:rPr>
              <w:t xml:space="preserve"> </w:t>
            </w:r>
            <w:r w:rsidRPr="00CF2131">
              <w:rPr>
                <w:color w:val="373739"/>
                <w:sz w:val="20"/>
              </w:rPr>
              <w:t>A.C.J.S.C.J</w:t>
            </w:r>
            <w:r w:rsidRPr="00CF2131">
              <w:rPr>
                <w:rFonts w:ascii="Helvetica" w:hAnsi="Helvetica"/>
                <w:color w:val="373739"/>
                <w:sz w:val="20"/>
              </w:rPr>
              <w:t>.</w:t>
            </w:r>
            <w:r w:rsidRPr="00CF2131">
              <w:rPr>
                <w:sz w:val="20"/>
              </w:rPr>
              <w:t>)</w:t>
            </w:r>
          </w:p>
          <w:p w:rsidR="009D3CCF" w:rsidRPr="00CF2131" w:rsidRDefault="009D3CCF" w:rsidP="009D3CCF">
            <w:pPr>
              <w:jc w:val="both"/>
              <w:rPr>
                <w:sz w:val="20"/>
              </w:rPr>
            </w:pPr>
            <w:hyperlink r:id="rId58" w:history="1">
              <w:r w:rsidRPr="00CF2131">
                <w:rPr>
                  <w:rStyle w:val="Hyperlink"/>
                  <w:sz w:val="20"/>
                </w:rPr>
                <w:t>2017 ONSC 4243</w:t>
              </w:r>
            </w:hyperlink>
          </w:p>
          <w:p w:rsidR="009D3CCF" w:rsidRPr="00CF2131" w:rsidRDefault="009D3CCF" w:rsidP="009D3CCF">
            <w:pPr>
              <w:jc w:val="both"/>
              <w:rPr>
                <w:sz w:val="20"/>
              </w:rPr>
            </w:pP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rPr>
            </w:pPr>
            <w:r w:rsidRPr="00CF2131">
              <w:rPr>
                <w:sz w:val="20"/>
              </w:rPr>
              <w:t xml:space="preserve">Order setting aside previous order prohibiting withdrawal of patient’s life support </w:t>
            </w:r>
          </w:p>
        </w:tc>
      </w:tr>
      <w:tr w:rsidR="009D3CCF" w:rsidRPr="00CF2131" w:rsidTr="00294CD3">
        <w:tc>
          <w:tcPr>
            <w:tcW w:w="2427" w:type="pct"/>
            <w:gridSpan w:val="2"/>
          </w:tcPr>
          <w:p w:rsidR="009D3CCF" w:rsidRPr="00CF2131" w:rsidRDefault="009D3CCF" w:rsidP="009D3CCF">
            <w:pPr>
              <w:jc w:val="both"/>
              <w:rPr>
                <w:sz w:val="20"/>
              </w:rPr>
            </w:pPr>
            <w:r w:rsidRPr="00CF2131">
              <w:rPr>
                <w:sz w:val="20"/>
              </w:rPr>
              <w:t>November 28, 2017</w:t>
            </w:r>
          </w:p>
          <w:p w:rsidR="009D3CCF" w:rsidRPr="00CF2131" w:rsidRDefault="009D3CCF" w:rsidP="009D3CCF">
            <w:pPr>
              <w:jc w:val="both"/>
              <w:rPr>
                <w:sz w:val="20"/>
              </w:rPr>
            </w:pPr>
            <w:r w:rsidRPr="00CF2131">
              <w:rPr>
                <w:sz w:val="20"/>
              </w:rPr>
              <w:t>Ontario Superior Court of Justice</w:t>
            </w:r>
          </w:p>
          <w:p w:rsidR="009D3CCF" w:rsidRPr="00CF2131" w:rsidRDefault="009D3CCF" w:rsidP="009D3CCF">
            <w:pPr>
              <w:jc w:val="both"/>
              <w:rPr>
                <w:sz w:val="20"/>
              </w:rPr>
            </w:pPr>
            <w:r w:rsidRPr="00CF2131">
              <w:rPr>
                <w:sz w:val="20"/>
              </w:rPr>
              <w:t>(</w:t>
            </w:r>
            <w:proofErr w:type="spellStart"/>
            <w:r w:rsidRPr="00CF2131">
              <w:rPr>
                <w:sz w:val="20"/>
              </w:rPr>
              <w:t>Arrell</w:t>
            </w:r>
            <w:proofErr w:type="spellEnd"/>
            <w:r w:rsidRPr="00CF2131">
              <w:rPr>
                <w:sz w:val="20"/>
              </w:rPr>
              <w:t xml:space="preserve"> J.)</w:t>
            </w:r>
          </w:p>
          <w:p w:rsidR="009D3CCF" w:rsidRPr="00CF2131" w:rsidRDefault="009D3CCF" w:rsidP="009D3CCF">
            <w:pPr>
              <w:jc w:val="both"/>
              <w:rPr>
                <w:sz w:val="20"/>
              </w:rPr>
            </w:pPr>
            <w:hyperlink r:id="rId59" w:history="1">
              <w:r w:rsidRPr="00CF2131">
                <w:rPr>
                  <w:rStyle w:val="Hyperlink"/>
                  <w:sz w:val="20"/>
                </w:rPr>
                <w:t>2017 ONSC 6631</w:t>
              </w:r>
            </w:hyperlink>
          </w:p>
          <w:p w:rsidR="009D3CCF" w:rsidRPr="00CF2131" w:rsidRDefault="009D3CCF" w:rsidP="009D3CCF">
            <w:pPr>
              <w:jc w:val="both"/>
              <w:rPr>
                <w:sz w:val="20"/>
              </w:rPr>
            </w:pP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rPr>
            </w:pPr>
            <w:r w:rsidRPr="00CF2131">
              <w:rPr>
                <w:sz w:val="20"/>
              </w:rPr>
              <w:t>Order that applicant personally pay the costs of the respondents on a substantial indemnity basis totalling $15,000</w:t>
            </w:r>
          </w:p>
        </w:tc>
      </w:tr>
      <w:tr w:rsidR="009D3CCF" w:rsidRPr="00CF2131" w:rsidTr="00294CD3">
        <w:tc>
          <w:tcPr>
            <w:tcW w:w="2427" w:type="pct"/>
            <w:gridSpan w:val="2"/>
          </w:tcPr>
          <w:p w:rsidR="009D3CCF" w:rsidRPr="00CF2131" w:rsidRDefault="009D3CCF" w:rsidP="009D3CCF">
            <w:pPr>
              <w:jc w:val="both"/>
              <w:rPr>
                <w:sz w:val="20"/>
              </w:rPr>
            </w:pPr>
            <w:r w:rsidRPr="00CF2131">
              <w:rPr>
                <w:sz w:val="20"/>
              </w:rPr>
              <w:t>March 14, 2018</w:t>
            </w:r>
          </w:p>
          <w:p w:rsidR="009D3CCF" w:rsidRPr="00CF2131" w:rsidRDefault="009D3CCF" w:rsidP="009D3CCF">
            <w:pPr>
              <w:jc w:val="both"/>
              <w:rPr>
                <w:sz w:val="20"/>
              </w:rPr>
            </w:pPr>
            <w:r w:rsidRPr="00CF2131">
              <w:rPr>
                <w:sz w:val="20"/>
              </w:rPr>
              <w:t>Court of Appeal for Ontario</w:t>
            </w:r>
          </w:p>
          <w:p w:rsidR="009D3CCF" w:rsidRPr="00CF2131" w:rsidRDefault="009D3CCF" w:rsidP="009D3CCF">
            <w:pPr>
              <w:jc w:val="both"/>
              <w:rPr>
                <w:sz w:val="20"/>
              </w:rPr>
            </w:pPr>
            <w:r w:rsidRPr="00CF2131">
              <w:rPr>
                <w:sz w:val="20"/>
              </w:rPr>
              <w:t>(</w:t>
            </w:r>
            <w:proofErr w:type="spellStart"/>
            <w:r w:rsidRPr="00CF2131">
              <w:rPr>
                <w:sz w:val="20"/>
              </w:rPr>
              <w:t>Juriansz</w:t>
            </w:r>
            <w:proofErr w:type="spellEnd"/>
            <w:r w:rsidRPr="00CF2131">
              <w:rPr>
                <w:sz w:val="20"/>
              </w:rPr>
              <w:t xml:space="preserve">, Miller and </w:t>
            </w:r>
            <w:proofErr w:type="spellStart"/>
            <w:r w:rsidRPr="00CF2131">
              <w:rPr>
                <w:sz w:val="20"/>
              </w:rPr>
              <w:t>Nordheimer</w:t>
            </w:r>
            <w:proofErr w:type="spellEnd"/>
            <w:r w:rsidRPr="00CF2131">
              <w:rPr>
                <w:sz w:val="20"/>
              </w:rPr>
              <w:t xml:space="preserve"> JJ.A.)</w:t>
            </w:r>
          </w:p>
          <w:p w:rsidR="009D3CCF" w:rsidRPr="00CF2131" w:rsidRDefault="009D3CCF" w:rsidP="009D3CCF">
            <w:pPr>
              <w:jc w:val="both"/>
              <w:rPr>
                <w:sz w:val="20"/>
              </w:rPr>
            </w:pPr>
            <w:hyperlink r:id="rId60" w:history="1">
              <w:r w:rsidRPr="00CF2131">
                <w:rPr>
                  <w:rStyle w:val="Hyperlink"/>
                  <w:sz w:val="20"/>
                </w:rPr>
                <w:t>2018 ONCA 247</w:t>
              </w:r>
            </w:hyperlink>
            <w:r w:rsidRPr="00CF2131">
              <w:rPr>
                <w:sz w:val="20"/>
              </w:rPr>
              <w:t>; C64204</w:t>
            </w:r>
          </w:p>
          <w:p w:rsidR="009D3CCF" w:rsidRPr="00CF2131" w:rsidRDefault="009D3CCF" w:rsidP="009D3CCF">
            <w:pPr>
              <w:jc w:val="both"/>
              <w:rPr>
                <w:sz w:val="20"/>
              </w:rPr>
            </w:pP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rPr>
            </w:pPr>
            <w:r w:rsidRPr="00CF2131">
              <w:rPr>
                <w:sz w:val="20"/>
              </w:rPr>
              <w:t>Appeals of July 10, 2017 and November 28, 2017 Orders dismissed, Order that applicant personally pay costs on a substantial indemnity basis</w:t>
            </w:r>
          </w:p>
          <w:p w:rsidR="009D3CCF" w:rsidRPr="00CF2131" w:rsidRDefault="009D3CCF" w:rsidP="009D3CCF">
            <w:pPr>
              <w:jc w:val="both"/>
              <w:rPr>
                <w:sz w:val="20"/>
              </w:rPr>
            </w:pPr>
          </w:p>
        </w:tc>
      </w:tr>
      <w:tr w:rsidR="009D3CCF" w:rsidRPr="00CF2131" w:rsidTr="00294CD3">
        <w:tc>
          <w:tcPr>
            <w:tcW w:w="2427" w:type="pct"/>
            <w:gridSpan w:val="2"/>
          </w:tcPr>
          <w:p w:rsidR="009D3CCF" w:rsidRPr="00CF2131" w:rsidRDefault="009D3CCF" w:rsidP="009D3CCF">
            <w:pPr>
              <w:tabs>
                <w:tab w:val="center" w:pos="2249"/>
              </w:tabs>
              <w:jc w:val="both"/>
              <w:rPr>
                <w:sz w:val="20"/>
              </w:rPr>
            </w:pPr>
            <w:r w:rsidRPr="00CF2131">
              <w:rPr>
                <w:sz w:val="20"/>
              </w:rPr>
              <w:t>May 14, 2018</w:t>
            </w:r>
          </w:p>
          <w:p w:rsidR="009D3CCF" w:rsidRPr="00CF2131" w:rsidRDefault="009D3CCF" w:rsidP="009D3CCF">
            <w:pPr>
              <w:jc w:val="both"/>
              <w:rPr>
                <w:sz w:val="20"/>
              </w:rPr>
            </w:pPr>
            <w:r w:rsidRPr="00CF2131">
              <w:rPr>
                <w:sz w:val="20"/>
              </w:rPr>
              <w:t>Supreme Court of Canada</w:t>
            </w: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rPr>
            </w:pPr>
            <w:r w:rsidRPr="00CF2131">
              <w:rPr>
                <w:sz w:val="20"/>
              </w:rPr>
              <w:t>Application for leave to appeal filed</w:t>
            </w:r>
          </w:p>
        </w:tc>
      </w:tr>
    </w:tbl>
    <w:p w:rsidR="009D3CCF" w:rsidRPr="00CF2131" w:rsidRDefault="009D3CCF" w:rsidP="009D3CCF">
      <w:pPr>
        <w:jc w:val="both"/>
        <w:rPr>
          <w:sz w:val="20"/>
        </w:rPr>
      </w:pPr>
    </w:p>
    <w:p w:rsidR="004A0328" w:rsidRPr="00CF2131" w:rsidRDefault="004A0328" w:rsidP="009D3CC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D3CCF" w:rsidRPr="00CF2131" w:rsidTr="00294CD3">
        <w:tc>
          <w:tcPr>
            <w:tcW w:w="543" w:type="pct"/>
          </w:tcPr>
          <w:p w:rsidR="009D3CCF" w:rsidRPr="00CF2131" w:rsidRDefault="009D3CCF" w:rsidP="009D3CCF">
            <w:pPr>
              <w:jc w:val="both"/>
              <w:rPr>
                <w:sz w:val="20"/>
              </w:rPr>
            </w:pPr>
            <w:r w:rsidRPr="00CF2131">
              <w:rPr>
                <w:rStyle w:val="SCCFileNumberChar"/>
                <w:sz w:val="20"/>
                <w:szCs w:val="20"/>
              </w:rPr>
              <w:t>38109</w:t>
            </w:r>
          </w:p>
        </w:tc>
        <w:tc>
          <w:tcPr>
            <w:tcW w:w="4457" w:type="pct"/>
            <w:gridSpan w:val="3"/>
          </w:tcPr>
          <w:p w:rsidR="009D3CCF" w:rsidRPr="00CF2131" w:rsidRDefault="009D3CCF" w:rsidP="009D3CCF">
            <w:pPr>
              <w:pStyle w:val="SCCLsocParty"/>
              <w:jc w:val="both"/>
              <w:rPr>
                <w:b/>
                <w:sz w:val="20"/>
                <w:szCs w:val="20"/>
                <w:lang w:val="en-US"/>
              </w:rPr>
            </w:pPr>
            <w:r w:rsidRPr="00CF2131">
              <w:rPr>
                <w:b/>
                <w:sz w:val="20"/>
                <w:szCs w:val="20"/>
                <w:lang w:val="en-US"/>
              </w:rPr>
              <w:t xml:space="preserve">Georgiana Masgras c. St. Mary’s General Hospital, Christopher </w:t>
            </w:r>
            <w:proofErr w:type="spellStart"/>
            <w:r w:rsidRPr="00CF2131">
              <w:rPr>
                <w:b/>
                <w:sz w:val="20"/>
                <w:szCs w:val="20"/>
                <w:lang w:val="en-US"/>
              </w:rPr>
              <w:t>Hinkewich</w:t>
            </w:r>
            <w:proofErr w:type="spellEnd"/>
          </w:p>
          <w:p w:rsidR="009D3CCF" w:rsidRPr="00CF2131" w:rsidRDefault="009D3CCF" w:rsidP="009D3CCF">
            <w:pPr>
              <w:jc w:val="both"/>
              <w:rPr>
                <w:sz w:val="20"/>
              </w:rPr>
            </w:pPr>
            <w:r w:rsidRPr="00CF2131">
              <w:rPr>
                <w:sz w:val="20"/>
              </w:rPr>
              <w:t>(Ont.) (Civile) (Autorisation)</w:t>
            </w:r>
          </w:p>
        </w:tc>
      </w:tr>
      <w:tr w:rsidR="009D3CCF" w:rsidRPr="00CF2131" w:rsidTr="00294CD3">
        <w:tc>
          <w:tcPr>
            <w:tcW w:w="5000" w:type="pct"/>
            <w:gridSpan w:val="4"/>
          </w:tcPr>
          <w:p w:rsidR="009D3CCF" w:rsidRPr="00CF2131" w:rsidRDefault="009D3CCF" w:rsidP="009D3CCF">
            <w:pPr>
              <w:jc w:val="both"/>
              <w:rPr>
                <w:sz w:val="20"/>
                <w:lang w:val="fr-CA"/>
              </w:rPr>
            </w:pPr>
            <w:r w:rsidRPr="00CF2131">
              <w:rPr>
                <w:sz w:val="20"/>
                <w:lang w:val="fr-CA"/>
              </w:rPr>
              <w:t>Droit des professions – Avocats et procureurs – Obligation d’agir honorablement – Procédure civile – Dépens – Appel interjeté par une avocate à l’encontre d’une ordonnance la condamnant personnellement aux dépens relativement à une demande d’injonction présentée au nom d’un client invalide sans avoir reçu d’instructions à cet égard – Quelles sont les obligations des avocats envers leurs clients qui deviennent invalides et dans quelle mesure une autorité d’agir à l’égard de questions de santé peut-elle être inférée d’un mandat de représentation en justice en matière de lésions corporelles? – Lorsque les avocats agissent sur ce fondement, peuvent-ils être condamnés personnellement à payer les dépens sur une base d’indemnité substantielle?</w:t>
            </w:r>
          </w:p>
          <w:p w:rsidR="009D3CCF" w:rsidRPr="00CF2131" w:rsidRDefault="009D3CCF" w:rsidP="009D3CCF">
            <w:pPr>
              <w:jc w:val="both"/>
              <w:rPr>
                <w:sz w:val="20"/>
                <w:lang w:val="fr-CA"/>
              </w:rPr>
            </w:pPr>
          </w:p>
        </w:tc>
      </w:tr>
      <w:tr w:rsidR="009D3CCF" w:rsidRPr="00CF2131" w:rsidTr="00294CD3">
        <w:tc>
          <w:tcPr>
            <w:tcW w:w="5000" w:type="pct"/>
            <w:gridSpan w:val="4"/>
          </w:tcPr>
          <w:p w:rsidR="009D3CCF" w:rsidRPr="00CF2131" w:rsidRDefault="009D3CCF" w:rsidP="009D3CCF">
            <w:pPr>
              <w:jc w:val="both"/>
              <w:rPr>
                <w:sz w:val="20"/>
                <w:lang w:val="fr-CA"/>
              </w:rPr>
            </w:pPr>
            <w:r w:rsidRPr="00CF2131">
              <w:rPr>
                <w:sz w:val="20"/>
                <w:lang w:val="fr-CA"/>
              </w:rPr>
              <w:t xml:space="preserve">F a retenu les services de la demanderesse en vue de présenter des demandes d’indemnisation pour des blessures qu’il a subies au cou et au dos en raison d’un accident de voiture. Quelque six mois plus tard, F a subi un arrêt cardiaque et a reçu des soins de maintien des fonctions vitales. Son état s’est détérioré, sans espoir de rétablissement. Après avoir consulté des médecins et des membres de sa famille, l’épouse de F a décidé de ne plus maintenir F en vie artificiellement, ce qui, selon elle, correspondait aux volontés de ce dernier. L’arrêt des soins de maintien des fonctions vitales a été coordonné de manière à permettre à la famille élargie de se réunir et à organiser le don d’organes. Après avoir appris l’état de F, et puisqu’elle n’a pas réussi à faire changer d’avis l’épouse de celui-ci, la demanderesse a présenté avec succès une demande </w:t>
            </w:r>
            <w:r w:rsidRPr="00CF2131">
              <w:rPr>
                <w:i/>
                <w:sz w:val="20"/>
                <w:lang w:val="fr-CA"/>
              </w:rPr>
              <w:t>ex parte</w:t>
            </w:r>
            <w:r w:rsidRPr="00CF2131">
              <w:rPr>
                <w:sz w:val="20"/>
                <w:lang w:val="fr-CA"/>
              </w:rPr>
              <w:t xml:space="preserve"> d’injonction interlocutoire interdisant à l’hôpital de mettre fin aux soins de maintien des fonctions vitales. L’état de F. s’est détérioré au point de potentiellement empêcher le don d’organes. En réponse à une motion déposée par les intimés, le juge </w:t>
            </w:r>
            <w:proofErr w:type="spellStart"/>
            <w:r w:rsidRPr="00CF2131">
              <w:rPr>
                <w:sz w:val="20"/>
                <w:lang w:val="fr-CA"/>
              </w:rPr>
              <w:t>Marrocco</w:t>
            </w:r>
            <w:proofErr w:type="spellEnd"/>
            <w:r w:rsidRPr="00CF2131">
              <w:rPr>
                <w:sz w:val="20"/>
                <w:lang w:val="fr-CA"/>
              </w:rPr>
              <w:t xml:space="preserve"> a annulé l’injonction et rejeté la demande. Le juge </w:t>
            </w:r>
            <w:proofErr w:type="spellStart"/>
            <w:r w:rsidRPr="00CF2131">
              <w:rPr>
                <w:sz w:val="20"/>
                <w:lang w:val="fr-CA"/>
              </w:rPr>
              <w:t>Arrell</w:t>
            </w:r>
            <w:proofErr w:type="spellEnd"/>
            <w:r w:rsidRPr="00CF2131">
              <w:rPr>
                <w:sz w:val="20"/>
                <w:lang w:val="fr-CA"/>
              </w:rPr>
              <w:t xml:space="preserve"> a par la suite condamné personnellement la demanderesse à payer les dépens des intimés relativement aux demandes, et ce, sur une base d’indemnité substantielle. On a mis fin aux soins de maintien des fonctions vitales de F, qui est décédé, et ses organes pu être donnés. La demanderesse a présenté un avis d’appel à l’égard de l’ordonnance du juge </w:t>
            </w:r>
            <w:proofErr w:type="spellStart"/>
            <w:r w:rsidRPr="00CF2131">
              <w:rPr>
                <w:sz w:val="20"/>
                <w:lang w:val="fr-CA"/>
              </w:rPr>
              <w:t>Marrocco</w:t>
            </w:r>
            <w:proofErr w:type="spellEnd"/>
            <w:r w:rsidRPr="00CF2131">
              <w:rPr>
                <w:sz w:val="20"/>
                <w:lang w:val="fr-CA"/>
              </w:rPr>
              <w:t xml:space="preserve"> dans le but de la faire annuler. La Cour d’appel de l’Ontario a conclu que l’appel devait être annulé ou rejeté au motif qu’il a été interjeté sans que des instructions aient été données en ce sens et que la question était devenue théorique. Elle a rejeté l’appel interjeté à l’encontre de la condamnation aux dépens prononcée par le juge </w:t>
            </w:r>
            <w:proofErr w:type="spellStart"/>
            <w:r w:rsidRPr="00CF2131">
              <w:rPr>
                <w:sz w:val="20"/>
                <w:lang w:val="fr-CA"/>
              </w:rPr>
              <w:t>Arrell</w:t>
            </w:r>
            <w:proofErr w:type="spellEnd"/>
            <w:r w:rsidRPr="00CF2131">
              <w:rPr>
                <w:sz w:val="20"/>
                <w:lang w:val="fr-CA"/>
              </w:rPr>
              <w:t>.</w:t>
            </w:r>
          </w:p>
        </w:tc>
      </w:tr>
      <w:tr w:rsidR="009D3CCF" w:rsidRPr="00CF2131" w:rsidTr="00294CD3">
        <w:tc>
          <w:tcPr>
            <w:tcW w:w="5000" w:type="pct"/>
            <w:gridSpan w:val="4"/>
          </w:tcPr>
          <w:p w:rsidR="009D3CCF" w:rsidRPr="00CF2131" w:rsidRDefault="009D3CCF" w:rsidP="009D3CCF">
            <w:pPr>
              <w:jc w:val="both"/>
              <w:rPr>
                <w:sz w:val="20"/>
                <w:lang w:val="fr-CA"/>
              </w:rPr>
            </w:pPr>
          </w:p>
        </w:tc>
      </w:tr>
      <w:tr w:rsidR="009D3CCF" w:rsidRPr="00CF2131" w:rsidTr="00294CD3">
        <w:tc>
          <w:tcPr>
            <w:tcW w:w="2427" w:type="pct"/>
            <w:gridSpan w:val="2"/>
          </w:tcPr>
          <w:p w:rsidR="009D3CCF" w:rsidRPr="00CF2131" w:rsidRDefault="009D3CCF" w:rsidP="009D3CCF">
            <w:pPr>
              <w:jc w:val="both"/>
              <w:rPr>
                <w:sz w:val="20"/>
                <w:lang w:val="fr-CA"/>
              </w:rPr>
            </w:pPr>
            <w:r w:rsidRPr="00CF2131">
              <w:rPr>
                <w:sz w:val="20"/>
                <w:lang w:val="fr-CA"/>
              </w:rPr>
              <w:t>10 juillet 2017</w:t>
            </w:r>
          </w:p>
          <w:p w:rsidR="009D3CCF" w:rsidRPr="00CF2131" w:rsidRDefault="009D3CCF" w:rsidP="009D3CCF">
            <w:pPr>
              <w:jc w:val="both"/>
              <w:rPr>
                <w:sz w:val="20"/>
                <w:lang w:val="fr-CA"/>
              </w:rPr>
            </w:pPr>
            <w:r w:rsidRPr="00CF2131">
              <w:rPr>
                <w:sz w:val="20"/>
                <w:lang w:val="fr-CA"/>
              </w:rPr>
              <w:t xml:space="preserve">Cour supérieure de justice de l’Ontario </w:t>
            </w:r>
          </w:p>
          <w:p w:rsidR="009D3CCF" w:rsidRPr="00CF2131" w:rsidRDefault="009D3CCF" w:rsidP="009D3CCF">
            <w:pPr>
              <w:jc w:val="both"/>
              <w:rPr>
                <w:rFonts w:ascii="Helvetica" w:hAnsi="Helvetica"/>
                <w:color w:val="373739"/>
                <w:sz w:val="20"/>
                <w:lang w:val="fr-CA"/>
              </w:rPr>
            </w:pPr>
            <w:r w:rsidRPr="00CF2131">
              <w:rPr>
                <w:sz w:val="20"/>
                <w:lang w:val="fr-CA"/>
              </w:rPr>
              <w:t xml:space="preserve">(Juge en chef adjoint </w:t>
            </w:r>
            <w:proofErr w:type="spellStart"/>
            <w:r w:rsidRPr="00CF2131">
              <w:rPr>
                <w:sz w:val="20"/>
                <w:lang w:val="fr-CA"/>
              </w:rPr>
              <w:t>Marrocco</w:t>
            </w:r>
            <w:proofErr w:type="spellEnd"/>
            <w:r w:rsidRPr="00CF2131">
              <w:rPr>
                <w:sz w:val="20"/>
                <w:lang w:val="fr-CA"/>
              </w:rPr>
              <w:t>)</w:t>
            </w:r>
          </w:p>
          <w:p w:rsidR="009D3CCF" w:rsidRPr="00CF2131" w:rsidRDefault="009D3CCF" w:rsidP="009D3CCF">
            <w:pPr>
              <w:jc w:val="both"/>
              <w:rPr>
                <w:sz w:val="20"/>
              </w:rPr>
            </w:pPr>
            <w:hyperlink r:id="rId61" w:history="1">
              <w:r w:rsidRPr="00CF2131">
                <w:rPr>
                  <w:rStyle w:val="Hyperlink"/>
                  <w:sz w:val="20"/>
                </w:rPr>
                <w:t>2017 ONSC 4243</w:t>
              </w:r>
            </w:hyperlink>
          </w:p>
          <w:p w:rsidR="009D3CCF" w:rsidRPr="00CF2131" w:rsidRDefault="009D3CCF" w:rsidP="009D3CCF">
            <w:pPr>
              <w:jc w:val="both"/>
              <w:rPr>
                <w:sz w:val="20"/>
              </w:rPr>
            </w:pP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lang w:val="fr-CA"/>
              </w:rPr>
            </w:pPr>
            <w:r w:rsidRPr="00CF2131">
              <w:rPr>
                <w:sz w:val="20"/>
                <w:lang w:val="fr-CA"/>
              </w:rPr>
              <w:t>Ordonnance annulant l’ordonnance précédente qui interdisait l’arrêt des soins de maintien des fonctions vitales du patient</w:t>
            </w:r>
          </w:p>
          <w:p w:rsidR="009D3CCF" w:rsidRPr="00CF2131" w:rsidRDefault="009D3CCF" w:rsidP="009D3CCF">
            <w:pPr>
              <w:jc w:val="both"/>
              <w:rPr>
                <w:sz w:val="20"/>
                <w:lang w:val="fr-CA"/>
              </w:rPr>
            </w:pPr>
          </w:p>
        </w:tc>
      </w:tr>
      <w:tr w:rsidR="009D3CCF" w:rsidRPr="00CF2131" w:rsidTr="00294CD3">
        <w:tc>
          <w:tcPr>
            <w:tcW w:w="2427" w:type="pct"/>
            <w:gridSpan w:val="2"/>
          </w:tcPr>
          <w:p w:rsidR="009D3CCF" w:rsidRPr="00CF2131" w:rsidRDefault="009D3CCF" w:rsidP="009D3CCF">
            <w:pPr>
              <w:jc w:val="both"/>
              <w:rPr>
                <w:sz w:val="20"/>
                <w:lang w:val="fr-CA"/>
              </w:rPr>
            </w:pPr>
            <w:r w:rsidRPr="00CF2131">
              <w:rPr>
                <w:sz w:val="20"/>
                <w:lang w:val="fr-CA"/>
              </w:rPr>
              <w:t>28 novembre 2017</w:t>
            </w:r>
          </w:p>
          <w:p w:rsidR="009D3CCF" w:rsidRPr="00CF2131" w:rsidRDefault="009D3CCF" w:rsidP="009D3CCF">
            <w:pPr>
              <w:jc w:val="both"/>
              <w:rPr>
                <w:sz w:val="20"/>
                <w:lang w:val="fr-CA"/>
              </w:rPr>
            </w:pPr>
            <w:r w:rsidRPr="00CF2131">
              <w:rPr>
                <w:sz w:val="20"/>
                <w:lang w:val="fr-CA"/>
              </w:rPr>
              <w:t xml:space="preserve">Cour supérieure de justice de l’Ontario </w:t>
            </w:r>
          </w:p>
          <w:p w:rsidR="009D3CCF" w:rsidRPr="00CF2131" w:rsidRDefault="009D3CCF" w:rsidP="009D3CCF">
            <w:pPr>
              <w:jc w:val="both"/>
              <w:rPr>
                <w:sz w:val="20"/>
              </w:rPr>
            </w:pPr>
            <w:r w:rsidRPr="00CF2131">
              <w:rPr>
                <w:sz w:val="20"/>
              </w:rPr>
              <w:t>(</w:t>
            </w:r>
            <w:proofErr w:type="spellStart"/>
            <w:r w:rsidRPr="00CF2131">
              <w:rPr>
                <w:sz w:val="20"/>
              </w:rPr>
              <w:t>Juge</w:t>
            </w:r>
            <w:proofErr w:type="spellEnd"/>
            <w:r w:rsidRPr="00CF2131">
              <w:rPr>
                <w:sz w:val="20"/>
              </w:rPr>
              <w:t xml:space="preserve"> </w:t>
            </w:r>
            <w:proofErr w:type="spellStart"/>
            <w:r w:rsidRPr="00CF2131">
              <w:rPr>
                <w:sz w:val="20"/>
              </w:rPr>
              <w:t>Arrell</w:t>
            </w:r>
            <w:proofErr w:type="spellEnd"/>
            <w:r w:rsidRPr="00CF2131">
              <w:rPr>
                <w:sz w:val="20"/>
              </w:rPr>
              <w:t xml:space="preserve"> )</w:t>
            </w:r>
          </w:p>
          <w:p w:rsidR="009D3CCF" w:rsidRPr="00CF2131" w:rsidRDefault="009D3CCF" w:rsidP="009D3CCF">
            <w:pPr>
              <w:jc w:val="both"/>
              <w:rPr>
                <w:sz w:val="20"/>
              </w:rPr>
            </w:pPr>
            <w:hyperlink r:id="rId62" w:history="1">
              <w:r w:rsidRPr="00CF2131">
                <w:rPr>
                  <w:rStyle w:val="Hyperlink"/>
                  <w:sz w:val="20"/>
                </w:rPr>
                <w:t>2017 ONSC 6631</w:t>
              </w:r>
            </w:hyperlink>
          </w:p>
          <w:p w:rsidR="009D3CCF" w:rsidRPr="00CF2131" w:rsidRDefault="009D3CCF" w:rsidP="009D3CCF">
            <w:pPr>
              <w:jc w:val="both"/>
              <w:rPr>
                <w:sz w:val="20"/>
              </w:rPr>
            </w:pP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lang w:val="fr-CA"/>
              </w:rPr>
            </w:pPr>
            <w:r w:rsidRPr="00CF2131">
              <w:rPr>
                <w:sz w:val="20"/>
                <w:lang w:val="fr-CA"/>
              </w:rPr>
              <w:t xml:space="preserve">Ordonnance condamnant personnellement la demanderesse à payer les dépens des intimés sur une </w:t>
            </w:r>
            <w:r w:rsidRPr="00CF2131">
              <w:rPr>
                <w:sz w:val="20"/>
                <w:lang w:val="fr-CA"/>
              </w:rPr>
              <w:lastRenderedPageBreak/>
              <w:t>base d’indemnité substantielle, pour un total de 15 000 $</w:t>
            </w:r>
          </w:p>
          <w:p w:rsidR="009D3CCF" w:rsidRPr="00CF2131" w:rsidRDefault="009D3CCF" w:rsidP="009D3CCF">
            <w:pPr>
              <w:jc w:val="both"/>
              <w:rPr>
                <w:sz w:val="20"/>
                <w:lang w:val="fr-CA"/>
              </w:rPr>
            </w:pPr>
          </w:p>
        </w:tc>
      </w:tr>
      <w:tr w:rsidR="009D3CCF" w:rsidRPr="00CF2131" w:rsidTr="00294CD3">
        <w:tc>
          <w:tcPr>
            <w:tcW w:w="2427" w:type="pct"/>
            <w:gridSpan w:val="2"/>
          </w:tcPr>
          <w:p w:rsidR="009D3CCF" w:rsidRPr="00CF2131" w:rsidRDefault="009D3CCF" w:rsidP="009D3CCF">
            <w:pPr>
              <w:jc w:val="both"/>
              <w:rPr>
                <w:sz w:val="20"/>
                <w:lang w:val="fr-CA"/>
              </w:rPr>
            </w:pPr>
            <w:r w:rsidRPr="00CF2131">
              <w:rPr>
                <w:sz w:val="20"/>
                <w:lang w:val="fr-CA"/>
              </w:rPr>
              <w:lastRenderedPageBreak/>
              <w:t>14 mars 2018</w:t>
            </w:r>
          </w:p>
          <w:p w:rsidR="009D3CCF" w:rsidRPr="00CF2131" w:rsidRDefault="009D3CCF" w:rsidP="009D3CCF">
            <w:pPr>
              <w:jc w:val="both"/>
              <w:rPr>
                <w:sz w:val="20"/>
                <w:lang w:val="fr-CA"/>
              </w:rPr>
            </w:pPr>
            <w:r w:rsidRPr="00CF2131">
              <w:rPr>
                <w:sz w:val="20"/>
                <w:lang w:val="fr-CA"/>
              </w:rPr>
              <w:t>Cour d’appel de l’Ontario</w:t>
            </w:r>
          </w:p>
          <w:p w:rsidR="009D3CCF" w:rsidRPr="00CF2131" w:rsidRDefault="009D3CCF" w:rsidP="009D3CCF">
            <w:pPr>
              <w:jc w:val="both"/>
              <w:rPr>
                <w:sz w:val="20"/>
                <w:lang w:val="fr-CA"/>
              </w:rPr>
            </w:pPr>
            <w:r w:rsidRPr="00CF2131">
              <w:rPr>
                <w:sz w:val="20"/>
                <w:lang w:val="fr-CA"/>
              </w:rPr>
              <w:t xml:space="preserve">(Juges </w:t>
            </w:r>
            <w:proofErr w:type="spellStart"/>
            <w:r w:rsidRPr="00CF2131">
              <w:rPr>
                <w:sz w:val="20"/>
                <w:lang w:val="fr-CA"/>
              </w:rPr>
              <w:t>Juriansz</w:t>
            </w:r>
            <w:proofErr w:type="spellEnd"/>
            <w:r w:rsidRPr="00CF2131">
              <w:rPr>
                <w:sz w:val="20"/>
                <w:lang w:val="fr-CA"/>
              </w:rPr>
              <w:t xml:space="preserve">, Miller et </w:t>
            </w:r>
            <w:proofErr w:type="spellStart"/>
            <w:r w:rsidRPr="00CF2131">
              <w:rPr>
                <w:sz w:val="20"/>
                <w:lang w:val="fr-CA"/>
              </w:rPr>
              <w:t>Nordheimer</w:t>
            </w:r>
            <w:proofErr w:type="spellEnd"/>
            <w:r w:rsidRPr="00CF2131">
              <w:rPr>
                <w:sz w:val="20"/>
                <w:lang w:val="fr-CA"/>
              </w:rPr>
              <w:t>)</w:t>
            </w:r>
          </w:p>
          <w:p w:rsidR="009D3CCF" w:rsidRPr="00CF2131" w:rsidRDefault="009D3CCF" w:rsidP="009D3CCF">
            <w:pPr>
              <w:jc w:val="both"/>
              <w:rPr>
                <w:sz w:val="20"/>
              </w:rPr>
            </w:pPr>
            <w:hyperlink r:id="rId63" w:history="1">
              <w:r w:rsidRPr="00CF2131">
                <w:rPr>
                  <w:rStyle w:val="Hyperlink"/>
                  <w:sz w:val="20"/>
                </w:rPr>
                <w:t>2018 ONCA 247</w:t>
              </w:r>
            </w:hyperlink>
            <w:r w:rsidRPr="00CF2131">
              <w:rPr>
                <w:sz w:val="20"/>
              </w:rPr>
              <w:t>; C64204</w:t>
            </w:r>
          </w:p>
          <w:p w:rsidR="009D3CCF" w:rsidRPr="00CF2131" w:rsidRDefault="009D3CCF" w:rsidP="009D3CCF">
            <w:pPr>
              <w:jc w:val="both"/>
              <w:rPr>
                <w:sz w:val="20"/>
              </w:rPr>
            </w:pP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lang w:val="fr-CA"/>
              </w:rPr>
            </w:pPr>
            <w:r w:rsidRPr="00CF2131">
              <w:rPr>
                <w:sz w:val="20"/>
                <w:lang w:val="fr-CA"/>
              </w:rPr>
              <w:t>Arrêt rejetant les appels interjetés à l’encontre des ordonnances du 10 juillet 2017 et du 28 novembre 2017 et ordonnant à la demanderesse de payer personnellement les dépens sur une base d’indemnité substantielle</w:t>
            </w:r>
          </w:p>
          <w:p w:rsidR="009D3CCF" w:rsidRPr="00CF2131" w:rsidRDefault="009D3CCF" w:rsidP="009D3CCF">
            <w:pPr>
              <w:jc w:val="both"/>
              <w:rPr>
                <w:sz w:val="20"/>
                <w:lang w:val="fr-CA"/>
              </w:rPr>
            </w:pPr>
          </w:p>
        </w:tc>
      </w:tr>
      <w:tr w:rsidR="009D3CCF" w:rsidRPr="00CF2131" w:rsidTr="00294CD3">
        <w:tc>
          <w:tcPr>
            <w:tcW w:w="2427" w:type="pct"/>
            <w:gridSpan w:val="2"/>
          </w:tcPr>
          <w:p w:rsidR="009D3CCF" w:rsidRPr="00CF2131" w:rsidRDefault="009D3CCF" w:rsidP="009D3CCF">
            <w:pPr>
              <w:tabs>
                <w:tab w:val="center" w:pos="2249"/>
              </w:tabs>
              <w:jc w:val="both"/>
              <w:rPr>
                <w:sz w:val="20"/>
                <w:lang w:val="fr-CA"/>
              </w:rPr>
            </w:pPr>
            <w:r w:rsidRPr="00CF2131">
              <w:rPr>
                <w:sz w:val="20"/>
                <w:lang w:val="fr-CA"/>
              </w:rPr>
              <w:t>14 mai 2018</w:t>
            </w:r>
          </w:p>
          <w:p w:rsidR="009D3CCF" w:rsidRPr="00CF2131" w:rsidRDefault="009D3CCF" w:rsidP="009D3CCF">
            <w:pPr>
              <w:jc w:val="both"/>
              <w:rPr>
                <w:sz w:val="20"/>
                <w:lang w:val="fr-CA"/>
              </w:rPr>
            </w:pPr>
            <w:r w:rsidRPr="00CF2131">
              <w:rPr>
                <w:sz w:val="20"/>
                <w:lang w:val="fr-CA"/>
              </w:rPr>
              <w:t>Cour suprême du Canada</w:t>
            </w:r>
          </w:p>
        </w:tc>
        <w:tc>
          <w:tcPr>
            <w:tcW w:w="243" w:type="pct"/>
          </w:tcPr>
          <w:p w:rsidR="009D3CCF" w:rsidRPr="00CF2131" w:rsidRDefault="009D3CCF" w:rsidP="009D3CCF">
            <w:pPr>
              <w:jc w:val="both"/>
              <w:rPr>
                <w:sz w:val="20"/>
                <w:lang w:val="fr-CA"/>
              </w:rPr>
            </w:pPr>
          </w:p>
        </w:tc>
        <w:tc>
          <w:tcPr>
            <w:tcW w:w="2330" w:type="pct"/>
          </w:tcPr>
          <w:p w:rsidR="009D3CCF" w:rsidRPr="00CF2131" w:rsidRDefault="009D3CCF" w:rsidP="009D3CCF">
            <w:pPr>
              <w:jc w:val="both"/>
              <w:rPr>
                <w:sz w:val="20"/>
                <w:lang w:val="fr-CA"/>
              </w:rPr>
            </w:pPr>
            <w:r w:rsidRPr="00CF2131">
              <w:rPr>
                <w:sz w:val="20"/>
                <w:lang w:val="fr-CA"/>
              </w:rPr>
              <w:t>Dépôt de la demande d’autorisation d’appel</w:t>
            </w:r>
          </w:p>
        </w:tc>
      </w:tr>
    </w:tbl>
    <w:p w:rsidR="009D3CCF" w:rsidRPr="00CF2131" w:rsidRDefault="009D3CCF" w:rsidP="009D3CCF">
      <w:pPr>
        <w:jc w:val="both"/>
        <w:rPr>
          <w:sz w:val="20"/>
          <w:lang w:val="fr-CA"/>
        </w:rPr>
      </w:pPr>
    </w:p>
    <w:p w:rsidR="008C2B2C" w:rsidRPr="00CF2131" w:rsidRDefault="008C2B2C" w:rsidP="009D3CCF">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D3CCF" w:rsidRPr="00CF2131" w:rsidTr="00E95A6A">
        <w:tc>
          <w:tcPr>
            <w:tcW w:w="543" w:type="pct"/>
          </w:tcPr>
          <w:p w:rsidR="009D3CCF" w:rsidRPr="00CF2131" w:rsidRDefault="009D3CCF" w:rsidP="009D3CCF">
            <w:pPr>
              <w:jc w:val="both"/>
              <w:rPr>
                <w:sz w:val="20"/>
                <w:lang w:val="en-CA"/>
              </w:rPr>
            </w:pPr>
            <w:r w:rsidRPr="00CF2131">
              <w:rPr>
                <w:rStyle w:val="SCCFileNumberChar"/>
                <w:sz w:val="20"/>
                <w:szCs w:val="20"/>
              </w:rPr>
              <w:t>37992</w:t>
            </w:r>
          </w:p>
        </w:tc>
        <w:tc>
          <w:tcPr>
            <w:tcW w:w="4457" w:type="pct"/>
            <w:gridSpan w:val="3"/>
          </w:tcPr>
          <w:p w:rsidR="009D3CCF" w:rsidRPr="00CF2131" w:rsidRDefault="009D3CCF" w:rsidP="009D3CCF">
            <w:pPr>
              <w:pStyle w:val="SCCLsocParty"/>
              <w:jc w:val="both"/>
              <w:rPr>
                <w:b/>
                <w:sz w:val="20"/>
                <w:szCs w:val="20"/>
                <w:lang w:val="en-CA"/>
              </w:rPr>
            </w:pPr>
            <w:r w:rsidRPr="00CF2131">
              <w:rPr>
                <w:b/>
                <w:sz w:val="20"/>
                <w:szCs w:val="20"/>
                <w:lang w:val="en-CA"/>
              </w:rPr>
              <w:t>Mamadou Cellou Barry v. Attorney General of Quebec</w:t>
            </w:r>
          </w:p>
          <w:p w:rsidR="009D3CCF" w:rsidRPr="00CF2131" w:rsidRDefault="009D3CCF" w:rsidP="009D3CCF">
            <w:pPr>
              <w:pStyle w:val="SCCLsocOtherPartySeparator"/>
              <w:rPr>
                <w:sz w:val="20"/>
                <w:szCs w:val="20"/>
              </w:rPr>
            </w:pPr>
            <w:r w:rsidRPr="00CF2131">
              <w:rPr>
                <w:sz w:val="20"/>
                <w:szCs w:val="20"/>
              </w:rPr>
              <w:t>- and -</w:t>
            </w:r>
          </w:p>
          <w:p w:rsidR="009D3CCF" w:rsidRPr="00CF2131" w:rsidRDefault="009D3CCF" w:rsidP="009D3CCF">
            <w:pPr>
              <w:pStyle w:val="SCCLsocParty"/>
              <w:jc w:val="both"/>
              <w:rPr>
                <w:b/>
                <w:sz w:val="20"/>
                <w:szCs w:val="20"/>
              </w:rPr>
            </w:pPr>
            <w:r w:rsidRPr="00CF2131">
              <w:rPr>
                <w:b/>
                <w:sz w:val="20"/>
                <w:szCs w:val="20"/>
              </w:rPr>
              <w:t>Conseil du statut de la femme</w:t>
            </w:r>
          </w:p>
          <w:p w:rsidR="009D3CCF" w:rsidRPr="00CF2131" w:rsidRDefault="009D3CCF" w:rsidP="009D3CCF">
            <w:pPr>
              <w:jc w:val="both"/>
              <w:rPr>
                <w:sz w:val="20"/>
                <w:lang w:val="en-CA"/>
              </w:rPr>
            </w:pPr>
            <w:r w:rsidRPr="00CF2131">
              <w:rPr>
                <w:sz w:val="20"/>
                <w:lang w:val="en-CA"/>
              </w:rPr>
              <w:t>(Que.) (Civil) (By Leave)</w:t>
            </w:r>
          </w:p>
        </w:tc>
      </w:tr>
      <w:tr w:rsidR="009D3CCF" w:rsidRPr="00CF2131" w:rsidTr="00E95A6A">
        <w:tc>
          <w:tcPr>
            <w:tcW w:w="5000" w:type="pct"/>
            <w:gridSpan w:val="4"/>
          </w:tcPr>
          <w:p w:rsidR="009D3CCF" w:rsidRPr="00CF2131" w:rsidRDefault="009D3CCF" w:rsidP="009D3CCF">
            <w:pPr>
              <w:jc w:val="both"/>
              <w:rPr>
                <w:sz w:val="20"/>
                <w:lang w:val="en-CA"/>
              </w:rPr>
            </w:pPr>
            <w:proofErr w:type="gramStart"/>
            <w:r w:rsidRPr="00CF2131">
              <w:rPr>
                <w:sz w:val="20"/>
                <w:lang w:val="en-CA"/>
              </w:rPr>
              <w:t xml:space="preserve">Labour relations – Arbitration – Collective agreements – Grievances – Unjust dismissal – Syndicat de professionnelles et professionnels du gouvernement du Québec (“SPGQ”) discontinuing three grievances filed by applicant against his dismissal by Conseil du statut de la femme – Applicant filing complaint with Commission des relations de travail against SPGQ’s discontinuance and exhausting his recourses before administrative tribunals – Applicant then bringing civil action in Quebec Superior Court and respondent raising declinatory exception to jurisdiction – Whether civil courts have jurisdiction to hear civil action brought by applicant – </w:t>
            </w:r>
            <w:r w:rsidRPr="00CF2131">
              <w:rPr>
                <w:i/>
                <w:sz w:val="20"/>
                <w:lang w:val="en-CA"/>
              </w:rPr>
              <w:t>Civil Code of Québec</w:t>
            </w:r>
            <w:r w:rsidRPr="00CF2131">
              <w:rPr>
                <w:sz w:val="20"/>
                <w:lang w:val="en-CA"/>
              </w:rPr>
              <w:t>, arts. </w:t>
            </w:r>
            <w:proofErr w:type="gramEnd"/>
            <w:r w:rsidRPr="00CF2131">
              <w:rPr>
                <w:sz w:val="20"/>
                <w:lang w:val="en-CA"/>
              </w:rPr>
              <w:t>1457 and 1463.</w:t>
            </w:r>
          </w:p>
        </w:tc>
      </w:tr>
      <w:tr w:rsidR="009D3CCF" w:rsidRPr="00CF2131" w:rsidTr="00E95A6A">
        <w:tc>
          <w:tcPr>
            <w:tcW w:w="5000" w:type="pct"/>
            <w:gridSpan w:val="4"/>
          </w:tcPr>
          <w:p w:rsidR="009D3CCF" w:rsidRPr="00CF2131" w:rsidRDefault="009D3CCF" w:rsidP="009D3CCF">
            <w:pPr>
              <w:jc w:val="both"/>
              <w:rPr>
                <w:sz w:val="20"/>
                <w:lang w:val="en-CA"/>
              </w:rPr>
            </w:pPr>
          </w:p>
        </w:tc>
      </w:tr>
      <w:tr w:rsidR="009D3CCF" w:rsidRPr="00CF2131" w:rsidTr="00E95A6A">
        <w:tc>
          <w:tcPr>
            <w:tcW w:w="5000" w:type="pct"/>
            <w:gridSpan w:val="4"/>
          </w:tcPr>
          <w:p w:rsidR="009D3CCF" w:rsidRPr="00CF2131" w:rsidRDefault="009D3CCF" w:rsidP="009D3CCF">
            <w:pPr>
              <w:jc w:val="both"/>
              <w:rPr>
                <w:sz w:val="20"/>
                <w:lang w:val="en-CA"/>
              </w:rPr>
            </w:pPr>
            <w:r w:rsidRPr="00CF2131">
              <w:rPr>
                <w:sz w:val="20"/>
                <w:lang w:val="en-CA"/>
              </w:rPr>
              <w:t>This case concerns the jurisdiction of the civil courts to hear an action relating to the implementation of measures in a collective agreement. The applicant, Mr. Barry, brought a civil action seeking damages for unjust dismissal. The respondent, the Attorney General of Quebec (“AGQ”), raised a declinatory exception to jurisdiction, which is the focus of this application for leave to appeal. The Quebec Superior Court allowed the AGQ’s declinatory exception and dismissed Mr. </w:t>
            </w:r>
            <w:proofErr w:type="gramStart"/>
            <w:r w:rsidRPr="00CF2131">
              <w:rPr>
                <w:sz w:val="20"/>
                <w:lang w:val="en-CA"/>
              </w:rPr>
              <w:t>Barry’s</w:t>
            </w:r>
            <w:proofErr w:type="gramEnd"/>
            <w:r w:rsidRPr="00CF2131">
              <w:rPr>
                <w:sz w:val="20"/>
                <w:lang w:val="en-CA"/>
              </w:rPr>
              <w:t xml:space="preserve"> originating application. Since Mr. Barry’s conditions of employment </w:t>
            </w:r>
            <w:proofErr w:type="gramStart"/>
            <w:r w:rsidRPr="00CF2131">
              <w:rPr>
                <w:sz w:val="20"/>
                <w:lang w:val="en-CA"/>
              </w:rPr>
              <w:t>were governed</w:t>
            </w:r>
            <w:proofErr w:type="gramEnd"/>
            <w:r w:rsidRPr="00CF2131">
              <w:rPr>
                <w:sz w:val="20"/>
                <w:lang w:val="en-CA"/>
              </w:rPr>
              <w:t xml:space="preserve"> by a collective agreement, the Superior Court found that he had to use the grievance procedure set out in the agreement. Under that procedure, only an arbitrator had jurisdiction over applications relating to unjust dismissal or bad faith by the union. The Quebec Court of Appeal found no error in the Superior Court’s analysis and dismissed Mr. Barry’s appeal.</w:t>
            </w:r>
          </w:p>
          <w:p w:rsidR="009D3CCF" w:rsidRPr="00CF2131" w:rsidRDefault="009D3CCF" w:rsidP="009D3CCF">
            <w:pPr>
              <w:jc w:val="both"/>
              <w:rPr>
                <w:sz w:val="20"/>
                <w:lang w:val="en-CA"/>
              </w:rPr>
            </w:pPr>
          </w:p>
        </w:tc>
      </w:tr>
      <w:tr w:rsidR="009D3CCF" w:rsidRPr="00CF2131" w:rsidTr="00E95A6A">
        <w:tc>
          <w:tcPr>
            <w:tcW w:w="2427" w:type="pct"/>
            <w:gridSpan w:val="2"/>
          </w:tcPr>
          <w:p w:rsidR="009D3CCF" w:rsidRPr="00CF2131" w:rsidRDefault="009D3CCF" w:rsidP="009D3CCF">
            <w:pPr>
              <w:jc w:val="both"/>
              <w:rPr>
                <w:sz w:val="20"/>
                <w:lang w:val="en-CA"/>
              </w:rPr>
            </w:pPr>
            <w:r w:rsidRPr="00CF2131">
              <w:rPr>
                <w:sz w:val="20"/>
                <w:lang w:val="en-CA"/>
              </w:rPr>
              <w:t>June 27, 2017</w:t>
            </w:r>
          </w:p>
          <w:p w:rsidR="009D3CCF" w:rsidRPr="00CF2131" w:rsidRDefault="009D3CCF" w:rsidP="009D3CCF">
            <w:pPr>
              <w:jc w:val="both"/>
              <w:rPr>
                <w:sz w:val="20"/>
                <w:lang w:val="en-CA"/>
              </w:rPr>
            </w:pPr>
            <w:r w:rsidRPr="00CF2131">
              <w:rPr>
                <w:sz w:val="20"/>
                <w:lang w:val="en-CA"/>
              </w:rPr>
              <w:t>Quebec Superior Court</w:t>
            </w:r>
          </w:p>
          <w:p w:rsidR="009D3CCF" w:rsidRPr="00CF2131" w:rsidRDefault="009D3CCF" w:rsidP="009D3CCF">
            <w:pPr>
              <w:jc w:val="both"/>
              <w:rPr>
                <w:sz w:val="20"/>
                <w:lang w:val="en-CA"/>
              </w:rPr>
            </w:pPr>
            <w:r w:rsidRPr="00CF2131">
              <w:rPr>
                <w:sz w:val="20"/>
                <w:lang w:val="en-CA"/>
              </w:rPr>
              <w:t>(La Rosa J.)</w:t>
            </w:r>
          </w:p>
          <w:p w:rsidR="009D3CCF" w:rsidRPr="00CF2131" w:rsidRDefault="009D3CCF" w:rsidP="009D3CCF">
            <w:pPr>
              <w:jc w:val="both"/>
              <w:rPr>
                <w:sz w:val="20"/>
                <w:lang w:val="en-CA"/>
              </w:rPr>
            </w:pPr>
            <w:hyperlink r:id="rId64" w:history="1">
              <w:r w:rsidRPr="00CF2131">
                <w:rPr>
                  <w:rStyle w:val="Hyperlink"/>
                  <w:sz w:val="20"/>
                  <w:lang w:val="en-CA"/>
                </w:rPr>
                <w:t>2017 QCCS 2828</w:t>
              </w:r>
            </w:hyperlink>
            <w:r w:rsidRPr="00CF2131">
              <w:rPr>
                <w:sz w:val="20"/>
                <w:lang w:val="en-CA"/>
              </w:rPr>
              <w:t xml:space="preserve"> </w:t>
            </w:r>
          </w:p>
          <w:p w:rsidR="009D3CCF" w:rsidRPr="00CF2131" w:rsidRDefault="009D3CCF" w:rsidP="009D3CCF">
            <w:pPr>
              <w:jc w:val="both"/>
              <w:rPr>
                <w:sz w:val="20"/>
                <w:lang w:val="en-CA"/>
              </w:rPr>
            </w:pPr>
          </w:p>
        </w:tc>
        <w:tc>
          <w:tcPr>
            <w:tcW w:w="243" w:type="pct"/>
          </w:tcPr>
          <w:p w:rsidR="009D3CCF" w:rsidRPr="00CF2131" w:rsidRDefault="009D3CCF" w:rsidP="009D3CCF">
            <w:pPr>
              <w:jc w:val="both"/>
              <w:rPr>
                <w:sz w:val="20"/>
                <w:lang w:val="en-CA"/>
              </w:rPr>
            </w:pPr>
          </w:p>
        </w:tc>
        <w:tc>
          <w:tcPr>
            <w:tcW w:w="2330" w:type="pct"/>
          </w:tcPr>
          <w:p w:rsidR="009D3CCF" w:rsidRPr="00CF2131" w:rsidRDefault="009D3CCF" w:rsidP="009D3CCF">
            <w:pPr>
              <w:jc w:val="both"/>
              <w:rPr>
                <w:sz w:val="20"/>
                <w:lang w:val="en-CA"/>
              </w:rPr>
            </w:pPr>
            <w:r w:rsidRPr="00CF2131">
              <w:rPr>
                <w:sz w:val="20"/>
                <w:lang w:val="en-CA"/>
              </w:rPr>
              <w:t>Declinatory exception to jurisdiction allowed; originating application dismissed</w:t>
            </w:r>
          </w:p>
          <w:p w:rsidR="009D3CCF" w:rsidRPr="00CF2131" w:rsidRDefault="009D3CCF" w:rsidP="009D3CCF">
            <w:pPr>
              <w:jc w:val="both"/>
              <w:rPr>
                <w:sz w:val="20"/>
                <w:lang w:val="en-CA"/>
              </w:rPr>
            </w:pPr>
          </w:p>
        </w:tc>
      </w:tr>
      <w:tr w:rsidR="009D3CCF" w:rsidRPr="00CF2131" w:rsidTr="00E95A6A">
        <w:tc>
          <w:tcPr>
            <w:tcW w:w="2427" w:type="pct"/>
            <w:gridSpan w:val="2"/>
          </w:tcPr>
          <w:p w:rsidR="009D3CCF" w:rsidRPr="00CF2131" w:rsidRDefault="009D3CCF" w:rsidP="009D3CCF">
            <w:pPr>
              <w:jc w:val="both"/>
              <w:rPr>
                <w:sz w:val="20"/>
                <w:lang w:val="en-CA"/>
              </w:rPr>
            </w:pPr>
            <w:r w:rsidRPr="00CF2131">
              <w:rPr>
                <w:sz w:val="20"/>
                <w:lang w:val="en-CA"/>
              </w:rPr>
              <w:t>November 6, 2017</w:t>
            </w:r>
          </w:p>
          <w:p w:rsidR="009D3CCF" w:rsidRPr="00CF2131" w:rsidRDefault="009D3CCF" w:rsidP="009D3CCF">
            <w:pPr>
              <w:jc w:val="both"/>
              <w:rPr>
                <w:sz w:val="20"/>
                <w:lang w:val="en-CA"/>
              </w:rPr>
            </w:pPr>
            <w:r w:rsidRPr="00CF2131">
              <w:rPr>
                <w:sz w:val="20"/>
                <w:lang w:val="en-CA"/>
              </w:rPr>
              <w:t>Quebec Court of Appeal (Québec)</w:t>
            </w:r>
          </w:p>
          <w:p w:rsidR="009D3CCF" w:rsidRPr="00CF2131" w:rsidRDefault="009D3CCF" w:rsidP="009D3CCF">
            <w:pPr>
              <w:jc w:val="both"/>
              <w:rPr>
                <w:sz w:val="20"/>
                <w:lang w:val="en-CA"/>
              </w:rPr>
            </w:pPr>
            <w:r w:rsidRPr="00CF2131">
              <w:rPr>
                <w:sz w:val="20"/>
                <w:lang w:val="en-CA"/>
              </w:rPr>
              <w:t>(Giroux, St-Pierre and Gagnon JJ.A.)</w:t>
            </w:r>
          </w:p>
          <w:p w:rsidR="009D3CCF" w:rsidRPr="00CF2131" w:rsidRDefault="009D3CCF" w:rsidP="009D3CCF">
            <w:pPr>
              <w:jc w:val="both"/>
              <w:rPr>
                <w:sz w:val="20"/>
                <w:lang w:val="en-CA"/>
              </w:rPr>
            </w:pPr>
            <w:r w:rsidRPr="00CF2131">
              <w:rPr>
                <w:sz w:val="20"/>
                <w:lang w:val="en-CA"/>
              </w:rPr>
              <w:t xml:space="preserve">File No. </w:t>
            </w:r>
            <w:r w:rsidRPr="00CF2131">
              <w:rPr>
                <w:rStyle w:val="nowrap"/>
                <w:sz w:val="20"/>
                <w:lang w:val="en-CA"/>
              </w:rPr>
              <w:t>200-09-009560-175</w:t>
            </w:r>
          </w:p>
          <w:p w:rsidR="009D3CCF" w:rsidRPr="00CF2131" w:rsidRDefault="009D3CCF" w:rsidP="009D3CCF">
            <w:pPr>
              <w:jc w:val="both"/>
              <w:rPr>
                <w:sz w:val="20"/>
                <w:lang w:val="en-CA"/>
              </w:rPr>
            </w:pPr>
            <w:hyperlink r:id="rId65" w:history="1">
              <w:r w:rsidRPr="00CF2131">
                <w:rPr>
                  <w:rStyle w:val="Hyperlink"/>
                  <w:sz w:val="20"/>
                  <w:lang w:val="en-CA"/>
                </w:rPr>
                <w:t>2017 QCCA 1734</w:t>
              </w:r>
            </w:hyperlink>
          </w:p>
          <w:p w:rsidR="009D3CCF" w:rsidRPr="00CF2131" w:rsidRDefault="009D3CCF" w:rsidP="009D3CCF">
            <w:pPr>
              <w:jc w:val="both"/>
              <w:rPr>
                <w:sz w:val="20"/>
                <w:lang w:val="en-CA"/>
              </w:rPr>
            </w:pPr>
            <w:r w:rsidRPr="00CF2131">
              <w:rPr>
                <w:sz w:val="20"/>
                <w:lang w:val="en-CA"/>
              </w:rPr>
              <w:t xml:space="preserve"> </w:t>
            </w:r>
          </w:p>
        </w:tc>
        <w:tc>
          <w:tcPr>
            <w:tcW w:w="243" w:type="pct"/>
          </w:tcPr>
          <w:p w:rsidR="009D3CCF" w:rsidRPr="00CF2131" w:rsidRDefault="009D3CCF" w:rsidP="009D3CCF">
            <w:pPr>
              <w:jc w:val="both"/>
              <w:rPr>
                <w:sz w:val="20"/>
                <w:lang w:val="en-CA"/>
              </w:rPr>
            </w:pPr>
          </w:p>
        </w:tc>
        <w:tc>
          <w:tcPr>
            <w:tcW w:w="2330" w:type="pct"/>
          </w:tcPr>
          <w:p w:rsidR="009D3CCF" w:rsidRPr="00CF2131" w:rsidRDefault="009D3CCF" w:rsidP="009D3CCF">
            <w:pPr>
              <w:jc w:val="both"/>
              <w:rPr>
                <w:sz w:val="20"/>
                <w:lang w:val="en-CA"/>
              </w:rPr>
            </w:pPr>
            <w:r w:rsidRPr="00CF2131">
              <w:rPr>
                <w:sz w:val="20"/>
                <w:lang w:val="en-CA"/>
              </w:rPr>
              <w:t>Motion for leave to appeal filed; appeal dismissed</w:t>
            </w:r>
          </w:p>
          <w:p w:rsidR="009D3CCF" w:rsidRPr="00CF2131" w:rsidRDefault="009D3CCF" w:rsidP="009D3CCF">
            <w:pPr>
              <w:jc w:val="both"/>
              <w:rPr>
                <w:sz w:val="20"/>
                <w:lang w:val="en-CA"/>
              </w:rPr>
            </w:pPr>
          </w:p>
        </w:tc>
      </w:tr>
      <w:tr w:rsidR="009D3CCF" w:rsidRPr="00CF2131" w:rsidTr="00E95A6A">
        <w:tc>
          <w:tcPr>
            <w:tcW w:w="2427" w:type="pct"/>
            <w:gridSpan w:val="2"/>
          </w:tcPr>
          <w:p w:rsidR="009D3CCF" w:rsidRPr="00CF2131" w:rsidRDefault="009D3CCF" w:rsidP="009D3CCF">
            <w:pPr>
              <w:jc w:val="both"/>
              <w:rPr>
                <w:sz w:val="20"/>
                <w:lang w:val="en-CA"/>
              </w:rPr>
            </w:pPr>
            <w:r w:rsidRPr="00CF2131">
              <w:rPr>
                <w:sz w:val="20"/>
                <w:lang w:val="en-CA"/>
              </w:rPr>
              <w:t>January 10, 2018</w:t>
            </w:r>
          </w:p>
          <w:p w:rsidR="009D3CCF" w:rsidRPr="00CF2131" w:rsidRDefault="009D3CCF" w:rsidP="009D3CCF">
            <w:pPr>
              <w:jc w:val="both"/>
              <w:rPr>
                <w:sz w:val="20"/>
                <w:lang w:val="en-CA"/>
              </w:rPr>
            </w:pPr>
            <w:r w:rsidRPr="00CF2131">
              <w:rPr>
                <w:sz w:val="20"/>
                <w:lang w:val="en-CA"/>
              </w:rPr>
              <w:t>Supreme Court of Canada</w:t>
            </w:r>
          </w:p>
        </w:tc>
        <w:tc>
          <w:tcPr>
            <w:tcW w:w="243" w:type="pct"/>
          </w:tcPr>
          <w:p w:rsidR="009D3CCF" w:rsidRPr="00CF2131" w:rsidRDefault="009D3CCF" w:rsidP="009D3CCF">
            <w:pPr>
              <w:jc w:val="both"/>
              <w:rPr>
                <w:sz w:val="20"/>
                <w:lang w:val="en-CA"/>
              </w:rPr>
            </w:pPr>
          </w:p>
        </w:tc>
        <w:tc>
          <w:tcPr>
            <w:tcW w:w="2330" w:type="pct"/>
          </w:tcPr>
          <w:p w:rsidR="009D3CCF" w:rsidRPr="00CF2131" w:rsidRDefault="009D3CCF" w:rsidP="009D3CCF">
            <w:pPr>
              <w:jc w:val="both"/>
              <w:rPr>
                <w:sz w:val="20"/>
                <w:lang w:val="en-CA"/>
              </w:rPr>
            </w:pPr>
            <w:r w:rsidRPr="00CF2131">
              <w:rPr>
                <w:sz w:val="20"/>
                <w:lang w:val="en-CA"/>
              </w:rPr>
              <w:t>Application for leave to appeal filed</w:t>
            </w:r>
          </w:p>
          <w:p w:rsidR="009D3CCF" w:rsidRPr="00CF2131" w:rsidRDefault="009D3CCF" w:rsidP="009D3CCF">
            <w:pPr>
              <w:jc w:val="both"/>
              <w:rPr>
                <w:sz w:val="20"/>
                <w:lang w:val="en-CA"/>
              </w:rPr>
            </w:pPr>
          </w:p>
        </w:tc>
      </w:tr>
    </w:tbl>
    <w:p w:rsidR="009D3CCF" w:rsidRPr="00CF2131" w:rsidRDefault="009D3CCF" w:rsidP="009D3CCF">
      <w:pPr>
        <w:jc w:val="both"/>
        <w:rPr>
          <w:sz w:val="20"/>
          <w:lang w:val="en-CA"/>
        </w:rPr>
      </w:pPr>
    </w:p>
    <w:p w:rsidR="004A0328" w:rsidRPr="00CF2131" w:rsidRDefault="004A0328" w:rsidP="009D3CC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D3CCF" w:rsidRPr="00CF2131" w:rsidTr="00E95A6A">
        <w:tc>
          <w:tcPr>
            <w:tcW w:w="543" w:type="pct"/>
          </w:tcPr>
          <w:p w:rsidR="009D3CCF" w:rsidRPr="00CF2131" w:rsidRDefault="009D3CCF" w:rsidP="009D3CCF">
            <w:pPr>
              <w:jc w:val="both"/>
              <w:rPr>
                <w:sz w:val="20"/>
              </w:rPr>
            </w:pPr>
            <w:r w:rsidRPr="00CF2131">
              <w:rPr>
                <w:rStyle w:val="SCCFileNumberChar"/>
                <w:sz w:val="20"/>
                <w:szCs w:val="20"/>
              </w:rPr>
              <w:t>37992</w:t>
            </w:r>
          </w:p>
        </w:tc>
        <w:tc>
          <w:tcPr>
            <w:tcW w:w="4457" w:type="pct"/>
            <w:gridSpan w:val="3"/>
          </w:tcPr>
          <w:p w:rsidR="009D3CCF" w:rsidRPr="00CF2131" w:rsidRDefault="009D3CCF" w:rsidP="009D3CCF">
            <w:pPr>
              <w:pStyle w:val="SCCLsocParty"/>
              <w:jc w:val="both"/>
              <w:rPr>
                <w:b/>
                <w:sz w:val="20"/>
                <w:szCs w:val="20"/>
              </w:rPr>
            </w:pPr>
            <w:r w:rsidRPr="00CF2131">
              <w:rPr>
                <w:b/>
                <w:sz w:val="20"/>
                <w:szCs w:val="20"/>
              </w:rPr>
              <w:t>Mamadou Cellou Barry c. Procureure générale du Québec</w:t>
            </w:r>
          </w:p>
          <w:p w:rsidR="009D3CCF" w:rsidRPr="00CF2131" w:rsidRDefault="009D3CCF" w:rsidP="009D3CCF">
            <w:pPr>
              <w:pStyle w:val="SCCLsocOtherPartySeparator"/>
              <w:rPr>
                <w:sz w:val="20"/>
                <w:szCs w:val="20"/>
              </w:rPr>
            </w:pPr>
            <w:r w:rsidRPr="00CF2131">
              <w:rPr>
                <w:sz w:val="20"/>
                <w:szCs w:val="20"/>
              </w:rPr>
              <w:lastRenderedPageBreak/>
              <w:t>- et -</w:t>
            </w:r>
          </w:p>
          <w:p w:rsidR="009D3CCF" w:rsidRPr="00CF2131" w:rsidRDefault="009D3CCF" w:rsidP="009D3CCF">
            <w:pPr>
              <w:pStyle w:val="SCCLsocParty"/>
              <w:jc w:val="both"/>
              <w:rPr>
                <w:b/>
                <w:sz w:val="20"/>
                <w:szCs w:val="20"/>
              </w:rPr>
            </w:pPr>
            <w:r w:rsidRPr="00CF2131">
              <w:rPr>
                <w:b/>
                <w:sz w:val="20"/>
                <w:szCs w:val="20"/>
              </w:rPr>
              <w:t>Conseil du statut de la femme</w:t>
            </w:r>
          </w:p>
          <w:p w:rsidR="009D3CCF" w:rsidRPr="00CF2131" w:rsidRDefault="009D3CCF" w:rsidP="009D3CCF">
            <w:pPr>
              <w:jc w:val="both"/>
              <w:rPr>
                <w:sz w:val="20"/>
              </w:rPr>
            </w:pPr>
            <w:r w:rsidRPr="00CF2131">
              <w:rPr>
                <w:sz w:val="20"/>
              </w:rPr>
              <w:t>(Qc) (Civile) (Autorisation)</w:t>
            </w:r>
          </w:p>
        </w:tc>
      </w:tr>
      <w:tr w:rsidR="009D3CCF" w:rsidRPr="00CF2131" w:rsidTr="00E95A6A">
        <w:tc>
          <w:tcPr>
            <w:tcW w:w="5000" w:type="pct"/>
            <w:gridSpan w:val="4"/>
          </w:tcPr>
          <w:p w:rsidR="009D3CCF" w:rsidRPr="00CF2131" w:rsidRDefault="009D3CCF" w:rsidP="009D3CCF">
            <w:pPr>
              <w:jc w:val="both"/>
              <w:rPr>
                <w:sz w:val="20"/>
                <w:lang w:val="fr-CA"/>
              </w:rPr>
            </w:pPr>
            <w:r w:rsidRPr="00CF2131">
              <w:rPr>
                <w:sz w:val="20"/>
                <w:lang w:val="fr-CA"/>
              </w:rPr>
              <w:lastRenderedPageBreak/>
              <w:t xml:space="preserve">Relations de travail – Arbitrage – Conventions collectives – Griefs – Congédiement injustifié – Désistement par le Syndicat de professionnelles et professionnels du gouvernement du Québec (le « SPGQ ») à l’égard de trois griefs déposés par le demandeur en lien avec son congédiement du Conseil du statut de la femme – Le demandeur loge une plainte relativement au désistement par le SPGQ devant la Commission des relations de travail et épuise ses recours devant les instances administratives – Un recours civil est par la suite intenté par le demandeur devant la Cour supérieure du Québec, lequel est attaqué par le biais d’un moyen déclinatoire de compétence – Les tribunaux civils sont-ils compétents pour entendre le recours civil entrepris par le demandeur? </w:t>
            </w:r>
            <w:r w:rsidRPr="00CF2131">
              <w:rPr>
                <w:i/>
                <w:sz w:val="20"/>
                <w:lang w:val="fr-CA"/>
              </w:rPr>
              <w:t>Code civil du Québec</w:t>
            </w:r>
            <w:r w:rsidRPr="00CF2131">
              <w:rPr>
                <w:sz w:val="20"/>
                <w:lang w:val="fr-CA"/>
              </w:rPr>
              <w:t>, arts. 1457 et 1463.</w:t>
            </w:r>
          </w:p>
        </w:tc>
      </w:tr>
      <w:tr w:rsidR="009D3CCF" w:rsidRPr="00CF2131" w:rsidTr="00E95A6A">
        <w:tc>
          <w:tcPr>
            <w:tcW w:w="5000" w:type="pct"/>
            <w:gridSpan w:val="4"/>
          </w:tcPr>
          <w:p w:rsidR="009D3CCF" w:rsidRPr="00CF2131" w:rsidRDefault="009D3CCF" w:rsidP="009D3CCF">
            <w:pPr>
              <w:jc w:val="both"/>
              <w:rPr>
                <w:sz w:val="20"/>
                <w:lang w:val="fr-CA"/>
              </w:rPr>
            </w:pPr>
          </w:p>
        </w:tc>
      </w:tr>
      <w:tr w:rsidR="009D3CCF" w:rsidRPr="00CF2131" w:rsidTr="00E95A6A">
        <w:tc>
          <w:tcPr>
            <w:tcW w:w="5000" w:type="pct"/>
            <w:gridSpan w:val="4"/>
          </w:tcPr>
          <w:p w:rsidR="009D3CCF" w:rsidRPr="00CF2131" w:rsidRDefault="009D3CCF" w:rsidP="009D3CCF">
            <w:pPr>
              <w:jc w:val="both"/>
              <w:rPr>
                <w:sz w:val="20"/>
                <w:lang w:val="fr-CA"/>
              </w:rPr>
            </w:pPr>
            <w:r w:rsidRPr="00CF2131">
              <w:rPr>
                <w:sz w:val="20"/>
                <w:lang w:val="fr-CA"/>
              </w:rPr>
              <w:t xml:space="preserve">Il s’agit d’une affaire mettant en cause la compétence des tribunaux civils d’entendre un recours lié à l’application de mesures contenues dans une convention collective. </w:t>
            </w:r>
            <w:r w:rsidRPr="00CF2131">
              <w:rPr>
                <w:sz w:val="20"/>
                <w:lang w:val="fr-FR"/>
              </w:rPr>
              <w:t>Le demandeur, M. Barry, a intenté un recours civil par lequel il réclame des dommages pour congédiement abusif. L’intimée la Procureure générale du Québec</w:t>
            </w:r>
            <w:r w:rsidRPr="00CF2131">
              <w:rPr>
                <w:sz w:val="20"/>
                <w:lang w:val="fr-CA"/>
              </w:rPr>
              <w:t xml:space="preserve"> (la « PGQ ») a soulevé un moyen déclinatoire de compétence lequel est au cœur de la présente demande d’autorisation d’appel. La Cour supérieure du Québec a accueilli le moyen déclinatoire de compétence soulevé par la PGQ et a déclaré la demande introductive d’instance de M. Barry irrecevable. Comme </w:t>
            </w:r>
            <w:r w:rsidRPr="00CF2131">
              <w:rPr>
                <w:sz w:val="20"/>
                <w:lang w:val="fr-FR"/>
              </w:rPr>
              <w:t>les conditions de travail de M. Barry étaient régies par une convention collective, la cour a conclu que c’est à la procédure de grief contenue dans la convention qu’il fallait se tourner. Cette procédure reconnaît la compétence exclusive de l’arbitre en matière de demandes portant sur un congédiement injustifié ou sur la mauvaise foi de la part du syndicat. La Cour d’appel du Québec n’a pas retenu d’erreur dans l’analyse de la Cour supérieure et a rejeté l’appel de M. Barry.</w:t>
            </w:r>
          </w:p>
          <w:p w:rsidR="009D3CCF" w:rsidRPr="00CF2131" w:rsidRDefault="009D3CCF" w:rsidP="009D3CCF">
            <w:pPr>
              <w:jc w:val="both"/>
              <w:rPr>
                <w:sz w:val="20"/>
                <w:lang w:val="fr-CA"/>
              </w:rPr>
            </w:pPr>
          </w:p>
        </w:tc>
      </w:tr>
      <w:tr w:rsidR="009D3CCF" w:rsidRPr="00CF2131" w:rsidTr="00E95A6A">
        <w:tc>
          <w:tcPr>
            <w:tcW w:w="2427" w:type="pct"/>
            <w:gridSpan w:val="2"/>
          </w:tcPr>
          <w:p w:rsidR="009D3CCF" w:rsidRPr="00CF2131" w:rsidRDefault="009D3CCF" w:rsidP="009D3CCF">
            <w:pPr>
              <w:jc w:val="both"/>
              <w:rPr>
                <w:sz w:val="20"/>
                <w:lang w:val="fr-CA"/>
              </w:rPr>
            </w:pPr>
            <w:r w:rsidRPr="00CF2131">
              <w:rPr>
                <w:sz w:val="20"/>
                <w:lang w:val="fr-CA"/>
              </w:rPr>
              <w:t>Le 27 juin 2017</w:t>
            </w:r>
          </w:p>
          <w:p w:rsidR="009D3CCF" w:rsidRPr="00CF2131" w:rsidRDefault="009D3CCF" w:rsidP="009D3CCF">
            <w:pPr>
              <w:jc w:val="both"/>
              <w:rPr>
                <w:sz w:val="20"/>
                <w:lang w:val="fr-CA"/>
              </w:rPr>
            </w:pPr>
            <w:r w:rsidRPr="00CF2131">
              <w:rPr>
                <w:sz w:val="20"/>
                <w:lang w:val="fr-CA"/>
              </w:rPr>
              <w:t>Cour supérieure du Québec</w:t>
            </w:r>
          </w:p>
          <w:p w:rsidR="009D3CCF" w:rsidRPr="00CF2131" w:rsidRDefault="009D3CCF" w:rsidP="009D3CCF">
            <w:pPr>
              <w:jc w:val="both"/>
              <w:rPr>
                <w:sz w:val="20"/>
                <w:lang w:val="fr-CA"/>
              </w:rPr>
            </w:pPr>
            <w:r w:rsidRPr="00CF2131">
              <w:rPr>
                <w:sz w:val="20"/>
                <w:lang w:val="fr-CA"/>
              </w:rPr>
              <w:t>(la juge La Rosa)</w:t>
            </w:r>
          </w:p>
          <w:p w:rsidR="009D3CCF" w:rsidRPr="00CF2131" w:rsidRDefault="009D3CCF" w:rsidP="009D3CCF">
            <w:pPr>
              <w:jc w:val="both"/>
              <w:rPr>
                <w:sz w:val="20"/>
                <w:lang w:val="fr-FR"/>
              </w:rPr>
            </w:pPr>
            <w:hyperlink r:id="rId66" w:history="1">
              <w:r w:rsidRPr="00CF2131">
                <w:rPr>
                  <w:rStyle w:val="Hyperlink"/>
                  <w:sz w:val="20"/>
                  <w:lang w:val="fr-FR"/>
                </w:rPr>
                <w:t>2017 QCCS 2828</w:t>
              </w:r>
            </w:hyperlink>
            <w:r w:rsidRPr="00CF2131">
              <w:rPr>
                <w:sz w:val="20"/>
                <w:lang w:val="fr-FR"/>
              </w:rPr>
              <w:t xml:space="preserve"> </w:t>
            </w:r>
          </w:p>
          <w:p w:rsidR="009D3CCF" w:rsidRPr="00CF2131" w:rsidRDefault="009D3CCF" w:rsidP="009D3CCF">
            <w:pPr>
              <w:jc w:val="both"/>
              <w:rPr>
                <w:sz w:val="20"/>
                <w:lang w:val="fr-CA"/>
              </w:rPr>
            </w:pPr>
          </w:p>
        </w:tc>
        <w:tc>
          <w:tcPr>
            <w:tcW w:w="243" w:type="pct"/>
          </w:tcPr>
          <w:p w:rsidR="009D3CCF" w:rsidRPr="00CF2131" w:rsidRDefault="009D3CCF" w:rsidP="009D3CCF">
            <w:pPr>
              <w:jc w:val="both"/>
              <w:rPr>
                <w:sz w:val="20"/>
                <w:lang w:val="fr-CA"/>
              </w:rPr>
            </w:pPr>
          </w:p>
        </w:tc>
        <w:tc>
          <w:tcPr>
            <w:tcW w:w="2330" w:type="pct"/>
          </w:tcPr>
          <w:p w:rsidR="009D3CCF" w:rsidRPr="00CF2131" w:rsidRDefault="009D3CCF" w:rsidP="009D3CCF">
            <w:pPr>
              <w:jc w:val="both"/>
              <w:rPr>
                <w:sz w:val="20"/>
                <w:lang w:val="fr-CA"/>
              </w:rPr>
            </w:pPr>
            <w:r w:rsidRPr="00CF2131">
              <w:rPr>
                <w:sz w:val="20"/>
                <w:lang w:val="fr-CA"/>
              </w:rPr>
              <w:t>Moyen déclinatoire de compétence accueilli; Demande introductive d’instance déclarée irrecevable</w:t>
            </w:r>
          </w:p>
          <w:p w:rsidR="009D3CCF" w:rsidRPr="00CF2131" w:rsidRDefault="009D3CCF" w:rsidP="009D3CCF">
            <w:pPr>
              <w:jc w:val="both"/>
              <w:rPr>
                <w:sz w:val="20"/>
                <w:lang w:val="fr-CA"/>
              </w:rPr>
            </w:pPr>
          </w:p>
        </w:tc>
      </w:tr>
      <w:tr w:rsidR="009D3CCF" w:rsidRPr="00CF2131" w:rsidTr="00E95A6A">
        <w:tc>
          <w:tcPr>
            <w:tcW w:w="2427" w:type="pct"/>
            <w:gridSpan w:val="2"/>
          </w:tcPr>
          <w:p w:rsidR="009D3CCF" w:rsidRPr="00CF2131" w:rsidRDefault="009D3CCF" w:rsidP="009D3CCF">
            <w:pPr>
              <w:jc w:val="both"/>
              <w:rPr>
                <w:sz w:val="20"/>
                <w:lang w:val="fr-CA"/>
              </w:rPr>
            </w:pPr>
            <w:r w:rsidRPr="00CF2131">
              <w:rPr>
                <w:sz w:val="20"/>
                <w:lang w:val="fr-CA"/>
              </w:rPr>
              <w:t>Le 6 novembre 2017</w:t>
            </w:r>
          </w:p>
          <w:p w:rsidR="009D3CCF" w:rsidRPr="00CF2131" w:rsidRDefault="009D3CCF" w:rsidP="009D3CCF">
            <w:pPr>
              <w:jc w:val="both"/>
              <w:rPr>
                <w:sz w:val="20"/>
                <w:lang w:val="fr-CA"/>
              </w:rPr>
            </w:pPr>
            <w:r w:rsidRPr="00CF2131">
              <w:rPr>
                <w:sz w:val="20"/>
                <w:lang w:val="fr-CA"/>
              </w:rPr>
              <w:t>Cour d’appel du Québec (Québec)</w:t>
            </w:r>
          </w:p>
          <w:p w:rsidR="009D3CCF" w:rsidRPr="00CF2131" w:rsidRDefault="009D3CCF" w:rsidP="009D3CCF">
            <w:pPr>
              <w:jc w:val="both"/>
              <w:rPr>
                <w:sz w:val="20"/>
                <w:lang w:val="fr-CA"/>
              </w:rPr>
            </w:pPr>
            <w:r w:rsidRPr="00CF2131">
              <w:rPr>
                <w:sz w:val="20"/>
                <w:lang w:val="fr-CA"/>
              </w:rPr>
              <w:t>(les juges Giroux, St-Pierre et Gagnon)</w:t>
            </w:r>
          </w:p>
          <w:p w:rsidR="009D3CCF" w:rsidRPr="00CF2131" w:rsidRDefault="009D3CCF" w:rsidP="009D3CCF">
            <w:pPr>
              <w:jc w:val="both"/>
              <w:rPr>
                <w:sz w:val="20"/>
              </w:rPr>
            </w:pPr>
            <w:r w:rsidRPr="00CF2131">
              <w:rPr>
                <w:sz w:val="20"/>
              </w:rPr>
              <w:t xml:space="preserve">No. dossier </w:t>
            </w:r>
            <w:r w:rsidRPr="00CF2131">
              <w:rPr>
                <w:rStyle w:val="nowrap"/>
                <w:sz w:val="20"/>
              </w:rPr>
              <w:t>200-09-009560-175</w:t>
            </w:r>
          </w:p>
          <w:p w:rsidR="009D3CCF" w:rsidRPr="00CF2131" w:rsidRDefault="009D3CCF" w:rsidP="009D3CCF">
            <w:pPr>
              <w:jc w:val="both"/>
              <w:rPr>
                <w:sz w:val="20"/>
                <w:lang w:val="fr-FR"/>
              </w:rPr>
            </w:pPr>
            <w:hyperlink r:id="rId67" w:history="1">
              <w:r w:rsidRPr="00CF2131">
                <w:rPr>
                  <w:rStyle w:val="Hyperlink"/>
                  <w:sz w:val="20"/>
                  <w:lang w:val="fr-FR"/>
                </w:rPr>
                <w:t>2017 QCCA 1734</w:t>
              </w:r>
            </w:hyperlink>
          </w:p>
          <w:p w:rsidR="009D3CCF" w:rsidRPr="00CF2131" w:rsidRDefault="009D3CCF" w:rsidP="009D3CCF">
            <w:pPr>
              <w:jc w:val="both"/>
              <w:rPr>
                <w:sz w:val="20"/>
              </w:rPr>
            </w:pPr>
            <w:r w:rsidRPr="00CF2131">
              <w:rPr>
                <w:sz w:val="20"/>
                <w:lang w:val="fr-FR"/>
              </w:rPr>
              <w:t xml:space="preserve"> </w:t>
            </w: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lang w:val="fr-CA"/>
              </w:rPr>
            </w:pPr>
            <w:r w:rsidRPr="00CF2131">
              <w:rPr>
                <w:sz w:val="20"/>
                <w:lang w:val="fr-CA"/>
              </w:rPr>
              <w:t>Requête en rejet d’appel accueillie; Appel rejeté</w:t>
            </w:r>
          </w:p>
          <w:p w:rsidR="009D3CCF" w:rsidRPr="00CF2131" w:rsidRDefault="009D3CCF" w:rsidP="009D3CCF">
            <w:pPr>
              <w:jc w:val="both"/>
              <w:rPr>
                <w:sz w:val="20"/>
                <w:lang w:val="fr-CA"/>
              </w:rPr>
            </w:pPr>
          </w:p>
        </w:tc>
      </w:tr>
      <w:tr w:rsidR="009D3CCF" w:rsidRPr="00CF2131" w:rsidTr="00E95A6A">
        <w:tc>
          <w:tcPr>
            <w:tcW w:w="2427" w:type="pct"/>
            <w:gridSpan w:val="2"/>
          </w:tcPr>
          <w:p w:rsidR="009D3CCF" w:rsidRPr="00CF2131" w:rsidRDefault="009D3CCF" w:rsidP="009D3CCF">
            <w:pPr>
              <w:jc w:val="both"/>
              <w:rPr>
                <w:sz w:val="20"/>
                <w:lang w:val="fr-CA"/>
              </w:rPr>
            </w:pPr>
            <w:r w:rsidRPr="00CF2131">
              <w:rPr>
                <w:sz w:val="20"/>
                <w:lang w:val="fr-CA"/>
              </w:rPr>
              <w:t>Le 10 janvier 2018</w:t>
            </w:r>
          </w:p>
          <w:p w:rsidR="009D3CCF" w:rsidRPr="00CF2131" w:rsidRDefault="009D3CCF" w:rsidP="009D3CCF">
            <w:pPr>
              <w:jc w:val="both"/>
              <w:rPr>
                <w:sz w:val="20"/>
                <w:lang w:val="fr-CA"/>
              </w:rPr>
            </w:pPr>
            <w:r w:rsidRPr="00CF2131">
              <w:rPr>
                <w:sz w:val="20"/>
                <w:lang w:val="fr-CA"/>
              </w:rPr>
              <w:t>Cour suprême du Canada</w:t>
            </w:r>
          </w:p>
        </w:tc>
        <w:tc>
          <w:tcPr>
            <w:tcW w:w="243" w:type="pct"/>
          </w:tcPr>
          <w:p w:rsidR="009D3CCF" w:rsidRPr="00CF2131" w:rsidRDefault="009D3CCF" w:rsidP="009D3CCF">
            <w:pPr>
              <w:jc w:val="both"/>
              <w:rPr>
                <w:sz w:val="20"/>
                <w:lang w:val="fr-CA"/>
              </w:rPr>
            </w:pPr>
          </w:p>
        </w:tc>
        <w:tc>
          <w:tcPr>
            <w:tcW w:w="2330" w:type="pct"/>
          </w:tcPr>
          <w:p w:rsidR="009D3CCF" w:rsidRPr="00CF2131" w:rsidRDefault="009D3CCF" w:rsidP="009D3CCF">
            <w:pPr>
              <w:jc w:val="both"/>
              <w:rPr>
                <w:sz w:val="20"/>
              </w:rPr>
            </w:pPr>
            <w:r w:rsidRPr="00CF2131">
              <w:rPr>
                <w:sz w:val="20"/>
              </w:rPr>
              <w:t xml:space="preserve">Demande d’autorisation d’appel </w:t>
            </w:r>
            <w:proofErr w:type="spellStart"/>
            <w:r w:rsidRPr="00CF2131">
              <w:rPr>
                <w:sz w:val="20"/>
              </w:rPr>
              <w:t>déposée</w:t>
            </w:r>
            <w:proofErr w:type="spellEnd"/>
          </w:p>
          <w:p w:rsidR="009D3CCF" w:rsidRPr="00CF2131" w:rsidRDefault="009D3CCF" w:rsidP="009D3CCF">
            <w:pPr>
              <w:jc w:val="both"/>
              <w:rPr>
                <w:sz w:val="20"/>
              </w:rPr>
            </w:pPr>
          </w:p>
        </w:tc>
      </w:tr>
    </w:tbl>
    <w:p w:rsidR="009D3CCF" w:rsidRPr="00CF2131" w:rsidRDefault="009D3CCF" w:rsidP="009D3CCF">
      <w:pPr>
        <w:jc w:val="both"/>
        <w:rPr>
          <w:sz w:val="20"/>
        </w:rPr>
      </w:pPr>
    </w:p>
    <w:p w:rsidR="008C2B2C" w:rsidRPr="00CF2131" w:rsidRDefault="008C2B2C" w:rsidP="009D3CCF">
      <w:pPr>
        <w:ind w:left="360" w:hanging="360"/>
        <w:jc w:val="both"/>
        <w:rPr>
          <w:sz w:val="20"/>
          <w:lang w:val="fr-CA"/>
        </w:rPr>
      </w:pPr>
    </w:p>
    <w:tbl>
      <w:tblPr>
        <w:tblpPr w:leftFromText="180" w:rightFromText="180" w:tblpY="-255"/>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D3CCF" w:rsidRPr="00CF2131" w:rsidTr="003460E4">
        <w:tc>
          <w:tcPr>
            <w:tcW w:w="543" w:type="pct"/>
          </w:tcPr>
          <w:p w:rsidR="009D3CCF" w:rsidRPr="00CF2131" w:rsidRDefault="009D3CCF" w:rsidP="009D3CCF">
            <w:pPr>
              <w:jc w:val="both"/>
              <w:rPr>
                <w:sz w:val="20"/>
              </w:rPr>
            </w:pPr>
            <w:r w:rsidRPr="00CF2131">
              <w:rPr>
                <w:rStyle w:val="SCCFileNumberChar"/>
                <w:sz w:val="20"/>
                <w:szCs w:val="20"/>
              </w:rPr>
              <w:lastRenderedPageBreak/>
              <w:t>37967</w:t>
            </w:r>
          </w:p>
        </w:tc>
        <w:tc>
          <w:tcPr>
            <w:tcW w:w="4457" w:type="pct"/>
            <w:gridSpan w:val="3"/>
          </w:tcPr>
          <w:p w:rsidR="009D3CCF" w:rsidRPr="00CF2131" w:rsidRDefault="009D3CCF" w:rsidP="009D3CCF">
            <w:pPr>
              <w:pStyle w:val="SCCLsocParty"/>
              <w:jc w:val="both"/>
              <w:rPr>
                <w:b/>
                <w:sz w:val="20"/>
                <w:szCs w:val="20"/>
                <w:lang w:val="en-US"/>
              </w:rPr>
            </w:pPr>
            <w:r w:rsidRPr="00CF2131">
              <w:rPr>
                <w:b/>
                <w:sz w:val="20"/>
                <w:szCs w:val="20"/>
                <w:lang w:val="en-US"/>
              </w:rPr>
              <w:t xml:space="preserve">156158 Canada Inc., Mundi Canada Inc., Canada Truck Reefer Container Service Ltd., Allan </w:t>
            </w:r>
            <w:proofErr w:type="spellStart"/>
            <w:r w:rsidRPr="00CF2131">
              <w:rPr>
                <w:b/>
                <w:sz w:val="20"/>
                <w:szCs w:val="20"/>
                <w:lang w:val="en-US"/>
              </w:rPr>
              <w:t>Anawati</w:t>
            </w:r>
            <w:proofErr w:type="spellEnd"/>
            <w:r w:rsidRPr="00CF2131">
              <w:rPr>
                <w:b/>
                <w:sz w:val="20"/>
                <w:szCs w:val="20"/>
                <w:lang w:val="en-US"/>
              </w:rPr>
              <w:t xml:space="preserve">, </w:t>
            </w:r>
            <w:proofErr w:type="spellStart"/>
            <w:r w:rsidRPr="00CF2131">
              <w:rPr>
                <w:b/>
                <w:sz w:val="20"/>
                <w:szCs w:val="20"/>
                <w:lang w:val="en-US"/>
              </w:rPr>
              <w:t>Nira</w:t>
            </w:r>
            <w:proofErr w:type="spellEnd"/>
            <w:r w:rsidRPr="00CF2131">
              <w:rPr>
                <w:b/>
                <w:sz w:val="20"/>
                <w:szCs w:val="20"/>
                <w:lang w:val="en-US"/>
              </w:rPr>
              <w:t xml:space="preserve"> Analysis Inc., 176410 Canada Inc., </w:t>
            </w:r>
            <w:proofErr w:type="spellStart"/>
            <w:r w:rsidRPr="00CF2131">
              <w:rPr>
                <w:b/>
                <w:sz w:val="20"/>
                <w:szCs w:val="20"/>
                <w:lang w:val="en-US"/>
              </w:rPr>
              <w:t>Sheril</w:t>
            </w:r>
            <w:proofErr w:type="spellEnd"/>
            <w:r w:rsidRPr="00CF2131">
              <w:rPr>
                <w:b/>
                <w:sz w:val="20"/>
                <w:szCs w:val="20"/>
                <w:lang w:val="en-US"/>
              </w:rPr>
              <w:t xml:space="preserve">-Lin inc., Stanley and Muriel Reid, Industries </w:t>
            </w:r>
            <w:proofErr w:type="spellStart"/>
            <w:r w:rsidRPr="00CF2131">
              <w:rPr>
                <w:b/>
                <w:sz w:val="20"/>
                <w:szCs w:val="20"/>
                <w:lang w:val="en-US"/>
              </w:rPr>
              <w:t>Garanties</w:t>
            </w:r>
            <w:proofErr w:type="spellEnd"/>
            <w:r w:rsidRPr="00CF2131">
              <w:rPr>
                <w:b/>
                <w:sz w:val="20"/>
                <w:szCs w:val="20"/>
                <w:lang w:val="en-US"/>
              </w:rPr>
              <w:t xml:space="preserve"> </w:t>
            </w:r>
            <w:proofErr w:type="spellStart"/>
            <w:r w:rsidRPr="00CF2131">
              <w:rPr>
                <w:b/>
                <w:sz w:val="20"/>
                <w:szCs w:val="20"/>
                <w:lang w:val="en-US"/>
              </w:rPr>
              <w:t>Ltée</w:t>
            </w:r>
            <w:proofErr w:type="spellEnd"/>
            <w:r w:rsidRPr="00CF2131">
              <w:rPr>
                <w:b/>
                <w:sz w:val="20"/>
                <w:szCs w:val="20"/>
                <w:lang w:val="en-US"/>
              </w:rPr>
              <w:t>, Scott Lemay v. Attorney General of Quebec</w:t>
            </w:r>
          </w:p>
          <w:p w:rsidR="009D3CCF" w:rsidRPr="00CF2131" w:rsidRDefault="009D3CCF" w:rsidP="009D3CCF">
            <w:pPr>
              <w:pStyle w:val="SCCLsocSubfileSeparator"/>
              <w:rPr>
                <w:sz w:val="20"/>
                <w:szCs w:val="20"/>
              </w:rPr>
            </w:pPr>
            <w:r w:rsidRPr="00CF2131">
              <w:rPr>
                <w:sz w:val="20"/>
                <w:szCs w:val="20"/>
              </w:rPr>
              <w:t>- and between -</w:t>
            </w:r>
          </w:p>
          <w:p w:rsidR="009D3CCF" w:rsidRPr="00CF2131" w:rsidRDefault="009D3CCF" w:rsidP="009D3CCF">
            <w:pPr>
              <w:pStyle w:val="SCCLsocParty"/>
              <w:jc w:val="both"/>
              <w:rPr>
                <w:b/>
                <w:sz w:val="20"/>
                <w:szCs w:val="20"/>
                <w:lang w:val="en-US"/>
              </w:rPr>
            </w:pPr>
            <w:r w:rsidRPr="00CF2131">
              <w:rPr>
                <w:b/>
                <w:sz w:val="20"/>
                <w:szCs w:val="20"/>
                <w:lang w:val="en-US"/>
              </w:rPr>
              <w:t>3831426 Canada Inc. v. Director of Criminal and Penal Prosecutions, the Attorney General of Quebec</w:t>
            </w:r>
          </w:p>
          <w:p w:rsidR="009D3CCF" w:rsidRPr="00CF2131" w:rsidRDefault="009D3CCF" w:rsidP="004A0328">
            <w:pPr>
              <w:jc w:val="both"/>
              <w:rPr>
                <w:sz w:val="20"/>
              </w:rPr>
            </w:pPr>
            <w:r w:rsidRPr="00CF2131">
              <w:rPr>
                <w:sz w:val="20"/>
              </w:rPr>
              <w:t>(Que.) (Civil) (By Leave)</w:t>
            </w:r>
          </w:p>
        </w:tc>
      </w:tr>
      <w:tr w:rsidR="009D3CCF" w:rsidRPr="00CF2131" w:rsidTr="003460E4">
        <w:tc>
          <w:tcPr>
            <w:tcW w:w="5000" w:type="pct"/>
            <w:gridSpan w:val="4"/>
          </w:tcPr>
          <w:p w:rsidR="009D3CCF" w:rsidRPr="00CF2131" w:rsidRDefault="009D3CCF" w:rsidP="009D3CCF">
            <w:pPr>
              <w:jc w:val="both"/>
              <w:rPr>
                <w:sz w:val="20"/>
              </w:rPr>
            </w:pPr>
            <w:r w:rsidRPr="00CF2131">
              <w:rPr>
                <w:sz w:val="20"/>
              </w:rPr>
              <w:t xml:space="preserve">Charter of Rights – Human Rights – French language in Québec – Are the issues raised by the Applicants questions of law alone, in terms of s. 291 of the </w:t>
            </w:r>
            <w:r w:rsidRPr="00CF2131">
              <w:rPr>
                <w:i/>
                <w:sz w:val="20"/>
              </w:rPr>
              <w:t xml:space="preserve">Code of Penal Procedure? </w:t>
            </w:r>
            <w:r w:rsidRPr="00CF2131">
              <w:rPr>
                <w:sz w:val="20"/>
              </w:rPr>
              <w:t xml:space="preserve">– Do the limitations set out in ss. 51, 52 and 58 of the </w:t>
            </w:r>
            <w:r w:rsidRPr="00CF2131">
              <w:rPr>
                <w:i/>
                <w:sz w:val="20"/>
              </w:rPr>
              <w:t>Charter of the French Language</w:t>
            </w:r>
            <w:r w:rsidRPr="00CF2131">
              <w:rPr>
                <w:sz w:val="20"/>
              </w:rPr>
              <w:t xml:space="preserve"> constitute unjustified infringements of the right to freedom of expression guaranteed by s. 2(b) of the </w:t>
            </w:r>
            <w:r w:rsidRPr="00CF2131">
              <w:rPr>
                <w:i/>
                <w:sz w:val="20"/>
              </w:rPr>
              <w:t xml:space="preserve">Canadian Charter </w:t>
            </w:r>
            <w:r w:rsidRPr="00CF2131">
              <w:rPr>
                <w:sz w:val="20"/>
              </w:rPr>
              <w:t xml:space="preserve">and s. 3 of the </w:t>
            </w:r>
            <w:r w:rsidRPr="00CF2131">
              <w:rPr>
                <w:i/>
                <w:sz w:val="20"/>
              </w:rPr>
              <w:t>Quebec Charter?</w:t>
            </w:r>
            <w:r w:rsidRPr="00CF2131">
              <w:rPr>
                <w:sz w:val="20"/>
              </w:rPr>
              <w:t xml:space="preserve"> – Do the limitations set out in ss. 51, 52 and 58 of the </w:t>
            </w:r>
            <w:r w:rsidRPr="00CF2131">
              <w:rPr>
                <w:i/>
                <w:sz w:val="20"/>
              </w:rPr>
              <w:t xml:space="preserve">Charter of the French Language </w:t>
            </w:r>
            <w:r w:rsidRPr="00CF2131">
              <w:rPr>
                <w:sz w:val="20"/>
              </w:rPr>
              <w:t xml:space="preserve">constitute unjustified infringements of the right to equality guaranteed by s. 15 of the </w:t>
            </w:r>
            <w:r w:rsidRPr="00CF2131">
              <w:rPr>
                <w:i/>
                <w:sz w:val="20"/>
              </w:rPr>
              <w:t xml:space="preserve">Canadian Charter </w:t>
            </w:r>
            <w:r w:rsidRPr="00CF2131">
              <w:rPr>
                <w:sz w:val="20"/>
              </w:rPr>
              <w:t xml:space="preserve">and s. 10 of the </w:t>
            </w:r>
            <w:r w:rsidRPr="00CF2131">
              <w:rPr>
                <w:i/>
                <w:sz w:val="20"/>
              </w:rPr>
              <w:t xml:space="preserve">Quebec Charter </w:t>
            </w:r>
            <w:r w:rsidRPr="00CF2131">
              <w:rPr>
                <w:sz w:val="20"/>
              </w:rPr>
              <w:t xml:space="preserve">– Do the limitations set out in ss. 51, 52 and 58 of the </w:t>
            </w:r>
            <w:r w:rsidRPr="00CF2131">
              <w:rPr>
                <w:i/>
                <w:sz w:val="20"/>
              </w:rPr>
              <w:t>Charter of the French Language</w:t>
            </w:r>
            <w:r w:rsidRPr="00CF2131">
              <w:rPr>
                <w:sz w:val="20"/>
              </w:rPr>
              <w:t xml:space="preserve"> constitute unjustified infringements of the right to liberty guaranteed by s. 7 of the </w:t>
            </w:r>
            <w:r w:rsidRPr="00CF2131">
              <w:rPr>
                <w:i/>
                <w:sz w:val="20"/>
              </w:rPr>
              <w:t xml:space="preserve">Canadian Charter </w:t>
            </w:r>
            <w:r w:rsidRPr="00CF2131">
              <w:rPr>
                <w:sz w:val="20"/>
              </w:rPr>
              <w:t xml:space="preserve">and s. 1 of the </w:t>
            </w:r>
            <w:r w:rsidRPr="00CF2131">
              <w:rPr>
                <w:i/>
                <w:sz w:val="20"/>
              </w:rPr>
              <w:t>Quebec Charter</w:t>
            </w:r>
            <w:r w:rsidRPr="00CF2131">
              <w:rPr>
                <w:sz w:val="20"/>
              </w:rPr>
              <w:t xml:space="preserve">? – Do the limitations set out in ss. 51, 52 and 58 of the </w:t>
            </w:r>
            <w:r w:rsidRPr="00CF2131">
              <w:rPr>
                <w:i/>
                <w:sz w:val="20"/>
              </w:rPr>
              <w:t>Charter of the French Language</w:t>
            </w:r>
            <w:r w:rsidRPr="00CF2131">
              <w:rPr>
                <w:sz w:val="20"/>
              </w:rPr>
              <w:t xml:space="preserve"> constitute unjustified infringements of the right to peaceful enjoyment of private property guaranteed by s. 6 of the </w:t>
            </w:r>
            <w:r w:rsidRPr="00CF2131">
              <w:rPr>
                <w:i/>
                <w:sz w:val="20"/>
              </w:rPr>
              <w:t>Quebec Charter</w:t>
            </w:r>
            <w:r w:rsidRPr="00CF2131">
              <w:rPr>
                <w:sz w:val="20"/>
              </w:rPr>
              <w:t xml:space="preserve">? – What role does the right to liberty and the right to the peaceful enjoyment of private property have as interpretative aids in the analysis of whether other rights have been infringed, such as the right to freedom of expression and the right to equality? – </w:t>
            </w:r>
            <w:r w:rsidRPr="00CF2131">
              <w:rPr>
                <w:i/>
                <w:sz w:val="20"/>
              </w:rPr>
              <w:t>Charter of the French Language</w:t>
            </w:r>
            <w:r w:rsidRPr="00CF2131">
              <w:rPr>
                <w:sz w:val="20"/>
              </w:rPr>
              <w:t>, R.S.Q., c. C-11, ss. 51, 52, 58</w:t>
            </w:r>
          </w:p>
        </w:tc>
      </w:tr>
      <w:tr w:rsidR="009D3CCF" w:rsidRPr="00CF2131" w:rsidTr="003460E4">
        <w:tc>
          <w:tcPr>
            <w:tcW w:w="5000" w:type="pct"/>
            <w:gridSpan w:val="4"/>
          </w:tcPr>
          <w:p w:rsidR="009D3CCF" w:rsidRPr="00CF2131" w:rsidRDefault="009D3CCF" w:rsidP="009D3CCF">
            <w:pPr>
              <w:jc w:val="both"/>
              <w:rPr>
                <w:sz w:val="20"/>
              </w:rPr>
            </w:pPr>
          </w:p>
        </w:tc>
      </w:tr>
      <w:tr w:rsidR="009D3CCF" w:rsidRPr="00CF2131" w:rsidTr="003460E4">
        <w:tc>
          <w:tcPr>
            <w:tcW w:w="5000" w:type="pct"/>
            <w:gridSpan w:val="4"/>
          </w:tcPr>
          <w:p w:rsidR="009D3CCF" w:rsidRPr="00CF2131" w:rsidRDefault="009D3CCF" w:rsidP="009D3CCF">
            <w:pPr>
              <w:jc w:val="both"/>
              <w:rPr>
                <w:sz w:val="20"/>
              </w:rPr>
            </w:pPr>
            <w:r w:rsidRPr="00CF2131">
              <w:rPr>
                <w:sz w:val="20"/>
              </w:rPr>
              <w:t xml:space="preserve">The applicants, 156158 Canada Inc. et al., are merchants who were charged with violating ss. 51, 52 and 58 of the </w:t>
            </w:r>
            <w:r w:rsidRPr="00CF2131">
              <w:rPr>
                <w:i/>
                <w:sz w:val="20"/>
              </w:rPr>
              <w:t>Charter of the French Language</w:t>
            </w:r>
            <w:r w:rsidRPr="00CF2131">
              <w:rPr>
                <w:sz w:val="20"/>
              </w:rPr>
              <w:t xml:space="preserve"> (CFL), provisions which relate to the use of French in commerce and business in Québec. </w:t>
            </w:r>
          </w:p>
          <w:p w:rsidR="009D3CCF" w:rsidRPr="00CF2131" w:rsidRDefault="009D3CCF" w:rsidP="009D3CCF">
            <w:pPr>
              <w:jc w:val="both"/>
              <w:rPr>
                <w:sz w:val="20"/>
              </w:rPr>
            </w:pPr>
          </w:p>
          <w:p w:rsidR="009D3CCF" w:rsidRPr="00CF2131" w:rsidRDefault="009D3CCF" w:rsidP="009D3CCF">
            <w:pPr>
              <w:jc w:val="both"/>
              <w:rPr>
                <w:sz w:val="20"/>
              </w:rPr>
            </w:pPr>
            <w:r w:rsidRPr="00CF2131">
              <w:rPr>
                <w:sz w:val="20"/>
              </w:rPr>
              <w:t>156158 Canada Inc. et al. challenged the constitutionality of these provisions in first instance. The Court of Québec dismissed their Charter challenges, and found them guilty as charged. The Superior Court of Quebec and the Court of Appeal of Quebec unanimously dismissed their appeals.</w:t>
            </w:r>
          </w:p>
          <w:p w:rsidR="009D3CCF" w:rsidRPr="00CF2131" w:rsidRDefault="009D3CCF" w:rsidP="009D3CCF">
            <w:pPr>
              <w:jc w:val="both"/>
              <w:rPr>
                <w:sz w:val="20"/>
              </w:rPr>
            </w:pPr>
          </w:p>
        </w:tc>
      </w:tr>
      <w:tr w:rsidR="009D3CCF" w:rsidRPr="00CF2131" w:rsidTr="003460E4">
        <w:tc>
          <w:tcPr>
            <w:tcW w:w="2427" w:type="pct"/>
            <w:gridSpan w:val="2"/>
          </w:tcPr>
          <w:p w:rsidR="009D3CCF" w:rsidRPr="00CF2131" w:rsidRDefault="009D3CCF" w:rsidP="009D3CCF">
            <w:pPr>
              <w:jc w:val="both"/>
              <w:rPr>
                <w:sz w:val="20"/>
              </w:rPr>
            </w:pPr>
            <w:r w:rsidRPr="00CF2131">
              <w:rPr>
                <w:sz w:val="20"/>
              </w:rPr>
              <w:t>January 28, 2015</w:t>
            </w:r>
          </w:p>
          <w:p w:rsidR="009D3CCF" w:rsidRPr="00CF2131" w:rsidRDefault="009D3CCF" w:rsidP="009D3CCF">
            <w:pPr>
              <w:jc w:val="both"/>
              <w:rPr>
                <w:sz w:val="20"/>
              </w:rPr>
            </w:pPr>
            <w:r w:rsidRPr="00CF2131">
              <w:rPr>
                <w:sz w:val="20"/>
              </w:rPr>
              <w:t>Court of Quebec (Montréal)</w:t>
            </w:r>
          </w:p>
          <w:p w:rsidR="009D3CCF" w:rsidRPr="00CF2131" w:rsidRDefault="009D3CCF" w:rsidP="009D3CCF">
            <w:pPr>
              <w:jc w:val="both"/>
              <w:rPr>
                <w:sz w:val="20"/>
              </w:rPr>
            </w:pPr>
            <w:r w:rsidRPr="00CF2131">
              <w:rPr>
                <w:sz w:val="20"/>
              </w:rPr>
              <w:t>(</w:t>
            </w:r>
            <w:proofErr w:type="spellStart"/>
            <w:r w:rsidRPr="00CF2131">
              <w:rPr>
                <w:sz w:val="20"/>
              </w:rPr>
              <w:t>Mascia</w:t>
            </w:r>
            <w:proofErr w:type="spellEnd"/>
            <w:r w:rsidRPr="00CF2131">
              <w:rPr>
                <w:sz w:val="20"/>
              </w:rPr>
              <w:t xml:space="preserve"> J.)</w:t>
            </w:r>
          </w:p>
          <w:p w:rsidR="009D3CCF" w:rsidRPr="00CF2131" w:rsidRDefault="009D3CCF" w:rsidP="009D3CCF">
            <w:pPr>
              <w:jc w:val="both"/>
              <w:rPr>
                <w:sz w:val="20"/>
              </w:rPr>
            </w:pPr>
            <w:hyperlink r:id="rId68" w:history="1">
              <w:r w:rsidRPr="00CF2131">
                <w:rPr>
                  <w:rStyle w:val="Hyperlink"/>
                  <w:sz w:val="20"/>
                </w:rPr>
                <w:t>2015 QCCQ 354</w:t>
              </w:r>
            </w:hyperlink>
          </w:p>
          <w:p w:rsidR="009D3CCF" w:rsidRPr="00CF2131" w:rsidRDefault="009D3CCF" w:rsidP="009D3CCF">
            <w:pPr>
              <w:jc w:val="both"/>
              <w:rPr>
                <w:sz w:val="20"/>
              </w:rPr>
            </w:pP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i/>
                <w:sz w:val="20"/>
              </w:rPr>
            </w:pPr>
            <w:r w:rsidRPr="00CF2131">
              <w:rPr>
                <w:sz w:val="20"/>
              </w:rPr>
              <w:t xml:space="preserve">Applicants found guilty of violating provisions of the </w:t>
            </w:r>
            <w:r w:rsidRPr="00CF2131">
              <w:rPr>
                <w:i/>
                <w:sz w:val="20"/>
              </w:rPr>
              <w:t>Charter of the French Language</w:t>
            </w:r>
          </w:p>
          <w:p w:rsidR="009D3CCF" w:rsidRPr="00CF2131" w:rsidRDefault="009D3CCF" w:rsidP="009D3CCF">
            <w:pPr>
              <w:jc w:val="both"/>
              <w:rPr>
                <w:sz w:val="20"/>
              </w:rPr>
            </w:pPr>
          </w:p>
        </w:tc>
      </w:tr>
      <w:tr w:rsidR="009D3CCF" w:rsidRPr="00CF2131" w:rsidTr="003460E4">
        <w:tc>
          <w:tcPr>
            <w:tcW w:w="2427" w:type="pct"/>
            <w:gridSpan w:val="2"/>
          </w:tcPr>
          <w:p w:rsidR="009D3CCF" w:rsidRPr="00CF2131" w:rsidRDefault="009D3CCF" w:rsidP="009D3CCF">
            <w:pPr>
              <w:jc w:val="both"/>
              <w:rPr>
                <w:sz w:val="20"/>
              </w:rPr>
            </w:pPr>
            <w:r w:rsidRPr="00CF2131">
              <w:rPr>
                <w:sz w:val="20"/>
              </w:rPr>
              <w:t>April 12, 2016</w:t>
            </w:r>
          </w:p>
          <w:p w:rsidR="009D3CCF" w:rsidRPr="00CF2131" w:rsidRDefault="009D3CCF" w:rsidP="009D3CCF">
            <w:pPr>
              <w:jc w:val="both"/>
              <w:rPr>
                <w:sz w:val="20"/>
              </w:rPr>
            </w:pPr>
            <w:r w:rsidRPr="00CF2131">
              <w:rPr>
                <w:sz w:val="20"/>
              </w:rPr>
              <w:t>Superior Court of Quebec (Montréal)</w:t>
            </w:r>
          </w:p>
          <w:p w:rsidR="009D3CCF" w:rsidRPr="00CF2131" w:rsidRDefault="009D3CCF" w:rsidP="009D3CCF">
            <w:pPr>
              <w:jc w:val="both"/>
              <w:rPr>
                <w:sz w:val="20"/>
              </w:rPr>
            </w:pPr>
            <w:r w:rsidRPr="00CF2131">
              <w:rPr>
                <w:sz w:val="20"/>
              </w:rPr>
              <w:t>(Roy J.)</w:t>
            </w:r>
          </w:p>
          <w:p w:rsidR="009D3CCF" w:rsidRPr="00CF2131" w:rsidRDefault="009D3CCF" w:rsidP="009D3CCF">
            <w:pPr>
              <w:jc w:val="both"/>
              <w:rPr>
                <w:sz w:val="20"/>
              </w:rPr>
            </w:pPr>
            <w:hyperlink r:id="rId69" w:history="1">
              <w:r w:rsidRPr="00CF2131">
                <w:rPr>
                  <w:rStyle w:val="Hyperlink"/>
                  <w:sz w:val="20"/>
                </w:rPr>
                <w:t>2016 QCCS 1676</w:t>
              </w:r>
            </w:hyperlink>
          </w:p>
          <w:p w:rsidR="009D3CCF" w:rsidRPr="00CF2131" w:rsidRDefault="009D3CCF" w:rsidP="009D3CCF">
            <w:pPr>
              <w:jc w:val="both"/>
              <w:rPr>
                <w:sz w:val="20"/>
              </w:rPr>
            </w:pP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rPr>
            </w:pPr>
            <w:r w:rsidRPr="00CF2131">
              <w:rPr>
                <w:sz w:val="20"/>
              </w:rPr>
              <w:t>Appeal dismissed</w:t>
            </w:r>
          </w:p>
          <w:p w:rsidR="009D3CCF" w:rsidRPr="00CF2131" w:rsidRDefault="009D3CCF" w:rsidP="009D3CCF">
            <w:pPr>
              <w:jc w:val="both"/>
              <w:rPr>
                <w:sz w:val="20"/>
              </w:rPr>
            </w:pPr>
          </w:p>
        </w:tc>
      </w:tr>
      <w:tr w:rsidR="009D3CCF" w:rsidRPr="00CF2131" w:rsidTr="003460E4">
        <w:tc>
          <w:tcPr>
            <w:tcW w:w="2427" w:type="pct"/>
            <w:gridSpan w:val="2"/>
          </w:tcPr>
          <w:p w:rsidR="009D3CCF" w:rsidRPr="00CF2131" w:rsidRDefault="009D3CCF" w:rsidP="009D3CCF">
            <w:pPr>
              <w:jc w:val="both"/>
              <w:rPr>
                <w:sz w:val="20"/>
              </w:rPr>
            </w:pPr>
            <w:r w:rsidRPr="00CF2131">
              <w:rPr>
                <w:sz w:val="20"/>
              </w:rPr>
              <w:t>December 20, 2017</w:t>
            </w:r>
          </w:p>
          <w:p w:rsidR="009D3CCF" w:rsidRPr="00CF2131" w:rsidRDefault="009D3CCF" w:rsidP="009D3CCF">
            <w:pPr>
              <w:jc w:val="both"/>
              <w:rPr>
                <w:sz w:val="20"/>
              </w:rPr>
            </w:pPr>
            <w:r w:rsidRPr="00CF2131">
              <w:rPr>
                <w:sz w:val="20"/>
              </w:rPr>
              <w:t>Court of Appeal of Quebec (Montréal)</w:t>
            </w:r>
          </w:p>
          <w:p w:rsidR="009D3CCF" w:rsidRPr="00CF2131" w:rsidRDefault="009D3CCF" w:rsidP="009D3CCF">
            <w:pPr>
              <w:jc w:val="both"/>
              <w:rPr>
                <w:sz w:val="20"/>
              </w:rPr>
            </w:pPr>
            <w:r w:rsidRPr="00CF2131">
              <w:rPr>
                <w:sz w:val="20"/>
              </w:rPr>
              <w:t xml:space="preserve">(Duval </w:t>
            </w:r>
            <w:proofErr w:type="spellStart"/>
            <w:r w:rsidRPr="00CF2131">
              <w:rPr>
                <w:sz w:val="20"/>
              </w:rPr>
              <w:t>Hesler</w:t>
            </w:r>
            <w:proofErr w:type="spellEnd"/>
            <w:r w:rsidRPr="00CF2131">
              <w:rPr>
                <w:sz w:val="20"/>
              </w:rPr>
              <w:t xml:space="preserve"> (C.J.), </w:t>
            </w:r>
            <w:proofErr w:type="spellStart"/>
            <w:r w:rsidRPr="00CF2131">
              <w:rPr>
                <w:sz w:val="20"/>
              </w:rPr>
              <w:t>Marcotte</w:t>
            </w:r>
            <w:proofErr w:type="spellEnd"/>
            <w:r w:rsidRPr="00CF2131">
              <w:rPr>
                <w:sz w:val="20"/>
              </w:rPr>
              <w:t xml:space="preserve"> and Schrager JJ.A.)</w:t>
            </w:r>
          </w:p>
          <w:p w:rsidR="009D3CCF" w:rsidRPr="00CF2131" w:rsidRDefault="009D3CCF" w:rsidP="009D3CCF">
            <w:pPr>
              <w:jc w:val="both"/>
              <w:rPr>
                <w:sz w:val="20"/>
              </w:rPr>
            </w:pPr>
            <w:hyperlink r:id="rId70" w:history="1">
              <w:r w:rsidRPr="00CF2131">
                <w:rPr>
                  <w:rStyle w:val="Hyperlink"/>
                  <w:sz w:val="20"/>
                </w:rPr>
                <w:t>2017 QCCA 2055</w:t>
              </w:r>
            </w:hyperlink>
            <w:r w:rsidRPr="00CF2131">
              <w:rPr>
                <w:sz w:val="20"/>
              </w:rPr>
              <w:t xml:space="preserve"> </w:t>
            </w:r>
          </w:p>
          <w:p w:rsidR="009D3CCF" w:rsidRPr="00CF2131" w:rsidRDefault="009D3CCF" w:rsidP="009D3CCF">
            <w:pPr>
              <w:jc w:val="both"/>
              <w:rPr>
                <w:sz w:val="20"/>
              </w:rPr>
            </w:pP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rPr>
            </w:pPr>
            <w:r w:rsidRPr="00CF2131">
              <w:rPr>
                <w:sz w:val="20"/>
              </w:rPr>
              <w:t>Appeal dismissed</w:t>
            </w:r>
          </w:p>
          <w:p w:rsidR="009D3CCF" w:rsidRPr="00CF2131" w:rsidRDefault="009D3CCF" w:rsidP="009D3CCF">
            <w:pPr>
              <w:jc w:val="both"/>
              <w:rPr>
                <w:sz w:val="20"/>
              </w:rPr>
            </w:pPr>
          </w:p>
        </w:tc>
      </w:tr>
      <w:tr w:rsidR="009D3CCF" w:rsidRPr="00CF2131" w:rsidTr="003460E4">
        <w:tc>
          <w:tcPr>
            <w:tcW w:w="2427" w:type="pct"/>
            <w:gridSpan w:val="2"/>
          </w:tcPr>
          <w:p w:rsidR="009D3CCF" w:rsidRPr="00CF2131" w:rsidRDefault="009D3CCF" w:rsidP="009D3CCF">
            <w:pPr>
              <w:jc w:val="both"/>
              <w:rPr>
                <w:sz w:val="20"/>
              </w:rPr>
            </w:pPr>
            <w:r w:rsidRPr="00CF2131">
              <w:rPr>
                <w:sz w:val="20"/>
              </w:rPr>
              <w:t>February 19, 2018</w:t>
            </w:r>
          </w:p>
          <w:p w:rsidR="009D3CCF" w:rsidRPr="00CF2131" w:rsidRDefault="009D3CCF" w:rsidP="009D3CCF">
            <w:pPr>
              <w:jc w:val="both"/>
              <w:rPr>
                <w:sz w:val="20"/>
              </w:rPr>
            </w:pPr>
            <w:r w:rsidRPr="00CF2131">
              <w:rPr>
                <w:sz w:val="20"/>
              </w:rPr>
              <w:t>Supreme Court of Canada</w:t>
            </w: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rPr>
            </w:pPr>
            <w:r w:rsidRPr="00CF2131">
              <w:rPr>
                <w:sz w:val="20"/>
              </w:rPr>
              <w:t>Application for leave to appeal filed</w:t>
            </w:r>
          </w:p>
          <w:p w:rsidR="009D3CCF" w:rsidRPr="00CF2131" w:rsidRDefault="009D3CCF" w:rsidP="009D3CCF">
            <w:pPr>
              <w:jc w:val="both"/>
              <w:rPr>
                <w:sz w:val="20"/>
              </w:rPr>
            </w:pPr>
          </w:p>
        </w:tc>
      </w:tr>
    </w:tbl>
    <w:p w:rsidR="009D3CCF" w:rsidRPr="00CF2131" w:rsidRDefault="009D3CCF" w:rsidP="009D3CCF">
      <w:pPr>
        <w:jc w:val="both"/>
        <w:rPr>
          <w:sz w:val="20"/>
        </w:rPr>
      </w:pPr>
    </w:p>
    <w:p w:rsidR="004A0328" w:rsidRPr="00CF2131" w:rsidRDefault="004A0328" w:rsidP="009D3CCF">
      <w:pPr>
        <w:jc w:val="both"/>
        <w:rPr>
          <w:sz w:val="20"/>
        </w:rPr>
      </w:pPr>
    </w:p>
    <w:tbl>
      <w:tblPr>
        <w:tblpPr w:leftFromText="180" w:rightFromText="180" w:tblpY="-255"/>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D3CCF" w:rsidRPr="00CF2131" w:rsidTr="003460E4">
        <w:tc>
          <w:tcPr>
            <w:tcW w:w="543" w:type="pct"/>
          </w:tcPr>
          <w:p w:rsidR="009D3CCF" w:rsidRPr="00CF2131" w:rsidRDefault="009D3CCF" w:rsidP="009D3CCF">
            <w:pPr>
              <w:jc w:val="both"/>
              <w:rPr>
                <w:sz w:val="20"/>
              </w:rPr>
            </w:pPr>
            <w:r w:rsidRPr="00CF2131">
              <w:rPr>
                <w:rStyle w:val="SCCFileNumberChar"/>
                <w:sz w:val="20"/>
                <w:szCs w:val="20"/>
              </w:rPr>
              <w:lastRenderedPageBreak/>
              <w:t>37967</w:t>
            </w:r>
          </w:p>
        </w:tc>
        <w:tc>
          <w:tcPr>
            <w:tcW w:w="4457" w:type="pct"/>
            <w:gridSpan w:val="3"/>
          </w:tcPr>
          <w:p w:rsidR="009D3CCF" w:rsidRPr="00CF2131" w:rsidRDefault="009D3CCF" w:rsidP="009D3CCF">
            <w:pPr>
              <w:pStyle w:val="SCCLsocParty"/>
              <w:jc w:val="both"/>
              <w:rPr>
                <w:b/>
                <w:sz w:val="20"/>
                <w:szCs w:val="20"/>
                <w:lang w:val="en-US"/>
              </w:rPr>
            </w:pPr>
            <w:r w:rsidRPr="00CF2131">
              <w:rPr>
                <w:b/>
                <w:sz w:val="20"/>
                <w:szCs w:val="20"/>
                <w:lang w:val="en-US"/>
              </w:rPr>
              <w:t xml:space="preserve">156158 Canada Inc., Mundi Canada Inc., Canada Truck Reefer Container Service Ltd., Allan </w:t>
            </w:r>
            <w:proofErr w:type="spellStart"/>
            <w:r w:rsidRPr="00CF2131">
              <w:rPr>
                <w:b/>
                <w:sz w:val="20"/>
                <w:szCs w:val="20"/>
                <w:lang w:val="en-US"/>
              </w:rPr>
              <w:t>Anawati</w:t>
            </w:r>
            <w:proofErr w:type="spellEnd"/>
            <w:r w:rsidRPr="00CF2131">
              <w:rPr>
                <w:b/>
                <w:sz w:val="20"/>
                <w:szCs w:val="20"/>
                <w:lang w:val="en-US"/>
              </w:rPr>
              <w:t xml:space="preserve">, </w:t>
            </w:r>
            <w:proofErr w:type="spellStart"/>
            <w:r w:rsidRPr="00CF2131">
              <w:rPr>
                <w:b/>
                <w:sz w:val="20"/>
                <w:szCs w:val="20"/>
                <w:lang w:val="en-US"/>
              </w:rPr>
              <w:t>Nira</w:t>
            </w:r>
            <w:proofErr w:type="spellEnd"/>
            <w:r w:rsidRPr="00CF2131">
              <w:rPr>
                <w:b/>
                <w:sz w:val="20"/>
                <w:szCs w:val="20"/>
                <w:lang w:val="en-US"/>
              </w:rPr>
              <w:t xml:space="preserve"> Analysis Inc., 176410 Canada Inc., </w:t>
            </w:r>
            <w:proofErr w:type="spellStart"/>
            <w:r w:rsidRPr="00CF2131">
              <w:rPr>
                <w:b/>
                <w:sz w:val="20"/>
                <w:szCs w:val="20"/>
                <w:lang w:val="en-US"/>
              </w:rPr>
              <w:t>Sheril</w:t>
            </w:r>
            <w:proofErr w:type="spellEnd"/>
            <w:r w:rsidRPr="00CF2131">
              <w:rPr>
                <w:b/>
                <w:sz w:val="20"/>
                <w:szCs w:val="20"/>
                <w:lang w:val="en-US"/>
              </w:rPr>
              <w:t xml:space="preserve">-Lin inc., Stanley and Muriel Reid, Industries </w:t>
            </w:r>
            <w:proofErr w:type="spellStart"/>
            <w:r w:rsidRPr="00CF2131">
              <w:rPr>
                <w:b/>
                <w:sz w:val="20"/>
                <w:szCs w:val="20"/>
                <w:lang w:val="en-US"/>
              </w:rPr>
              <w:t>Garanties</w:t>
            </w:r>
            <w:proofErr w:type="spellEnd"/>
            <w:r w:rsidRPr="00CF2131">
              <w:rPr>
                <w:b/>
                <w:sz w:val="20"/>
                <w:szCs w:val="20"/>
                <w:lang w:val="en-US"/>
              </w:rPr>
              <w:t xml:space="preserve"> </w:t>
            </w:r>
            <w:proofErr w:type="spellStart"/>
            <w:r w:rsidRPr="00CF2131">
              <w:rPr>
                <w:b/>
                <w:sz w:val="20"/>
                <w:szCs w:val="20"/>
                <w:lang w:val="en-US"/>
              </w:rPr>
              <w:t>Ltée</w:t>
            </w:r>
            <w:proofErr w:type="spellEnd"/>
            <w:r w:rsidRPr="00CF2131">
              <w:rPr>
                <w:b/>
                <w:sz w:val="20"/>
                <w:szCs w:val="20"/>
                <w:lang w:val="en-US"/>
              </w:rPr>
              <w:t xml:space="preserve">, Scott Lemay c. </w:t>
            </w:r>
            <w:proofErr w:type="spellStart"/>
            <w:r w:rsidRPr="00CF2131">
              <w:rPr>
                <w:b/>
                <w:sz w:val="20"/>
                <w:szCs w:val="20"/>
                <w:lang w:val="en-US"/>
              </w:rPr>
              <w:t>Procureure</w:t>
            </w:r>
            <w:proofErr w:type="spellEnd"/>
            <w:r w:rsidRPr="00CF2131">
              <w:rPr>
                <w:b/>
                <w:sz w:val="20"/>
                <w:szCs w:val="20"/>
                <w:lang w:val="en-US"/>
              </w:rPr>
              <w:t xml:space="preserve"> </w:t>
            </w:r>
            <w:proofErr w:type="spellStart"/>
            <w:r w:rsidRPr="00CF2131">
              <w:rPr>
                <w:b/>
                <w:sz w:val="20"/>
                <w:szCs w:val="20"/>
                <w:lang w:val="en-US"/>
              </w:rPr>
              <w:t>générale</w:t>
            </w:r>
            <w:proofErr w:type="spellEnd"/>
            <w:r w:rsidRPr="00CF2131">
              <w:rPr>
                <w:b/>
                <w:sz w:val="20"/>
                <w:szCs w:val="20"/>
                <w:lang w:val="en-US"/>
              </w:rPr>
              <w:t xml:space="preserve"> du Québec</w:t>
            </w:r>
          </w:p>
          <w:p w:rsidR="009D3CCF" w:rsidRPr="00CF2131" w:rsidRDefault="009D3CCF" w:rsidP="009D3CCF">
            <w:pPr>
              <w:pStyle w:val="SCCLsocSubfileSeparator"/>
              <w:rPr>
                <w:sz w:val="20"/>
                <w:szCs w:val="20"/>
                <w:lang w:val="fr-CA"/>
              </w:rPr>
            </w:pPr>
            <w:r w:rsidRPr="00CF2131">
              <w:rPr>
                <w:sz w:val="20"/>
                <w:szCs w:val="20"/>
                <w:lang w:val="fr-CA"/>
              </w:rPr>
              <w:t>- et entre -</w:t>
            </w:r>
          </w:p>
          <w:p w:rsidR="009D3CCF" w:rsidRPr="00CF2131" w:rsidRDefault="009D3CCF" w:rsidP="009D3CCF">
            <w:pPr>
              <w:pStyle w:val="SCCLsocParty"/>
              <w:jc w:val="both"/>
              <w:rPr>
                <w:b/>
                <w:sz w:val="20"/>
                <w:szCs w:val="20"/>
              </w:rPr>
            </w:pPr>
            <w:r w:rsidRPr="00CF2131">
              <w:rPr>
                <w:b/>
                <w:sz w:val="20"/>
                <w:szCs w:val="20"/>
              </w:rPr>
              <w:t>3831426 Canada Inc. c. Directeur des poursuites criminelles et pénales, procureure générale du Québec</w:t>
            </w:r>
          </w:p>
          <w:p w:rsidR="009D3CCF" w:rsidRPr="00CF2131" w:rsidRDefault="009D3CCF" w:rsidP="004A0328">
            <w:pPr>
              <w:jc w:val="both"/>
              <w:rPr>
                <w:sz w:val="20"/>
              </w:rPr>
            </w:pPr>
            <w:r w:rsidRPr="00CF2131">
              <w:rPr>
                <w:sz w:val="20"/>
              </w:rPr>
              <w:t xml:space="preserve">(Qc) (Civile) (Sur </w:t>
            </w:r>
            <w:proofErr w:type="spellStart"/>
            <w:r w:rsidRPr="00CF2131">
              <w:rPr>
                <w:sz w:val="20"/>
              </w:rPr>
              <w:t>autorisation</w:t>
            </w:r>
            <w:proofErr w:type="spellEnd"/>
            <w:r w:rsidRPr="00CF2131">
              <w:rPr>
                <w:sz w:val="20"/>
              </w:rPr>
              <w:t>)</w:t>
            </w:r>
          </w:p>
        </w:tc>
      </w:tr>
      <w:tr w:rsidR="009D3CCF" w:rsidRPr="00CF2131" w:rsidTr="003460E4">
        <w:tc>
          <w:tcPr>
            <w:tcW w:w="5000" w:type="pct"/>
            <w:gridSpan w:val="4"/>
          </w:tcPr>
          <w:p w:rsidR="009D3CCF" w:rsidRPr="00CF2131" w:rsidRDefault="009D3CCF" w:rsidP="009D3CCF">
            <w:pPr>
              <w:jc w:val="both"/>
              <w:rPr>
                <w:sz w:val="20"/>
                <w:lang w:val="fr-CA"/>
              </w:rPr>
            </w:pPr>
            <w:r w:rsidRPr="00CF2131">
              <w:rPr>
                <w:sz w:val="20"/>
                <w:lang w:val="fr-CA"/>
              </w:rPr>
              <w:t xml:space="preserve">Charte des droits – Droits de la personne – Langue française au Québec – Les questions soulevées par les demandeurs sont-elles des questions de droit seulement au sens de l’art. 291 du </w:t>
            </w:r>
            <w:r w:rsidRPr="00CF2131">
              <w:rPr>
                <w:i/>
                <w:sz w:val="20"/>
                <w:lang w:val="fr-CA"/>
              </w:rPr>
              <w:t>Code de procédure pénale</w:t>
            </w:r>
            <w:r w:rsidRPr="00CF2131">
              <w:rPr>
                <w:sz w:val="20"/>
                <w:lang w:val="fr-CA"/>
              </w:rPr>
              <w:t>?</w:t>
            </w:r>
            <w:r w:rsidRPr="00CF2131">
              <w:rPr>
                <w:i/>
                <w:sz w:val="20"/>
                <w:lang w:val="fr-CA"/>
              </w:rPr>
              <w:t xml:space="preserve"> </w:t>
            </w:r>
            <w:r w:rsidRPr="00CF2131">
              <w:rPr>
                <w:sz w:val="20"/>
                <w:lang w:val="fr-CA"/>
              </w:rPr>
              <w:t xml:space="preserve">– Les restrictions prévues </w:t>
            </w:r>
            <w:proofErr w:type="gramStart"/>
            <w:r w:rsidRPr="00CF2131">
              <w:rPr>
                <w:sz w:val="20"/>
                <w:lang w:val="fr-CA"/>
              </w:rPr>
              <w:t>aux art</w:t>
            </w:r>
            <w:proofErr w:type="gramEnd"/>
            <w:r w:rsidRPr="00CF2131">
              <w:rPr>
                <w:sz w:val="20"/>
                <w:lang w:val="fr-CA"/>
              </w:rPr>
              <w:t xml:space="preserve">. 51, 52 et 58 de la </w:t>
            </w:r>
            <w:r w:rsidRPr="00CF2131">
              <w:rPr>
                <w:i/>
                <w:sz w:val="20"/>
                <w:lang w:val="fr-CA"/>
              </w:rPr>
              <w:t>Charte de la langue française</w:t>
            </w:r>
            <w:r w:rsidRPr="00CF2131">
              <w:rPr>
                <w:sz w:val="20"/>
                <w:lang w:val="fr-CA"/>
              </w:rPr>
              <w:t xml:space="preserve"> constituent-elles des atteintes injustifiées au droit à la liberté d’expression garanti par l’al. 2b) de la </w:t>
            </w:r>
            <w:r w:rsidRPr="00CF2131">
              <w:rPr>
                <w:i/>
                <w:sz w:val="20"/>
                <w:lang w:val="fr-CA"/>
              </w:rPr>
              <w:t xml:space="preserve">Charte canadienne </w:t>
            </w:r>
            <w:r w:rsidRPr="00CF2131">
              <w:rPr>
                <w:sz w:val="20"/>
                <w:lang w:val="fr-CA"/>
              </w:rPr>
              <w:t xml:space="preserve">et l’art. 3 de la </w:t>
            </w:r>
            <w:r w:rsidRPr="00CF2131">
              <w:rPr>
                <w:i/>
                <w:sz w:val="20"/>
                <w:lang w:val="fr-CA"/>
              </w:rPr>
              <w:t>Charte québécoise</w:t>
            </w:r>
            <w:r w:rsidRPr="00CF2131">
              <w:rPr>
                <w:sz w:val="20"/>
                <w:lang w:val="fr-CA"/>
              </w:rPr>
              <w:t xml:space="preserve">? – Les restrictions prévues </w:t>
            </w:r>
            <w:proofErr w:type="gramStart"/>
            <w:r w:rsidRPr="00CF2131">
              <w:rPr>
                <w:sz w:val="20"/>
                <w:lang w:val="fr-CA"/>
              </w:rPr>
              <w:t>aux art</w:t>
            </w:r>
            <w:proofErr w:type="gramEnd"/>
            <w:r w:rsidRPr="00CF2131">
              <w:rPr>
                <w:sz w:val="20"/>
                <w:lang w:val="fr-CA"/>
              </w:rPr>
              <w:t xml:space="preserve">. 51, 52 et 58 de la </w:t>
            </w:r>
            <w:r w:rsidRPr="00CF2131">
              <w:rPr>
                <w:i/>
                <w:sz w:val="20"/>
                <w:lang w:val="fr-CA"/>
              </w:rPr>
              <w:t xml:space="preserve">Charte de la langue française </w:t>
            </w:r>
            <w:r w:rsidRPr="00CF2131">
              <w:rPr>
                <w:sz w:val="20"/>
                <w:lang w:val="fr-CA"/>
              </w:rPr>
              <w:t xml:space="preserve">constituent-elles des atteintes injustifiées au droit à l’égalité garanti par l’art. 15 de la </w:t>
            </w:r>
            <w:r w:rsidRPr="00CF2131">
              <w:rPr>
                <w:i/>
                <w:sz w:val="20"/>
                <w:lang w:val="fr-CA"/>
              </w:rPr>
              <w:t xml:space="preserve">Charte canadienne </w:t>
            </w:r>
            <w:r w:rsidRPr="00CF2131">
              <w:rPr>
                <w:sz w:val="20"/>
                <w:lang w:val="fr-CA"/>
              </w:rPr>
              <w:t xml:space="preserve">et l’art. 10 de la </w:t>
            </w:r>
            <w:r w:rsidRPr="00CF2131">
              <w:rPr>
                <w:i/>
                <w:sz w:val="20"/>
                <w:lang w:val="fr-CA"/>
              </w:rPr>
              <w:t>Charte québécoise</w:t>
            </w:r>
            <w:r w:rsidRPr="00CF2131">
              <w:rPr>
                <w:sz w:val="20"/>
                <w:lang w:val="fr-CA"/>
              </w:rPr>
              <w:t>?</w:t>
            </w:r>
            <w:r w:rsidRPr="00CF2131">
              <w:rPr>
                <w:i/>
                <w:sz w:val="20"/>
                <w:lang w:val="fr-CA"/>
              </w:rPr>
              <w:t xml:space="preserve"> </w:t>
            </w:r>
            <w:r w:rsidRPr="00CF2131">
              <w:rPr>
                <w:sz w:val="20"/>
                <w:lang w:val="fr-CA"/>
              </w:rPr>
              <w:t xml:space="preserve">– Les restrictions prévues </w:t>
            </w:r>
            <w:proofErr w:type="gramStart"/>
            <w:r w:rsidRPr="00CF2131">
              <w:rPr>
                <w:sz w:val="20"/>
                <w:lang w:val="fr-CA"/>
              </w:rPr>
              <w:t>aux art</w:t>
            </w:r>
            <w:proofErr w:type="gramEnd"/>
            <w:r w:rsidRPr="00CF2131">
              <w:rPr>
                <w:sz w:val="20"/>
                <w:lang w:val="fr-CA"/>
              </w:rPr>
              <w:t xml:space="preserve">. 51, 52 et 58 de la </w:t>
            </w:r>
            <w:r w:rsidRPr="00CF2131">
              <w:rPr>
                <w:i/>
                <w:sz w:val="20"/>
                <w:lang w:val="fr-CA"/>
              </w:rPr>
              <w:t xml:space="preserve">Charte de la langue française </w:t>
            </w:r>
            <w:r w:rsidRPr="00CF2131">
              <w:rPr>
                <w:sz w:val="20"/>
                <w:lang w:val="fr-CA"/>
              </w:rPr>
              <w:t xml:space="preserve">constituent-elles des atteintes injustifiées au droit à la liberté garanti par l’art. 7 de la </w:t>
            </w:r>
            <w:r w:rsidRPr="00CF2131">
              <w:rPr>
                <w:i/>
                <w:sz w:val="20"/>
                <w:lang w:val="fr-CA"/>
              </w:rPr>
              <w:t xml:space="preserve">Charte canadienne </w:t>
            </w:r>
            <w:r w:rsidRPr="00CF2131">
              <w:rPr>
                <w:sz w:val="20"/>
                <w:lang w:val="fr-CA"/>
              </w:rPr>
              <w:t xml:space="preserve">et l’article 1 de la </w:t>
            </w:r>
            <w:r w:rsidRPr="00CF2131">
              <w:rPr>
                <w:i/>
                <w:sz w:val="20"/>
                <w:lang w:val="fr-CA"/>
              </w:rPr>
              <w:t>Charte québécoise</w:t>
            </w:r>
            <w:r w:rsidRPr="00CF2131">
              <w:rPr>
                <w:sz w:val="20"/>
                <w:lang w:val="fr-CA"/>
              </w:rPr>
              <w:t xml:space="preserve">? – Les restrictions prévues </w:t>
            </w:r>
            <w:proofErr w:type="gramStart"/>
            <w:r w:rsidRPr="00CF2131">
              <w:rPr>
                <w:sz w:val="20"/>
                <w:lang w:val="fr-CA"/>
              </w:rPr>
              <w:t>aux art</w:t>
            </w:r>
            <w:proofErr w:type="gramEnd"/>
            <w:r w:rsidRPr="00CF2131">
              <w:rPr>
                <w:sz w:val="20"/>
                <w:lang w:val="fr-CA"/>
              </w:rPr>
              <w:t xml:space="preserve">. 51, 52 et 58 de la </w:t>
            </w:r>
            <w:r w:rsidRPr="00CF2131">
              <w:rPr>
                <w:i/>
                <w:sz w:val="20"/>
                <w:lang w:val="fr-CA"/>
              </w:rPr>
              <w:t xml:space="preserve">Charte de la langue française </w:t>
            </w:r>
            <w:r w:rsidRPr="00CF2131">
              <w:rPr>
                <w:sz w:val="20"/>
                <w:lang w:val="fr-CA"/>
              </w:rPr>
              <w:t xml:space="preserve">constituent-elles des atteintes injustifiées au droit </w:t>
            </w:r>
            <w:r w:rsidRPr="00CF2131">
              <w:rPr>
                <w:sz w:val="20"/>
                <w:lang w:val="fr-FR"/>
              </w:rPr>
              <w:t xml:space="preserve">à la jouissance paisible de sa propriété privée </w:t>
            </w:r>
            <w:r w:rsidRPr="00CF2131">
              <w:rPr>
                <w:sz w:val="20"/>
                <w:lang w:val="fr-CA"/>
              </w:rPr>
              <w:t xml:space="preserve">garanti par l’art. 6 de la </w:t>
            </w:r>
            <w:r w:rsidRPr="00CF2131">
              <w:rPr>
                <w:i/>
                <w:sz w:val="20"/>
                <w:lang w:val="fr-CA"/>
              </w:rPr>
              <w:t>Charte québécoise</w:t>
            </w:r>
            <w:r w:rsidRPr="00CF2131">
              <w:rPr>
                <w:sz w:val="20"/>
                <w:lang w:val="fr-CA"/>
              </w:rPr>
              <w:t xml:space="preserve">? – Quelle fonction exercent le droit à la liberté et le droit à la jouissance paisible de sa propriété privée en tant qu’outils d’interprétation dans l’analyse de la question de savoir s’il y a eu atteinte à d’autres droits comme celui à la liberté d’expression et celui à l’égalité? – </w:t>
            </w:r>
            <w:r w:rsidRPr="00CF2131">
              <w:rPr>
                <w:i/>
                <w:sz w:val="20"/>
                <w:lang w:val="fr-CA"/>
              </w:rPr>
              <w:t>Charte de la langue française</w:t>
            </w:r>
            <w:r w:rsidRPr="00CF2131">
              <w:rPr>
                <w:sz w:val="20"/>
                <w:lang w:val="fr-CA"/>
              </w:rPr>
              <w:t>, R.L.R.Q., c. C-11, art. 51, 52, 58</w:t>
            </w:r>
          </w:p>
        </w:tc>
      </w:tr>
      <w:tr w:rsidR="009D3CCF" w:rsidRPr="00CF2131" w:rsidTr="003460E4">
        <w:tc>
          <w:tcPr>
            <w:tcW w:w="5000" w:type="pct"/>
            <w:gridSpan w:val="4"/>
          </w:tcPr>
          <w:p w:rsidR="009D3CCF" w:rsidRPr="00CF2131" w:rsidRDefault="009D3CCF" w:rsidP="009D3CCF">
            <w:pPr>
              <w:jc w:val="both"/>
              <w:rPr>
                <w:sz w:val="20"/>
                <w:lang w:val="fr-CA"/>
              </w:rPr>
            </w:pPr>
          </w:p>
        </w:tc>
      </w:tr>
      <w:tr w:rsidR="009D3CCF" w:rsidRPr="00CF2131" w:rsidTr="003460E4">
        <w:tc>
          <w:tcPr>
            <w:tcW w:w="5000" w:type="pct"/>
            <w:gridSpan w:val="4"/>
          </w:tcPr>
          <w:p w:rsidR="009D3CCF" w:rsidRPr="00CF2131" w:rsidRDefault="009D3CCF" w:rsidP="009D3CCF">
            <w:pPr>
              <w:jc w:val="both"/>
              <w:rPr>
                <w:sz w:val="20"/>
                <w:lang w:val="fr-CA"/>
              </w:rPr>
            </w:pPr>
            <w:r w:rsidRPr="00CF2131">
              <w:rPr>
                <w:sz w:val="20"/>
                <w:lang w:val="fr-CA"/>
              </w:rPr>
              <w:t xml:space="preserve">Les demandeurs, 156158 Canada Inc. et autres, sont des commerçants qui ont été accusés d’avoir violé </w:t>
            </w:r>
            <w:proofErr w:type="gramStart"/>
            <w:r w:rsidRPr="00CF2131">
              <w:rPr>
                <w:sz w:val="20"/>
                <w:lang w:val="fr-CA"/>
              </w:rPr>
              <w:t>les art</w:t>
            </w:r>
            <w:proofErr w:type="gramEnd"/>
            <w:r w:rsidRPr="00CF2131">
              <w:rPr>
                <w:sz w:val="20"/>
                <w:lang w:val="fr-CA"/>
              </w:rPr>
              <w:t xml:space="preserve">. 51, 52 et 58 de la </w:t>
            </w:r>
            <w:r w:rsidRPr="00CF2131">
              <w:rPr>
                <w:i/>
                <w:sz w:val="20"/>
                <w:lang w:val="fr-CA"/>
              </w:rPr>
              <w:t>Charte de la langue française</w:t>
            </w:r>
            <w:r w:rsidRPr="00CF2131">
              <w:rPr>
                <w:sz w:val="20"/>
                <w:lang w:val="fr-CA"/>
              </w:rPr>
              <w:t xml:space="preserve">, des dispositions qui portent sur l’usage du français dans le commerce et les affaires au Québec. </w:t>
            </w:r>
          </w:p>
          <w:p w:rsidR="009D3CCF" w:rsidRPr="00CF2131" w:rsidRDefault="009D3CCF" w:rsidP="009D3CCF">
            <w:pPr>
              <w:jc w:val="both"/>
              <w:rPr>
                <w:sz w:val="20"/>
                <w:lang w:val="fr-CA"/>
              </w:rPr>
            </w:pPr>
          </w:p>
          <w:p w:rsidR="009D3CCF" w:rsidRPr="00CF2131" w:rsidRDefault="009D3CCF" w:rsidP="009D3CCF">
            <w:pPr>
              <w:jc w:val="both"/>
              <w:rPr>
                <w:sz w:val="20"/>
                <w:lang w:val="fr-CA"/>
              </w:rPr>
            </w:pPr>
            <w:r w:rsidRPr="00CF2131">
              <w:rPr>
                <w:sz w:val="20"/>
                <w:lang w:val="fr-CA"/>
              </w:rPr>
              <w:t>156158 Canada Inc. et autres ont contesté en première instance la constitutionnalité de ces dispositions. La Cour du Québec a rejeté leurs contestations fondées sur les chartes et les a reconnus coupables des accusations portées contre eux. La Cour supérieure et la Cour d’appel du Québec ont rejeté leurs appels à l’unanimité.</w:t>
            </w:r>
          </w:p>
          <w:p w:rsidR="009D3CCF" w:rsidRPr="00CF2131" w:rsidRDefault="009D3CCF" w:rsidP="009D3CCF">
            <w:pPr>
              <w:jc w:val="both"/>
              <w:rPr>
                <w:sz w:val="20"/>
                <w:lang w:val="fr-CA"/>
              </w:rPr>
            </w:pPr>
          </w:p>
        </w:tc>
      </w:tr>
      <w:tr w:rsidR="009D3CCF" w:rsidRPr="00CF2131" w:rsidTr="003460E4">
        <w:tc>
          <w:tcPr>
            <w:tcW w:w="2427" w:type="pct"/>
            <w:gridSpan w:val="2"/>
          </w:tcPr>
          <w:p w:rsidR="009D3CCF" w:rsidRPr="00CF2131" w:rsidRDefault="009D3CCF" w:rsidP="009D3CCF">
            <w:pPr>
              <w:jc w:val="both"/>
              <w:rPr>
                <w:sz w:val="20"/>
                <w:lang w:val="fr-CA"/>
              </w:rPr>
            </w:pPr>
            <w:r w:rsidRPr="00CF2131">
              <w:rPr>
                <w:sz w:val="20"/>
                <w:lang w:val="fr-CA"/>
              </w:rPr>
              <w:t>28 janvier 2015</w:t>
            </w:r>
          </w:p>
          <w:p w:rsidR="009D3CCF" w:rsidRPr="00CF2131" w:rsidRDefault="009D3CCF" w:rsidP="009D3CCF">
            <w:pPr>
              <w:jc w:val="both"/>
              <w:rPr>
                <w:sz w:val="20"/>
                <w:lang w:val="fr-CA"/>
              </w:rPr>
            </w:pPr>
            <w:r w:rsidRPr="00CF2131">
              <w:rPr>
                <w:sz w:val="20"/>
                <w:lang w:val="fr-CA"/>
              </w:rPr>
              <w:t>Cour du Québec (Montréal)</w:t>
            </w:r>
          </w:p>
          <w:p w:rsidR="009D3CCF" w:rsidRPr="00CF2131" w:rsidRDefault="009D3CCF" w:rsidP="009D3CCF">
            <w:pPr>
              <w:jc w:val="both"/>
              <w:rPr>
                <w:sz w:val="20"/>
              </w:rPr>
            </w:pPr>
            <w:r w:rsidRPr="00CF2131">
              <w:rPr>
                <w:sz w:val="20"/>
              </w:rPr>
              <w:t>(</w:t>
            </w:r>
            <w:proofErr w:type="spellStart"/>
            <w:r w:rsidRPr="00CF2131">
              <w:rPr>
                <w:sz w:val="20"/>
              </w:rPr>
              <w:t>Juge</w:t>
            </w:r>
            <w:proofErr w:type="spellEnd"/>
            <w:r w:rsidRPr="00CF2131">
              <w:rPr>
                <w:sz w:val="20"/>
              </w:rPr>
              <w:t xml:space="preserve"> </w:t>
            </w:r>
            <w:proofErr w:type="spellStart"/>
            <w:r w:rsidRPr="00CF2131">
              <w:rPr>
                <w:sz w:val="20"/>
              </w:rPr>
              <w:t>Mascia</w:t>
            </w:r>
            <w:proofErr w:type="spellEnd"/>
            <w:r w:rsidRPr="00CF2131">
              <w:rPr>
                <w:sz w:val="20"/>
              </w:rPr>
              <w:t>)</w:t>
            </w:r>
          </w:p>
          <w:p w:rsidR="009D3CCF" w:rsidRPr="00CF2131" w:rsidRDefault="009D3CCF" w:rsidP="009D3CCF">
            <w:pPr>
              <w:jc w:val="both"/>
              <w:rPr>
                <w:sz w:val="20"/>
              </w:rPr>
            </w:pPr>
            <w:hyperlink r:id="rId71" w:history="1">
              <w:r w:rsidRPr="00CF2131">
                <w:rPr>
                  <w:rStyle w:val="Hyperlink"/>
                  <w:sz w:val="20"/>
                </w:rPr>
                <w:t>2015 QCCQ 354</w:t>
              </w:r>
            </w:hyperlink>
          </w:p>
          <w:p w:rsidR="009D3CCF" w:rsidRPr="00CF2131" w:rsidRDefault="009D3CCF" w:rsidP="009D3CCF">
            <w:pPr>
              <w:jc w:val="both"/>
              <w:rPr>
                <w:sz w:val="20"/>
              </w:rPr>
            </w:pP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i/>
                <w:sz w:val="20"/>
                <w:lang w:val="fr-CA"/>
              </w:rPr>
            </w:pPr>
            <w:r w:rsidRPr="00CF2131">
              <w:rPr>
                <w:sz w:val="20"/>
                <w:lang w:val="fr-CA"/>
              </w:rPr>
              <w:t xml:space="preserve">Demandeurs reconnus coupables d’avoir violé des dispositions de la </w:t>
            </w:r>
            <w:r w:rsidRPr="00CF2131">
              <w:rPr>
                <w:i/>
                <w:sz w:val="20"/>
                <w:lang w:val="fr-CA"/>
              </w:rPr>
              <w:t>Charte de la langue française</w:t>
            </w:r>
          </w:p>
          <w:p w:rsidR="009D3CCF" w:rsidRPr="00CF2131" w:rsidRDefault="009D3CCF" w:rsidP="009D3CCF">
            <w:pPr>
              <w:jc w:val="both"/>
              <w:rPr>
                <w:sz w:val="20"/>
                <w:lang w:val="fr-CA"/>
              </w:rPr>
            </w:pPr>
          </w:p>
        </w:tc>
      </w:tr>
      <w:tr w:rsidR="009D3CCF" w:rsidRPr="00CF2131" w:rsidTr="003460E4">
        <w:tc>
          <w:tcPr>
            <w:tcW w:w="2427" w:type="pct"/>
            <w:gridSpan w:val="2"/>
          </w:tcPr>
          <w:p w:rsidR="009D3CCF" w:rsidRPr="00CF2131" w:rsidRDefault="009D3CCF" w:rsidP="009D3CCF">
            <w:pPr>
              <w:jc w:val="both"/>
              <w:rPr>
                <w:sz w:val="20"/>
                <w:lang w:val="fr-CA"/>
              </w:rPr>
            </w:pPr>
            <w:r w:rsidRPr="00CF2131">
              <w:rPr>
                <w:sz w:val="20"/>
                <w:lang w:val="fr-CA"/>
              </w:rPr>
              <w:t>12 avril 2016</w:t>
            </w:r>
          </w:p>
          <w:p w:rsidR="009D3CCF" w:rsidRPr="00CF2131" w:rsidRDefault="009D3CCF" w:rsidP="009D3CCF">
            <w:pPr>
              <w:jc w:val="both"/>
              <w:rPr>
                <w:sz w:val="20"/>
                <w:lang w:val="fr-CA"/>
              </w:rPr>
            </w:pPr>
            <w:r w:rsidRPr="00CF2131">
              <w:rPr>
                <w:sz w:val="20"/>
                <w:lang w:val="fr-CA"/>
              </w:rPr>
              <w:t>Cour supérieure du Québec (Montréal)</w:t>
            </w:r>
          </w:p>
          <w:p w:rsidR="009D3CCF" w:rsidRPr="00CF2131" w:rsidRDefault="009D3CCF" w:rsidP="009D3CCF">
            <w:pPr>
              <w:jc w:val="both"/>
              <w:rPr>
                <w:sz w:val="20"/>
              </w:rPr>
            </w:pPr>
            <w:r w:rsidRPr="00CF2131">
              <w:rPr>
                <w:sz w:val="20"/>
              </w:rPr>
              <w:t>(Juge Roy)</w:t>
            </w:r>
          </w:p>
          <w:p w:rsidR="009D3CCF" w:rsidRPr="00CF2131" w:rsidRDefault="009D3CCF" w:rsidP="009D3CCF">
            <w:pPr>
              <w:jc w:val="both"/>
              <w:rPr>
                <w:sz w:val="20"/>
              </w:rPr>
            </w:pPr>
            <w:hyperlink r:id="rId72" w:history="1">
              <w:r w:rsidRPr="00CF2131">
                <w:rPr>
                  <w:rStyle w:val="Hyperlink"/>
                  <w:sz w:val="20"/>
                </w:rPr>
                <w:t>2016 QCCS 1676</w:t>
              </w:r>
            </w:hyperlink>
          </w:p>
          <w:p w:rsidR="009D3CCF" w:rsidRPr="00CF2131" w:rsidRDefault="009D3CCF" w:rsidP="009D3CCF">
            <w:pPr>
              <w:jc w:val="both"/>
              <w:rPr>
                <w:sz w:val="20"/>
              </w:rPr>
            </w:pP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rPr>
            </w:pPr>
            <w:proofErr w:type="spellStart"/>
            <w:r w:rsidRPr="00CF2131">
              <w:rPr>
                <w:sz w:val="20"/>
              </w:rPr>
              <w:t>Rejet</w:t>
            </w:r>
            <w:proofErr w:type="spellEnd"/>
            <w:r w:rsidRPr="00CF2131">
              <w:rPr>
                <w:sz w:val="20"/>
              </w:rPr>
              <w:t xml:space="preserve"> de </w:t>
            </w:r>
            <w:proofErr w:type="spellStart"/>
            <w:r w:rsidRPr="00CF2131">
              <w:rPr>
                <w:sz w:val="20"/>
              </w:rPr>
              <w:t>l’appel</w:t>
            </w:r>
            <w:proofErr w:type="spellEnd"/>
          </w:p>
          <w:p w:rsidR="009D3CCF" w:rsidRPr="00CF2131" w:rsidRDefault="009D3CCF" w:rsidP="009D3CCF">
            <w:pPr>
              <w:jc w:val="both"/>
              <w:rPr>
                <w:sz w:val="20"/>
              </w:rPr>
            </w:pPr>
          </w:p>
        </w:tc>
      </w:tr>
      <w:tr w:rsidR="009D3CCF" w:rsidRPr="00CF2131" w:rsidTr="003460E4">
        <w:tc>
          <w:tcPr>
            <w:tcW w:w="2427" w:type="pct"/>
            <w:gridSpan w:val="2"/>
          </w:tcPr>
          <w:p w:rsidR="009D3CCF" w:rsidRPr="00CF2131" w:rsidRDefault="009D3CCF" w:rsidP="009D3CCF">
            <w:pPr>
              <w:jc w:val="both"/>
              <w:rPr>
                <w:sz w:val="20"/>
                <w:lang w:val="fr-CA"/>
              </w:rPr>
            </w:pPr>
            <w:r w:rsidRPr="00CF2131">
              <w:rPr>
                <w:sz w:val="20"/>
                <w:lang w:val="fr-CA"/>
              </w:rPr>
              <w:t>20 décembre 2017</w:t>
            </w:r>
          </w:p>
          <w:p w:rsidR="009D3CCF" w:rsidRPr="00CF2131" w:rsidRDefault="009D3CCF" w:rsidP="009D3CCF">
            <w:pPr>
              <w:jc w:val="both"/>
              <w:rPr>
                <w:sz w:val="20"/>
                <w:lang w:val="fr-CA"/>
              </w:rPr>
            </w:pPr>
            <w:r w:rsidRPr="00CF2131">
              <w:rPr>
                <w:sz w:val="20"/>
                <w:lang w:val="fr-CA"/>
              </w:rPr>
              <w:t>Cour d’appel du Québec (Montréal)</w:t>
            </w:r>
          </w:p>
          <w:p w:rsidR="009D3CCF" w:rsidRPr="00CF2131" w:rsidRDefault="009D3CCF" w:rsidP="009D3CCF">
            <w:pPr>
              <w:jc w:val="both"/>
              <w:rPr>
                <w:sz w:val="20"/>
                <w:lang w:val="fr-CA"/>
              </w:rPr>
            </w:pPr>
            <w:r w:rsidRPr="00CF2131">
              <w:rPr>
                <w:sz w:val="20"/>
                <w:lang w:val="fr-CA"/>
              </w:rPr>
              <w:t xml:space="preserve">(Juge en chef Duval </w:t>
            </w:r>
            <w:proofErr w:type="spellStart"/>
            <w:r w:rsidRPr="00CF2131">
              <w:rPr>
                <w:sz w:val="20"/>
                <w:lang w:val="fr-CA"/>
              </w:rPr>
              <w:t>Hesler</w:t>
            </w:r>
            <w:proofErr w:type="spellEnd"/>
            <w:r w:rsidRPr="00CF2131">
              <w:rPr>
                <w:sz w:val="20"/>
                <w:lang w:val="fr-CA"/>
              </w:rPr>
              <w:t xml:space="preserve"> et juges Marcotte et </w:t>
            </w:r>
            <w:proofErr w:type="spellStart"/>
            <w:r w:rsidRPr="00CF2131">
              <w:rPr>
                <w:sz w:val="20"/>
                <w:lang w:val="fr-CA"/>
              </w:rPr>
              <w:t>Schrager</w:t>
            </w:r>
            <w:proofErr w:type="spellEnd"/>
            <w:r w:rsidRPr="00CF2131">
              <w:rPr>
                <w:sz w:val="20"/>
                <w:lang w:val="fr-CA"/>
              </w:rPr>
              <w:t>)</w:t>
            </w:r>
          </w:p>
          <w:p w:rsidR="009D3CCF" w:rsidRPr="00CF2131" w:rsidRDefault="009D3CCF" w:rsidP="009D3CCF">
            <w:pPr>
              <w:jc w:val="both"/>
              <w:rPr>
                <w:sz w:val="20"/>
              </w:rPr>
            </w:pPr>
            <w:hyperlink r:id="rId73" w:history="1">
              <w:r w:rsidRPr="00CF2131">
                <w:rPr>
                  <w:rStyle w:val="Hyperlink"/>
                  <w:sz w:val="20"/>
                </w:rPr>
                <w:t>2017 QCCA 2055</w:t>
              </w:r>
            </w:hyperlink>
            <w:r w:rsidRPr="00CF2131">
              <w:rPr>
                <w:sz w:val="20"/>
              </w:rPr>
              <w:t xml:space="preserve"> </w:t>
            </w:r>
          </w:p>
          <w:p w:rsidR="009D3CCF" w:rsidRPr="00CF2131" w:rsidRDefault="009D3CCF" w:rsidP="009D3CCF">
            <w:pPr>
              <w:jc w:val="both"/>
              <w:rPr>
                <w:sz w:val="20"/>
              </w:rPr>
            </w:pP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rPr>
            </w:pPr>
            <w:proofErr w:type="spellStart"/>
            <w:r w:rsidRPr="00CF2131">
              <w:rPr>
                <w:sz w:val="20"/>
              </w:rPr>
              <w:t>Rejet</w:t>
            </w:r>
            <w:proofErr w:type="spellEnd"/>
            <w:r w:rsidRPr="00CF2131">
              <w:rPr>
                <w:sz w:val="20"/>
              </w:rPr>
              <w:t xml:space="preserve"> de </w:t>
            </w:r>
            <w:proofErr w:type="spellStart"/>
            <w:r w:rsidRPr="00CF2131">
              <w:rPr>
                <w:sz w:val="20"/>
              </w:rPr>
              <w:t>l’appel</w:t>
            </w:r>
            <w:proofErr w:type="spellEnd"/>
          </w:p>
          <w:p w:rsidR="009D3CCF" w:rsidRPr="00CF2131" w:rsidRDefault="009D3CCF" w:rsidP="009D3CCF">
            <w:pPr>
              <w:jc w:val="both"/>
              <w:rPr>
                <w:sz w:val="20"/>
              </w:rPr>
            </w:pPr>
          </w:p>
        </w:tc>
      </w:tr>
      <w:tr w:rsidR="009D3CCF" w:rsidRPr="00CF2131" w:rsidTr="003460E4">
        <w:tc>
          <w:tcPr>
            <w:tcW w:w="2427" w:type="pct"/>
            <w:gridSpan w:val="2"/>
          </w:tcPr>
          <w:p w:rsidR="009D3CCF" w:rsidRPr="00CF2131" w:rsidRDefault="009D3CCF" w:rsidP="009D3CCF">
            <w:pPr>
              <w:jc w:val="both"/>
              <w:rPr>
                <w:sz w:val="20"/>
                <w:lang w:val="fr-CA"/>
              </w:rPr>
            </w:pPr>
            <w:r w:rsidRPr="00CF2131">
              <w:rPr>
                <w:sz w:val="20"/>
                <w:lang w:val="fr-CA"/>
              </w:rPr>
              <w:t>19 février 2018</w:t>
            </w:r>
          </w:p>
          <w:p w:rsidR="009D3CCF" w:rsidRPr="00CF2131" w:rsidRDefault="009D3CCF" w:rsidP="009D3CCF">
            <w:pPr>
              <w:jc w:val="both"/>
              <w:rPr>
                <w:sz w:val="20"/>
                <w:lang w:val="fr-CA"/>
              </w:rPr>
            </w:pPr>
            <w:r w:rsidRPr="00CF2131">
              <w:rPr>
                <w:sz w:val="20"/>
                <w:lang w:val="fr-CA"/>
              </w:rPr>
              <w:t>Cour suprême du Canada</w:t>
            </w:r>
          </w:p>
        </w:tc>
        <w:tc>
          <w:tcPr>
            <w:tcW w:w="243" w:type="pct"/>
          </w:tcPr>
          <w:p w:rsidR="009D3CCF" w:rsidRPr="00CF2131" w:rsidRDefault="009D3CCF" w:rsidP="009D3CCF">
            <w:pPr>
              <w:jc w:val="both"/>
              <w:rPr>
                <w:sz w:val="20"/>
                <w:lang w:val="fr-CA"/>
              </w:rPr>
            </w:pPr>
          </w:p>
        </w:tc>
        <w:tc>
          <w:tcPr>
            <w:tcW w:w="2330" w:type="pct"/>
          </w:tcPr>
          <w:p w:rsidR="009D3CCF" w:rsidRPr="00CF2131" w:rsidRDefault="009D3CCF" w:rsidP="009D3CCF">
            <w:pPr>
              <w:jc w:val="both"/>
              <w:rPr>
                <w:sz w:val="20"/>
                <w:lang w:val="fr-CA"/>
              </w:rPr>
            </w:pPr>
            <w:r w:rsidRPr="00CF2131">
              <w:rPr>
                <w:sz w:val="20"/>
                <w:lang w:val="fr-CA"/>
              </w:rPr>
              <w:t>Dépôt de la demande d’autorisation d’appel</w:t>
            </w:r>
          </w:p>
          <w:p w:rsidR="009D3CCF" w:rsidRPr="00CF2131" w:rsidRDefault="009D3CCF" w:rsidP="009D3CCF">
            <w:pPr>
              <w:jc w:val="both"/>
              <w:rPr>
                <w:sz w:val="20"/>
                <w:lang w:val="fr-CA"/>
              </w:rPr>
            </w:pPr>
          </w:p>
        </w:tc>
      </w:tr>
    </w:tbl>
    <w:p w:rsidR="009D3CCF" w:rsidRPr="00CF2131" w:rsidRDefault="009D3CCF" w:rsidP="009D3CCF">
      <w:pPr>
        <w:jc w:val="both"/>
        <w:rPr>
          <w:sz w:val="20"/>
          <w:lang w:val="fr-CA"/>
        </w:rPr>
      </w:pPr>
    </w:p>
    <w:p w:rsidR="008C2B2C" w:rsidRPr="00CF2131" w:rsidRDefault="008C2B2C" w:rsidP="009D3CCF">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D3CCF" w:rsidRPr="00CF2131" w:rsidTr="00E95A6A">
        <w:tc>
          <w:tcPr>
            <w:tcW w:w="543" w:type="pct"/>
          </w:tcPr>
          <w:p w:rsidR="009D3CCF" w:rsidRPr="00CF2131" w:rsidRDefault="009D3CCF" w:rsidP="009D3CCF">
            <w:pPr>
              <w:jc w:val="both"/>
              <w:rPr>
                <w:sz w:val="20"/>
              </w:rPr>
            </w:pPr>
            <w:r w:rsidRPr="00CF2131">
              <w:rPr>
                <w:rStyle w:val="SCCFileNumberChar"/>
                <w:sz w:val="20"/>
                <w:szCs w:val="20"/>
              </w:rPr>
              <w:t>37963</w:t>
            </w:r>
          </w:p>
        </w:tc>
        <w:tc>
          <w:tcPr>
            <w:tcW w:w="4457" w:type="pct"/>
            <w:gridSpan w:val="3"/>
          </w:tcPr>
          <w:p w:rsidR="009D3CCF" w:rsidRPr="00CF2131" w:rsidRDefault="009D3CCF" w:rsidP="009D3CCF">
            <w:pPr>
              <w:pStyle w:val="SCCLsocParty"/>
              <w:jc w:val="both"/>
              <w:rPr>
                <w:b/>
                <w:sz w:val="20"/>
                <w:szCs w:val="20"/>
                <w:lang w:val="en-US"/>
              </w:rPr>
            </w:pPr>
            <w:r w:rsidRPr="00CF2131">
              <w:rPr>
                <w:b/>
                <w:sz w:val="20"/>
                <w:szCs w:val="20"/>
                <w:lang w:val="en-US"/>
              </w:rPr>
              <w:t>Dianne Lesage and Terry Dooley in their capacities as estate trustee of the Estate of Martin Arthur Williamson v. Star Sweetnam</w:t>
            </w:r>
          </w:p>
          <w:p w:rsidR="009D3CCF" w:rsidRPr="00CF2131" w:rsidRDefault="009D3CCF" w:rsidP="004A0328">
            <w:pPr>
              <w:jc w:val="both"/>
              <w:rPr>
                <w:sz w:val="20"/>
              </w:rPr>
            </w:pPr>
            <w:r w:rsidRPr="00CF2131">
              <w:rPr>
                <w:sz w:val="20"/>
              </w:rPr>
              <w:t>(Ont.) (Civil) (By Leave)</w:t>
            </w:r>
          </w:p>
        </w:tc>
      </w:tr>
      <w:tr w:rsidR="009D3CCF" w:rsidRPr="00CF2131" w:rsidTr="00E95A6A">
        <w:tc>
          <w:tcPr>
            <w:tcW w:w="5000" w:type="pct"/>
            <w:gridSpan w:val="4"/>
          </w:tcPr>
          <w:p w:rsidR="009D3CCF" w:rsidRPr="00CF2131" w:rsidRDefault="009D3CCF" w:rsidP="009D3CCF">
            <w:pPr>
              <w:jc w:val="both"/>
              <w:rPr>
                <w:sz w:val="20"/>
              </w:rPr>
            </w:pPr>
            <w:r w:rsidRPr="00CF2131">
              <w:rPr>
                <w:sz w:val="20"/>
              </w:rPr>
              <w:lastRenderedPageBreak/>
              <w:t>Wills and Estates – Trustees – Costs – Whether the trial judge erred in holding the applicants personally liable for costs – Whether the Court of Appeal erred by failing to engage in a meaningful review of the trial judge’s decision.</w:t>
            </w:r>
          </w:p>
        </w:tc>
      </w:tr>
      <w:tr w:rsidR="009D3CCF" w:rsidRPr="00CF2131" w:rsidTr="00E95A6A">
        <w:tc>
          <w:tcPr>
            <w:tcW w:w="5000" w:type="pct"/>
            <w:gridSpan w:val="4"/>
          </w:tcPr>
          <w:p w:rsidR="009D3CCF" w:rsidRPr="00CF2131" w:rsidRDefault="009D3CCF" w:rsidP="009D3CCF">
            <w:pPr>
              <w:jc w:val="both"/>
              <w:rPr>
                <w:sz w:val="20"/>
              </w:rPr>
            </w:pPr>
          </w:p>
        </w:tc>
      </w:tr>
      <w:tr w:rsidR="009D3CCF" w:rsidRPr="00CF2131" w:rsidTr="00E95A6A">
        <w:tc>
          <w:tcPr>
            <w:tcW w:w="5000" w:type="pct"/>
            <w:gridSpan w:val="4"/>
          </w:tcPr>
          <w:p w:rsidR="009D3CCF" w:rsidRPr="00CF2131" w:rsidRDefault="009D3CCF" w:rsidP="009D3CCF">
            <w:pPr>
              <w:jc w:val="both"/>
              <w:rPr>
                <w:sz w:val="20"/>
              </w:rPr>
            </w:pPr>
            <w:r w:rsidRPr="00CF2131">
              <w:rPr>
                <w:sz w:val="20"/>
              </w:rPr>
              <w:t>Ms. Sweetnam, respondent, is the testator’s daughter. She challenged two of her father’s wills which had been made within less than two months of his being diagnosed with brain cancer and in which she had been disinherited. In her view, her father did not have testamentary capacity when he executed the wills. The applicants are the estate trustees who defended the action. The trial judge agreed the father did not have testamentary capacity at the relevant time and he invalidated the wills. As a result, the estate is to pass as an intestacy and the daughter is to receive the entire estate which is worth approximately $7.5 million. Following the trial decision, the judge issued a costs endorsement in which he held the estate trustees personally liable for costs in the amount of $311,679.56. In his view, it was unfair and inequitable to allow the trustees to recover their costs from the estate when the daughter was entirely successful. He also found that the trustees had acted unreasonably by failing to accept either of the offers to settle made by the daughter. With respect to one of the trustees in particular, the judge found that the litigation had been conducted in a very adversarial manner, and that the costs claimed were grossly excessive and almost double those claimed by the daughter. In the trial judge’s view, that trustee was “perfectly entitled to conduct the litigation in such a fashion, but where she does so and loses, she should not be surprised to be treated like an ordinary litigant who loses.” In a 12-paragraph decision, the Court of Appeal dismissed the appeal and the motion for leave to appeal the costs award.</w:t>
            </w:r>
          </w:p>
          <w:p w:rsidR="009D3CCF" w:rsidRPr="00CF2131" w:rsidRDefault="009D3CCF" w:rsidP="009D3CCF">
            <w:pPr>
              <w:jc w:val="both"/>
              <w:rPr>
                <w:sz w:val="20"/>
              </w:rPr>
            </w:pPr>
          </w:p>
        </w:tc>
      </w:tr>
      <w:tr w:rsidR="009D3CCF" w:rsidRPr="00CF2131" w:rsidTr="00E95A6A">
        <w:tc>
          <w:tcPr>
            <w:tcW w:w="2427" w:type="pct"/>
            <w:gridSpan w:val="2"/>
          </w:tcPr>
          <w:p w:rsidR="009D3CCF" w:rsidRPr="00CF2131" w:rsidRDefault="009D3CCF" w:rsidP="009D3CCF">
            <w:pPr>
              <w:jc w:val="both"/>
              <w:rPr>
                <w:sz w:val="20"/>
              </w:rPr>
            </w:pPr>
            <w:r w:rsidRPr="00CF2131">
              <w:rPr>
                <w:sz w:val="20"/>
              </w:rPr>
              <w:t>June 20, 2016</w:t>
            </w:r>
          </w:p>
          <w:p w:rsidR="009D3CCF" w:rsidRPr="00CF2131" w:rsidRDefault="009D3CCF" w:rsidP="009D3CCF">
            <w:pPr>
              <w:jc w:val="both"/>
              <w:rPr>
                <w:sz w:val="20"/>
              </w:rPr>
            </w:pPr>
            <w:r w:rsidRPr="00CF2131">
              <w:rPr>
                <w:sz w:val="20"/>
              </w:rPr>
              <w:t>Ontario Superior Court of Justice</w:t>
            </w:r>
          </w:p>
          <w:p w:rsidR="009D3CCF" w:rsidRPr="00CF2131" w:rsidRDefault="009D3CCF" w:rsidP="009D3CCF">
            <w:pPr>
              <w:jc w:val="both"/>
              <w:rPr>
                <w:sz w:val="20"/>
              </w:rPr>
            </w:pPr>
            <w:r w:rsidRPr="00CF2131">
              <w:rPr>
                <w:sz w:val="20"/>
              </w:rPr>
              <w:t>(Gray J.)</w:t>
            </w:r>
          </w:p>
          <w:p w:rsidR="009D3CCF" w:rsidRPr="00CF2131" w:rsidRDefault="009D3CCF" w:rsidP="009D3CCF">
            <w:pPr>
              <w:jc w:val="both"/>
              <w:rPr>
                <w:sz w:val="20"/>
              </w:rPr>
            </w:pPr>
            <w:hyperlink r:id="rId74" w:history="1">
              <w:r w:rsidRPr="00CF2131">
                <w:rPr>
                  <w:rStyle w:val="Hyperlink"/>
                  <w:sz w:val="20"/>
                </w:rPr>
                <w:t>2016 ONSC 4058</w:t>
              </w:r>
            </w:hyperlink>
          </w:p>
          <w:p w:rsidR="009D3CCF" w:rsidRPr="00CF2131" w:rsidRDefault="009D3CCF" w:rsidP="009D3CCF">
            <w:pPr>
              <w:jc w:val="both"/>
              <w:rPr>
                <w:sz w:val="20"/>
              </w:rPr>
            </w:pP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rPr>
            </w:pPr>
            <w:r w:rsidRPr="00CF2131">
              <w:rPr>
                <w:sz w:val="20"/>
              </w:rPr>
              <w:t>Wills invalidated; balance of claims dismissed</w:t>
            </w:r>
          </w:p>
          <w:p w:rsidR="009D3CCF" w:rsidRPr="00CF2131" w:rsidRDefault="009D3CCF" w:rsidP="009D3CCF">
            <w:pPr>
              <w:jc w:val="both"/>
              <w:rPr>
                <w:sz w:val="20"/>
              </w:rPr>
            </w:pPr>
          </w:p>
          <w:p w:rsidR="009D3CCF" w:rsidRPr="00CF2131" w:rsidRDefault="009D3CCF" w:rsidP="009D3CCF">
            <w:pPr>
              <w:jc w:val="both"/>
              <w:rPr>
                <w:sz w:val="20"/>
              </w:rPr>
            </w:pPr>
          </w:p>
        </w:tc>
      </w:tr>
      <w:tr w:rsidR="009D3CCF" w:rsidRPr="00CF2131" w:rsidTr="00E95A6A">
        <w:tc>
          <w:tcPr>
            <w:tcW w:w="2427" w:type="pct"/>
            <w:gridSpan w:val="2"/>
          </w:tcPr>
          <w:p w:rsidR="009D3CCF" w:rsidRPr="00CF2131" w:rsidRDefault="009D3CCF" w:rsidP="009D3CCF">
            <w:pPr>
              <w:jc w:val="both"/>
              <w:rPr>
                <w:sz w:val="20"/>
              </w:rPr>
            </w:pPr>
            <w:r w:rsidRPr="00CF2131">
              <w:rPr>
                <w:sz w:val="20"/>
              </w:rPr>
              <w:t>August 15, 2016</w:t>
            </w:r>
          </w:p>
          <w:p w:rsidR="009D3CCF" w:rsidRPr="00CF2131" w:rsidRDefault="009D3CCF" w:rsidP="009D3CCF">
            <w:pPr>
              <w:jc w:val="both"/>
              <w:rPr>
                <w:sz w:val="20"/>
              </w:rPr>
            </w:pPr>
            <w:r w:rsidRPr="00CF2131">
              <w:rPr>
                <w:sz w:val="20"/>
              </w:rPr>
              <w:t>Ontario Superior Court of Justice</w:t>
            </w:r>
          </w:p>
          <w:p w:rsidR="009D3CCF" w:rsidRPr="00CF2131" w:rsidRDefault="009D3CCF" w:rsidP="009D3CCF">
            <w:pPr>
              <w:jc w:val="both"/>
              <w:rPr>
                <w:sz w:val="20"/>
              </w:rPr>
            </w:pPr>
            <w:r w:rsidRPr="00CF2131">
              <w:rPr>
                <w:sz w:val="20"/>
              </w:rPr>
              <w:t>(Gray J.)</w:t>
            </w:r>
          </w:p>
          <w:p w:rsidR="009D3CCF" w:rsidRPr="00CF2131" w:rsidRDefault="009D3CCF" w:rsidP="009D3CCF">
            <w:pPr>
              <w:jc w:val="both"/>
              <w:rPr>
                <w:sz w:val="20"/>
              </w:rPr>
            </w:pPr>
            <w:hyperlink r:id="rId75" w:history="1">
              <w:r w:rsidRPr="00CF2131">
                <w:rPr>
                  <w:rStyle w:val="Hyperlink"/>
                  <w:sz w:val="20"/>
                </w:rPr>
                <w:t>2016 ONSC 5110</w:t>
              </w:r>
            </w:hyperlink>
          </w:p>
          <w:p w:rsidR="009D3CCF" w:rsidRPr="00CF2131" w:rsidRDefault="009D3CCF" w:rsidP="009D3CCF">
            <w:pPr>
              <w:jc w:val="both"/>
              <w:rPr>
                <w:sz w:val="20"/>
              </w:rPr>
            </w:pP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rPr>
            </w:pPr>
            <w:r w:rsidRPr="00CF2131">
              <w:rPr>
                <w:sz w:val="20"/>
              </w:rPr>
              <w:t>Applicants held personally liable for costs and ordered to pay $311,679.56 to respondent</w:t>
            </w:r>
          </w:p>
        </w:tc>
      </w:tr>
      <w:tr w:rsidR="009D3CCF" w:rsidRPr="00CF2131" w:rsidTr="00E95A6A">
        <w:tc>
          <w:tcPr>
            <w:tcW w:w="2427" w:type="pct"/>
            <w:gridSpan w:val="2"/>
          </w:tcPr>
          <w:p w:rsidR="009D3CCF" w:rsidRPr="00CF2131" w:rsidRDefault="009D3CCF" w:rsidP="009D3CCF">
            <w:pPr>
              <w:jc w:val="both"/>
              <w:rPr>
                <w:sz w:val="20"/>
              </w:rPr>
            </w:pPr>
            <w:r w:rsidRPr="00CF2131">
              <w:rPr>
                <w:sz w:val="20"/>
              </w:rPr>
              <w:t>December 15, 2017</w:t>
            </w:r>
          </w:p>
          <w:p w:rsidR="009D3CCF" w:rsidRPr="00CF2131" w:rsidRDefault="009D3CCF" w:rsidP="009D3CCF">
            <w:pPr>
              <w:jc w:val="both"/>
              <w:rPr>
                <w:sz w:val="20"/>
              </w:rPr>
            </w:pPr>
            <w:r w:rsidRPr="00CF2131">
              <w:rPr>
                <w:sz w:val="20"/>
              </w:rPr>
              <w:t>Court of Appeal for Ontario</w:t>
            </w:r>
          </w:p>
          <w:p w:rsidR="009D3CCF" w:rsidRPr="00CF2131" w:rsidRDefault="009D3CCF" w:rsidP="009D3CCF">
            <w:pPr>
              <w:jc w:val="both"/>
              <w:rPr>
                <w:sz w:val="20"/>
              </w:rPr>
            </w:pPr>
            <w:r w:rsidRPr="00CF2131">
              <w:rPr>
                <w:sz w:val="20"/>
              </w:rPr>
              <w:t xml:space="preserve">(Hourigan, Brown and </w:t>
            </w:r>
            <w:proofErr w:type="spellStart"/>
            <w:r w:rsidRPr="00CF2131">
              <w:rPr>
                <w:sz w:val="20"/>
              </w:rPr>
              <w:t>Himel</w:t>
            </w:r>
            <w:proofErr w:type="spellEnd"/>
            <w:r w:rsidRPr="00CF2131">
              <w:rPr>
                <w:sz w:val="20"/>
              </w:rPr>
              <w:t xml:space="preserve"> JJ.A.)</w:t>
            </w:r>
          </w:p>
          <w:p w:rsidR="009D3CCF" w:rsidRPr="00CF2131" w:rsidRDefault="009D3CCF" w:rsidP="009D3CCF">
            <w:pPr>
              <w:jc w:val="both"/>
              <w:rPr>
                <w:sz w:val="20"/>
              </w:rPr>
            </w:pPr>
            <w:hyperlink r:id="rId76" w:history="1">
              <w:r w:rsidRPr="00CF2131">
                <w:rPr>
                  <w:rStyle w:val="Hyperlink"/>
                  <w:sz w:val="20"/>
                </w:rPr>
                <w:t>2017 ONCA 991</w:t>
              </w:r>
            </w:hyperlink>
          </w:p>
          <w:p w:rsidR="009D3CCF" w:rsidRPr="00CF2131" w:rsidRDefault="009D3CCF" w:rsidP="009D3CCF">
            <w:pPr>
              <w:jc w:val="both"/>
              <w:rPr>
                <w:sz w:val="20"/>
              </w:rPr>
            </w:pP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rPr>
            </w:pPr>
            <w:r w:rsidRPr="00CF2131">
              <w:rPr>
                <w:sz w:val="20"/>
              </w:rPr>
              <w:t>Appeal dismissed; motion for leave to appeal costs award dismissed</w:t>
            </w:r>
          </w:p>
          <w:p w:rsidR="009D3CCF" w:rsidRPr="00CF2131" w:rsidRDefault="009D3CCF" w:rsidP="009D3CCF">
            <w:pPr>
              <w:jc w:val="both"/>
              <w:rPr>
                <w:sz w:val="20"/>
              </w:rPr>
            </w:pPr>
          </w:p>
        </w:tc>
      </w:tr>
      <w:tr w:rsidR="009D3CCF" w:rsidRPr="00CF2131" w:rsidTr="00E95A6A">
        <w:tc>
          <w:tcPr>
            <w:tcW w:w="2427" w:type="pct"/>
            <w:gridSpan w:val="2"/>
          </w:tcPr>
          <w:p w:rsidR="009D3CCF" w:rsidRPr="00CF2131" w:rsidRDefault="009D3CCF" w:rsidP="009D3CCF">
            <w:pPr>
              <w:jc w:val="both"/>
              <w:rPr>
                <w:sz w:val="20"/>
              </w:rPr>
            </w:pPr>
            <w:r w:rsidRPr="00CF2131">
              <w:rPr>
                <w:sz w:val="20"/>
              </w:rPr>
              <w:t>February 13, 2018</w:t>
            </w:r>
          </w:p>
          <w:p w:rsidR="009D3CCF" w:rsidRPr="00CF2131" w:rsidRDefault="009D3CCF" w:rsidP="009D3CCF">
            <w:pPr>
              <w:jc w:val="both"/>
              <w:rPr>
                <w:sz w:val="20"/>
              </w:rPr>
            </w:pPr>
            <w:r w:rsidRPr="00CF2131">
              <w:rPr>
                <w:sz w:val="20"/>
              </w:rPr>
              <w:t>Supreme Court of Canada</w:t>
            </w: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rPr>
            </w:pPr>
            <w:r w:rsidRPr="00CF2131">
              <w:rPr>
                <w:sz w:val="20"/>
              </w:rPr>
              <w:t>Application for leave to appeal filed</w:t>
            </w:r>
          </w:p>
          <w:p w:rsidR="009D3CCF" w:rsidRPr="00CF2131" w:rsidRDefault="009D3CCF" w:rsidP="009D3CCF">
            <w:pPr>
              <w:jc w:val="both"/>
              <w:rPr>
                <w:sz w:val="20"/>
              </w:rPr>
            </w:pPr>
          </w:p>
        </w:tc>
      </w:tr>
    </w:tbl>
    <w:p w:rsidR="009D3CCF" w:rsidRPr="00CF2131" w:rsidRDefault="009D3CCF" w:rsidP="009D3CCF">
      <w:pPr>
        <w:jc w:val="both"/>
        <w:rPr>
          <w:sz w:val="20"/>
        </w:rPr>
      </w:pPr>
    </w:p>
    <w:p w:rsidR="004A0328" w:rsidRPr="00CF2131" w:rsidRDefault="004A0328" w:rsidP="009D3CC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D3CCF" w:rsidRPr="00CF2131" w:rsidTr="00E95A6A">
        <w:tc>
          <w:tcPr>
            <w:tcW w:w="543" w:type="pct"/>
          </w:tcPr>
          <w:p w:rsidR="009D3CCF" w:rsidRPr="00CF2131" w:rsidRDefault="009D3CCF" w:rsidP="009D3CCF">
            <w:pPr>
              <w:jc w:val="both"/>
              <w:rPr>
                <w:sz w:val="20"/>
                <w:lang w:val="fr-CA"/>
              </w:rPr>
            </w:pPr>
            <w:r w:rsidRPr="00CF2131">
              <w:rPr>
                <w:rStyle w:val="SCCFileNumberChar"/>
                <w:sz w:val="20"/>
                <w:szCs w:val="20"/>
                <w:lang w:val="fr-CA"/>
              </w:rPr>
              <w:t>37963</w:t>
            </w:r>
          </w:p>
        </w:tc>
        <w:tc>
          <w:tcPr>
            <w:tcW w:w="4457" w:type="pct"/>
            <w:gridSpan w:val="3"/>
          </w:tcPr>
          <w:p w:rsidR="009D3CCF" w:rsidRPr="00CF2131" w:rsidRDefault="009D3CCF" w:rsidP="009D3CCF">
            <w:pPr>
              <w:pStyle w:val="SCCLsocParty"/>
              <w:jc w:val="both"/>
              <w:rPr>
                <w:b/>
                <w:sz w:val="20"/>
                <w:szCs w:val="20"/>
              </w:rPr>
            </w:pPr>
            <w:r w:rsidRPr="00CF2131">
              <w:rPr>
                <w:b/>
                <w:sz w:val="20"/>
                <w:szCs w:val="20"/>
              </w:rPr>
              <w:t>Dianne Lesage et Terry Dooley en leur qualité de fiduciaires testamentaires de la succession de Martin Arthur Williamson c. Star Sweetnam</w:t>
            </w:r>
          </w:p>
          <w:p w:rsidR="009D3CCF" w:rsidRPr="00CF2131" w:rsidRDefault="009D3CCF" w:rsidP="004A0328">
            <w:pPr>
              <w:jc w:val="both"/>
              <w:rPr>
                <w:sz w:val="20"/>
                <w:lang w:val="fr-CA"/>
              </w:rPr>
            </w:pPr>
            <w:r w:rsidRPr="00CF2131">
              <w:rPr>
                <w:sz w:val="20"/>
                <w:lang w:val="fr-CA"/>
              </w:rPr>
              <w:t>(Ont.) (Civile) (Autorisation)</w:t>
            </w:r>
          </w:p>
        </w:tc>
      </w:tr>
      <w:tr w:rsidR="009D3CCF" w:rsidRPr="00CF2131" w:rsidTr="00E95A6A">
        <w:tc>
          <w:tcPr>
            <w:tcW w:w="5000" w:type="pct"/>
            <w:gridSpan w:val="4"/>
          </w:tcPr>
          <w:p w:rsidR="009D3CCF" w:rsidRPr="00CF2131" w:rsidRDefault="009D3CCF" w:rsidP="009D3CCF">
            <w:pPr>
              <w:jc w:val="both"/>
              <w:rPr>
                <w:sz w:val="20"/>
                <w:lang w:val="fr-CA"/>
              </w:rPr>
            </w:pPr>
            <w:r w:rsidRPr="00CF2131">
              <w:rPr>
                <w:sz w:val="20"/>
                <w:lang w:val="fr-CA"/>
              </w:rPr>
              <w:t>Successions – Fiduciaires – Dépens – Le juge de première instance a-t-il eu tort de tenir les demandeurs personnellement responsables des dépens? – La Cour d’appel a-t-elle eu tort de ne pas avoir fait un examen sérieux de la décision du juge de première instance?</w:t>
            </w:r>
          </w:p>
        </w:tc>
      </w:tr>
      <w:tr w:rsidR="009D3CCF" w:rsidRPr="00CF2131" w:rsidTr="00E95A6A">
        <w:tc>
          <w:tcPr>
            <w:tcW w:w="5000" w:type="pct"/>
            <w:gridSpan w:val="4"/>
          </w:tcPr>
          <w:p w:rsidR="009D3CCF" w:rsidRPr="00CF2131" w:rsidRDefault="009D3CCF" w:rsidP="009D3CCF">
            <w:pPr>
              <w:jc w:val="both"/>
              <w:rPr>
                <w:sz w:val="20"/>
                <w:lang w:val="fr-CA"/>
              </w:rPr>
            </w:pPr>
          </w:p>
        </w:tc>
      </w:tr>
      <w:tr w:rsidR="009D3CCF" w:rsidRPr="00CF2131" w:rsidTr="00E95A6A">
        <w:tc>
          <w:tcPr>
            <w:tcW w:w="5000" w:type="pct"/>
            <w:gridSpan w:val="4"/>
          </w:tcPr>
          <w:p w:rsidR="009D3CCF" w:rsidRPr="00CF2131" w:rsidRDefault="009D3CCF" w:rsidP="009D3CCF">
            <w:pPr>
              <w:jc w:val="both"/>
              <w:rPr>
                <w:sz w:val="20"/>
                <w:lang w:val="fr-CA"/>
              </w:rPr>
            </w:pPr>
            <w:r w:rsidRPr="00CF2131">
              <w:rPr>
                <w:sz w:val="20"/>
                <w:lang w:val="fr-CA"/>
              </w:rPr>
              <w:t xml:space="preserve">Madame Sweetnam, intimée, est la fille du testateur. Elle a contesté deux testaments de son père qui avaient été faits moins de deux mois après que celui-ci a reçu un diagnostic de cancer du cerveau et dans lesquels elle avait été déshéritée. À son avis, son père n’avait pas la capacité de tester lorsqu’il a fait les testaments. Les demandeurs sont les fiduciaires testamentaires qui ont opposé une défense à l’action. Le juge de première instance a convenu que le père n’avait pas la capacité de tester à l’époque pertinente et il a invalidé les testaments. En conséquence, la succession est réputée </w:t>
            </w:r>
            <w:r w:rsidRPr="00CF2131">
              <w:rPr>
                <w:i/>
                <w:sz w:val="20"/>
                <w:lang w:val="fr-CA"/>
              </w:rPr>
              <w:t>ab intestat</w:t>
            </w:r>
            <w:r w:rsidRPr="00CF2131">
              <w:rPr>
                <w:sz w:val="20"/>
                <w:lang w:val="fr-CA"/>
              </w:rPr>
              <w:t xml:space="preserve"> et la fille du défunt est seule héritière de la succession, d’une valeur d’environ 7,5 millions de dollars. Après avoir rendu jugement, le juge a condamné les fiduciaires testamentaires </w:t>
            </w:r>
            <w:r w:rsidRPr="00CF2131">
              <w:rPr>
                <w:sz w:val="20"/>
                <w:lang w:val="fr-CA"/>
              </w:rPr>
              <w:lastRenderedPageBreak/>
              <w:t>personnellement aux dépens de 311 679,56 $. À son avis, il était injuste et inéquitable de permettre aux fiduciaires de récupérer de la succession leurs frais, alors que la fille du défunt avait eu entièrement gain de cause. Il a également conclu que les fiduciaires avaient agi de façon déraisonnable en n’ayant pas accepté les offres de règlement amiable qu’avait faites la fille du défunt. En ce qui concernait une des fiduciaires en particulier, le juge a conclu que le litige avait été engagé de façon très contradictoire et que les frais réclamés étaient nettement excessifs et représentaient presque le double de ceux que réclame la fille du défunt. De l’avis du juge de première instance, cette fiduciaire [</w:t>
            </w:r>
            <w:r w:rsidRPr="00CF2131">
              <w:rPr>
                <w:smallCaps/>
                <w:sz w:val="20"/>
                <w:lang w:val="fr-CA"/>
              </w:rPr>
              <w:t>traduction</w:t>
            </w:r>
            <w:r w:rsidRPr="00CF2131">
              <w:rPr>
                <w:sz w:val="20"/>
                <w:lang w:val="fr-CA"/>
              </w:rPr>
              <w:t>] « avait parfaitement le droit d’engager le litige de cette façon, mais l’ayant fait et ayant été déboutée, elle ne doit pas s’étonner d’être traitée comme une plaideuse ordinaire qui a perdu ». Dans un arrêt de douze paragraphes, la Cour d’appel a rejeté l’appel et la motion en autorisation d’interjeter appel de l’attribution des dépens.</w:t>
            </w:r>
          </w:p>
          <w:p w:rsidR="009D3CCF" w:rsidRPr="00CF2131" w:rsidRDefault="009D3CCF" w:rsidP="009D3CCF">
            <w:pPr>
              <w:jc w:val="both"/>
              <w:rPr>
                <w:sz w:val="20"/>
                <w:lang w:val="fr-CA"/>
              </w:rPr>
            </w:pPr>
          </w:p>
        </w:tc>
      </w:tr>
      <w:tr w:rsidR="009D3CCF" w:rsidRPr="00CF2131" w:rsidTr="00E95A6A">
        <w:tc>
          <w:tcPr>
            <w:tcW w:w="2427" w:type="pct"/>
            <w:gridSpan w:val="2"/>
          </w:tcPr>
          <w:p w:rsidR="009D3CCF" w:rsidRPr="00CF2131" w:rsidRDefault="009D3CCF" w:rsidP="009D3CCF">
            <w:pPr>
              <w:jc w:val="both"/>
              <w:rPr>
                <w:sz w:val="20"/>
                <w:lang w:val="fr-CA"/>
              </w:rPr>
            </w:pPr>
            <w:r w:rsidRPr="00CF2131">
              <w:rPr>
                <w:sz w:val="20"/>
                <w:lang w:val="fr-CA"/>
              </w:rPr>
              <w:lastRenderedPageBreak/>
              <w:t>20 juin 2016</w:t>
            </w:r>
          </w:p>
          <w:p w:rsidR="009D3CCF" w:rsidRPr="00CF2131" w:rsidRDefault="009D3CCF" w:rsidP="009D3CCF">
            <w:pPr>
              <w:jc w:val="both"/>
              <w:rPr>
                <w:sz w:val="20"/>
                <w:lang w:val="fr-CA"/>
              </w:rPr>
            </w:pPr>
            <w:r w:rsidRPr="00CF2131">
              <w:rPr>
                <w:sz w:val="20"/>
                <w:lang w:val="fr-CA"/>
              </w:rPr>
              <w:t>Cour supérieure de justice de l’Ontario</w:t>
            </w:r>
          </w:p>
          <w:p w:rsidR="009D3CCF" w:rsidRPr="00CF2131" w:rsidRDefault="009D3CCF" w:rsidP="009D3CCF">
            <w:pPr>
              <w:jc w:val="both"/>
              <w:rPr>
                <w:sz w:val="20"/>
                <w:lang w:val="fr-CA"/>
              </w:rPr>
            </w:pPr>
            <w:r w:rsidRPr="00CF2131">
              <w:rPr>
                <w:sz w:val="20"/>
                <w:lang w:val="fr-CA"/>
              </w:rPr>
              <w:t>(Juge Gray)</w:t>
            </w:r>
          </w:p>
          <w:p w:rsidR="009D3CCF" w:rsidRPr="00CF2131" w:rsidRDefault="009D3CCF" w:rsidP="009D3CCF">
            <w:pPr>
              <w:jc w:val="both"/>
              <w:rPr>
                <w:sz w:val="20"/>
                <w:lang w:val="fr-CA"/>
              </w:rPr>
            </w:pPr>
            <w:hyperlink r:id="rId77" w:history="1">
              <w:r w:rsidRPr="00CF2131">
                <w:rPr>
                  <w:rStyle w:val="Hyperlink"/>
                  <w:sz w:val="20"/>
                  <w:lang w:val="fr-CA"/>
                </w:rPr>
                <w:t>2016 ONSC 4058</w:t>
              </w:r>
            </w:hyperlink>
          </w:p>
          <w:p w:rsidR="009D3CCF" w:rsidRPr="00CF2131" w:rsidRDefault="009D3CCF" w:rsidP="009D3CCF">
            <w:pPr>
              <w:jc w:val="both"/>
              <w:rPr>
                <w:sz w:val="20"/>
                <w:lang w:val="fr-CA"/>
              </w:rPr>
            </w:pPr>
          </w:p>
        </w:tc>
        <w:tc>
          <w:tcPr>
            <w:tcW w:w="243" w:type="pct"/>
          </w:tcPr>
          <w:p w:rsidR="009D3CCF" w:rsidRPr="00CF2131" w:rsidRDefault="009D3CCF" w:rsidP="009D3CCF">
            <w:pPr>
              <w:jc w:val="both"/>
              <w:rPr>
                <w:sz w:val="20"/>
                <w:lang w:val="fr-CA"/>
              </w:rPr>
            </w:pPr>
          </w:p>
        </w:tc>
        <w:tc>
          <w:tcPr>
            <w:tcW w:w="2330" w:type="pct"/>
          </w:tcPr>
          <w:p w:rsidR="009D3CCF" w:rsidRPr="00CF2131" w:rsidRDefault="009D3CCF" w:rsidP="009D3CCF">
            <w:pPr>
              <w:jc w:val="both"/>
              <w:rPr>
                <w:sz w:val="20"/>
                <w:lang w:val="fr-CA"/>
              </w:rPr>
            </w:pPr>
            <w:r w:rsidRPr="00CF2131">
              <w:rPr>
                <w:sz w:val="20"/>
                <w:lang w:val="fr-CA"/>
              </w:rPr>
              <w:t>Jugement invalidant le testament et rejetant les autres réclamations</w:t>
            </w:r>
          </w:p>
          <w:p w:rsidR="009D3CCF" w:rsidRPr="00CF2131" w:rsidRDefault="009D3CCF" w:rsidP="009D3CCF">
            <w:pPr>
              <w:jc w:val="both"/>
              <w:rPr>
                <w:sz w:val="20"/>
                <w:lang w:val="fr-CA"/>
              </w:rPr>
            </w:pPr>
          </w:p>
          <w:p w:rsidR="009D3CCF" w:rsidRPr="00CF2131" w:rsidRDefault="009D3CCF" w:rsidP="009D3CCF">
            <w:pPr>
              <w:jc w:val="both"/>
              <w:rPr>
                <w:sz w:val="20"/>
                <w:lang w:val="fr-CA"/>
              </w:rPr>
            </w:pPr>
          </w:p>
        </w:tc>
      </w:tr>
      <w:tr w:rsidR="009D3CCF" w:rsidRPr="00CF2131" w:rsidTr="00E95A6A">
        <w:tc>
          <w:tcPr>
            <w:tcW w:w="2427" w:type="pct"/>
            <w:gridSpan w:val="2"/>
          </w:tcPr>
          <w:p w:rsidR="009D3CCF" w:rsidRPr="00CF2131" w:rsidRDefault="009D3CCF" w:rsidP="009D3CCF">
            <w:pPr>
              <w:jc w:val="both"/>
              <w:rPr>
                <w:sz w:val="20"/>
                <w:lang w:val="fr-CA"/>
              </w:rPr>
            </w:pPr>
            <w:r w:rsidRPr="00CF2131">
              <w:rPr>
                <w:sz w:val="20"/>
                <w:lang w:val="fr-CA"/>
              </w:rPr>
              <w:t>15 août 2016</w:t>
            </w:r>
          </w:p>
          <w:p w:rsidR="009D3CCF" w:rsidRPr="00CF2131" w:rsidRDefault="009D3CCF" w:rsidP="009D3CCF">
            <w:pPr>
              <w:jc w:val="both"/>
              <w:rPr>
                <w:sz w:val="20"/>
                <w:lang w:val="fr-CA"/>
              </w:rPr>
            </w:pPr>
            <w:r w:rsidRPr="00CF2131">
              <w:rPr>
                <w:sz w:val="20"/>
                <w:lang w:val="fr-CA"/>
              </w:rPr>
              <w:t>Cour supérieure de justice de l’Ontario</w:t>
            </w:r>
          </w:p>
          <w:p w:rsidR="009D3CCF" w:rsidRPr="00CF2131" w:rsidRDefault="009D3CCF" w:rsidP="009D3CCF">
            <w:pPr>
              <w:jc w:val="both"/>
              <w:rPr>
                <w:sz w:val="20"/>
                <w:lang w:val="fr-CA"/>
              </w:rPr>
            </w:pPr>
            <w:r w:rsidRPr="00CF2131">
              <w:rPr>
                <w:sz w:val="20"/>
                <w:lang w:val="fr-CA"/>
              </w:rPr>
              <w:t>(Juge Gray)</w:t>
            </w:r>
          </w:p>
          <w:p w:rsidR="009D3CCF" w:rsidRPr="00CF2131" w:rsidRDefault="009D3CCF" w:rsidP="009D3CCF">
            <w:pPr>
              <w:jc w:val="both"/>
              <w:rPr>
                <w:sz w:val="20"/>
                <w:lang w:val="fr-CA"/>
              </w:rPr>
            </w:pPr>
            <w:hyperlink r:id="rId78" w:history="1">
              <w:r w:rsidRPr="00CF2131">
                <w:rPr>
                  <w:rStyle w:val="Hyperlink"/>
                  <w:sz w:val="20"/>
                  <w:lang w:val="fr-CA"/>
                </w:rPr>
                <w:t>2016 ONSC 5110</w:t>
              </w:r>
            </w:hyperlink>
          </w:p>
          <w:p w:rsidR="009D3CCF" w:rsidRPr="00CF2131" w:rsidRDefault="009D3CCF" w:rsidP="009D3CCF">
            <w:pPr>
              <w:jc w:val="both"/>
              <w:rPr>
                <w:sz w:val="20"/>
                <w:lang w:val="fr-CA"/>
              </w:rPr>
            </w:pPr>
          </w:p>
        </w:tc>
        <w:tc>
          <w:tcPr>
            <w:tcW w:w="243" w:type="pct"/>
          </w:tcPr>
          <w:p w:rsidR="009D3CCF" w:rsidRPr="00CF2131" w:rsidRDefault="009D3CCF" w:rsidP="009D3CCF">
            <w:pPr>
              <w:jc w:val="both"/>
              <w:rPr>
                <w:sz w:val="20"/>
                <w:lang w:val="fr-CA"/>
              </w:rPr>
            </w:pPr>
          </w:p>
        </w:tc>
        <w:tc>
          <w:tcPr>
            <w:tcW w:w="2330" w:type="pct"/>
          </w:tcPr>
          <w:p w:rsidR="009D3CCF" w:rsidRPr="00CF2131" w:rsidRDefault="009D3CCF" w:rsidP="009D3CCF">
            <w:pPr>
              <w:jc w:val="both"/>
              <w:rPr>
                <w:sz w:val="20"/>
                <w:lang w:val="fr-CA"/>
              </w:rPr>
            </w:pPr>
            <w:r w:rsidRPr="00CF2131">
              <w:rPr>
                <w:sz w:val="20"/>
                <w:lang w:val="fr-CA"/>
              </w:rPr>
              <w:t>Jugement tenant les demandeurs personnellement responsables des dépens et les condamnant à payer à l’intimée la somme de 311 679,56 $ à ce titre</w:t>
            </w:r>
          </w:p>
        </w:tc>
      </w:tr>
      <w:tr w:rsidR="009D3CCF" w:rsidRPr="00CF2131" w:rsidTr="00E95A6A">
        <w:tc>
          <w:tcPr>
            <w:tcW w:w="2427" w:type="pct"/>
            <w:gridSpan w:val="2"/>
          </w:tcPr>
          <w:p w:rsidR="009D3CCF" w:rsidRPr="00CF2131" w:rsidRDefault="009D3CCF" w:rsidP="009D3CCF">
            <w:pPr>
              <w:jc w:val="both"/>
              <w:rPr>
                <w:sz w:val="20"/>
                <w:lang w:val="fr-CA"/>
              </w:rPr>
            </w:pPr>
            <w:r w:rsidRPr="00CF2131">
              <w:rPr>
                <w:sz w:val="20"/>
                <w:lang w:val="fr-CA"/>
              </w:rPr>
              <w:t>15 décembre 2017</w:t>
            </w:r>
          </w:p>
          <w:p w:rsidR="009D3CCF" w:rsidRPr="00CF2131" w:rsidRDefault="009D3CCF" w:rsidP="009D3CCF">
            <w:pPr>
              <w:jc w:val="both"/>
              <w:rPr>
                <w:sz w:val="20"/>
                <w:lang w:val="fr-CA"/>
              </w:rPr>
            </w:pPr>
            <w:r w:rsidRPr="00CF2131">
              <w:rPr>
                <w:sz w:val="20"/>
                <w:lang w:val="fr-CA"/>
              </w:rPr>
              <w:t>Cour d’appel de l’Ontario</w:t>
            </w:r>
          </w:p>
          <w:p w:rsidR="009D3CCF" w:rsidRPr="00CF2131" w:rsidRDefault="009D3CCF" w:rsidP="009D3CCF">
            <w:pPr>
              <w:jc w:val="both"/>
              <w:rPr>
                <w:sz w:val="20"/>
                <w:lang w:val="fr-CA"/>
              </w:rPr>
            </w:pPr>
            <w:r w:rsidRPr="00CF2131">
              <w:rPr>
                <w:sz w:val="20"/>
                <w:lang w:val="fr-CA"/>
              </w:rPr>
              <w:t>(Juges Hourigan, Brown et Himel)</w:t>
            </w:r>
          </w:p>
          <w:p w:rsidR="009D3CCF" w:rsidRPr="00CF2131" w:rsidRDefault="009D3CCF" w:rsidP="009D3CCF">
            <w:pPr>
              <w:jc w:val="both"/>
              <w:rPr>
                <w:sz w:val="20"/>
                <w:lang w:val="fr-CA"/>
              </w:rPr>
            </w:pPr>
            <w:hyperlink r:id="rId79" w:history="1">
              <w:r w:rsidRPr="00CF2131">
                <w:rPr>
                  <w:rStyle w:val="Hyperlink"/>
                  <w:sz w:val="20"/>
                  <w:lang w:val="fr-CA"/>
                </w:rPr>
                <w:t>2017 ONCA 991</w:t>
              </w:r>
            </w:hyperlink>
          </w:p>
          <w:p w:rsidR="009D3CCF" w:rsidRPr="00CF2131" w:rsidRDefault="009D3CCF" w:rsidP="009D3CCF">
            <w:pPr>
              <w:jc w:val="both"/>
              <w:rPr>
                <w:sz w:val="20"/>
                <w:lang w:val="fr-CA"/>
              </w:rPr>
            </w:pPr>
          </w:p>
        </w:tc>
        <w:tc>
          <w:tcPr>
            <w:tcW w:w="243" w:type="pct"/>
          </w:tcPr>
          <w:p w:rsidR="009D3CCF" w:rsidRPr="00CF2131" w:rsidRDefault="009D3CCF" w:rsidP="009D3CCF">
            <w:pPr>
              <w:jc w:val="both"/>
              <w:rPr>
                <w:sz w:val="20"/>
                <w:lang w:val="fr-CA"/>
              </w:rPr>
            </w:pPr>
          </w:p>
        </w:tc>
        <w:tc>
          <w:tcPr>
            <w:tcW w:w="2330" w:type="pct"/>
          </w:tcPr>
          <w:p w:rsidR="009D3CCF" w:rsidRPr="00CF2131" w:rsidRDefault="009D3CCF" w:rsidP="009D3CCF">
            <w:pPr>
              <w:jc w:val="both"/>
              <w:rPr>
                <w:sz w:val="20"/>
                <w:lang w:val="fr-CA"/>
              </w:rPr>
            </w:pPr>
            <w:r w:rsidRPr="00CF2131">
              <w:rPr>
                <w:sz w:val="20"/>
                <w:lang w:val="fr-CA"/>
              </w:rPr>
              <w:t>Rejet de l’appel et de la motion en autorisation d’interjeter appel de l’attribution des dépens</w:t>
            </w:r>
          </w:p>
          <w:p w:rsidR="009D3CCF" w:rsidRPr="00CF2131" w:rsidRDefault="009D3CCF" w:rsidP="009D3CCF">
            <w:pPr>
              <w:jc w:val="both"/>
              <w:rPr>
                <w:sz w:val="20"/>
                <w:lang w:val="fr-CA"/>
              </w:rPr>
            </w:pPr>
          </w:p>
        </w:tc>
      </w:tr>
      <w:tr w:rsidR="009D3CCF" w:rsidRPr="00CF2131" w:rsidTr="00E95A6A">
        <w:tc>
          <w:tcPr>
            <w:tcW w:w="2427" w:type="pct"/>
            <w:gridSpan w:val="2"/>
          </w:tcPr>
          <w:p w:rsidR="009D3CCF" w:rsidRPr="00CF2131" w:rsidRDefault="009D3CCF" w:rsidP="009D3CCF">
            <w:pPr>
              <w:jc w:val="both"/>
              <w:rPr>
                <w:sz w:val="20"/>
                <w:lang w:val="fr-CA"/>
              </w:rPr>
            </w:pPr>
            <w:r w:rsidRPr="00CF2131">
              <w:rPr>
                <w:sz w:val="20"/>
                <w:lang w:val="fr-CA"/>
              </w:rPr>
              <w:t>13 février 2018</w:t>
            </w:r>
          </w:p>
          <w:p w:rsidR="009D3CCF" w:rsidRPr="00CF2131" w:rsidRDefault="009D3CCF" w:rsidP="009D3CCF">
            <w:pPr>
              <w:jc w:val="both"/>
              <w:rPr>
                <w:sz w:val="20"/>
                <w:lang w:val="fr-CA"/>
              </w:rPr>
            </w:pPr>
            <w:r w:rsidRPr="00CF2131">
              <w:rPr>
                <w:sz w:val="20"/>
                <w:lang w:val="fr-CA"/>
              </w:rPr>
              <w:t>Cour suprême du Canada</w:t>
            </w:r>
          </w:p>
        </w:tc>
        <w:tc>
          <w:tcPr>
            <w:tcW w:w="243" w:type="pct"/>
          </w:tcPr>
          <w:p w:rsidR="009D3CCF" w:rsidRPr="00CF2131" w:rsidRDefault="009D3CCF" w:rsidP="009D3CCF">
            <w:pPr>
              <w:jc w:val="both"/>
              <w:rPr>
                <w:sz w:val="20"/>
                <w:lang w:val="fr-CA"/>
              </w:rPr>
            </w:pPr>
          </w:p>
        </w:tc>
        <w:tc>
          <w:tcPr>
            <w:tcW w:w="2330" w:type="pct"/>
          </w:tcPr>
          <w:p w:rsidR="009D3CCF" w:rsidRPr="00CF2131" w:rsidRDefault="009D3CCF" w:rsidP="009D3CCF">
            <w:pPr>
              <w:jc w:val="both"/>
              <w:rPr>
                <w:sz w:val="20"/>
                <w:lang w:val="fr-CA"/>
              </w:rPr>
            </w:pPr>
            <w:r w:rsidRPr="00CF2131">
              <w:rPr>
                <w:sz w:val="20"/>
                <w:lang w:val="fr-CA"/>
              </w:rPr>
              <w:t>Dépôt de la demande d’autorisation d’appel</w:t>
            </w:r>
          </w:p>
          <w:p w:rsidR="009D3CCF" w:rsidRPr="00CF2131" w:rsidRDefault="009D3CCF" w:rsidP="009D3CCF">
            <w:pPr>
              <w:jc w:val="both"/>
              <w:rPr>
                <w:sz w:val="20"/>
                <w:lang w:val="fr-CA"/>
              </w:rPr>
            </w:pPr>
          </w:p>
        </w:tc>
      </w:tr>
    </w:tbl>
    <w:p w:rsidR="009D3CCF" w:rsidRPr="00CF2131" w:rsidRDefault="009D3CCF" w:rsidP="009D3CCF">
      <w:pPr>
        <w:jc w:val="both"/>
        <w:rPr>
          <w:sz w:val="20"/>
          <w:lang w:val="fr-CA"/>
        </w:rPr>
      </w:pPr>
    </w:p>
    <w:p w:rsidR="008C2B2C" w:rsidRPr="00CF2131" w:rsidRDefault="008C2B2C" w:rsidP="009D3CCF">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995"/>
        <w:gridCol w:w="3458"/>
        <w:gridCol w:w="447"/>
        <w:gridCol w:w="4370"/>
      </w:tblGrid>
      <w:tr w:rsidR="009D3CCF" w:rsidRPr="00CF2131" w:rsidTr="009D3CCF">
        <w:tc>
          <w:tcPr>
            <w:tcW w:w="537" w:type="pct"/>
          </w:tcPr>
          <w:p w:rsidR="009D3CCF" w:rsidRPr="00CF2131" w:rsidRDefault="009D3CCF" w:rsidP="009D3CCF">
            <w:pPr>
              <w:jc w:val="both"/>
              <w:rPr>
                <w:sz w:val="20"/>
              </w:rPr>
            </w:pPr>
            <w:r w:rsidRPr="00CF2131">
              <w:rPr>
                <w:rStyle w:val="SCCFileNumberChar"/>
                <w:sz w:val="20"/>
                <w:szCs w:val="20"/>
              </w:rPr>
              <w:t>38027</w:t>
            </w:r>
          </w:p>
        </w:tc>
        <w:tc>
          <w:tcPr>
            <w:tcW w:w="4463" w:type="pct"/>
            <w:gridSpan w:val="3"/>
          </w:tcPr>
          <w:p w:rsidR="009D3CCF" w:rsidRPr="00CF2131" w:rsidRDefault="009D3CCF" w:rsidP="009D3CCF">
            <w:pPr>
              <w:pStyle w:val="SCCLsocParty"/>
              <w:jc w:val="both"/>
              <w:rPr>
                <w:b/>
                <w:sz w:val="20"/>
                <w:szCs w:val="20"/>
                <w:lang w:val="en-US"/>
              </w:rPr>
            </w:pPr>
            <w:r w:rsidRPr="00CF2131">
              <w:rPr>
                <w:b/>
                <w:sz w:val="20"/>
                <w:szCs w:val="20"/>
                <w:lang w:val="en-US"/>
              </w:rPr>
              <w:t>0969708 B.C. Ltd. and Kootenay Lake Estates Ltd. v. Charles Brooke Leatherman, Sandra Lea Leatherman</w:t>
            </w:r>
          </w:p>
          <w:p w:rsidR="009D3CCF" w:rsidRPr="00CF2131" w:rsidRDefault="009D3CCF" w:rsidP="009D3CCF">
            <w:pPr>
              <w:pStyle w:val="SCCLsocSubfileSeparator"/>
              <w:rPr>
                <w:sz w:val="20"/>
                <w:szCs w:val="20"/>
              </w:rPr>
            </w:pPr>
            <w:r w:rsidRPr="00CF2131">
              <w:rPr>
                <w:sz w:val="20"/>
                <w:szCs w:val="20"/>
              </w:rPr>
              <w:t>- and between -</w:t>
            </w:r>
          </w:p>
          <w:p w:rsidR="009D3CCF" w:rsidRPr="00CF2131" w:rsidRDefault="009D3CCF" w:rsidP="009D3CCF">
            <w:pPr>
              <w:pStyle w:val="SCCLsocParty"/>
              <w:jc w:val="both"/>
              <w:rPr>
                <w:b/>
                <w:sz w:val="20"/>
                <w:szCs w:val="20"/>
                <w:lang w:val="en-US"/>
              </w:rPr>
            </w:pPr>
            <w:r w:rsidRPr="00CF2131">
              <w:rPr>
                <w:b/>
                <w:sz w:val="20"/>
                <w:szCs w:val="20"/>
                <w:lang w:val="en-US"/>
              </w:rPr>
              <w:t>Charles Brooke Leatherman, Sandra Lea Leatherman v. 0969708 B.C. Ltd. and Kootenay Lake Estates Ltd.</w:t>
            </w:r>
          </w:p>
          <w:p w:rsidR="009D3CCF" w:rsidRPr="00CF2131" w:rsidRDefault="009D3CCF" w:rsidP="004A0328">
            <w:pPr>
              <w:jc w:val="both"/>
              <w:rPr>
                <w:sz w:val="20"/>
              </w:rPr>
            </w:pPr>
            <w:r w:rsidRPr="00CF2131">
              <w:rPr>
                <w:sz w:val="20"/>
              </w:rPr>
              <w:t>(B.C.) (Civil) (By Leave)</w:t>
            </w:r>
          </w:p>
        </w:tc>
      </w:tr>
      <w:tr w:rsidR="009D3CCF" w:rsidRPr="00CF2131" w:rsidTr="009D3CCF">
        <w:tc>
          <w:tcPr>
            <w:tcW w:w="5000" w:type="pct"/>
            <w:gridSpan w:val="4"/>
          </w:tcPr>
          <w:p w:rsidR="009D3CCF" w:rsidRPr="00CF2131" w:rsidRDefault="009D3CCF" w:rsidP="009D3CCF">
            <w:pPr>
              <w:jc w:val="both"/>
              <w:rPr>
                <w:sz w:val="20"/>
              </w:rPr>
            </w:pPr>
            <w:r w:rsidRPr="00CF2131">
              <w:rPr>
                <w:sz w:val="20"/>
              </w:rPr>
              <w:t xml:space="preserve">Limitation of actions – Contract – Mortgage – Security – Whether Court of Appeal erred in construing </w:t>
            </w:r>
            <w:r w:rsidRPr="00CF2131">
              <w:rPr>
                <w:i/>
                <w:sz w:val="20"/>
              </w:rPr>
              <w:t>Limitation Act</w:t>
            </w:r>
            <w:r w:rsidRPr="00CF2131">
              <w:rPr>
                <w:sz w:val="20"/>
              </w:rPr>
              <w:t xml:space="preserve">, S.B.C. 2012, c. 13 – Whether Legislature intended to fundamentally alter established guiding judicial principles – Whether two different limitation periods can apply to claims under a single mortgage contract – Whether </w:t>
            </w:r>
            <w:r w:rsidRPr="00CF2131">
              <w:rPr>
                <w:i/>
                <w:sz w:val="20"/>
              </w:rPr>
              <w:t>Limitation Act</w:t>
            </w:r>
            <w:r w:rsidRPr="00CF2131">
              <w:rPr>
                <w:sz w:val="20"/>
              </w:rPr>
              <w:t xml:space="preserve"> extinguishes security even while providing that the obligation it secured survives</w:t>
            </w:r>
            <w:r w:rsidRPr="00CF2131">
              <w:rPr>
                <w:i/>
                <w:sz w:val="20"/>
              </w:rPr>
              <w:t xml:space="preserve"> </w:t>
            </w:r>
            <w:r w:rsidRPr="00CF2131">
              <w:rPr>
                <w:sz w:val="20"/>
              </w:rPr>
              <w:t xml:space="preserve">– Whether s. 15 of the </w:t>
            </w:r>
            <w:r w:rsidRPr="00CF2131">
              <w:rPr>
                <w:i/>
                <w:sz w:val="20"/>
              </w:rPr>
              <w:t>Limitation Act</w:t>
            </w:r>
            <w:r w:rsidRPr="00CF2131">
              <w:rPr>
                <w:sz w:val="20"/>
              </w:rPr>
              <w:t xml:space="preserve"> should be interpreted to extinguish all rights to realize security two years after the first right to enforce the security arises – Whether for purposes of the </w:t>
            </w:r>
            <w:r w:rsidRPr="00CF2131">
              <w:rPr>
                <w:i/>
                <w:sz w:val="20"/>
              </w:rPr>
              <w:t>Limitation Act</w:t>
            </w:r>
            <w:r w:rsidRPr="00CF2131">
              <w:rPr>
                <w:sz w:val="20"/>
              </w:rPr>
              <w:t>, a fresh claim to realize security arises with each default by the borrower?</w:t>
            </w:r>
          </w:p>
        </w:tc>
      </w:tr>
      <w:tr w:rsidR="009D3CCF" w:rsidRPr="00CF2131" w:rsidTr="009D3CCF">
        <w:tc>
          <w:tcPr>
            <w:tcW w:w="5000" w:type="pct"/>
            <w:gridSpan w:val="4"/>
          </w:tcPr>
          <w:p w:rsidR="009D3CCF" w:rsidRPr="00CF2131" w:rsidRDefault="009D3CCF" w:rsidP="009D3CCF">
            <w:pPr>
              <w:jc w:val="both"/>
              <w:rPr>
                <w:sz w:val="20"/>
              </w:rPr>
            </w:pPr>
          </w:p>
        </w:tc>
      </w:tr>
      <w:tr w:rsidR="009D3CCF" w:rsidRPr="00CF2131" w:rsidTr="009D3CCF">
        <w:tc>
          <w:tcPr>
            <w:tcW w:w="5000" w:type="pct"/>
            <w:gridSpan w:val="4"/>
          </w:tcPr>
          <w:p w:rsidR="009D3CCF" w:rsidRPr="00CF2131" w:rsidRDefault="009D3CCF" w:rsidP="009D3CCF">
            <w:pPr>
              <w:spacing w:after="120"/>
              <w:jc w:val="both"/>
              <w:rPr>
                <w:rFonts w:ascii="Arial (W1)" w:hAnsi="Arial (W1)"/>
                <w:sz w:val="20"/>
                <w:lang w:val="en"/>
              </w:rPr>
            </w:pPr>
            <w:r w:rsidRPr="00CF2131">
              <w:rPr>
                <w:sz w:val="20"/>
              </w:rPr>
              <w:t xml:space="preserve">In 2013, Kootenay Lake Estates Ltd. granted a mortgage to Charles Leatherman and Sandra Leatherman. </w:t>
            </w:r>
            <w:r w:rsidRPr="00CF2131">
              <w:rPr>
                <w:rFonts w:ascii="Arial (W1)" w:hAnsi="Arial (W1)"/>
                <w:sz w:val="20"/>
                <w:lang w:val="en"/>
              </w:rPr>
              <w:t>0969708 B.C. Ltd. assumed the obligations under the mortgage. The mortgage stipulates that the date of payment is on demand. Accrued interest first came due on October</w:t>
            </w:r>
            <w:r w:rsidRPr="00CF2131">
              <w:rPr>
                <w:rFonts w:ascii="Arial (W1)" w:hAnsi="Arial (W1)" w:hint="eastAsia"/>
                <w:sz w:val="20"/>
                <w:lang w:val="en"/>
              </w:rPr>
              <w:t> </w:t>
            </w:r>
            <w:r w:rsidRPr="00CF2131">
              <w:rPr>
                <w:rFonts w:ascii="Arial (W1)" w:hAnsi="Arial (W1)"/>
                <w:sz w:val="20"/>
                <w:lang w:val="en"/>
              </w:rPr>
              <w:t xml:space="preserve">31, 2013, and was due annually thereafter. No interest or principal has been paid. On October 31, 2016, </w:t>
            </w:r>
            <w:r w:rsidRPr="00CF2131">
              <w:rPr>
                <w:sz w:val="20"/>
              </w:rPr>
              <w:t xml:space="preserve">the </w:t>
            </w:r>
            <w:proofErr w:type="spellStart"/>
            <w:r w:rsidRPr="00CF2131">
              <w:rPr>
                <w:sz w:val="20"/>
              </w:rPr>
              <w:t>Leathermans</w:t>
            </w:r>
            <w:proofErr w:type="spellEnd"/>
            <w:r w:rsidRPr="00CF2131">
              <w:rPr>
                <w:sz w:val="20"/>
              </w:rPr>
              <w:t xml:space="preserve"> </w:t>
            </w:r>
            <w:r w:rsidRPr="00CF2131">
              <w:rPr>
                <w:rFonts w:ascii="Arial (W1)" w:hAnsi="Arial (W1)"/>
                <w:sz w:val="20"/>
                <w:lang w:val="en"/>
              </w:rPr>
              <w:t xml:space="preserve">issued a demand for payment of principal and interest. </w:t>
            </w:r>
            <w:r w:rsidRPr="00CF2131">
              <w:rPr>
                <w:sz w:val="20"/>
              </w:rPr>
              <w:t xml:space="preserve">Kootenay Lake Estates Ltd. </w:t>
            </w:r>
            <w:r w:rsidRPr="00CF2131">
              <w:rPr>
                <w:rFonts w:ascii="Arial (W1)" w:hAnsi="Arial (W1)"/>
                <w:sz w:val="20"/>
                <w:lang w:val="en"/>
              </w:rPr>
              <w:t xml:space="preserve">and 0969708 B.C. Ltd. applied for dismissal of the claim on the basis that it was filed after the two year limitation period set out in the </w:t>
            </w:r>
            <w:r w:rsidRPr="00CF2131">
              <w:rPr>
                <w:i/>
                <w:sz w:val="20"/>
              </w:rPr>
              <w:t>Limitation Act</w:t>
            </w:r>
            <w:r w:rsidRPr="00CF2131">
              <w:rPr>
                <w:sz w:val="20"/>
              </w:rPr>
              <w:t xml:space="preserve">, S.B.C. 2012, </w:t>
            </w:r>
            <w:proofErr w:type="gramStart"/>
            <w:r w:rsidRPr="00CF2131">
              <w:rPr>
                <w:sz w:val="20"/>
              </w:rPr>
              <w:t>c</w:t>
            </w:r>
            <w:proofErr w:type="gramEnd"/>
            <w:r w:rsidRPr="00CF2131">
              <w:rPr>
                <w:sz w:val="20"/>
              </w:rPr>
              <w:t>. 13</w:t>
            </w:r>
            <w:r w:rsidRPr="00CF2131">
              <w:rPr>
                <w:rFonts w:ascii="Arial (W1)" w:hAnsi="Arial (W1)"/>
                <w:sz w:val="20"/>
                <w:lang w:val="en"/>
              </w:rPr>
              <w:t xml:space="preserve">. The applications judge </w:t>
            </w:r>
            <w:r w:rsidRPr="00CF2131">
              <w:rPr>
                <w:sz w:val="20"/>
              </w:rPr>
              <w:t>dismissed the application and granted an order declaring $1,934,827.65 was due, with interest, and a redemption period.  The applications judge did not determine whether or not the limitations period had been postponed. Subject to any postponement, t</w:t>
            </w:r>
            <w:r w:rsidRPr="00CF2131">
              <w:rPr>
                <w:sz w:val="20"/>
                <w:lang w:val="en"/>
              </w:rPr>
              <w:t xml:space="preserve">he Court of Appeal held that the right to realize on the security for the debt under the mortgage was </w:t>
            </w:r>
            <w:r w:rsidRPr="00CF2131">
              <w:rPr>
                <w:sz w:val="20"/>
                <w:lang w:val="en"/>
              </w:rPr>
              <w:lastRenderedPageBreak/>
              <w:t>statute barred but the covenant to pay in the mortgage was not, except to the extent of interest payable more than two years prior to the commencement of the action. It remitted the matter to the trial court to determine whether there had been a postponement.</w:t>
            </w:r>
          </w:p>
        </w:tc>
      </w:tr>
      <w:tr w:rsidR="009D3CCF" w:rsidRPr="00CF2131" w:rsidTr="009D3CCF">
        <w:tc>
          <w:tcPr>
            <w:tcW w:w="2402" w:type="pct"/>
            <w:gridSpan w:val="2"/>
          </w:tcPr>
          <w:p w:rsidR="009D3CCF" w:rsidRPr="00CF2131" w:rsidRDefault="009D3CCF" w:rsidP="009D3CCF">
            <w:pPr>
              <w:jc w:val="both"/>
              <w:rPr>
                <w:sz w:val="20"/>
              </w:rPr>
            </w:pPr>
            <w:r w:rsidRPr="00CF2131">
              <w:rPr>
                <w:sz w:val="20"/>
              </w:rPr>
              <w:lastRenderedPageBreak/>
              <w:t>May 15, 2017</w:t>
            </w:r>
          </w:p>
          <w:p w:rsidR="009D3CCF" w:rsidRPr="00CF2131" w:rsidRDefault="009D3CCF" w:rsidP="009D3CCF">
            <w:pPr>
              <w:jc w:val="both"/>
              <w:rPr>
                <w:sz w:val="20"/>
              </w:rPr>
            </w:pPr>
            <w:r w:rsidRPr="00CF2131">
              <w:rPr>
                <w:sz w:val="20"/>
              </w:rPr>
              <w:t>Supreme Court of British Columbia</w:t>
            </w:r>
          </w:p>
          <w:p w:rsidR="009D3CCF" w:rsidRPr="00CF2131" w:rsidRDefault="009D3CCF" w:rsidP="009D3CCF">
            <w:pPr>
              <w:jc w:val="both"/>
              <w:rPr>
                <w:sz w:val="20"/>
              </w:rPr>
            </w:pPr>
            <w:r w:rsidRPr="00CF2131">
              <w:rPr>
                <w:sz w:val="20"/>
              </w:rPr>
              <w:t>(Rogers J</w:t>
            </w:r>
            <w:proofErr w:type="gramStart"/>
            <w:r w:rsidRPr="00CF2131">
              <w:rPr>
                <w:sz w:val="20"/>
              </w:rPr>
              <w:t>. )</w:t>
            </w:r>
            <w:proofErr w:type="gramEnd"/>
          </w:p>
          <w:p w:rsidR="009D3CCF" w:rsidRPr="00CF2131" w:rsidRDefault="009D3CCF" w:rsidP="009D3CCF">
            <w:pPr>
              <w:spacing w:after="120"/>
              <w:jc w:val="both"/>
              <w:rPr>
                <w:sz w:val="20"/>
              </w:rPr>
            </w:pPr>
            <w:hyperlink r:id="rId80" w:history="1">
              <w:r w:rsidRPr="00CF2131">
                <w:rPr>
                  <w:rStyle w:val="Hyperlink"/>
                  <w:sz w:val="20"/>
                </w:rPr>
                <w:t>2017 BCSC 793</w:t>
              </w:r>
            </w:hyperlink>
          </w:p>
        </w:tc>
        <w:tc>
          <w:tcPr>
            <w:tcW w:w="241" w:type="pct"/>
          </w:tcPr>
          <w:p w:rsidR="009D3CCF" w:rsidRPr="00CF2131" w:rsidRDefault="009D3CCF" w:rsidP="009D3CCF">
            <w:pPr>
              <w:jc w:val="both"/>
              <w:rPr>
                <w:sz w:val="20"/>
              </w:rPr>
            </w:pPr>
          </w:p>
        </w:tc>
        <w:tc>
          <w:tcPr>
            <w:tcW w:w="2357" w:type="pct"/>
          </w:tcPr>
          <w:p w:rsidR="009D3CCF" w:rsidRPr="00CF2131" w:rsidRDefault="009D3CCF" w:rsidP="009D3CCF">
            <w:pPr>
              <w:jc w:val="both"/>
              <w:rPr>
                <w:sz w:val="20"/>
              </w:rPr>
            </w:pPr>
            <w:r w:rsidRPr="00CF2131">
              <w:rPr>
                <w:rFonts w:ascii="Arial (W1)" w:hAnsi="Arial (W1)"/>
                <w:sz w:val="20"/>
                <w:lang w:val="en"/>
              </w:rPr>
              <w:t xml:space="preserve">Order granted </w:t>
            </w:r>
            <w:r w:rsidRPr="00CF2131">
              <w:rPr>
                <w:sz w:val="20"/>
              </w:rPr>
              <w:t>declaring $1,934,827.65 due on a mortgage with 6% interest accruing per annum and a six</w:t>
            </w:r>
            <w:r w:rsidRPr="00CF2131">
              <w:rPr>
                <w:sz w:val="20"/>
              </w:rPr>
              <w:noBreakHyphen/>
              <w:t>month redemption period</w:t>
            </w:r>
          </w:p>
        </w:tc>
      </w:tr>
      <w:tr w:rsidR="009D3CCF" w:rsidRPr="00CF2131" w:rsidTr="009D3CCF">
        <w:tc>
          <w:tcPr>
            <w:tcW w:w="2402" w:type="pct"/>
            <w:gridSpan w:val="2"/>
          </w:tcPr>
          <w:p w:rsidR="009D3CCF" w:rsidRPr="00CF2131" w:rsidRDefault="009D3CCF" w:rsidP="009D3CCF">
            <w:pPr>
              <w:jc w:val="both"/>
              <w:rPr>
                <w:sz w:val="20"/>
              </w:rPr>
            </w:pPr>
            <w:r w:rsidRPr="00CF2131">
              <w:rPr>
                <w:sz w:val="20"/>
              </w:rPr>
              <w:t>January 30, 2018</w:t>
            </w:r>
          </w:p>
          <w:p w:rsidR="009D3CCF" w:rsidRPr="00CF2131" w:rsidRDefault="009D3CCF" w:rsidP="009D3CCF">
            <w:pPr>
              <w:jc w:val="both"/>
              <w:rPr>
                <w:sz w:val="20"/>
              </w:rPr>
            </w:pPr>
            <w:r w:rsidRPr="00CF2131">
              <w:rPr>
                <w:sz w:val="20"/>
              </w:rPr>
              <w:t>Court of Appeal for British Columbia (Vancouver)</w:t>
            </w:r>
          </w:p>
          <w:p w:rsidR="009D3CCF" w:rsidRPr="00CF2131" w:rsidRDefault="009D3CCF" w:rsidP="009D3CCF">
            <w:pPr>
              <w:jc w:val="both"/>
              <w:rPr>
                <w:sz w:val="20"/>
              </w:rPr>
            </w:pPr>
            <w:r w:rsidRPr="00CF2131">
              <w:rPr>
                <w:sz w:val="20"/>
              </w:rPr>
              <w:t xml:space="preserve">(Lowry Peter, </w:t>
            </w:r>
            <w:proofErr w:type="spellStart"/>
            <w:r w:rsidRPr="00CF2131">
              <w:rPr>
                <w:sz w:val="20"/>
              </w:rPr>
              <w:t>Willcock</w:t>
            </w:r>
            <w:proofErr w:type="spellEnd"/>
            <w:r w:rsidRPr="00CF2131">
              <w:rPr>
                <w:sz w:val="20"/>
              </w:rPr>
              <w:t xml:space="preserve"> Peter, Savage)</w:t>
            </w:r>
          </w:p>
          <w:p w:rsidR="009D3CCF" w:rsidRPr="00CF2131" w:rsidRDefault="009D3CCF" w:rsidP="009D3CCF">
            <w:pPr>
              <w:spacing w:after="120"/>
              <w:jc w:val="both"/>
              <w:rPr>
                <w:color w:val="0000FF" w:themeColor="hyperlink"/>
                <w:sz w:val="20"/>
                <w:u w:val="single"/>
              </w:rPr>
            </w:pPr>
            <w:r w:rsidRPr="00CF2131">
              <w:rPr>
                <w:sz w:val="20"/>
              </w:rPr>
              <w:t xml:space="preserve">CA44488; </w:t>
            </w:r>
            <w:hyperlink r:id="rId81" w:history="1">
              <w:r w:rsidRPr="00CF2131">
                <w:rPr>
                  <w:rStyle w:val="Hyperlink"/>
                  <w:sz w:val="20"/>
                </w:rPr>
                <w:t>2018 BCCA 33</w:t>
              </w:r>
            </w:hyperlink>
          </w:p>
        </w:tc>
        <w:tc>
          <w:tcPr>
            <w:tcW w:w="241" w:type="pct"/>
          </w:tcPr>
          <w:p w:rsidR="009D3CCF" w:rsidRPr="00CF2131" w:rsidRDefault="009D3CCF" w:rsidP="009D3CCF">
            <w:pPr>
              <w:jc w:val="both"/>
              <w:rPr>
                <w:sz w:val="20"/>
              </w:rPr>
            </w:pPr>
          </w:p>
        </w:tc>
        <w:tc>
          <w:tcPr>
            <w:tcW w:w="2357" w:type="pct"/>
          </w:tcPr>
          <w:p w:rsidR="009D3CCF" w:rsidRPr="00CF2131" w:rsidRDefault="009D3CCF" w:rsidP="009D3CCF">
            <w:pPr>
              <w:jc w:val="both"/>
              <w:rPr>
                <w:sz w:val="20"/>
              </w:rPr>
            </w:pPr>
            <w:r w:rsidRPr="00CF2131">
              <w:rPr>
                <w:sz w:val="20"/>
              </w:rPr>
              <w:t>Appeal allowed in part, Order set aside, matter remitted to Supreme Court of British Columbia</w:t>
            </w:r>
          </w:p>
          <w:p w:rsidR="009D3CCF" w:rsidRPr="00CF2131" w:rsidRDefault="009D3CCF" w:rsidP="009D3CCF">
            <w:pPr>
              <w:jc w:val="both"/>
              <w:rPr>
                <w:sz w:val="20"/>
              </w:rPr>
            </w:pPr>
          </w:p>
        </w:tc>
      </w:tr>
      <w:tr w:rsidR="009D3CCF" w:rsidRPr="00CF2131" w:rsidTr="009D3CCF">
        <w:tc>
          <w:tcPr>
            <w:tcW w:w="2402" w:type="pct"/>
            <w:gridSpan w:val="2"/>
          </w:tcPr>
          <w:p w:rsidR="009D3CCF" w:rsidRPr="00CF2131" w:rsidRDefault="009D3CCF" w:rsidP="009D3CCF">
            <w:pPr>
              <w:jc w:val="both"/>
              <w:rPr>
                <w:sz w:val="20"/>
              </w:rPr>
            </w:pPr>
            <w:r w:rsidRPr="00CF2131">
              <w:rPr>
                <w:sz w:val="20"/>
              </w:rPr>
              <w:t>March 23, 2018</w:t>
            </w:r>
          </w:p>
          <w:p w:rsidR="009D3CCF" w:rsidRPr="00CF2131" w:rsidRDefault="009D3CCF" w:rsidP="009D3CCF">
            <w:pPr>
              <w:jc w:val="both"/>
              <w:rPr>
                <w:sz w:val="20"/>
              </w:rPr>
            </w:pPr>
            <w:r w:rsidRPr="00CF2131">
              <w:rPr>
                <w:sz w:val="20"/>
              </w:rPr>
              <w:t>Supreme Court of Canada</w:t>
            </w:r>
          </w:p>
          <w:p w:rsidR="009D3CCF" w:rsidRPr="00CF2131" w:rsidRDefault="009D3CCF" w:rsidP="009D3CCF">
            <w:pPr>
              <w:jc w:val="both"/>
              <w:rPr>
                <w:sz w:val="20"/>
              </w:rPr>
            </w:pPr>
          </w:p>
        </w:tc>
        <w:tc>
          <w:tcPr>
            <w:tcW w:w="241" w:type="pct"/>
          </w:tcPr>
          <w:p w:rsidR="009D3CCF" w:rsidRPr="00CF2131" w:rsidRDefault="009D3CCF" w:rsidP="009D3CCF">
            <w:pPr>
              <w:jc w:val="both"/>
              <w:rPr>
                <w:sz w:val="20"/>
              </w:rPr>
            </w:pPr>
          </w:p>
        </w:tc>
        <w:tc>
          <w:tcPr>
            <w:tcW w:w="2357" w:type="pct"/>
          </w:tcPr>
          <w:p w:rsidR="009D3CCF" w:rsidRPr="00CF2131" w:rsidRDefault="009D3CCF" w:rsidP="009D3CCF">
            <w:pPr>
              <w:jc w:val="both"/>
              <w:rPr>
                <w:sz w:val="20"/>
              </w:rPr>
            </w:pPr>
            <w:r w:rsidRPr="00CF2131">
              <w:rPr>
                <w:sz w:val="20"/>
              </w:rPr>
              <w:t>Application for leave to appeal filed</w:t>
            </w:r>
          </w:p>
          <w:p w:rsidR="009D3CCF" w:rsidRPr="00CF2131" w:rsidRDefault="009D3CCF" w:rsidP="009D3CCF">
            <w:pPr>
              <w:jc w:val="both"/>
              <w:rPr>
                <w:sz w:val="20"/>
              </w:rPr>
            </w:pPr>
          </w:p>
        </w:tc>
      </w:tr>
      <w:tr w:rsidR="009D3CCF" w:rsidRPr="00CF2131" w:rsidTr="009D3CCF">
        <w:tc>
          <w:tcPr>
            <w:tcW w:w="2402" w:type="pct"/>
            <w:gridSpan w:val="2"/>
          </w:tcPr>
          <w:p w:rsidR="009D3CCF" w:rsidRPr="00CF2131" w:rsidRDefault="009D3CCF" w:rsidP="009D3CCF">
            <w:pPr>
              <w:jc w:val="both"/>
              <w:rPr>
                <w:sz w:val="20"/>
              </w:rPr>
            </w:pPr>
            <w:r w:rsidRPr="00CF2131">
              <w:rPr>
                <w:sz w:val="20"/>
              </w:rPr>
              <w:t>March 29, 2018</w:t>
            </w:r>
          </w:p>
          <w:p w:rsidR="009D3CCF" w:rsidRPr="00CF2131" w:rsidRDefault="009D3CCF" w:rsidP="009D3CCF">
            <w:pPr>
              <w:jc w:val="both"/>
              <w:rPr>
                <w:sz w:val="20"/>
              </w:rPr>
            </w:pPr>
            <w:r w:rsidRPr="00CF2131">
              <w:rPr>
                <w:sz w:val="20"/>
              </w:rPr>
              <w:t>Supreme Court of Canada</w:t>
            </w:r>
          </w:p>
        </w:tc>
        <w:tc>
          <w:tcPr>
            <w:tcW w:w="241" w:type="pct"/>
          </w:tcPr>
          <w:p w:rsidR="009D3CCF" w:rsidRPr="00CF2131" w:rsidRDefault="009D3CCF" w:rsidP="009D3CCF">
            <w:pPr>
              <w:jc w:val="both"/>
              <w:rPr>
                <w:sz w:val="20"/>
              </w:rPr>
            </w:pPr>
          </w:p>
        </w:tc>
        <w:tc>
          <w:tcPr>
            <w:tcW w:w="2357" w:type="pct"/>
          </w:tcPr>
          <w:p w:rsidR="009D3CCF" w:rsidRPr="00CF2131" w:rsidRDefault="009D3CCF" w:rsidP="009D3CCF">
            <w:pPr>
              <w:jc w:val="both"/>
              <w:rPr>
                <w:sz w:val="20"/>
              </w:rPr>
            </w:pPr>
            <w:r w:rsidRPr="00CF2131">
              <w:rPr>
                <w:sz w:val="20"/>
              </w:rPr>
              <w:t>Application for leave to appeal filed</w:t>
            </w:r>
          </w:p>
          <w:p w:rsidR="009D3CCF" w:rsidRPr="00CF2131" w:rsidRDefault="009D3CCF" w:rsidP="009D3CCF">
            <w:pPr>
              <w:jc w:val="both"/>
              <w:rPr>
                <w:sz w:val="20"/>
              </w:rPr>
            </w:pPr>
          </w:p>
        </w:tc>
      </w:tr>
    </w:tbl>
    <w:p w:rsidR="009D3CCF" w:rsidRPr="00CF2131" w:rsidRDefault="009D3CCF" w:rsidP="009D3CCF">
      <w:pPr>
        <w:jc w:val="both"/>
        <w:rPr>
          <w:sz w:val="20"/>
        </w:rPr>
      </w:pPr>
    </w:p>
    <w:p w:rsidR="004A0328" w:rsidRPr="00CF2131" w:rsidRDefault="004A0328" w:rsidP="009D3CC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995"/>
        <w:gridCol w:w="3458"/>
        <w:gridCol w:w="447"/>
        <w:gridCol w:w="4370"/>
      </w:tblGrid>
      <w:tr w:rsidR="009D3CCF" w:rsidRPr="00CF2131" w:rsidTr="009D3CCF">
        <w:tc>
          <w:tcPr>
            <w:tcW w:w="537" w:type="pct"/>
          </w:tcPr>
          <w:p w:rsidR="009D3CCF" w:rsidRPr="00CF2131" w:rsidRDefault="009D3CCF" w:rsidP="009D3CCF">
            <w:pPr>
              <w:jc w:val="both"/>
              <w:rPr>
                <w:sz w:val="20"/>
                <w:lang w:val="fr-CA"/>
              </w:rPr>
            </w:pPr>
            <w:r w:rsidRPr="00CF2131">
              <w:rPr>
                <w:rStyle w:val="SCCFileNumberChar"/>
                <w:sz w:val="20"/>
                <w:szCs w:val="20"/>
                <w:lang w:val="fr-CA"/>
              </w:rPr>
              <w:t>38027</w:t>
            </w:r>
          </w:p>
        </w:tc>
        <w:tc>
          <w:tcPr>
            <w:tcW w:w="4463" w:type="pct"/>
            <w:gridSpan w:val="3"/>
          </w:tcPr>
          <w:p w:rsidR="009D3CCF" w:rsidRPr="00CF2131" w:rsidRDefault="009D3CCF" w:rsidP="009D3CCF">
            <w:pPr>
              <w:pStyle w:val="SCCLsocParty"/>
              <w:jc w:val="both"/>
              <w:rPr>
                <w:b/>
                <w:sz w:val="20"/>
                <w:szCs w:val="20"/>
                <w:lang w:val="en-US"/>
              </w:rPr>
            </w:pPr>
            <w:r w:rsidRPr="00CF2131">
              <w:rPr>
                <w:b/>
                <w:sz w:val="20"/>
                <w:szCs w:val="20"/>
                <w:lang w:val="en-US"/>
              </w:rPr>
              <w:t>0969708 B.C. Ltd. et Kootenay Lake Estates Ltd. c. Charles Brooke Leatherman, Sandra Lea Leatherman</w:t>
            </w:r>
          </w:p>
          <w:p w:rsidR="009D3CCF" w:rsidRPr="00CF2131" w:rsidRDefault="009D3CCF" w:rsidP="009D3CCF">
            <w:pPr>
              <w:pStyle w:val="SCCLsocSubfileSeparator"/>
              <w:rPr>
                <w:sz w:val="20"/>
                <w:szCs w:val="20"/>
                <w:lang w:val="en-US"/>
              </w:rPr>
            </w:pPr>
            <w:r w:rsidRPr="00CF2131">
              <w:rPr>
                <w:sz w:val="20"/>
                <w:szCs w:val="20"/>
                <w:lang w:val="en-US"/>
              </w:rPr>
              <w:t>- et entre -</w:t>
            </w:r>
          </w:p>
          <w:p w:rsidR="009D3CCF" w:rsidRPr="00CF2131" w:rsidRDefault="009D3CCF" w:rsidP="009D3CCF">
            <w:pPr>
              <w:pStyle w:val="SCCLsocParty"/>
              <w:jc w:val="both"/>
              <w:rPr>
                <w:b/>
                <w:sz w:val="20"/>
                <w:szCs w:val="20"/>
                <w:lang w:val="en-US"/>
              </w:rPr>
            </w:pPr>
            <w:r w:rsidRPr="00CF2131">
              <w:rPr>
                <w:b/>
                <w:sz w:val="20"/>
                <w:szCs w:val="20"/>
                <w:lang w:val="en-US"/>
              </w:rPr>
              <w:t>Charles Brooke Leatherman, Sandra Lea Leatherman c. 0969708 B.C. Ltd. et Kootenay Lake Estates Ltd.</w:t>
            </w:r>
          </w:p>
          <w:p w:rsidR="009D3CCF" w:rsidRPr="00CF2131" w:rsidRDefault="009D3CCF" w:rsidP="004A0328">
            <w:pPr>
              <w:jc w:val="both"/>
              <w:rPr>
                <w:sz w:val="20"/>
              </w:rPr>
            </w:pPr>
            <w:r w:rsidRPr="00CF2131">
              <w:rPr>
                <w:sz w:val="20"/>
              </w:rPr>
              <w:t>(C.-B.) (Civile) (Autorisation)</w:t>
            </w:r>
          </w:p>
        </w:tc>
      </w:tr>
      <w:tr w:rsidR="009D3CCF" w:rsidRPr="00CF2131" w:rsidTr="009D3CCF">
        <w:tc>
          <w:tcPr>
            <w:tcW w:w="5000" w:type="pct"/>
            <w:gridSpan w:val="4"/>
          </w:tcPr>
          <w:p w:rsidR="009D3CCF" w:rsidRPr="00CF2131" w:rsidRDefault="009D3CCF" w:rsidP="009D3CCF">
            <w:pPr>
              <w:jc w:val="both"/>
              <w:rPr>
                <w:sz w:val="20"/>
                <w:lang w:val="fr-CA"/>
              </w:rPr>
            </w:pPr>
            <w:r w:rsidRPr="00CF2131">
              <w:rPr>
                <w:sz w:val="20"/>
                <w:lang w:val="fr-CA"/>
              </w:rPr>
              <w:t xml:space="preserve">Prescription – Contrat – Hypothèque – Sûreté – La Cour d’appel a-t-elle commis une erreur en interprétant la </w:t>
            </w:r>
            <w:r w:rsidRPr="00CF2131">
              <w:rPr>
                <w:i/>
                <w:sz w:val="20"/>
                <w:lang w:val="fr-CA"/>
              </w:rPr>
              <w:t>Limitation Act</w:t>
            </w:r>
            <w:r w:rsidRPr="00CF2131">
              <w:rPr>
                <w:sz w:val="20"/>
                <w:lang w:val="fr-CA"/>
              </w:rPr>
              <w:t xml:space="preserve">, S.B.C. 2012, ch. 13? – La législature entendait-elle fondamentalement modifier des principes juridiques directeurs établis? – Deux délais de prescription distincts peuvent-ils s’appliquer à des demandes fondées sur un seul contrat d’hypothèque? – La </w:t>
            </w:r>
            <w:r w:rsidRPr="00CF2131">
              <w:rPr>
                <w:i/>
                <w:sz w:val="20"/>
                <w:lang w:val="fr-CA"/>
              </w:rPr>
              <w:t>Limitation Act</w:t>
            </w:r>
            <w:r w:rsidRPr="00CF2131">
              <w:rPr>
                <w:sz w:val="20"/>
                <w:lang w:val="fr-CA"/>
              </w:rPr>
              <w:t xml:space="preserve"> a-t-elle pour effet d’éteindre une sûreté alors même qu’elle prévoit que l’obligation qu’elle garantit subsiste? – L’art. 15 de la </w:t>
            </w:r>
            <w:r w:rsidRPr="00CF2131">
              <w:rPr>
                <w:i/>
                <w:sz w:val="20"/>
                <w:lang w:val="fr-CA"/>
              </w:rPr>
              <w:t>Limitation Act</w:t>
            </w:r>
            <w:r w:rsidRPr="00CF2131">
              <w:rPr>
                <w:sz w:val="20"/>
                <w:lang w:val="fr-CA"/>
              </w:rPr>
              <w:t xml:space="preserve"> devrait-il être interprété de manière à éteindre tous les droits de réaliser la sûreté deux années après que prend naissance le premier droit d’exécuter la sûreté? – Pour l’application de la </w:t>
            </w:r>
            <w:r w:rsidRPr="00CF2131">
              <w:rPr>
                <w:i/>
                <w:sz w:val="20"/>
                <w:lang w:val="fr-CA"/>
              </w:rPr>
              <w:t>Limitation Act</w:t>
            </w:r>
            <w:r w:rsidRPr="00CF2131">
              <w:rPr>
                <w:sz w:val="20"/>
                <w:lang w:val="fr-CA"/>
              </w:rPr>
              <w:t>, un droit d’action pour réaliser la sûreté prend-il naissance à chaque manquement de l’emprunteur?</w:t>
            </w:r>
          </w:p>
        </w:tc>
      </w:tr>
      <w:tr w:rsidR="009D3CCF" w:rsidRPr="00CF2131" w:rsidTr="009D3CCF">
        <w:tc>
          <w:tcPr>
            <w:tcW w:w="5000" w:type="pct"/>
            <w:gridSpan w:val="4"/>
          </w:tcPr>
          <w:p w:rsidR="009D3CCF" w:rsidRPr="00CF2131" w:rsidRDefault="009D3CCF" w:rsidP="009D3CCF">
            <w:pPr>
              <w:jc w:val="both"/>
              <w:rPr>
                <w:sz w:val="20"/>
                <w:lang w:val="fr-CA"/>
              </w:rPr>
            </w:pPr>
          </w:p>
        </w:tc>
      </w:tr>
      <w:tr w:rsidR="009D3CCF" w:rsidRPr="00CF2131" w:rsidTr="009D3CCF">
        <w:tc>
          <w:tcPr>
            <w:tcW w:w="5000" w:type="pct"/>
            <w:gridSpan w:val="4"/>
          </w:tcPr>
          <w:p w:rsidR="009D3CCF" w:rsidRPr="00CF2131" w:rsidRDefault="009D3CCF" w:rsidP="009D3CCF">
            <w:pPr>
              <w:spacing w:after="120"/>
              <w:jc w:val="both"/>
              <w:rPr>
                <w:rFonts w:ascii="Arial (W1)" w:hAnsi="Arial (W1)"/>
                <w:sz w:val="20"/>
                <w:lang w:val="fr-CA"/>
              </w:rPr>
            </w:pPr>
            <w:r w:rsidRPr="00CF2131">
              <w:rPr>
                <w:sz w:val="20"/>
                <w:lang w:val="fr-CA"/>
              </w:rPr>
              <w:t xml:space="preserve">En 2013, Kootenay Lake Estates Ltd. a consenti une hypothèque à Charles Leatherman et Sandra Leatherman. </w:t>
            </w:r>
            <w:r w:rsidRPr="00CF2131">
              <w:rPr>
                <w:rFonts w:ascii="Arial (W1)" w:hAnsi="Arial (W1)"/>
                <w:sz w:val="20"/>
                <w:lang w:val="fr-CA"/>
              </w:rPr>
              <w:t>0969708 B.C. Ltd. a assumé les obligations hypothécaires. L’hypothèque stipule que le paiement est exigible sur demande. L’intérêt couru est devenu exigible pour la première fois le 31</w:t>
            </w:r>
            <w:r w:rsidRPr="00CF2131">
              <w:rPr>
                <w:rFonts w:ascii="Arial (W1)" w:hAnsi="Arial (W1)" w:hint="eastAsia"/>
                <w:sz w:val="20"/>
                <w:lang w:val="fr-CA"/>
              </w:rPr>
              <w:t> </w:t>
            </w:r>
            <w:r w:rsidRPr="00CF2131">
              <w:rPr>
                <w:rFonts w:ascii="Arial (W1)" w:hAnsi="Arial (W1)"/>
                <w:sz w:val="20"/>
                <w:lang w:val="fr-CA"/>
              </w:rPr>
              <w:t xml:space="preserve">octobre 2013, et était exigible annuellement par la suite. Aucun capital ou intérêt n’a été payé. Le 31 octobre 2016, </w:t>
            </w:r>
            <w:r w:rsidRPr="00CF2131">
              <w:rPr>
                <w:sz w:val="20"/>
                <w:lang w:val="fr-CA"/>
              </w:rPr>
              <w:t xml:space="preserve">les </w:t>
            </w:r>
            <w:proofErr w:type="spellStart"/>
            <w:r w:rsidRPr="00CF2131">
              <w:rPr>
                <w:sz w:val="20"/>
                <w:lang w:val="fr-CA"/>
              </w:rPr>
              <w:t>Leatherman</w:t>
            </w:r>
            <w:proofErr w:type="spellEnd"/>
            <w:r w:rsidRPr="00CF2131">
              <w:rPr>
                <w:sz w:val="20"/>
                <w:lang w:val="fr-CA"/>
              </w:rPr>
              <w:t xml:space="preserve"> </w:t>
            </w:r>
            <w:r w:rsidRPr="00CF2131">
              <w:rPr>
                <w:rFonts w:ascii="Arial (W1)" w:hAnsi="Arial (W1)"/>
                <w:sz w:val="20"/>
                <w:lang w:val="fr-CA"/>
              </w:rPr>
              <w:t xml:space="preserve">ont fait une demande de paiement du capital et de l’intérêt. </w:t>
            </w:r>
            <w:r w:rsidRPr="00CF2131">
              <w:rPr>
                <w:sz w:val="20"/>
                <w:lang w:val="fr-CA"/>
              </w:rPr>
              <w:t xml:space="preserve">Kootenay Lake Estates Ltd. </w:t>
            </w:r>
            <w:r w:rsidRPr="00CF2131">
              <w:rPr>
                <w:rFonts w:ascii="Arial (W1)" w:hAnsi="Arial (W1)"/>
                <w:sz w:val="20"/>
                <w:lang w:val="fr-CA"/>
              </w:rPr>
              <w:t xml:space="preserve">et 0969708 B.C. Ltd. ont demandé le rejet de la demande, plaidant qu’elle a été déposée après l’expiration du délai de prescription établi dans la </w:t>
            </w:r>
            <w:r w:rsidRPr="00CF2131">
              <w:rPr>
                <w:i/>
                <w:sz w:val="20"/>
                <w:lang w:val="fr-CA"/>
              </w:rPr>
              <w:t>Limitation Act</w:t>
            </w:r>
            <w:r w:rsidRPr="00CF2131">
              <w:rPr>
                <w:sz w:val="20"/>
                <w:lang w:val="fr-CA"/>
              </w:rPr>
              <w:t>, S.B.C. 2012, ch. 13</w:t>
            </w:r>
            <w:r w:rsidRPr="00CF2131">
              <w:rPr>
                <w:rFonts w:ascii="Arial (W1)" w:hAnsi="Arial (W1)"/>
                <w:sz w:val="20"/>
                <w:lang w:val="fr-CA"/>
              </w:rPr>
              <w:t>. Le juge de première instance a rejeté la demande et a prononcé une ordonnance déclarant que la somme de</w:t>
            </w:r>
            <w:r w:rsidRPr="00CF2131">
              <w:rPr>
                <w:sz w:val="20"/>
                <w:lang w:val="fr-CA"/>
              </w:rPr>
              <w:t xml:space="preserve"> 1 934 827,65 $ était exigible avec intérêt, et un délai de rachat.  Le juge de première instance n’a pas tranché la question de savoir s’il y avait eu interruption du délai de prescription. Sous réserve de toute interruption du délai de prescription, la Cour d’appel a statué que le droit de réaliser la sûreté garantissant la dette hypothécaire était prescrit, mais que l’engagement de rembourser l’emprunt hypothécaire ne l’était pas, sauf dans la mesure de l’intérêt payable il y plus de deux années avant l’introduction de l’action. La Cour d’appel a renvoyé l’affaire au tribunal de première instance pour que celui-ci statue sur la question de savoir s’il y a eu interruption.</w:t>
            </w:r>
          </w:p>
        </w:tc>
      </w:tr>
      <w:tr w:rsidR="009D3CCF" w:rsidRPr="00CF2131" w:rsidTr="009D3CCF">
        <w:tc>
          <w:tcPr>
            <w:tcW w:w="2402" w:type="pct"/>
            <w:gridSpan w:val="2"/>
          </w:tcPr>
          <w:p w:rsidR="009D3CCF" w:rsidRPr="00CF2131" w:rsidRDefault="009D3CCF" w:rsidP="009D3CCF">
            <w:pPr>
              <w:jc w:val="both"/>
              <w:rPr>
                <w:sz w:val="20"/>
                <w:lang w:val="fr-CA"/>
              </w:rPr>
            </w:pPr>
            <w:r w:rsidRPr="00CF2131">
              <w:rPr>
                <w:sz w:val="20"/>
                <w:lang w:val="fr-CA"/>
              </w:rPr>
              <w:t>15 mai 2017</w:t>
            </w:r>
          </w:p>
          <w:p w:rsidR="009D3CCF" w:rsidRPr="00CF2131" w:rsidRDefault="009D3CCF" w:rsidP="009D3CCF">
            <w:pPr>
              <w:jc w:val="both"/>
              <w:rPr>
                <w:sz w:val="20"/>
                <w:lang w:val="fr-CA"/>
              </w:rPr>
            </w:pPr>
            <w:r w:rsidRPr="00CF2131">
              <w:rPr>
                <w:sz w:val="20"/>
                <w:lang w:val="fr-CA"/>
              </w:rPr>
              <w:t>Cour suprême de la Colombie-Britannique</w:t>
            </w:r>
          </w:p>
          <w:p w:rsidR="009D3CCF" w:rsidRPr="00CF2131" w:rsidRDefault="009D3CCF" w:rsidP="009D3CCF">
            <w:pPr>
              <w:jc w:val="both"/>
              <w:rPr>
                <w:sz w:val="20"/>
                <w:lang w:val="fr-CA"/>
              </w:rPr>
            </w:pPr>
            <w:r w:rsidRPr="00CF2131">
              <w:rPr>
                <w:sz w:val="20"/>
                <w:lang w:val="fr-CA"/>
              </w:rPr>
              <w:t>(Juge Rogers)</w:t>
            </w:r>
          </w:p>
          <w:p w:rsidR="009D3CCF" w:rsidRPr="00CF2131" w:rsidRDefault="009D3CCF" w:rsidP="009D3CCF">
            <w:pPr>
              <w:spacing w:after="120"/>
              <w:jc w:val="both"/>
              <w:rPr>
                <w:sz w:val="20"/>
                <w:lang w:val="fr-CA"/>
              </w:rPr>
            </w:pPr>
            <w:hyperlink r:id="rId82" w:history="1">
              <w:r w:rsidRPr="00CF2131">
                <w:rPr>
                  <w:rStyle w:val="Hyperlink"/>
                  <w:sz w:val="20"/>
                  <w:lang w:val="fr-CA"/>
                </w:rPr>
                <w:t>2017 BCSC 793</w:t>
              </w:r>
            </w:hyperlink>
          </w:p>
        </w:tc>
        <w:tc>
          <w:tcPr>
            <w:tcW w:w="241" w:type="pct"/>
          </w:tcPr>
          <w:p w:rsidR="009D3CCF" w:rsidRPr="00CF2131" w:rsidRDefault="009D3CCF" w:rsidP="009D3CCF">
            <w:pPr>
              <w:jc w:val="both"/>
              <w:rPr>
                <w:sz w:val="20"/>
                <w:lang w:val="fr-CA"/>
              </w:rPr>
            </w:pPr>
          </w:p>
        </w:tc>
        <w:tc>
          <w:tcPr>
            <w:tcW w:w="2357" w:type="pct"/>
          </w:tcPr>
          <w:p w:rsidR="009D3CCF" w:rsidRPr="00CF2131" w:rsidRDefault="009D3CCF" w:rsidP="009D3CCF">
            <w:pPr>
              <w:jc w:val="both"/>
              <w:rPr>
                <w:sz w:val="20"/>
                <w:lang w:val="fr-CA"/>
              </w:rPr>
            </w:pPr>
            <w:r w:rsidRPr="00CF2131">
              <w:rPr>
                <w:rFonts w:ascii="Arial (W1)" w:hAnsi="Arial (W1)"/>
                <w:sz w:val="20"/>
                <w:lang w:val="fr-CA"/>
              </w:rPr>
              <w:t>Ordonnance déclarant que la somme</w:t>
            </w:r>
            <w:r w:rsidRPr="00CF2131">
              <w:rPr>
                <w:sz w:val="20"/>
                <w:lang w:val="fr-CA"/>
              </w:rPr>
              <w:t xml:space="preserve"> de 1 934 827,65 $ était exigible d’un emprunt hypothécaire avec intérêt </w:t>
            </w:r>
            <w:r w:rsidRPr="00CF2131">
              <w:rPr>
                <w:sz w:val="20"/>
                <w:lang w:val="fr-CA"/>
              </w:rPr>
              <w:lastRenderedPageBreak/>
              <w:t>de 6 % à échoir annuellement, et un délai de rachat de six mois</w:t>
            </w:r>
          </w:p>
        </w:tc>
      </w:tr>
      <w:tr w:rsidR="009D3CCF" w:rsidRPr="00CF2131" w:rsidTr="009D3CCF">
        <w:tc>
          <w:tcPr>
            <w:tcW w:w="2402" w:type="pct"/>
            <w:gridSpan w:val="2"/>
          </w:tcPr>
          <w:p w:rsidR="009D3CCF" w:rsidRPr="00CF2131" w:rsidRDefault="009D3CCF" w:rsidP="009D3CCF">
            <w:pPr>
              <w:jc w:val="both"/>
              <w:rPr>
                <w:sz w:val="20"/>
                <w:lang w:val="fr-CA"/>
              </w:rPr>
            </w:pPr>
            <w:r w:rsidRPr="00CF2131">
              <w:rPr>
                <w:sz w:val="20"/>
                <w:lang w:val="fr-CA"/>
              </w:rPr>
              <w:lastRenderedPageBreak/>
              <w:t>30 janvier 2018</w:t>
            </w:r>
          </w:p>
          <w:p w:rsidR="009D3CCF" w:rsidRPr="00CF2131" w:rsidRDefault="009D3CCF" w:rsidP="009D3CCF">
            <w:pPr>
              <w:jc w:val="both"/>
              <w:rPr>
                <w:sz w:val="20"/>
                <w:lang w:val="fr-CA"/>
              </w:rPr>
            </w:pPr>
            <w:r w:rsidRPr="00CF2131">
              <w:rPr>
                <w:sz w:val="20"/>
                <w:lang w:val="fr-CA"/>
              </w:rPr>
              <w:t>Cour d’appel de la Colombie-Britannique (Vancouver)</w:t>
            </w:r>
          </w:p>
          <w:p w:rsidR="009D3CCF" w:rsidRPr="00CF2131" w:rsidRDefault="009D3CCF" w:rsidP="009D3CCF">
            <w:pPr>
              <w:jc w:val="both"/>
              <w:rPr>
                <w:sz w:val="20"/>
                <w:lang w:val="fr-CA"/>
              </w:rPr>
            </w:pPr>
            <w:r w:rsidRPr="00CF2131">
              <w:rPr>
                <w:sz w:val="20"/>
                <w:lang w:val="fr-CA"/>
              </w:rPr>
              <w:t>(Juges Lowry, Willcock et Savage)</w:t>
            </w:r>
          </w:p>
          <w:p w:rsidR="009D3CCF" w:rsidRPr="00CF2131" w:rsidRDefault="009D3CCF" w:rsidP="009D3CCF">
            <w:pPr>
              <w:spacing w:after="120"/>
              <w:jc w:val="both"/>
              <w:rPr>
                <w:color w:val="0000FF" w:themeColor="hyperlink"/>
                <w:sz w:val="20"/>
                <w:u w:val="single"/>
                <w:lang w:val="fr-CA"/>
              </w:rPr>
            </w:pPr>
            <w:r w:rsidRPr="00CF2131">
              <w:rPr>
                <w:sz w:val="20"/>
                <w:lang w:val="fr-CA"/>
              </w:rPr>
              <w:t xml:space="preserve">CA44488; </w:t>
            </w:r>
            <w:hyperlink r:id="rId83" w:history="1">
              <w:r w:rsidRPr="00CF2131">
                <w:rPr>
                  <w:rStyle w:val="Hyperlink"/>
                  <w:sz w:val="20"/>
                  <w:lang w:val="fr-CA"/>
                </w:rPr>
                <w:t>2018 BCCA 33</w:t>
              </w:r>
            </w:hyperlink>
          </w:p>
        </w:tc>
        <w:tc>
          <w:tcPr>
            <w:tcW w:w="241" w:type="pct"/>
          </w:tcPr>
          <w:p w:rsidR="009D3CCF" w:rsidRPr="00CF2131" w:rsidRDefault="009D3CCF" w:rsidP="009D3CCF">
            <w:pPr>
              <w:jc w:val="both"/>
              <w:rPr>
                <w:sz w:val="20"/>
                <w:lang w:val="fr-CA"/>
              </w:rPr>
            </w:pPr>
          </w:p>
        </w:tc>
        <w:tc>
          <w:tcPr>
            <w:tcW w:w="2357" w:type="pct"/>
          </w:tcPr>
          <w:p w:rsidR="009D3CCF" w:rsidRPr="00CF2131" w:rsidRDefault="009D3CCF" w:rsidP="009D3CCF">
            <w:pPr>
              <w:jc w:val="both"/>
              <w:rPr>
                <w:sz w:val="20"/>
                <w:lang w:val="fr-CA"/>
              </w:rPr>
            </w:pPr>
            <w:r w:rsidRPr="00CF2131">
              <w:rPr>
                <w:sz w:val="20"/>
                <w:lang w:val="fr-CA"/>
              </w:rPr>
              <w:t>Arrêt accueillant l’appel en partie, annulant l’ordonnance et renvoyant l’affaire à la Cour suprême de la Colombie-Britannique</w:t>
            </w:r>
          </w:p>
          <w:p w:rsidR="009D3CCF" w:rsidRPr="00CF2131" w:rsidRDefault="009D3CCF" w:rsidP="009D3CCF">
            <w:pPr>
              <w:jc w:val="both"/>
              <w:rPr>
                <w:sz w:val="20"/>
                <w:lang w:val="fr-CA"/>
              </w:rPr>
            </w:pPr>
          </w:p>
        </w:tc>
      </w:tr>
      <w:tr w:rsidR="009D3CCF" w:rsidRPr="00CF2131" w:rsidTr="009D3CCF">
        <w:tc>
          <w:tcPr>
            <w:tcW w:w="2402" w:type="pct"/>
            <w:gridSpan w:val="2"/>
          </w:tcPr>
          <w:p w:rsidR="009D3CCF" w:rsidRPr="00CF2131" w:rsidRDefault="009D3CCF" w:rsidP="009D3CCF">
            <w:pPr>
              <w:jc w:val="both"/>
              <w:rPr>
                <w:sz w:val="20"/>
                <w:lang w:val="fr-CA"/>
              </w:rPr>
            </w:pPr>
            <w:r w:rsidRPr="00CF2131">
              <w:rPr>
                <w:sz w:val="20"/>
                <w:lang w:val="fr-CA"/>
              </w:rPr>
              <w:t>23 mars 2018</w:t>
            </w:r>
          </w:p>
          <w:p w:rsidR="009D3CCF" w:rsidRPr="00CF2131" w:rsidRDefault="009D3CCF" w:rsidP="009D3CCF">
            <w:pPr>
              <w:jc w:val="both"/>
              <w:rPr>
                <w:sz w:val="20"/>
                <w:lang w:val="fr-CA"/>
              </w:rPr>
            </w:pPr>
            <w:r w:rsidRPr="00CF2131">
              <w:rPr>
                <w:sz w:val="20"/>
                <w:lang w:val="fr-CA"/>
              </w:rPr>
              <w:t>Cour suprême du Canada</w:t>
            </w:r>
          </w:p>
          <w:p w:rsidR="009D3CCF" w:rsidRPr="00CF2131" w:rsidRDefault="009D3CCF" w:rsidP="009D3CCF">
            <w:pPr>
              <w:jc w:val="both"/>
              <w:rPr>
                <w:sz w:val="20"/>
                <w:lang w:val="fr-CA"/>
              </w:rPr>
            </w:pPr>
          </w:p>
        </w:tc>
        <w:tc>
          <w:tcPr>
            <w:tcW w:w="241" w:type="pct"/>
          </w:tcPr>
          <w:p w:rsidR="009D3CCF" w:rsidRPr="00CF2131" w:rsidRDefault="009D3CCF" w:rsidP="009D3CCF">
            <w:pPr>
              <w:jc w:val="both"/>
              <w:rPr>
                <w:sz w:val="20"/>
                <w:lang w:val="fr-CA"/>
              </w:rPr>
            </w:pPr>
          </w:p>
        </w:tc>
        <w:tc>
          <w:tcPr>
            <w:tcW w:w="2357" w:type="pct"/>
          </w:tcPr>
          <w:p w:rsidR="009D3CCF" w:rsidRPr="00CF2131" w:rsidRDefault="009D3CCF" w:rsidP="009D3CCF">
            <w:pPr>
              <w:jc w:val="both"/>
              <w:rPr>
                <w:sz w:val="20"/>
                <w:lang w:val="fr-CA"/>
              </w:rPr>
            </w:pPr>
            <w:r w:rsidRPr="00CF2131">
              <w:rPr>
                <w:sz w:val="20"/>
                <w:lang w:val="fr-CA"/>
              </w:rPr>
              <w:t>Dépôt de la demande d’autorisation d’appel</w:t>
            </w:r>
          </w:p>
          <w:p w:rsidR="009D3CCF" w:rsidRPr="00CF2131" w:rsidRDefault="009D3CCF" w:rsidP="009D3CCF">
            <w:pPr>
              <w:jc w:val="both"/>
              <w:rPr>
                <w:sz w:val="20"/>
                <w:lang w:val="fr-CA"/>
              </w:rPr>
            </w:pPr>
          </w:p>
        </w:tc>
      </w:tr>
      <w:tr w:rsidR="009D3CCF" w:rsidRPr="00CF2131" w:rsidTr="009D3CCF">
        <w:tc>
          <w:tcPr>
            <w:tcW w:w="2402" w:type="pct"/>
            <w:gridSpan w:val="2"/>
          </w:tcPr>
          <w:p w:rsidR="009D3CCF" w:rsidRPr="00CF2131" w:rsidRDefault="009D3CCF" w:rsidP="009D3CCF">
            <w:pPr>
              <w:jc w:val="both"/>
              <w:rPr>
                <w:sz w:val="20"/>
                <w:lang w:val="fr-CA"/>
              </w:rPr>
            </w:pPr>
            <w:r w:rsidRPr="00CF2131">
              <w:rPr>
                <w:sz w:val="20"/>
                <w:lang w:val="fr-CA"/>
              </w:rPr>
              <w:t>29 mars 2018</w:t>
            </w:r>
          </w:p>
          <w:p w:rsidR="009D3CCF" w:rsidRPr="00CF2131" w:rsidRDefault="009D3CCF" w:rsidP="009D3CCF">
            <w:pPr>
              <w:jc w:val="both"/>
              <w:rPr>
                <w:sz w:val="20"/>
                <w:lang w:val="fr-CA"/>
              </w:rPr>
            </w:pPr>
            <w:r w:rsidRPr="00CF2131">
              <w:rPr>
                <w:sz w:val="20"/>
                <w:lang w:val="fr-CA"/>
              </w:rPr>
              <w:t>Cour suprême du Canada</w:t>
            </w:r>
          </w:p>
        </w:tc>
        <w:tc>
          <w:tcPr>
            <w:tcW w:w="241" w:type="pct"/>
          </w:tcPr>
          <w:p w:rsidR="009D3CCF" w:rsidRPr="00CF2131" w:rsidRDefault="009D3CCF" w:rsidP="009D3CCF">
            <w:pPr>
              <w:jc w:val="both"/>
              <w:rPr>
                <w:sz w:val="20"/>
                <w:lang w:val="fr-CA"/>
              </w:rPr>
            </w:pPr>
          </w:p>
        </w:tc>
        <w:tc>
          <w:tcPr>
            <w:tcW w:w="2357" w:type="pct"/>
          </w:tcPr>
          <w:p w:rsidR="009D3CCF" w:rsidRPr="00CF2131" w:rsidRDefault="009D3CCF" w:rsidP="009D3CCF">
            <w:pPr>
              <w:jc w:val="both"/>
              <w:rPr>
                <w:sz w:val="20"/>
                <w:lang w:val="fr-CA"/>
              </w:rPr>
            </w:pPr>
            <w:r w:rsidRPr="00CF2131">
              <w:rPr>
                <w:sz w:val="20"/>
                <w:lang w:val="fr-CA"/>
              </w:rPr>
              <w:t>Dépôt de la demande d’autorisation d’appel</w:t>
            </w:r>
          </w:p>
          <w:p w:rsidR="009D3CCF" w:rsidRPr="00CF2131" w:rsidRDefault="009D3CCF" w:rsidP="009D3CCF">
            <w:pPr>
              <w:jc w:val="both"/>
              <w:rPr>
                <w:sz w:val="20"/>
                <w:lang w:val="fr-CA"/>
              </w:rPr>
            </w:pPr>
          </w:p>
        </w:tc>
      </w:tr>
    </w:tbl>
    <w:p w:rsidR="009D3CCF" w:rsidRPr="00CF2131" w:rsidRDefault="009D3CCF" w:rsidP="009D3CCF">
      <w:pPr>
        <w:jc w:val="both"/>
        <w:rPr>
          <w:sz w:val="20"/>
          <w:lang w:val="fr-CA"/>
        </w:rPr>
      </w:pPr>
    </w:p>
    <w:p w:rsidR="008C2B2C" w:rsidRPr="00CF2131" w:rsidRDefault="008C2B2C" w:rsidP="009D3CCF">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D3CCF" w:rsidRPr="00CF2131" w:rsidTr="003419B6">
        <w:tc>
          <w:tcPr>
            <w:tcW w:w="543" w:type="pct"/>
          </w:tcPr>
          <w:p w:rsidR="009D3CCF" w:rsidRPr="00CF2131" w:rsidRDefault="009D3CCF" w:rsidP="009D3CCF">
            <w:pPr>
              <w:jc w:val="both"/>
              <w:rPr>
                <w:sz w:val="20"/>
              </w:rPr>
            </w:pPr>
            <w:r w:rsidRPr="00CF2131">
              <w:rPr>
                <w:rStyle w:val="SCCFileNumberChar"/>
                <w:sz w:val="20"/>
                <w:szCs w:val="20"/>
              </w:rPr>
              <w:t>38030</w:t>
            </w:r>
          </w:p>
        </w:tc>
        <w:tc>
          <w:tcPr>
            <w:tcW w:w="4457" w:type="pct"/>
            <w:gridSpan w:val="3"/>
          </w:tcPr>
          <w:p w:rsidR="009D3CCF" w:rsidRPr="00CF2131" w:rsidRDefault="009D3CCF" w:rsidP="009D3CCF">
            <w:pPr>
              <w:pStyle w:val="SCCLsocParty"/>
              <w:jc w:val="both"/>
              <w:rPr>
                <w:b/>
                <w:sz w:val="20"/>
                <w:szCs w:val="20"/>
                <w:lang w:val="en-US"/>
              </w:rPr>
            </w:pPr>
            <w:r w:rsidRPr="00CF2131">
              <w:rPr>
                <w:b/>
                <w:sz w:val="20"/>
                <w:szCs w:val="20"/>
                <w:lang w:val="en-US"/>
              </w:rPr>
              <w:t>Noel Ayangma v. Canada Health Infoway</w:t>
            </w:r>
          </w:p>
          <w:p w:rsidR="009D3CCF" w:rsidRPr="00CF2131" w:rsidRDefault="009D3CCF" w:rsidP="009D3CCF">
            <w:pPr>
              <w:jc w:val="both"/>
              <w:rPr>
                <w:sz w:val="20"/>
              </w:rPr>
            </w:pPr>
            <w:r w:rsidRPr="00CF2131">
              <w:rPr>
                <w:sz w:val="20"/>
              </w:rPr>
              <w:t>(P.E.I.) (Civil) (By Leave)</w:t>
            </w:r>
          </w:p>
        </w:tc>
      </w:tr>
      <w:tr w:rsidR="009D3CCF" w:rsidRPr="00CF2131" w:rsidTr="003419B6">
        <w:tc>
          <w:tcPr>
            <w:tcW w:w="5000" w:type="pct"/>
            <w:gridSpan w:val="4"/>
          </w:tcPr>
          <w:p w:rsidR="009D3CCF" w:rsidRPr="00CF2131" w:rsidRDefault="009D3CCF" w:rsidP="009D3CCF">
            <w:pPr>
              <w:jc w:val="both"/>
              <w:rPr>
                <w:sz w:val="20"/>
              </w:rPr>
            </w:pPr>
            <w:r w:rsidRPr="00CF2131">
              <w:rPr>
                <w:sz w:val="20"/>
              </w:rPr>
              <w:t xml:space="preserve">Limitation of actions – Bias – Costs – Whether a reasonable person would apprehend that there was conscious or unconscious bias on the part of the motions judge, or conclude that the motions judge would not decide the matter before him fairly – Whether the discoverability rules apply to both the </w:t>
            </w:r>
            <w:r w:rsidRPr="00CF2131">
              <w:rPr>
                <w:i/>
                <w:sz w:val="20"/>
              </w:rPr>
              <w:t xml:space="preserve">Charter </w:t>
            </w:r>
            <w:r w:rsidRPr="00CF2131">
              <w:rPr>
                <w:sz w:val="20"/>
              </w:rPr>
              <w:t>violations and the allegations of fraudulent misrepresentations – Whether the Court of Appeal erred in law in its findings as to the motions judge’s assessment of costs.</w:t>
            </w:r>
          </w:p>
        </w:tc>
      </w:tr>
      <w:tr w:rsidR="009D3CCF" w:rsidRPr="00CF2131" w:rsidTr="003419B6">
        <w:tc>
          <w:tcPr>
            <w:tcW w:w="5000" w:type="pct"/>
            <w:gridSpan w:val="4"/>
          </w:tcPr>
          <w:p w:rsidR="009D3CCF" w:rsidRPr="00CF2131" w:rsidRDefault="009D3CCF" w:rsidP="009D3CCF">
            <w:pPr>
              <w:jc w:val="both"/>
              <w:rPr>
                <w:sz w:val="20"/>
              </w:rPr>
            </w:pPr>
          </w:p>
        </w:tc>
      </w:tr>
      <w:tr w:rsidR="009D3CCF" w:rsidRPr="00CF2131" w:rsidTr="003419B6">
        <w:tc>
          <w:tcPr>
            <w:tcW w:w="5000" w:type="pct"/>
            <w:gridSpan w:val="4"/>
          </w:tcPr>
          <w:p w:rsidR="009D3CCF" w:rsidRPr="00CF2131" w:rsidRDefault="009D3CCF" w:rsidP="009D3CCF">
            <w:pPr>
              <w:jc w:val="both"/>
              <w:rPr>
                <w:sz w:val="20"/>
              </w:rPr>
            </w:pPr>
            <w:r w:rsidRPr="00CF2131">
              <w:rPr>
                <w:sz w:val="20"/>
              </w:rPr>
              <w:t>Canada Health made a motion to strike Mr. </w:t>
            </w:r>
            <w:proofErr w:type="spellStart"/>
            <w:r w:rsidRPr="00CF2131">
              <w:rPr>
                <w:sz w:val="20"/>
              </w:rPr>
              <w:t>Ayangma’s</w:t>
            </w:r>
            <w:proofErr w:type="spellEnd"/>
            <w:r w:rsidRPr="00CF2131">
              <w:rPr>
                <w:sz w:val="20"/>
              </w:rPr>
              <w:t xml:space="preserve"> statement of claim against it. In first instance the court found that Mr. </w:t>
            </w:r>
            <w:proofErr w:type="spellStart"/>
            <w:r w:rsidRPr="00CF2131">
              <w:rPr>
                <w:sz w:val="20"/>
              </w:rPr>
              <w:t>Ayangma’s</w:t>
            </w:r>
            <w:proofErr w:type="spellEnd"/>
            <w:r w:rsidRPr="00CF2131">
              <w:rPr>
                <w:sz w:val="20"/>
              </w:rPr>
              <w:t xml:space="preserve"> claim ought to be dismissed on its face. Costs were awarded on a substantial indemnity basis ($44,166.70) and Mr. Ayangma was forbidden from commencing any proceeding against Canada Health for a period of two years. The Court of Appeal allowed the appeal in part, finding that both the order restraining the applicant from commencing further proceedings and the costs award were inappropriate. It reduced the latter to $18,811.</w:t>
            </w:r>
          </w:p>
          <w:p w:rsidR="009D3CCF" w:rsidRPr="00CF2131" w:rsidRDefault="009D3CCF" w:rsidP="009D3CCF">
            <w:pPr>
              <w:jc w:val="both"/>
              <w:rPr>
                <w:sz w:val="20"/>
              </w:rPr>
            </w:pPr>
          </w:p>
        </w:tc>
      </w:tr>
      <w:tr w:rsidR="009D3CCF" w:rsidRPr="00CF2131" w:rsidTr="003419B6">
        <w:tc>
          <w:tcPr>
            <w:tcW w:w="2427" w:type="pct"/>
            <w:gridSpan w:val="2"/>
          </w:tcPr>
          <w:p w:rsidR="009D3CCF" w:rsidRPr="00CF2131" w:rsidRDefault="009D3CCF" w:rsidP="009D3CCF">
            <w:pPr>
              <w:jc w:val="both"/>
              <w:rPr>
                <w:sz w:val="20"/>
              </w:rPr>
            </w:pPr>
            <w:r w:rsidRPr="00CF2131">
              <w:rPr>
                <w:sz w:val="20"/>
              </w:rPr>
              <w:t>March 30, 2016</w:t>
            </w:r>
          </w:p>
          <w:p w:rsidR="009D3CCF" w:rsidRPr="00CF2131" w:rsidRDefault="009D3CCF" w:rsidP="009D3CCF">
            <w:pPr>
              <w:jc w:val="both"/>
              <w:rPr>
                <w:sz w:val="20"/>
              </w:rPr>
            </w:pPr>
            <w:r w:rsidRPr="00CF2131">
              <w:rPr>
                <w:sz w:val="20"/>
              </w:rPr>
              <w:t>Supreme Court of Prince Edward Island</w:t>
            </w:r>
          </w:p>
          <w:p w:rsidR="009D3CCF" w:rsidRPr="00CF2131" w:rsidRDefault="009D3CCF" w:rsidP="009D3CCF">
            <w:pPr>
              <w:jc w:val="both"/>
              <w:rPr>
                <w:sz w:val="20"/>
              </w:rPr>
            </w:pPr>
            <w:r w:rsidRPr="00CF2131">
              <w:rPr>
                <w:sz w:val="20"/>
              </w:rPr>
              <w:t>Trial Division</w:t>
            </w:r>
          </w:p>
          <w:p w:rsidR="009D3CCF" w:rsidRPr="00CF2131" w:rsidRDefault="009D3CCF" w:rsidP="009D3CCF">
            <w:pPr>
              <w:jc w:val="both"/>
              <w:rPr>
                <w:sz w:val="20"/>
              </w:rPr>
            </w:pPr>
            <w:r w:rsidRPr="00CF2131">
              <w:rPr>
                <w:sz w:val="20"/>
              </w:rPr>
              <w:t>(Taylor J.)</w:t>
            </w:r>
          </w:p>
          <w:p w:rsidR="009D3CCF" w:rsidRPr="00CF2131" w:rsidRDefault="009D3CCF" w:rsidP="009D3CCF">
            <w:pPr>
              <w:jc w:val="both"/>
              <w:rPr>
                <w:sz w:val="20"/>
              </w:rPr>
            </w:pPr>
            <w:hyperlink r:id="rId84" w:history="1">
              <w:r w:rsidRPr="00CF2131">
                <w:rPr>
                  <w:rStyle w:val="Hyperlink"/>
                  <w:sz w:val="20"/>
                </w:rPr>
                <w:t>2016 PESC 11</w:t>
              </w:r>
            </w:hyperlink>
            <w:r w:rsidRPr="00CF2131">
              <w:rPr>
                <w:sz w:val="20"/>
              </w:rPr>
              <w:t xml:space="preserve"> </w:t>
            </w:r>
          </w:p>
          <w:p w:rsidR="009D3CCF" w:rsidRPr="00CF2131" w:rsidRDefault="009D3CCF" w:rsidP="009D3CCF">
            <w:pPr>
              <w:jc w:val="both"/>
              <w:rPr>
                <w:sz w:val="20"/>
              </w:rPr>
            </w:pP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lang w:val="fr-CA"/>
              </w:rPr>
            </w:pPr>
            <w:r w:rsidRPr="00CF2131">
              <w:rPr>
                <w:sz w:val="20"/>
              </w:rPr>
              <w:t>Applicant</w:t>
            </w:r>
            <w:r w:rsidRPr="00CF2131">
              <w:rPr>
                <w:sz w:val="20"/>
                <w:lang w:val="fr-CA"/>
              </w:rPr>
              <w:t>’s claim dismissed</w:t>
            </w:r>
          </w:p>
          <w:p w:rsidR="009D3CCF" w:rsidRPr="00CF2131" w:rsidRDefault="009D3CCF" w:rsidP="009D3CCF">
            <w:pPr>
              <w:jc w:val="both"/>
              <w:rPr>
                <w:sz w:val="20"/>
              </w:rPr>
            </w:pPr>
          </w:p>
        </w:tc>
      </w:tr>
      <w:tr w:rsidR="009D3CCF" w:rsidRPr="00CF2131" w:rsidTr="003419B6">
        <w:tc>
          <w:tcPr>
            <w:tcW w:w="2427" w:type="pct"/>
            <w:gridSpan w:val="2"/>
          </w:tcPr>
          <w:p w:rsidR="009D3CCF" w:rsidRPr="00CF2131" w:rsidRDefault="009D3CCF" w:rsidP="009D3CCF">
            <w:pPr>
              <w:jc w:val="both"/>
              <w:rPr>
                <w:sz w:val="20"/>
              </w:rPr>
            </w:pPr>
            <w:r w:rsidRPr="00CF2131">
              <w:rPr>
                <w:sz w:val="20"/>
              </w:rPr>
              <w:t>September 13, 2016</w:t>
            </w:r>
          </w:p>
          <w:p w:rsidR="009D3CCF" w:rsidRPr="00CF2131" w:rsidRDefault="009D3CCF" w:rsidP="009D3CCF">
            <w:pPr>
              <w:jc w:val="both"/>
              <w:rPr>
                <w:sz w:val="20"/>
              </w:rPr>
            </w:pPr>
            <w:r w:rsidRPr="00CF2131">
              <w:rPr>
                <w:sz w:val="20"/>
              </w:rPr>
              <w:t>Supreme Court of Prince Edward Island</w:t>
            </w:r>
          </w:p>
          <w:p w:rsidR="009D3CCF" w:rsidRPr="00CF2131" w:rsidRDefault="009D3CCF" w:rsidP="009D3CCF">
            <w:pPr>
              <w:jc w:val="both"/>
              <w:rPr>
                <w:sz w:val="20"/>
              </w:rPr>
            </w:pPr>
            <w:r w:rsidRPr="00CF2131">
              <w:rPr>
                <w:sz w:val="20"/>
              </w:rPr>
              <w:t>Trial Division</w:t>
            </w:r>
          </w:p>
          <w:p w:rsidR="009D3CCF" w:rsidRPr="00CF2131" w:rsidRDefault="009D3CCF" w:rsidP="009D3CCF">
            <w:pPr>
              <w:jc w:val="both"/>
              <w:rPr>
                <w:sz w:val="20"/>
              </w:rPr>
            </w:pPr>
            <w:r w:rsidRPr="00CF2131">
              <w:rPr>
                <w:sz w:val="20"/>
              </w:rPr>
              <w:t>(Taylor J.)</w:t>
            </w:r>
          </w:p>
          <w:p w:rsidR="009D3CCF" w:rsidRPr="00CF2131" w:rsidRDefault="009D3CCF" w:rsidP="009D3CCF">
            <w:pPr>
              <w:jc w:val="both"/>
              <w:rPr>
                <w:sz w:val="20"/>
              </w:rPr>
            </w:pPr>
            <w:r w:rsidRPr="00CF2131">
              <w:rPr>
                <w:sz w:val="20"/>
              </w:rPr>
              <w:t>2016 PESC 34</w:t>
            </w:r>
          </w:p>
          <w:p w:rsidR="009D3CCF" w:rsidRPr="00CF2131" w:rsidRDefault="009D3CCF" w:rsidP="009D3CCF">
            <w:pPr>
              <w:jc w:val="both"/>
              <w:rPr>
                <w:sz w:val="20"/>
              </w:rPr>
            </w:pP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rPr>
            </w:pPr>
            <w:r w:rsidRPr="00CF2131">
              <w:rPr>
                <w:sz w:val="20"/>
              </w:rPr>
              <w:t xml:space="preserve">Applicant ordered to pay costs of $44,166.70 to the respondent </w:t>
            </w:r>
          </w:p>
          <w:p w:rsidR="009D3CCF" w:rsidRPr="00CF2131" w:rsidRDefault="009D3CCF" w:rsidP="009D3CCF">
            <w:pPr>
              <w:jc w:val="both"/>
              <w:rPr>
                <w:sz w:val="20"/>
              </w:rPr>
            </w:pPr>
          </w:p>
        </w:tc>
      </w:tr>
      <w:tr w:rsidR="009D3CCF" w:rsidRPr="00CF2131" w:rsidTr="003419B6">
        <w:tc>
          <w:tcPr>
            <w:tcW w:w="2427" w:type="pct"/>
            <w:gridSpan w:val="2"/>
          </w:tcPr>
          <w:p w:rsidR="009D3CCF" w:rsidRPr="00CF2131" w:rsidRDefault="009D3CCF" w:rsidP="009D3CCF">
            <w:pPr>
              <w:jc w:val="both"/>
              <w:rPr>
                <w:sz w:val="20"/>
              </w:rPr>
            </w:pPr>
            <w:r w:rsidRPr="00CF2131">
              <w:rPr>
                <w:sz w:val="20"/>
              </w:rPr>
              <w:t>October 5, 2016</w:t>
            </w:r>
          </w:p>
          <w:p w:rsidR="009D3CCF" w:rsidRPr="00CF2131" w:rsidRDefault="009D3CCF" w:rsidP="009D3CCF">
            <w:pPr>
              <w:jc w:val="both"/>
              <w:rPr>
                <w:sz w:val="20"/>
              </w:rPr>
            </w:pPr>
            <w:r w:rsidRPr="00CF2131">
              <w:rPr>
                <w:sz w:val="20"/>
              </w:rPr>
              <w:t>Supreme Court of Prince Edward Island</w:t>
            </w:r>
          </w:p>
          <w:p w:rsidR="009D3CCF" w:rsidRPr="00CF2131" w:rsidRDefault="009D3CCF" w:rsidP="009D3CCF">
            <w:pPr>
              <w:jc w:val="both"/>
              <w:rPr>
                <w:sz w:val="20"/>
              </w:rPr>
            </w:pPr>
            <w:r w:rsidRPr="00CF2131">
              <w:rPr>
                <w:sz w:val="20"/>
              </w:rPr>
              <w:t>Trial Division</w:t>
            </w:r>
          </w:p>
          <w:p w:rsidR="009D3CCF" w:rsidRPr="00CF2131" w:rsidRDefault="009D3CCF" w:rsidP="009D3CCF">
            <w:pPr>
              <w:jc w:val="both"/>
              <w:rPr>
                <w:sz w:val="20"/>
              </w:rPr>
            </w:pPr>
            <w:r w:rsidRPr="00CF2131">
              <w:rPr>
                <w:sz w:val="20"/>
              </w:rPr>
              <w:t>(Taylor J.)</w:t>
            </w:r>
          </w:p>
          <w:p w:rsidR="009D3CCF" w:rsidRPr="00CF2131" w:rsidRDefault="009D3CCF" w:rsidP="009D3CCF">
            <w:pPr>
              <w:jc w:val="both"/>
              <w:rPr>
                <w:sz w:val="20"/>
              </w:rPr>
            </w:pPr>
            <w:r w:rsidRPr="00CF2131">
              <w:rPr>
                <w:sz w:val="20"/>
              </w:rPr>
              <w:t>Court File No: S1-GS-26717</w:t>
            </w:r>
          </w:p>
          <w:p w:rsidR="009D3CCF" w:rsidRPr="00CF2131" w:rsidRDefault="009D3CCF" w:rsidP="009D3CCF">
            <w:pPr>
              <w:jc w:val="both"/>
              <w:rPr>
                <w:sz w:val="20"/>
              </w:rPr>
            </w:pP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rPr>
            </w:pPr>
            <w:r w:rsidRPr="00CF2131">
              <w:rPr>
                <w:sz w:val="20"/>
              </w:rPr>
              <w:t xml:space="preserve">Orders on costs and restricting applicant on commencing proceedings against respondent issued </w:t>
            </w:r>
          </w:p>
          <w:p w:rsidR="009D3CCF" w:rsidRPr="00CF2131" w:rsidRDefault="009D3CCF" w:rsidP="009D3CCF">
            <w:pPr>
              <w:jc w:val="both"/>
              <w:rPr>
                <w:sz w:val="20"/>
              </w:rPr>
            </w:pPr>
          </w:p>
        </w:tc>
      </w:tr>
      <w:tr w:rsidR="009D3CCF" w:rsidRPr="00CF2131" w:rsidTr="003419B6">
        <w:tc>
          <w:tcPr>
            <w:tcW w:w="2427" w:type="pct"/>
            <w:gridSpan w:val="2"/>
          </w:tcPr>
          <w:p w:rsidR="009D3CCF" w:rsidRPr="00CF2131" w:rsidRDefault="009D3CCF" w:rsidP="009D3CCF">
            <w:pPr>
              <w:jc w:val="both"/>
              <w:rPr>
                <w:sz w:val="20"/>
              </w:rPr>
            </w:pPr>
            <w:r w:rsidRPr="00CF2131">
              <w:rPr>
                <w:sz w:val="20"/>
              </w:rPr>
              <w:t>June 30, 2017</w:t>
            </w:r>
          </w:p>
          <w:p w:rsidR="009D3CCF" w:rsidRPr="00CF2131" w:rsidRDefault="009D3CCF" w:rsidP="009D3CCF">
            <w:pPr>
              <w:jc w:val="both"/>
              <w:rPr>
                <w:sz w:val="20"/>
              </w:rPr>
            </w:pPr>
            <w:r w:rsidRPr="00CF2131">
              <w:rPr>
                <w:sz w:val="20"/>
              </w:rPr>
              <w:t>Prince Edward Island Court of Appeal</w:t>
            </w:r>
          </w:p>
          <w:p w:rsidR="009D3CCF" w:rsidRPr="00CF2131" w:rsidRDefault="009D3CCF" w:rsidP="009D3CCF">
            <w:pPr>
              <w:jc w:val="both"/>
              <w:rPr>
                <w:sz w:val="20"/>
              </w:rPr>
            </w:pPr>
            <w:r w:rsidRPr="00CF2131">
              <w:rPr>
                <w:sz w:val="20"/>
              </w:rPr>
              <w:t>(Jenkins (C.J.), Murphy, and Mitchell JJ.A.)</w:t>
            </w:r>
          </w:p>
          <w:p w:rsidR="009D3CCF" w:rsidRPr="00CF2131" w:rsidRDefault="009D3CCF" w:rsidP="009D3CCF">
            <w:pPr>
              <w:jc w:val="both"/>
              <w:rPr>
                <w:sz w:val="20"/>
              </w:rPr>
            </w:pPr>
            <w:hyperlink r:id="rId85" w:history="1">
              <w:r w:rsidRPr="00CF2131">
                <w:rPr>
                  <w:rStyle w:val="Hyperlink"/>
                  <w:sz w:val="20"/>
                </w:rPr>
                <w:t>2017 PECA 13</w:t>
              </w:r>
            </w:hyperlink>
            <w:r w:rsidRPr="00CF2131">
              <w:rPr>
                <w:sz w:val="20"/>
              </w:rPr>
              <w:t xml:space="preserve"> </w:t>
            </w:r>
          </w:p>
          <w:p w:rsidR="009D3CCF" w:rsidRPr="00CF2131" w:rsidRDefault="009D3CCF" w:rsidP="009D3CCF">
            <w:pPr>
              <w:jc w:val="both"/>
              <w:rPr>
                <w:sz w:val="20"/>
              </w:rPr>
            </w:pP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rPr>
            </w:pPr>
            <w:r w:rsidRPr="00CF2131">
              <w:rPr>
                <w:sz w:val="20"/>
              </w:rPr>
              <w:t>Appeal allowed in part</w:t>
            </w:r>
          </w:p>
          <w:p w:rsidR="009D3CCF" w:rsidRPr="00CF2131" w:rsidRDefault="009D3CCF" w:rsidP="009D3CCF">
            <w:pPr>
              <w:jc w:val="both"/>
              <w:rPr>
                <w:sz w:val="20"/>
              </w:rPr>
            </w:pPr>
          </w:p>
        </w:tc>
      </w:tr>
      <w:tr w:rsidR="009D3CCF" w:rsidRPr="00CF2131" w:rsidTr="003419B6">
        <w:tc>
          <w:tcPr>
            <w:tcW w:w="2427" w:type="pct"/>
            <w:gridSpan w:val="2"/>
          </w:tcPr>
          <w:p w:rsidR="009D3CCF" w:rsidRPr="00CF2131" w:rsidRDefault="009D3CCF" w:rsidP="009D3CCF">
            <w:pPr>
              <w:jc w:val="both"/>
              <w:rPr>
                <w:sz w:val="20"/>
              </w:rPr>
            </w:pPr>
            <w:r w:rsidRPr="00CF2131">
              <w:rPr>
                <w:sz w:val="20"/>
              </w:rPr>
              <w:lastRenderedPageBreak/>
              <w:t>September 26, 2017</w:t>
            </w:r>
          </w:p>
          <w:p w:rsidR="009D3CCF" w:rsidRPr="00CF2131" w:rsidRDefault="009D3CCF" w:rsidP="009D3CCF">
            <w:pPr>
              <w:jc w:val="both"/>
              <w:rPr>
                <w:sz w:val="20"/>
              </w:rPr>
            </w:pPr>
            <w:r w:rsidRPr="00CF2131">
              <w:rPr>
                <w:sz w:val="20"/>
              </w:rPr>
              <w:t>Supreme Court of Canada</w:t>
            </w: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rPr>
            </w:pPr>
            <w:r w:rsidRPr="00CF2131">
              <w:rPr>
                <w:sz w:val="20"/>
              </w:rPr>
              <w:t>Application for leave to appeal filed</w:t>
            </w:r>
          </w:p>
          <w:p w:rsidR="009D3CCF" w:rsidRPr="00CF2131" w:rsidRDefault="009D3CCF" w:rsidP="009D3CCF">
            <w:pPr>
              <w:jc w:val="both"/>
              <w:rPr>
                <w:sz w:val="20"/>
              </w:rPr>
            </w:pPr>
          </w:p>
        </w:tc>
      </w:tr>
    </w:tbl>
    <w:p w:rsidR="009D3CCF" w:rsidRPr="00CF2131" w:rsidRDefault="009D3CCF" w:rsidP="009D3CCF">
      <w:pPr>
        <w:jc w:val="both"/>
        <w:rPr>
          <w:sz w:val="20"/>
        </w:rPr>
      </w:pPr>
    </w:p>
    <w:p w:rsidR="004A0328" w:rsidRPr="00CF2131" w:rsidRDefault="004A0328" w:rsidP="009D3CC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D3CCF" w:rsidRPr="00CF2131" w:rsidTr="003419B6">
        <w:tc>
          <w:tcPr>
            <w:tcW w:w="543" w:type="pct"/>
          </w:tcPr>
          <w:p w:rsidR="009D3CCF" w:rsidRPr="00CF2131" w:rsidRDefault="009D3CCF" w:rsidP="009D3CCF">
            <w:pPr>
              <w:jc w:val="both"/>
              <w:rPr>
                <w:sz w:val="20"/>
                <w:lang w:val="fr-CA"/>
              </w:rPr>
            </w:pPr>
            <w:r w:rsidRPr="00CF2131">
              <w:rPr>
                <w:rStyle w:val="SCCFileNumberChar"/>
                <w:sz w:val="20"/>
                <w:szCs w:val="20"/>
                <w:lang w:val="fr-CA"/>
              </w:rPr>
              <w:t>38030</w:t>
            </w:r>
          </w:p>
        </w:tc>
        <w:tc>
          <w:tcPr>
            <w:tcW w:w="4457" w:type="pct"/>
            <w:gridSpan w:val="3"/>
          </w:tcPr>
          <w:p w:rsidR="009D3CCF" w:rsidRPr="00CF2131" w:rsidRDefault="009D3CCF" w:rsidP="009D3CCF">
            <w:pPr>
              <w:pStyle w:val="SCCLsocParty"/>
              <w:jc w:val="both"/>
              <w:rPr>
                <w:b/>
                <w:sz w:val="20"/>
                <w:szCs w:val="20"/>
              </w:rPr>
            </w:pPr>
            <w:r w:rsidRPr="00CF2131">
              <w:rPr>
                <w:b/>
                <w:sz w:val="20"/>
                <w:szCs w:val="20"/>
              </w:rPr>
              <w:t>Noel Ayangma c. Inforoute Santé du Canada</w:t>
            </w:r>
          </w:p>
          <w:p w:rsidR="009D3CCF" w:rsidRPr="00CF2131" w:rsidRDefault="009D3CCF" w:rsidP="009D3CCF">
            <w:pPr>
              <w:jc w:val="both"/>
              <w:rPr>
                <w:sz w:val="20"/>
                <w:lang w:val="fr-CA"/>
              </w:rPr>
            </w:pPr>
            <w:r w:rsidRPr="00CF2131">
              <w:rPr>
                <w:sz w:val="20"/>
                <w:lang w:val="fr-CA"/>
              </w:rPr>
              <w:t>(Î.-P.-É.) (Civile) (Autorisation)</w:t>
            </w:r>
          </w:p>
        </w:tc>
      </w:tr>
      <w:tr w:rsidR="009D3CCF" w:rsidRPr="00CF2131" w:rsidTr="003419B6">
        <w:tc>
          <w:tcPr>
            <w:tcW w:w="5000" w:type="pct"/>
            <w:gridSpan w:val="4"/>
          </w:tcPr>
          <w:p w:rsidR="009D3CCF" w:rsidRPr="00CF2131" w:rsidRDefault="009D3CCF" w:rsidP="009D3CCF">
            <w:pPr>
              <w:jc w:val="both"/>
              <w:rPr>
                <w:sz w:val="20"/>
                <w:lang w:val="fr-CA"/>
              </w:rPr>
            </w:pPr>
            <w:r w:rsidRPr="00CF2131">
              <w:rPr>
                <w:sz w:val="20"/>
                <w:lang w:val="fr-CA"/>
              </w:rPr>
              <w:t xml:space="preserve">Prescription – Partialité – Dépens – Une personne raisonnable pourrait-elle craindre que le juge de première instance </w:t>
            </w:r>
            <w:proofErr w:type="gramStart"/>
            <w:r w:rsidRPr="00CF2131">
              <w:rPr>
                <w:sz w:val="20"/>
                <w:lang w:val="fr-CA"/>
              </w:rPr>
              <w:t>a</w:t>
            </w:r>
            <w:proofErr w:type="gramEnd"/>
            <w:r w:rsidRPr="00CF2131">
              <w:rPr>
                <w:sz w:val="20"/>
                <w:lang w:val="fr-CA"/>
              </w:rPr>
              <w:t xml:space="preserve"> fait preuve de partialité consciente ou inconsciente ou conclure que le juge de première instance ne trancherait pas équitablement la question dont il est saisi? – Les règles sur la possibilité de découvrir le dommage s’appliquent-elles aux violations de la </w:t>
            </w:r>
            <w:r w:rsidRPr="00CF2131">
              <w:rPr>
                <w:i/>
                <w:sz w:val="20"/>
                <w:lang w:val="fr-CA"/>
              </w:rPr>
              <w:t xml:space="preserve">Charte </w:t>
            </w:r>
            <w:r w:rsidRPr="00CF2131">
              <w:rPr>
                <w:sz w:val="20"/>
                <w:lang w:val="fr-CA"/>
              </w:rPr>
              <w:t>et aux allégations d’assertions frauduleuses et inexactes? – La Cour d’appel a-t-elle commis une erreur de droit dans ses conclusions quant à la liquidation des dépens par le juge de première instance?</w:t>
            </w:r>
          </w:p>
        </w:tc>
      </w:tr>
      <w:tr w:rsidR="009D3CCF" w:rsidRPr="00CF2131" w:rsidTr="003419B6">
        <w:tc>
          <w:tcPr>
            <w:tcW w:w="5000" w:type="pct"/>
            <w:gridSpan w:val="4"/>
          </w:tcPr>
          <w:p w:rsidR="009D3CCF" w:rsidRPr="00CF2131" w:rsidRDefault="009D3CCF" w:rsidP="009D3CCF">
            <w:pPr>
              <w:jc w:val="both"/>
              <w:rPr>
                <w:sz w:val="20"/>
                <w:lang w:val="fr-CA"/>
              </w:rPr>
            </w:pPr>
          </w:p>
        </w:tc>
      </w:tr>
      <w:tr w:rsidR="009D3CCF" w:rsidRPr="00CF2131" w:rsidTr="003419B6">
        <w:tc>
          <w:tcPr>
            <w:tcW w:w="5000" w:type="pct"/>
            <w:gridSpan w:val="4"/>
          </w:tcPr>
          <w:p w:rsidR="009D3CCF" w:rsidRPr="00CF2131" w:rsidRDefault="009D3CCF" w:rsidP="009D3CCF">
            <w:pPr>
              <w:jc w:val="both"/>
              <w:rPr>
                <w:sz w:val="20"/>
                <w:lang w:val="fr-CA"/>
              </w:rPr>
            </w:pPr>
            <w:r w:rsidRPr="00CF2131">
              <w:rPr>
                <w:sz w:val="20"/>
                <w:lang w:val="fr-CA"/>
              </w:rPr>
              <w:t>Santé Canada a présenté une requête en radiation de la déclaration introductive d’instance de M. Ayangma. En première instance, le tribunal a conclu que la demande de M. Ayangma devait être rejetée au vu du dossier. Les dépens ont été attribués sur une base d’indemnisation substantielle (44 166,70) $ et M. Ayangma s’est vu interdire la possibilité d’introduire quelque instance que ce soit contre Santé Canada pendant une période de deux ans. La Cour d’appel a accueilli l’appel en partie, concluant que l’ordonnance empêchant le demandeur d’introduire d’autres instances et sa condamnation aux dépens étaient inappropriées. La Cour d’appel a réduit les dépens à 18 811 $.</w:t>
            </w:r>
          </w:p>
          <w:p w:rsidR="009D3CCF" w:rsidRPr="00CF2131" w:rsidRDefault="009D3CCF" w:rsidP="009D3CCF">
            <w:pPr>
              <w:jc w:val="both"/>
              <w:rPr>
                <w:sz w:val="20"/>
                <w:lang w:val="fr-CA"/>
              </w:rPr>
            </w:pPr>
          </w:p>
        </w:tc>
      </w:tr>
      <w:tr w:rsidR="009D3CCF" w:rsidRPr="00CF2131" w:rsidTr="003419B6">
        <w:tc>
          <w:tcPr>
            <w:tcW w:w="2427" w:type="pct"/>
            <w:gridSpan w:val="2"/>
          </w:tcPr>
          <w:p w:rsidR="009D3CCF" w:rsidRPr="00CF2131" w:rsidRDefault="009D3CCF" w:rsidP="009D3CCF">
            <w:pPr>
              <w:jc w:val="both"/>
              <w:rPr>
                <w:sz w:val="20"/>
                <w:lang w:val="fr-CA"/>
              </w:rPr>
            </w:pPr>
            <w:r w:rsidRPr="00CF2131">
              <w:rPr>
                <w:sz w:val="20"/>
                <w:lang w:val="fr-CA"/>
              </w:rPr>
              <w:t>30 mars 2016</w:t>
            </w:r>
          </w:p>
          <w:p w:rsidR="009D3CCF" w:rsidRPr="00CF2131" w:rsidRDefault="009D3CCF" w:rsidP="009D3CCF">
            <w:pPr>
              <w:jc w:val="both"/>
              <w:rPr>
                <w:sz w:val="20"/>
                <w:lang w:val="fr-CA"/>
              </w:rPr>
            </w:pPr>
            <w:r w:rsidRPr="00CF2131">
              <w:rPr>
                <w:sz w:val="20"/>
                <w:lang w:val="fr-CA"/>
              </w:rPr>
              <w:t>Cour suprême de l’Île-du-Prince-Édouard</w:t>
            </w:r>
          </w:p>
          <w:p w:rsidR="009D3CCF" w:rsidRPr="00CF2131" w:rsidRDefault="009D3CCF" w:rsidP="009D3CCF">
            <w:pPr>
              <w:jc w:val="both"/>
              <w:rPr>
                <w:sz w:val="20"/>
                <w:lang w:val="fr-CA"/>
              </w:rPr>
            </w:pPr>
            <w:r w:rsidRPr="00CF2131">
              <w:rPr>
                <w:sz w:val="20"/>
                <w:lang w:val="fr-CA"/>
              </w:rPr>
              <w:t>Section de première instance</w:t>
            </w:r>
          </w:p>
          <w:p w:rsidR="009D3CCF" w:rsidRPr="00CF2131" w:rsidRDefault="009D3CCF" w:rsidP="009D3CCF">
            <w:pPr>
              <w:jc w:val="both"/>
              <w:rPr>
                <w:sz w:val="20"/>
                <w:lang w:val="fr-CA"/>
              </w:rPr>
            </w:pPr>
            <w:r w:rsidRPr="00CF2131">
              <w:rPr>
                <w:sz w:val="20"/>
                <w:lang w:val="fr-CA"/>
              </w:rPr>
              <w:t>(Juge Taylor)</w:t>
            </w:r>
          </w:p>
          <w:p w:rsidR="009D3CCF" w:rsidRPr="00CF2131" w:rsidRDefault="009D3CCF" w:rsidP="009D3CCF">
            <w:pPr>
              <w:jc w:val="both"/>
              <w:rPr>
                <w:sz w:val="20"/>
                <w:lang w:val="fr-CA"/>
              </w:rPr>
            </w:pPr>
            <w:hyperlink r:id="rId86" w:history="1">
              <w:r w:rsidRPr="00CF2131">
                <w:rPr>
                  <w:rStyle w:val="Hyperlink"/>
                  <w:sz w:val="20"/>
                  <w:lang w:val="fr-CA"/>
                </w:rPr>
                <w:t>2016 PESC 11</w:t>
              </w:r>
            </w:hyperlink>
            <w:r w:rsidRPr="00CF2131">
              <w:rPr>
                <w:sz w:val="20"/>
                <w:lang w:val="fr-CA"/>
              </w:rPr>
              <w:t xml:space="preserve"> </w:t>
            </w:r>
          </w:p>
          <w:p w:rsidR="009D3CCF" w:rsidRPr="00CF2131" w:rsidRDefault="009D3CCF" w:rsidP="009D3CCF">
            <w:pPr>
              <w:jc w:val="both"/>
              <w:rPr>
                <w:sz w:val="20"/>
                <w:lang w:val="fr-CA"/>
              </w:rPr>
            </w:pPr>
          </w:p>
        </w:tc>
        <w:tc>
          <w:tcPr>
            <w:tcW w:w="243" w:type="pct"/>
          </w:tcPr>
          <w:p w:rsidR="009D3CCF" w:rsidRPr="00CF2131" w:rsidRDefault="009D3CCF" w:rsidP="009D3CCF">
            <w:pPr>
              <w:jc w:val="both"/>
              <w:rPr>
                <w:sz w:val="20"/>
                <w:lang w:val="fr-CA"/>
              </w:rPr>
            </w:pPr>
          </w:p>
        </w:tc>
        <w:tc>
          <w:tcPr>
            <w:tcW w:w="2330" w:type="pct"/>
          </w:tcPr>
          <w:p w:rsidR="009D3CCF" w:rsidRPr="00CF2131" w:rsidRDefault="009D3CCF" w:rsidP="009D3CCF">
            <w:pPr>
              <w:jc w:val="both"/>
              <w:rPr>
                <w:sz w:val="20"/>
                <w:lang w:val="fr-CA"/>
              </w:rPr>
            </w:pPr>
            <w:r w:rsidRPr="00CF2131">
              <w:rPr>
                <w:sz w:val="20"/>
                <w:lang w:val="fr-CA"/>
              </w:rPr>
              <w:t>Rejet de la demande du demandeur</w:t>
            </w:r>
          </w:p>
          <w:p w:rsidR="009D3CCF" w:rsidRPr="00CF2131" w:rsidRDefault="009D3CCF" w:rsidP="009D3CCF">
            <w:pPr>
              <w:jc w:val="both"/>
              <w:rPr>
                <w:sz w:val="20"/>
                <w:lang w:val="fr-CA"/>
              </w:rPr>
            </w:pPr>
          </w:p>
        </w:tc>
      </w:tr>
      <w:tr w:rsidR="009D3CCF" w:rsidRPr="00CF2131" w:rsidTr="003419B6">
        <w:tc>
          <w:tcPr>
            <w:tcW w:w="2427" w:type="pct"/>
            <w:gridSpan w:val="2"/>
          </w:tcPr>
          <w:p w:rsidR="009D3CCF" w:rsidRPr="00CF2131" w:rsidRDefault="009D3CCF" w:rsidP="009D3CCF">
            <w:pPr>
              <w:jc w:val="both"/>
              <w:rPr>
                <w:sz w:val="20"/>
                <w:lang w:val="fr-CA"/>
              </w:rPr>
            </w:pPr>
            <w:r w:rsidRPr="00CF2131">
              <w:rPr>
                <w:sz w:val="20"/>
                <w:lang w:val="fr-CA"/>
              </w:rPr>
              <w:t>13 septembre 2016</w:t>
            </w:r>
          </w:p>
          <w:p w:rsidR="009D3CCF" w:rsidRPr="00CF2131" w:rsidRDefault="009D3CCF" w:rsidP="009D3CCF">
            <w:pPr>
              <w:jc w:val="both"/>
              <w:rPr>
                <w:sz w:val="20"/>
                <w:lang w:val="fr-CA"/>
              </w:rPr>
            </w:pPr>
            <w:r w:rsidRPr="00CF2131">
              <w:rPr>
                <w:sz w:val="20"/>
                <w:lang w:val="fr-CA"/>
              </w:rPr>
              <w:t>Cour suprême de l’Île-du-Prince-Édouard</w:t>
            </w:r>
          </w:p>
          <w:p w:rsidR="009D3CCF" w:rsidRPr="00CF2131" w:rsidRDefault="009D3CCF" w:rsidP="009D3CCF">
            <w:pPr>
              <w:jc w:val="both"/>
              <w:rPr>
                <w:sz w:val="20"/>
                <w:lang w:val="fr-CA"/>
              </w:rPr>
            </w:pPr>
            <w:r w:rsidRPr="00CF2131">
              <w:rPr>
                <w:sz w:val="20"/>
                <w:lang w:val="fr-CA"/>
              </w:rPr>
              <w:t>Section de première instance</w:t>
            </w:r>
          </w:p>
          <w:p w:rsidR="009D3CCF" w:rsidRPr="00CF2131" w:rsidRDefault="009D3CCF" w:rsidP="009D3CCF">
            <w:pPr>
              <w:jc w:val="both"/>
              <w:rPr>
                <w:sz w:val="20"/>
                <w:lang w:val="fr-CA"/>
              </w:rPr>
            </w:pPr>
            <w:r w:rsidRPr="00CF2131">
              <w:rPr>
                <w:sz w:val="20"/>
                <w:lang w:val="fr-CA"/>
              </w:rPr>
              <w:t>(Juge Taylor)</w:t>
            </w:r>
          </w:p>
          <w:p w:rsidR="009D3CCF" w:rsidRPr="00CF2131" w:rsidRDefault="009D3CCF" w:rsidP="009D3CCF">
            <w:pPr>
              <w:jc w:val="both"/>
              <w:rPr>
                <w:sz w:val="20"/>
                <w:lang w:val="fr-CA"/>
              </w:rPr>
            </w:pPr>
            <w:r w:rsidRPr="00CF2131">
              <w:rPr>
                <w:sz w:val="20"/>
                <w:lang w:val="fr-CA"/>
              </w:rPr>
              <w:t>2016 PESC 34</w:t>
            </w:r>
          </w:p>
          <w:p w:rsidR="009D3CCF" w:rsidRPr="00CF2131" w:rsidRDefault="009D3CCF" w:rsidP="009D3CCF">
            <w:pPr>
              <w:jc w:val="both"/>
              <w:rPr>
                <w:sz w:val="20"/>
                <w:lang w:val="fr-CA"/>
              </w:rPr>
            </w:pPr>
          </w:p>
        </w:tc>
        <w:tc>
          <w:tcPr>
            <w:tcW w:w="243" w:type="pct"/>
          </w:tcPr>
          <w:p w:rsidR="009D3CCF" w:rsidRPr="00CF2131" w:rsidRDefault="009D3CCF" w:rsidP="009D3CCF">
            <w:pPr>
              <w:jc w:val="both"/>
              <w:rPr>
                <w:sz w:val="20"/>
                <w:lang w:val="fr-CA"/>
              </w:rPr>
            </w:pPr>
          </w:p>
        </w:tc>
        <w:tc>
          <w:tcPr>
            <w:tcW w:w="2330" w:type="pct"/>
          </w:tcPr>
          <w:p w:rsidR="009D3CCF" w:rsidRPr="00CF2131" w:rsidRDefault="009D3CCF" w:rsidP="009D3CCF">
            <w:pPr>
              <w:jc w:val="both"/>
              <w:rPr>
                <w:sz w:val="20"/>
                <w:lang w:val="fr-CA"/>
              </w:rPr>
            </w:pPr>
            <w:r w:rsidRPr="00CF2131">
              <w:rPr>
                <w:sz w:val="20"/>
                <w:lang w:val="fr-CA"/>
              </w:rPr>
              <w:t xml:space="preserve">Jugement condamnant le demandeur à payer la somme de 44 166,70 $ à l’intimée à titre de dépens </w:t>
            </w:r>
          </w:p>
          <w:p w:rsidR="009D3CCF" w:rsidRPr="00CF2131" w:rsidRDefault="009D3CCF" w:rsidP="009D3CCF">
            <w:pPr>
              <w:jc w:val="both"/>
              <w:rPr>
                <w:sz w:val="20"/>
                <w:lang w:val="fr-CA"/>
              </w:rPr>
            </w:pPr>
          </w:p>
        </w:tc>
      </w:tr>
      <w:tr w:rsidR="009D3CCF" w:rsidRPr="00CF2131" w:rsidTr="003419B6">
        <w:tc>
          <w:tcPr>
            <w:tcW w:w="2427" w:type="pct"/>
            <w:gridSpan w:val="2"/>
          </w:tcPr>
          <w:p w:rsidR="009D3CCF" w:rsidRPr="00CF2131" w:rsidRDefault="009D3CCF" w:rsidP="009D3CCF">
            <w:pPr>
              <w:jc w:val="both"/>
              <w:rPr>
                <w:sz w:val="20"/>
                <w:lang w:val="fr-CA"/>
              </w:rPr>
            </w:pPr>
            <w:r w:rsidRPr="00CF2131">
              <w:rPr>
                <w:sz w:val="20"/>
                <w:lang w:val="fr-CA"/>
              </w:rPr>
              <w:t>5 octobre 2016</w:t>
            </w:r>
          </w:p>
          <w:p w:rsidR="009D3CCF" w:rsidRPr="00CF2131" w:rsidRDefault="009D3CCF" w:rsidP="009D3CCF">
            <w:pPr>
              <w:jc w:val="both"/>
              <w:rPr>
                <w:sz w:val="20"/>
                <w:lang w:val="fr-CA"/>
              </w:rPr>
            </w:pPr>
            <w:r w:rsidRPr="00CF2131">
              <w:rPr>
                <w:sz w:val="20"/>
                <w:lang w:val="fr-CA"/>
              </w:rPr>
              <w:t>Cour suprême de l’Île-du-Prince-Édouard</w:t>
            </w:r>
          </w:p>
          <w:p w:rsidR="009D3CCF" w:rsidRPr="00CF2131" w:rsidRDefault="009D3CCF" w:rsidP="009D3CCF">
            <w:pPr>
              <w:jc w:val="both"/>
              <w:rPr>
                <w:sz w:val="20"/>
                <w:lang w:val="fr-CA"/>
              </w:rPr>
            </w:pPr>
            <w:r w:rsidRPr="00CF2131">
              <w:rPr>
                <w:sz w:val="20"/>
                <w:lang w:val="fr-CA"/>
              </w:rPr>
              <w:t>Section de première instance</w:t>
            </w:r>
          </w:p>
          <w:p w:rsidR="009D3CCF" w:rsidRPr="00CF2131" w:rsidRDefault="009D3CCF" w:rsidP="009D3CCF">
            <w:pPr>
              <w:jc w:val="both"/>
              <w:rPr>
                <w:sz w:val="20"/>
                <w:lang w:val="fr-CA"/>
              </w:rPr>
            </w:pPr>
            <w:r w:rsidRPr="00CF2131">
              <w:rPr>
                <w:sz w:val="20"/>
                <w:lang w:val="fr-CA"/>
              </w:rPr>
              <w:t>(Juge Taylor)</w:t>
            </w:r>
          </w:p>
          <w:p w:rsidR="009D3CCF" w:rsidRPr="00CF2131" w:rsidRDefault="009D3CCF" w:rsidP="009D3CCF">
            <w:pPr>
              <w:jc w:val="both"/>
              <w:rPr>
                <w:sz w:val="20"/>
                <w:lang w:val="fr-CA"/>
              </w:rPr>
            </w:pPr>
            <w:r w:rsidRPr="00CF2131">
              <w:rPr>
                <w:sz w:val="20"/>
                <w:lang w:val="fr-CA"/>
              </w:rPr>
              <w:t>N</w:t>
            </w:r>
            <w:r w:rsidRPr="00CF2131">
              <w:rPr>
                <w:sz w:val="20"/>
                <w:vertAlign w:val="superscript"/>
                <w:lang w:val="fr-CA"/>
              </w:rPr>
              <w:t>o</w:t>
            </w:r>
            <w:r w:rsidRPr="00CF2131">
              <w:rPr>
                <w:sz w:val="20"/>
                <w:lang w:val="fr-CA"/>
              </w:rPr>
              <w:t xml:space="preserve"> du dossier de la Cour : S1-GS-26717</w:t>
            </w:r>
          </w:p>
          <w:p w:rsidR="009D3CCF" w:rsidRPr="00CF2131" w:rsidRDefault="009D3CCF" w:rsidP="009D3CCF">
            <w:pPr>
              <w:jc w:val="both"/>
              <w:rPr>
                <w:sz w:val="20"/>
                <w:lang w:val="fr-CA"/>
              </w:rPr>
            </w:pPr>
          </w:p>
        </w:tc>
        <w:tc>
          <w:tcPr>
            <w:tcW w:w="243" w:type="pct"/>
          </w:tcPr>
          <w:p w:rsidR="009D3CCF" w:rsidRPr="00CF2131" w:rsidRDefault="009D3CCF" w:rsidP="009D3CCF">
            <w:pPr>
              <w:jc w:val="both"/>
              <w:rPr>
                <w:sz w:val="20"/>
                <w:lang w:val="fr-CA"/>
              </w:rPr>
            </w:pPr>
          </w:p>
        </w:tc>
        <w:tc>
          <w:tcPr>
            <w:tcW w:w="2330" w:type="pct"/>
          </w:tcPr>
          <w:p w:rsidR="009D3CCF" w:rsidRPr="00CF2131" w:rsidRDefault="009D3CCF" w:rsidP="009D3CCF">
            <w:pPr>
              <w:jc w:val="both"/>
              <w:rPr>
                <w:sz w:val="20"/>
                <w:lang w:val="fr-CA"/>
              </w:rPr>
            </w:pPr>
            <w:r w:rsidRPr="00CF2131">
              <w:rPr>
                <w:sz w:val="20"/>
                <w:lang w:val="fr-CA"/>
              </w:rPr>
              <w:t>Ordonnances sur les dépens et empêchant le demandeur d’introduire des instances contre l’intimée</w:t>
            </w:r>
          </w:p>
          <w:p w:rsidR="009D3CCF" w:rsidRPr="00CF2131" w:rsidRDefault="009D3CCF" w:rsidP="009D3CCF">
            <w:pPr>
              <w:jc w:val="both"/>
              <w:rPr>
                <w:sz w:val="20"/>
                <w:lang w:val="fr-CA"/>
              </w:rPr>
            </w:pPr>
          </w:p>
        </w:tc>
      </w:tr>
      <w:tr w:rsidR="009D3CCF" w:rsidRPr="00CF2131" w:rsidTr="003419B6">
        <w:tc>
          <w:tcPr>
            <w:tcW w:w="2427" w:type="pct"/>
            <w:gridSpan w:val="2"/>
          </w:tcPr>
          <w:p w:rsidR="009D3CCF" w:rsidRPr="00CF2131" w:rsidRDefault="009D3CCF" w:rsidP="009D3CCF">
            <w:pPr>
              <w:jc w:val="both"/>
              <w:rPr>
                <w:sz w:val="20"/>
                <w:lang w:val="fr-CA"/>
              </w:rPr>
            </w:pPr>
            <w:r w:rsidRPr="00CF2131">
              <w:rPr>
                <w:sz w:val="20"/>
                <w:lang w:val="fr-CA"/>
              </w:rPr>
              <w:t>30 juin 2017</w:t>
            </w:r>
          </w:p>
          <w:p w:rsidR="009D3CCF" w:rsidRPr="00CF2131" w:rsidRDefault="009D3CCF" w:rsidP="009D3CCF">
            <w:pPr>
              <w:jc w:val="both"/>
              <w:rPr>
                <w:sz w:val="20"/>
                <w:lang w:val="fr-CA"/>
              </w:rPr>
            </w:pPr>
            <w:r w:rsidRPr="00CF2131">
              <w:rPr>
                <w:sz w:val="20"/>
                <w:lang w:val="fr-CA"/>
              </w:rPr>
              <w:t>Cour d’appel de l’Île-du-Prince-Édouard</w:t>
            </w:r>
          </w:p>
          <w:p w:rsidR="009D3CCF" w:rsidRPr="00CF2131" w:rsidRDefault="009D3CCF" w:rsidP="009D3CCF">
            <w:pPr>
              <w:jc w:val="both"/>
              <w:rPr>
                <w:sz w:val="20"/>
                <w:lang w:val="fr-CA"/>
              </w:rPr>
            </w:pPr>
            <w:r w:rsidRPr="00CF2131">
              <w:rPr>
                <w:sz w:val="20"/>
                <w:lang w:val="fr-CA"/>
              </w:rPr>
              <w:t>(Juge en chef Jenkins, juges Murphy et Mitchell)</w:t>
            </w:r>
          </w:p>
          <w:p w:rsidR="009D3CCF" w:rsidRPr="00CF2131" w:rsidRDefault="009D3CCF" w:rsidP="009D3CCF">
            <w:pPr>
              <w:jc w:val="both"/>
              <w:rPr>
                <w:sz w:val="20"/>
                <w:lang w:val="fr-CA"/>
              </w:rPr>
            </w:pPr>
            <w:hyperlink r:id="rId87" w:history="1">
              <w:r w:rsidRPr="00CF2131">
                <w:rPr>
                  <w:rStyle w:val="Hyperlink"/>
                  <w:sz w:val="20"/>
                  <w:lang w:val="fr-CA"/>
                </w:rPr>
                <w:t>2017 PECA 13</w:t>
              </w:r>
            </w:hyperlink>
            <w:r w:rsidRPr="00CF2131">
              <w:rPr>
                <w:sz w:val="20"/>
                <w:lang w:val="fr-CA"/>
              </w:rPr>
              <w:t xml:space="preserve"> </w:t>
            </w:r>
          </w:p>
          <w:p w:rsidR="009D3CCF" w:rsidRPr="00CF2131" w:rsidRDefault="009D3CCF" w:rsidP="009D3CCF">
            <w:pPr>
              <w:jc w:val="both"/>
              <w:rPr>
                <w:sz w:val="20"/>
                <w:lang w:val="fr-CA"/>
              </w:rPr>
            </w:pPr>
          </w:p>
        </w:tc>
        <w:tc>
          <w:tcPr>
            <w:tcW w:w="243" w:type="pct"/>
          </w:tcPr>
          <w:p w:rsidR="009D3CCF" w:rsidRPr="00CF2131" w:rsidRDefault="009D3CCF" w:rsidP="009D3CCF">
            <w:pPr>
              <w:jc w:val="both"/>
              <w:rPr>
                <w:sz w:val="20"/>
                <w:lang w:val="fr-CA"/>
              </w:rPr>
            </w:pPr>
          </w:p>
        </w:tc>
        <w:tc>
          <w:tcPr>
            <w:tcW w:w="2330" w:type="pct"/>
          </w:tcPr>
          <w:p w:rsidR="009D3CCF" w:rsidRPr="00CF2131" w:rsidRDefault="009D3CCF" w:rsidP="009D3CCF">
            <w:pPr>
              <w:jc w:val="both"/>
              <w:rPr>
                <w:sz w:val="20"/>
                <w:lang w:val="fr-CA"/>
              </w:rPr>
            </w:pPr>
            <w:r w:rsidRPr="00CF2131">
              <w:rPr>
                <w:sz w:val="20"/>
                <w:lang w:val="fr-CA"/>
              </w:rPr>
              <w:t>Arrêt accueillant l’appel en partie</w:t>
            </w:r>
          </w:p>
          <w:p w:rsidR="009D3CCF" w:rsidRPr="00CF2131" w:rsidRDefault="009D3CCF" w:rsidP="009D3CCF">
            <w:pPr>
              <w:jc w:val="both"/>
              <w:rPr>
                <w:sz w:val="20"/>
                <w:lang w:val="fr-CA"/>
              </w:rPr>
            </w:pPr>
          </w:p>
        </w:tc>
      </w:tr>
      <w:tr w:rsidR="009D3CCF" w:rsidRPr="00CF2131" w:rsidTr="003419B6">
        <w:tc>
          <w:tcPr>
            <w:tcW w:w="2427" w:type="pct"/>
            <w:gridSpan w:val="2"/>
          </w:tcPr>
          <w:p w:rsidR="009D3CCF" w:rsidRPr="00CF2131" w:rsidRDefault="009D3CCF" w:rsidP="009D3CCF">
            <w:pPr>
              <w:jc w:val="both"/>
              <w:rPr>
                <w:sz w:val="20"/>
                <w:lang w:val="fr-CA"/>
              </w:rPr>
            </w:pPr>
            <w:r w:rsidRPr="00CF2131">
              <w:rPr>
                <w:sz w:val="20"/>
                <w:lang w:val="fr-CA"/>
              </w:rPr>
              <w:t>26 septembre 2017</w:t>
            </w:r>
          </w:p>
          <w:p w:rsidR="009D3CCF" w:rsidRPr="00CF2131" w:rsidRDefault="009D3CCF" w:rsidP="009D3CCF">
            <w:pPr>
              <w:jc w:val="both"/>
              <w:rPr>
                <w:sz w:val="20"/>
                <w:lang w:val="fr-CA"/>
              </w:rPr>
            </w:pPr>
            <w:r w:rsidRPr="00CF2131">
              <w:rPr>
                <w:sz w:val="20"/>
                <w:lang w:val="fr-CA"/>
              </w:rPr>
              <w:t>Cour suprême du Canada</w:t>
            </w:r>
          </w:p>
        </w:tc>
        <w:tc>
          <w:tcPr>
            <w:tcW w:w="243" w:type="pct"/>
          </w:tcPr>
          <w:p w:rsidR="009D3CCF" w:rsidRPr="00CF2131" w:rsidRDefault="009D3CCF" w:rsidP="009D3CCF">
            <w:pPr>
              <w:jc w:val="both"/>
              <w:rPr>
                <w:sz w:val="20"/>
                <w:lang w:val="fr-CA"/>
              </w:rPr>
            </w:pPr>
          </w:p>
        </w:tc>
        <w:tc>
          <w:tcPr>
            <w:tcW w:w="2330" w:type="pct"/>
          </w:tcPr>
          <w:p w:rsidR="009D3CCF" w:rsidRPr="00CF2131" w:rsidRDefault="009D3CCF" w:rsidP="009D3CCF">
            <w:pPr>
              <w:jc w:val="both"/>
              <w:rPr>
                <w:sz w:val="20"/>
                <w:lang w:val="fr-CA"/>
              </w:rPr>
            </w:pPr>
            <w:r w:rsidRPr="00CF2131">
              <w:rPr>
                <w:sz w:val="20"/>
                <w:lang w:val="fr-CA"/>
              </w:rPr>
              <w:t>Dépôt de la demande d’autorisation d’appel</w:t>
            </w:r>
          </w:p>
          <w:p w:rsidR="009D3CCF" w:rsidRPr="00CF2131" w:rsidRDefault="009D3CCF" w:rsidP="009D3CCF">
            <w:pPr>
              <w:jc w:val="both"/>
              <w:rPr>
                <w:sz w:val="20"/>
                <w:lang w:val="fr-CA"/>
              </w:rPr>
            </w:pPr>
          </w:p>
        </w:tc>
      </w:tr>
    </w:tbl>
    <w:p w:rsidR="009D3CCF" w:rsidRPr="00CF2131" w:rsidRDefault="009D3CCF" w:rsidP="009D3CCF">
      <w:pPr>
        <w:jc w:val="both"/>
        <w:rPr>
          <w:sz w:val="20"/>
          <w:lang w:val="fr-CA"/>
        </w:rPr>
      </w:pPr>
    </w:p>
    <w:p w:rsidR="008C2B2C" w:rsidRPr="00CF2131" w:rsidRDefault="008C2B2C" w:rsidP="009D3CCF">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D3CCF" w:rsidRPr="00CF2131" w:rsidTr="003419B6">
        <w:tc>
          <w:tcPr>
            <w:tcW w:w="543" w:type="pct"/>
          </w:tcPr>
          <w:p w:rsidR="009D3CCF" w:rsidRPr="00CF2131" w:rsidRDefault="009D3CCF" w:rsidP="009D3CCF">
            <w:pPr>
              <w:jc w:val="both"/>
              <w:rPr>
                <w:sz w:val="20"/>
              </w:rPr>
            </w:pPr>
            <w:r w:rsidRPr="00CF2131">
              <w:rPr>
                <w:rStyle w:val="SCCFileNumberChar"/>
                <w:sz w:val="20"/>
                <w:szCs w:val="20"/>
              </w:rPr>
              <w:t>38031</w:t>
            </w:r>
          </w:p>
        </w:tc>
        <w:tc>
          <w:tcPr>
            <w:tcW w:w="4457" w:type="pct"/>
            <w:gridSpan w:val="3"/>
          </w:tcPr>
          <w:p w:rsidR="009D3CCF" w:rsidRPr="00CF2131" w:rsidRDefault="009D3CCF" w:rsidP="009D3CCF">
            <w:pPr>
              <w:pStyle w:val="SCCLsocParty"/>
              <w:jc w:val="both"/>
              <w:rPr>
                <w:b/>
                <w:sz w:val="20"/>
                <w:szCs w:val="20"/>
                <w:lang w:val="en-US"/>
              </w:rPr>
            </w:pPr>
            <w:r w:rsidRPr="00CF2131">
              <w:rPr>
                <w:b/>
                <w:sz w:val="20"/>
                <w:szCs w:val="20"/>
                <w:lang w:val="en-US"/>
              </w:rPr>
              <w:t>Noel Ayangma v. French Language School Board and English Language School Board</w:t>
            </w:r>
          </w:p>
          <w:p w:rsidR="009D3CCF" w:rsidRPr="00CF2131" w:rsidRDefault="009D3CCF" w:rsidP="009D3CCF">
            <w:pPr>
              <w:jc w:val="both"/>
              <w:rPr>
                <w:sz w:val="20"/>
              </w:rPr>
            </w:pPr>
            <w:r w:rsidRPr="00CF2131">
              <w:rPr>
                <w:sz w:val="20"/>
              </w:rPr>
              <w:t>(P.E.I.) (Civil) (By Leave)</w:t>
            </w:r>
          </w:p>
        </w:tc>
      </w:tr>
      <w:tr w:rsidR="009D3CCF" w:rsidRPr="00CF2131" w:rsidTr="003419B6">
        <w:tc>
          <w:tcPr>
            <w:tcW w:w="5000" w:type="pct"/>
            <w:gridSpan w:val="4"/>
          </w:tcPr>
          <w:p w:rsidR="009D3CCF" w:rsidRPr="00CF2131" w:rsidRDefault="009D3CCF" w:rsidP="009D3CCF">
            <w:pPr>
              <w:jc w:val="both"/>
              <w:rPr>
                <w:sz w:val="20"/>
              </w:rPr>
            </w:pPr>
            <w:r w:rsidRPr="00CF2131">
              <w:rPr>
                <w:sz w:val="20"/>
              </w:rPr>
              <w:t xml:space="preserve">Appeals – Costs – Partiality – Bias – Whether a motions judge hearing two motions to strike on the same day pursuant to the same rule can be partial during the hearing of one motion and impartial during the hearing of the other motion </w:t>
            </w:r>
            <w:r w:rsidRPr="00CF2131">
              <w:rPr>
                <w:sz w:val="20"/>
              </w:rPr>
              <w:lastRenderedPageBreak/>
              <w:t xml:space="preserve">– Whether the Court of Appeal misapplied/misinterpreted and restricted the test for finding bias and apprehension of bias </w:t>
            </w:r>
          </w:p>
        </w:tc>
      </w:tr>
      <w:tr w:rsidR="009D3CCF" w:rsidRPr="00CF2131" w:rsidTr="003419B6">
        <w:tc>
          <w:tcPr>
            <w:tcW w:w="5000" w:type="pct"/>
            <w:gridSpan w:val="4"/>
          </w:tcPr>
          <w:p w:rsidR="009D3CCF" w:rsidRPr="00CF2131" w:rsidRDefault="009D3CCF" w:rsidP="009D3CCF">
            <w:pPr>
              <w:jc w:val="both"/>
              <w:rPr>
                <w:sz w:val="20"/>
              </w:rPr>
            </w:pPr>
          </w:p>
        </w:tc>
      </w:tr>
      <w:tr w:rsidR="009D3CCF" w:rsidRPr="00CF2131" w:rsidTr="003419B6">
        <w:tc>
          <w:tcPr>
            <w:tcW w:w="5000" w:type="pct"/>
            <w:gridSpan w:val="4"/>
          </w:tcPr>
          <w:p w:rsidR="009D3CCF" w:rsidRPr="00CF2131" w:rsidRDefault="009D3CCF" w:rsidP="009D3CCF">
            <w:pPr>
              <w:jc w:val="both"/>
              <w:rPr>
                <w:sz w:val="20"/>
              </w:rPr>
            </w:pPr>
            <w:r w:rsidRPr="00CF2131">
              <w:rPr>
                <w:sz w:val="20"/>
              </w:rPr>
              <w:t>The Supreme Court of Prince Edward Island dismissed Mr. </w:t>
            </w:r>
            <w:proofErr w:type="spellStart"/>
            <w:r w:rsidRPr="00CF2131">
              <w:rPr>
                <w:sz w:val="20"/>
              </w:rPr>
              <w:t>Ayangma’s</w:t>
            </w:r>
            <w:proofErr w:type="spellEnd"/>
            <w:r w:rsidRPr="00CF2131">
              <w:rPr>
                <w:sz w:val="20"/>
              </w:rPr>
              <w:t xml:space="preserve"> action and awarded costs on a substantial indemnity basis to both school boards (total of $24,972.66), finding that Mr. </w:t>
            </w:r>
            <w:proofErr w:type="spellStart"/>
            <w:r w:rsidRPr="00CF2131">
              <w:rPr>
                <w:sz w:val="20"/>
              </w:rPr>
              <w:t>Ayangma’s</w:t>
            </w:r>
            <w:proofErr w:type="spellEnd"/>
            <w:r w:rsidRPr="00CF2131">
              <w:rPr>
                <w:sz w:val="20"/>
              </w:rPr>
              <w:t xml:space="preserve"> claim disclosed no reasonable cause of action, was frivolous, vexatious and an abuse of process.</w:t>
            </w:r>
          </w:p>
          <w:p w:rsidR="009D3CCF" w:rsidRPr="00CF2131" w:rsidRDefault="009D3CCF" w:rsidP="009D3CCF">
            <w:pPr>
              <w:jc w:val="both"/>
              <w:rPr>
                <w:sz w:val="20"/>
              </w:rPr>
            </w:pPr>
          </w:p>
          <w:p w:rsidR="009D3CCF" w:rsidRPr="00CF2131" w:rsidRDefault="009D3CCF" w:rsidP="009D3CCF">
            <w:pPr>
              <w:jc w:val="both"/>
              <w:rPr>
                <w:sz w:val="20"/>
              </w:rPr>
            </w:pPr>
            <w:r w:rsidRPr="00CF2131">
              <w:rPr>
                <w:sz w:val="20"/>
              </w:rPr>
              <w:t>The Court of Appeal set aside this decision. It found that the reasons for judgment in first instance were deficient. It ordered that the respondents’ motion to strike Mr. </w:t>
            </w:r>
            <w:proofErr w:type="spellStart"/>
            <w:r w:rsidRPr="00CF2131">
              <w:rPr>
                <w:sz w:val="20"/>
              </w:rPr>
              <w:t>Ayangma’s</w:t>
            </w:r>
            <w:proofErr w:type="spellEnd"/>
            <w:r w:rsidRPr="00CF2131">
              <w:rPr>
                <w:sz w:val="20"/>
              </w:rPr>
              <w:t xml:space="preserve"> claim and dismiss his action be remitted back to the Supreme Court of Prince Edward Island to be reheard.</w:t>
            </w:r>
          </w:p>
          <w:p w:rsidR="009D3CCF" w:rsidRPr="00CF2131" w:rsidRDefault="009D3CCF" w:rsidP="009D3CCF">
            <w:pPr>
              <w:jc w:val="both"/>
              <w:rPr>
                <w:sz w:val="20"/>
              </w:rPr>
            </w:pPr>
          </w:p>
        </w:tc>
      </w:tr>
      <w:tr w:rsidR="009D3CCF" w:rsidRPr="00CF2131" w:rsidTr="003419B6">
        <w:tc>
          <w:tcPr>
            <w:tcW w:w="2427" w:type="pct"/>
            <w:gridSpan w:val="2"/>
          </w:tcPr>
          <w:p w:rsidR="009D3CCF" w:rsidRPr="00CF2131" w:rsidRDefault="009D3CCF" w:rsidP="009D3CCF">
            <w:pPr>
              <w:jc w:val="both"/>
              <w:rPr>
                <w:sz w:val="20"/>
              </w:rPr>
            </w:pPr>
            <w:r w:rsidRPr="00CF2131">
              <w:rPr>
                <w:sz w:val="20"/>
              </w:rPr>
              <w:t>March 30, 2016</w:t>
            </w:r>
          </w:p>
          <w:p w:rsidR="009D3CCF" w:rsidRPr="00CF2131" w:rsidRDefault="009D3CCF" w:rsidP="009D3CCF">
            <w:pPr>
              <w:jc w:val="both"/>
              <w:rPr>
                <w:sz w:val="20"/>
              </w:rPr>
            </w:pPr>
            <w:r w:rsidRPr="00CF2131">
              <w:rPr>
                <w:sz w:val="20"/>
              </w:rPr>
              <w:t>Supreme Court of Prince Edward Island</w:t>
            </w:r>
          </w:p>
          <w:p w:rsidR="009D3CCF" w:rsidRPr="00CF2131" w:rsidRDefault="009D3CCF" w:rsidP="009D3CCF">
            <w:pPr>
              <w:jc w:val="both"/>
              <w:rPr>
                <w:sz w:val="20"/>
              </w:rPr>
            </w:pPr>
            <w:r w:rsidRPr="00CF2131">
              <w:rPr>
                <w:sz w:val="20"/>
              </w:rPr>
              <w:t>Trial Division</w:t>
            </w:r>
          </w:p>
          <w:p w:rsidR="009D3CCF" w:rsidRPr="00CF2131" w:rsidRDefault="009D3CCF" w:rsidP="009D3CCF">
            <w:pPr>
              <w:jc w:val="both"/>
              <w:rPr>
                <w:sz w:val="20"/>
              </w:rPr>
            </w:pPr>
            <w:r w:rsidRPr="00CF2131">
              <w:rPr>
                <w:sz w:val="20"/>
              </w:rPr>
              <w:t>(Taylor J.)</w:t>
            </w:r>
          </w:p>
          <w:p w:rsidR="009D3CCF" w:rsidRPr="00CF2131" w:rsidRDefault="009D3CCF" w:rsidP="009D3CCF">
            <w:pPr>
              <w:jc w:val="both"/>
              <w:rPr>
                <w:sz w:val="20"/>
              </w:rPr>
            </w:pPr>
            <w:hyperlink r:id="rId88" w:history="1">
              <w:r w:rsidRPr="00CF2131">
                <w:rPr>
                  <w:rStyle w:val="Hyperlink"/>
                  <w:sz w:val="20"/>
                </w:rPr>
                <w:t>2016 PESC 12</w:t>
              </w:r>
            </w:hyperlink>
            <w:r w:rsidRPr="00CF2131">
              <w:rPr>
                <w:sz w:val="20"/>
              </w:rPr>
              <w:t xml:space="preserve"> </w:t>
            </w:r>
          </w:p>
          <w:p w:rsidR="009D3CCF" w:rsidRPr="00CF2131" w:rsidRDefault="009D3CCF" w:rsidP="009D3CCF">
            <w:pPr>
              <w:jc w:val="both"/>
              <w:rPr>
                <w:sz w:val="20"/>
              </w:rPr>
            </w:pP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rPr>
            </w:pPr>
            <w:r w:rsidRPr="00CF2131">
              <w:rPr>
                <w:sz w:val="20"/>
              </w:rPr>
              <w:t>Applicant’s claims against respondents struck in their entirety and respondents awarded costs on a substantial indemnity basis</w:t>
            </w:r>
          </w:p>
          <w:p w:rsidR="009D3CCF" w:rsidRPr="00CF2131" w:rsidRDefault="009D3CCF" w:rsidP="009D3CCF">
            <w:pPr>
              <w:jc w:val="both"/>
              <w:rPr>
                <w:sz w:val="20"/>
              </w:rPr>
            </w:pPr>
          </w:p>
        </w:tc>
      </w:tr>
      <w:tr w:rsidR="009D3CCF" w:rsidRPr="00CF2131" w:rsidTr="003419B6">
        <w:tc>
          <w:tcPr>
            <w:tcW w:w="2427" w:type="pct"/>
            <w:gridSpan w:val="2"/>
          </w:tcPr>
          <w:p w:rsidR="009D3CCF" w:rsidRPr="00CF2131" w:rsidRDefault="009D3CCF" w:rsidP="009D3CCF">
            <w:pPr>
              <w:jc w:val="both"/>
              <w:rPr>
                <w:sz w:val="20"/>
              </w:rPr>
            </w:pPr>
            <w:r w:rsidRPr="00CF2131">
              <w:rPr>
                <w:sz w:val="20"/>
              </w:rPr>
              <w:t>September 13, 2016</w:t>
            </w:r>
          </w:p>
          <w:p w:rsidR="009D3CCF" w:rsidRPr="00CF2131" w:rsidRDefault="009D3CCF" w:rsidP="009D3CCF">
            <w:pPr>
              <w:jc w:val="both"/>
              <w:rPr>
                <w:sz w:val="20"/>
              </w:rPr>
            </w:pPr>
            <w:r w:rsidRPr="00CF2131">
              <w:rPr>
                <w:sz w:val="20"/>
              </w:rPr>
              <w:t>Supreme Court of Prince Edward Island</w:t>
            </w:r>
          </w:p>
          <w:p w:rsidR="009D3CCF" w:rsidRPr="00CF2131" w:rsidRDefault="009D3CCF" w:rsidP="009D3CCF">
            <w:pPr>
              <w:jc w:val="both"/>
              <w:rPr>
                <w:sz w:val="20"/>
              </w:rPr>
            </w:pPr>
            <w:r w:rsidRPr="00CF2131">
              <w:rPr>
                <w:sz w:val="20"/>
              </w:rPr>
              <w:t>Trial Division</w:t>
            </w:r>
          </w:p>
          <w:p w:rsidR="009D3CCF" w:rsidRPr="00CF2131" w:rsidRDefault="009D3CCF" w:rsidP="009D3CCF">
            <w:pPr>
              <w:jc w:val="both"/>
              <w:rPr>
                <w:sz w:val="20"/>
              </w:rPr>
            </w:pPr>
            <w:r w:rsidRPr="00CF2131">
              <w:rPr>
                <w:sz w:val="20"/>
              </w:rPr>
              <w:t>(Taylor J.)</w:t>
            </w:r>
          </w:p>
          <w:p w:rsidR="009D3CCF" w:rsidRPr="00CF2131" w:rsidRDefault="009D3CCF" w:rsidP="009D3CCF">
            <w:pPr>
              <w:jc w:val="both"/>
              <w:rPr>
                <w:sz w:val="20"/>
              </w:rPr>
            </w:pPr>
            <w:r w:rsidRPr="00CF2131">
              <w:rPr>
                <w:sz w:val="20"/>
              </w:rPr>
              <w:t>2016 PESC 34</w:t>
            </w:r>
          </w:p>
          <w:p w:rsidR="009D3CCF" w:rsidRPr="00CF2131" w:rsidRDefault="009D3CCF" w:rsidP="009D3CCF">
            <w:pPr>
              <w:jc w:val="both"/>
              <w:rPr>
                <w:sz w:val="20"/>
              </w:rPr>
            </w:pP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rPr>
            </w:pPr>
            <w:r w:rsidRPr="00CF2131">
              <w:rPr>
                <w:sz w:val="20"/>
              </w:rPr>
              <w:t xml:space="preserve">Applicant ordered to pay costs of $24,972.66 to the respondents </w:t>
            </w:r>
          </w:p>
          <w:p w:rsidR="009D3CCF" w:rsidRPr="00CF2131" w:rsidRDefault="009D3CCF" w:rsidP="009D3CCF">
            <w:pPr>
              <w:jc w:val="both"/>
              <w:rPr>
                <w:sz w:val="20"/>
              </w:rPr>
            </w:pPr>
          </w:p>
        </w:tc>
      </w:tr>
      <w:tr w:rsidR="009D3CCF" w:rsidRPr="00CF2131" w:rsidTr="003419B6">
        <w:tc>
          <w:tcPr>
            <w:tcW w:w="2427" w:type="pct"/>
            <w:gridSpan w:val="2"/>
          </w:tcPr>
          <w:p w:rsidR="009D3CCF" w:rsidRPr="00CF2131" w:rsidRDefault="009D3CCF" w:rsidP="009D3CCF">
            <w:pPr>
              <w:jc w:val="both"/>
              <w:rPr>
                <w:sz w:val="20"/>
              </w:rPr>
            </w:pPr>
            <w:r w:rsidRPr="00CF2131">
              <w:rPr>
                <w:sz w:val="20"/>
              </w:rPr>
              <w:t>September 29, 2017</w:t>
            </w:r>
          </w:p>
          <w:p w:rsidR="009D3CCF" w:rsidRPr="00CF2131" w:rsidRDefault="009D3CCF" w:rsidP="009D3CCF">
            <w:pPr>
              <w:jc w:val="both"/>
              <w:rPr>
                <w:sz w:val="20"/>
              </w:rPr>
            </w:pPr>
            <w:r w:rsidRPr="00CF2131">
              <w:rPr>
                <w:sz w:val="20"/>
              </w:rPr>
              <w:t>Prince Edward Island Court of Appeal</w:t>
            </w:r>
          </w:p>
          <w:p w:rsidR="009D3CCF" w:rsidRPr="00CF2131" w:rsidRDefault="009D3CCF" w:rsidP="009D3CCF">
            <w:pPr>
              <w:jc w:val="both"/>
              <w:rPr>
                <w:sz w:val="20"/>
              </w:rPr>
            </w:pPr>
            <w:r w:rsidRPr="00CF2131">
              <w:rPr>
                <w:sz w:val="20"/>
              </w:rPr>
              <w:t>(Jenkins (C.J.), Murphy, and Mitchell JJ.A.)</w:t>
            </w:r>
          </w:p>
          <w:p w:rsidR="009D3CCF" w:rsidRPr="00CF2131" w:rsidRDefault="009D3CCF" w:rsidP="009D3CCF">
            <w:pPr>
              <w:jc w:val="both"/>
              <w:rPr>
                <w:sz w:val="20"/>
              </w:rPr>
            </w:pPr>
            <w:hyperlink r:id="rId89" w:history="1">
              <w:r w:rsidRPr="00CF2131">
                <w:rPr>
                  <w:rStyle w:val="Hyperlink"/>
                  <w:sz w:val="20"/>
                </w:rPr>
                <w:t>2017 PECA 18</w:t>
              </w:r>
            </w:hyperlink>
          </w:p>
          <w:p w:rsidR="009D3CCF" w:rsidRPr="00CF2131" w:rsidRDefault="009D3CCF" w:rsidP="009D3CCF">
            <w:pPr>
              <w:jc w:val="both"/>
              <w:rPr>
                <w:sz w:val="20"/>
              </w:rPr>
            </w:pP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rPr>
            </w:pPr>
            <w:r w:rsidRPr="00CF2131">
              <w:rPr>
                <w:sz w:val="20"/>
              </w:rPr>
              <w:t xml:space="preserve">Appeal allowed, order to strike applicant’s claim and award of costs quashed, matter remitted back to Supreme Court of Prince Edward Island </w:t>
            </w:r>
          </w:p>
        </w:tc>
      </w:tr>
      <w:tr w:rsidR="009D3CCF" w:rsidRPr="00CF2131" w:rsidTr="003419B6">
        <w:tc>
          <w:tcPr>
            <w:tcW w:w="2427" w:type="pct"/>
            <w:gridSpan w:val="2"/>
          </w:tcPr>
          <w:p w:rsidR="009D3CCF" w:rsidRPr="00CF2131" w:rsidRDefault="009D3CCF" w:rsidP="009D3CCF">
            <w:pPr>
              <w:jc w:val="both"/>
              <w:rPr>
                <w:sz w:val="20"/>
              </w:rPr>
            </w:pPr>
            <w:r w:rsidRPr="00CF2131">
              <w:rPr>
                <w:sz w:val="20"/>
              </w:rPr>
              <w:t>November 23, 2017</w:t>
            </w:r>
          </w:p>
          <w:p w:rsidR="009D3CCF" w:rsidRPr="00CF2131" w:rsidRDefault="009D3CCF" w:rsidP="009D3CCF">
            <w:pPr>
              <w:jc w:val="both"/>
              <w:rPr>
                <w:sz w:val="20"/>
              </w:rPr>
            </w:pPr>
            <w:r w:rsidRPr="00CF2131">
              <w:rPr>
                <w:sz w:val="20"/>
              </w:rPr>
              <w:t>Supreme Court of Canada</w:t>
            </w: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rPr>
            </w:pPr>
            <w:r w:rsidRPr="00CF2131">
              <w:rPr>
                <w:sz w:val="20"/>
              </w:rPr>
              <w:t>Application for leave to appeal filed</w:t>
            </w:r>
          </w:p>
          <w:p w:rsidR="009D3CCF" w:rsidRPr="00CF2131" w:rsidRDefault="009D3CCF" w:rsidP="009D3CCF">
            <w:pPr>
              <w:jc w:val="both"/>
              <w:rPr>
                <w:sz w:val="20"/>
              </w:rPr>
            </w:pPr>
          </w:p>
        </w:tc>
      </w:tr>
    </w:tbl>
    <w:p w:rsidR="009D3CCF" w:rsidRPr="00CF2131" w:rsidRDefault="009D3CCF" w:rsidP="009D3CCF">
      <w:pPr>
        <w:jc w:val="both"/>
        <w:rPr>
          <w:sz w:val="20"/>
        </w:rPr>
      </w:pPr>
    </w:p>
    <w:p w:rsidR="009D3CCF" w:rsidRPr="00CF2131" w:rsidRDefault="009D3CCF" w:rsidP="009D3CC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D3CCF" w:rsidRPr="00CF2131" w:rsidTr="003419B6">
        <w:tc>
          <w:tcPr>
            <w:tcW w:w="543" w:type="pct"/>
          </w:tcPr>
          <w:p w:rsidR="009D3CCF" w:rsidRPr="00CF2131" w:rsidRDefault="009D3CCF" w:rsidP="009D3CCF">
            <w:pPr>
              <w:jc w:val="both"/>
              <w:rPr>
                <w:sz w:val="20"/>
                <w:lang w:val="fr-CA"/>
              </w:rPr>
            </w:pPr>
            <w:r w:rsidRPr="00CF2131">
              <w:rPr>
                <w:rStyle w:val="SCCFileNumberChar"/>
                <w:sz w:val="20"/>
                <w:szCs w:val="20"/>
                <w:lang w:val="fr-CA"/>
              </w:rPr>
              <w:t>38031</w:t>
            </w:r>
          </w:p>
        </w:tc>
        <w:tc>
          <w:tcPr>
            <w:tcW w:w="4457" w:type="pct"/>
            <w:gridSpan w:val="3"/>
          </w:tcPr>
          <w:p w:rsidR="009D3CCF" w:rsidRPr="00CF2131" w:rsidRDefault="009D3CCF" w:rsidP="009D3CCF">
            <w:pPr>
              <w:pStyle w:val="SCCLsocParty"/>
              <w:jc w:val="both"/>
              <w:rPr>
                <w:b/>
                <w:sz w:val="20"/>
                <w:szCs w:val="20"/>
              </w:rPr>
            </w:pPr>
            <w:r w:rsidRPr="00CF2131">
              <w:rPr>
                <w:b/>
                <w:sz w:val="20"/>
                <w:szCs w:val="20"/>
              </w:rPr>
              <w:t>Noel Ayangma c. Commission scolaire de langue française et English Language School Board</w:t>
            </w:r>
          </w:p>
          <w:p w:rsidR="009D3CCF" w:rsidRPr="00CF2131" w:rsidRDefault="009D3CCF" w:rsidP="009D3CCF">
            <w:pPr>
              <w:jc w:val="both"/>
              <w:rPr>
                <w:sz w:val="20"/>
                <w:lang w:val="fr-CA"/>
              </w:rPr>
            </w:pPr>
            <w:r w:rsidRPr="00CF2131">
              <w:rPr>
                <w:sz w:val="20"/>
                <w:lang w:val="fr-CA"/>
              </w:rPr>
              <w:t>(Î.-P.-É.) (Civile) (Autorisation)</w:t>
            </w:r>
          </w:p>
        </w:tc>
      </w:tr>
      <w:tr w:rsidR="009D3CCF" w:rsidRPr="00CF2131" w:rsidTr="003419B6">
        <w:tc>
          <w:tcPr>
            <w:tcW w:w="5000" w:type="pct"/>
            <w:gridSpan w:val="4"/>
          </w:tcPr>
          <w:p w:rsidR="009D3CCF" w:rsidRPr="00CF2131" w:rsidRDefault="009D3CCF" w:rsidP="009D3CCF">
            <w:pPr>
              <w:jc w:val="both"/>
              <w:rPr>
                <w:sz w:val="20"/>
                <w:lang w:val="fr-CA"/>
              </w:rPr>
            </w:pPr>
            <w:r w:rsidRPr="00CF2131">
              <w:rPr>
                <w:sz w:val="20"/>
                <w:lang w:val="fr-CA"/>
              </w:rPr>
              <w:t xml:space="preserve">Appels – Dépens – Partialité– Un juge qui entend deux requêtes en radiation le même jour en application de la même règle peut-il faire preuve de partialité pendant l’audition d’une des requêtes et faire preuve d’impartialité pendant l’audition de l’autre requête? – La Cour d’appel a-t-elle mal appliqué ou interprété le critère applicable pour décider s’il y a partialité ou crainte de partialité, notamment en restreignant ce critère? </w:t>
            </w:r>
          </w:p>
        </w:tc>
      </w:tr>
      <w:tr w:rsidR="009D3CCF" w:rsidRPr="00CF2131" w:rsidTr="003419B6">
        <w:tc>
          <w:tcPr>
            <w:tcW w:w="5000" w:type="pct"/>
            <w:gridSpan w:val="4"/>
          </w:tcPr>
          <w:p w:rsidR="009D3CCF" w:rsidRPr="00CF2131" w:rsidRDefault="009D3CCF" w:rsidP="009D3CCF">
            <w:pPr>
              <w:jc w:val="both"/>
              <w:rPr>
                <w:sz w:val="20"/>
                <w:lang w:val="fr-CA"/>
              </w:rPr>
            </w:pPr>
          </w:p>
        </w:tc>
      </w:tr>
      <w:tr w:rsidR="009D3CCF" w:rsidRPr="00CF2131" w:rsidTr="003419B6">
        <w:tc>
          <w:tcPr>
            <w:tcW w:w="5000" w:type="pct"/>
            <w:gridSpan w:val="4"/>
          </w:tcPr>
          <w:p w:rsidR="009D3CCF" w:rsidRPr="00CF2131" w:rsidRDefault="009D3CCF" w:rsidP="009D3CCF">
            <w:pPr>
              <w:jc w:val="both"/>
              <w:rPr>
                <w:sz w:val="20"/>
                <w:lang w:val="fr-CA"/>
              </w:rPr>
            </w:pPr>
            <w:r w:rsidRPr="00CF2131">
              <w:rPr>
                <w:sz w:val="20"/>
                <w:lang w:val="fr-CA"/>
              </w:rPr>
              <w:t>La Cour suprême de l’Île-du-Prince-Édouard a rejeté l’action de M. Ayangma et l’a condamné à payer aux deux commissions scolaires les dépens sur une base d’indemnisation substantielle (totalisant 24 972,66 $), concluant que la demande de M. Ayangma ne révélait aucune cause d’action valable, qu’elle était frivole et vexatoire et qu’elle constituait un abus de procédure.</w:t>
            </w:r>
          </w:p>
          <w:p w:rsidR="009D3CCF" w:rsidRPr="00CF2131" w:rsidRDefault="009D3CCF" w:rsidP="009D3CCF">
            <w:pPr>
              <w:jc w:val="both"/>
              <w:rPr>
                <w:sz w:val="20"/>
                <w:lang w:val="fr-CA"/>
              </w:rPr>
            </w:pPr>
          </w:p>
          <w:p w:rsidR="009D3CCF" w:rsidRPr="00CF2131" w:rsidRDefault="009D3CCF" w:rsidP="009D3CCF">
            <w:pPr>
              <w:jc w:val="both"/>
              <w:rPr>
                <w:sz w:val="20"/>
                <w:lang w:val="fr-CA"/>
              </w:rPr>
            </w:pPr>
            <w:r w:rsidRPr="00CF2131">
              <w:rPr>
                <w:sz w:val="20"/>
                <w:lang w:val="fr-CA"/>
              </w:rPr>
              <w:t>La Cour d’appel a annulé cette décision. Elle a conclu que les motifs du jugement de première instance étaient déficients. Elle a ordonné que la requête des intimées en radiation de la demande de M. Ayangma et en rejet de son action soit renvoyée à la Cour suprême de l’Île-du-Prince-Édouard pour être entendue de nouveau.</w:t>
            </w:r>
          </w:p>
          <w:p w:rsidR="009D3CCF" w:rsidRPr="00CF2131" w:rsidRDefault="009D3CCF" w:rsidP="009D3CCF">
            <w:pPr>
              <w:jc w:val="both"/>
              <w:rPr>
                <w:sz w:val="20"/>
                <w:lang w:val="fr-CA"/>
              </w:rPr>
            </w:pPr>
          </w:p>
        </w:tc>
      </w:tr>
      <w:tr w:rsidR="009D3CCF" w:rsidRPr="00CF2131" w:rsidTr="003419B6">
        <w:tc>
          <w:tcPr>
            <w:tcW w:w="2427" w:type="pct"/>
            <w:gridSpan w:val="2"/>
          </w:tcPr>
          <w:p w:rsidR="009D3CCF" w:rsidRPr="00CF2131" w:rsidRDefault="009D3CCF" w:rsidP="009D3CCF">
            <w:pPr>
              <w:jc w:val="both"/>
              <w:rPr>
                <w:sz w:val="20"/>
                <w:lang w:val="fr-CA"/>
              </w:rPr>
            </w:pPr>
            <w:r w:rsidRPr="00CF2131">
              <w:rPr>
                <w:sz w:val="20"/>
                <w:lang w:val="fr-CA"/>
              </w:rPr>
              <w:t>30 mars 2016</w:t>
            </w:r>
          </w:p>
          <w:p w:rsidR="009D3CCF" w:rsidRPr="00CF2131" w:rsidRDefault="009D3CCF" w:rsidP="009D3CCF">
            <w:pPr>
              <w:jc w:val="both"/>
              <w:rPr>
                <w:sz w:val="20"/>
                <w:lang w:val="fr-CA"/>
              </w:rPr>
            </w:pPr>
            <w:r w:rsidRPr="00CF2131">
              <w:rPr>
                <w:sz w:val="20"/>
                <w:lang w:val="fr-CA"/>
              </w:rPr>
              <w:t>Cour suprême de l’Île-du-Prince-Édouard Section de première instance</w:t>
            </w:r>
          </w:p>
          <w:p w:rsidR="009D3CCF" w:rsidRPr="00CF2131" w:rsidRDefault="009D3CCF" w:rsidP="009D3CCF">
            <w:pPr>
              <w:jc w:val="both"/>
              <w:rPr>
                <w:sz w:val="20"/>
                <w:lang w:val="fr-CA"/>
              </w:rPr>
            </w:pPr>
            <w:r w:rsidRPr="00CF2131">
              <w:rPr>
                <w:sz w:val="20"/>
                <w:lang w:val="fr-CA"/>
              </w:rPr>
              <w:lastRenderedPageBreak/>
              <w:t>(Juge Taylor)</w:t>
            </w:r>
          </w:p>
          <w:p w:rsidR="009D3CCF" w:rsidRPr="00CF2131" w:rsidRDefault="009D3CCF" w:rsidP="009D3CCF">
            <w:pPr>
              <w:jc w:val="both"/>
              <w:rPr>
                <w:sz w:val="20"/>
                <w:lang w:val="fr-CA"/>
              </w:rPr>
            </w:pPr>
            <w:hyperlink r:id="rId90" w:history="1">
              <w:r w:rsidRPr="00CF2131">
                <w:rPr>
                  <w:rStyle w:val="Hyperlink"/>
                  <w:sz w:val="20"/>
                  <w:lang w:val="fr-CA"/>
                </w:rPr>
                <w:t>2016 PESC 12</w:t>
              </w:r>
            </w:hyperlink>
            <w:r w:rsidRPr="00CF2131">
              <w:rPr>
                <w:sz w:val="20"/>
                <w:lang w:val="fr-CA"/>
              </w:rPr>
              <w:t xml:space="preserve"> </w:t>
            </w:r>
          </w:p>
          <w:p w:rsidR="009D3CCF" w:rsidRPr="00CF2131" w:rsidRDefault="009D3CCF" w:rsidP="009D3CCF">
            <w:pPr>
              <w:jc w:val="both"/>
              <w:rPr>
                <w:sz w:val="20"/>
                <w:lang w:val="fr-CA"/>
              </w:rPr>
            </w:pPr>
          </w:p>
        </w:tc>
        <w:tc>
          <w:tcPr>
            <w:tcW w:w="243" w:type="pct"/>
          </w:tcPr>
          <w:p w:rsidR="009D3CCF" w:rsidRPr="00CF2131" w:rsidRDefault="009D3CCF" w:rsidP="009D3CCF">
            <w:pPr>
              <w:jc w:val="both"/>
              <w:rPr>
                <w:sz w:val="20"/>
                <w:lang w:val="fr-CA"/>
              </w:rPr>
            </w:pPr>
          </w:p>
        </w:tc>
        <w:tc>
          <w:tcPr>
            <w:tcW w:w="2330" w:type="pct"/>
          </w:tcPr>
          <w:p w:rsidR="009D3CCF" w:rsidRPr="00CF2131" w:rsidRDefault="009D3CCF" w:rsidP="009D3CCF">
            <w:pPr>
              <w:jc w:val="both"/>
              <w:rPr>
                <w:sz w:val="20"/>
                <w:lang w:val="fr-CA"/>
              </w:rPr>
            </w:pPr>
            <w:r w:rsidRPr="00CF2131">
              <w:rPr>
                <w:sz w:val="20"/>
                <w:lang w:val="fr-CA"/>
              </w:rPr>
              <w:t xml:space="preserve">Jugement radiant entièrement les allégations du demandeur contre les intimées et condamnant le </w:t>
            </w:r>
            <w:r w:rsidRPr="00CF2131">
              <w:rPr>
                <w:sz w:val="20"/>
                <w:lang w:val="fr-CA"/>
              </w:rPr>
              <w:lastRenderedPageBreak/>
              <w:t>demandeur à payer aux intimées les dépens sur une base d’indemnisation substantielle</w:t>
            </w:r>
          </w:p>
          <w:p w:rsidR="009D3CCF" w:rsidRPr="00CF2131" w:rsidRDefault="009D3CCF" w:rsidP="009D3CCF">
            <w:pPr>
              <w:jc w:val="both"/>
              <w:rPr>
                <w:sz w:val="20"/>
                <w:lang w:val="fr-CA"/>
              </w:rPr>
            </w:pPr>
          </w:p>
        </w:tc>
      </w:tr>
      <w:tr w:rsidR="009D3CCF" w:rsidRPr="00CF2131" w:rsidTr="003419B6">
        <w:tc>
          <w:tcPr>
            <w:tcW w:w="2427" w:type="pct"/>
            <w:gridSpan w:val="2"/>
          </w:tcPr>
          <w:p w:rsidR="009D3CCF" w:rsidRPr="00CF2131" w:rsidRDefault="009D3CCF" w:rsidP="009D3CCF">
            <w:pPr>
              <w:jc w:val="both"/>
              <w:rPr>
                <w:sz w:val="20"/>
                <w:lang w:val="fr-CA"/>
              </w:rPr>
            </w:pPr>
            <w:r w:rsidRPr="00CF2131">
              <w:rPr>
                <w:sz w:val="20"/>
                <w:lang w:val="fr-CA"/>
              </w:rPr>
              <w:lastRenderedPageBreak/>
              <w:t>13 septembre 2016</w:t>
            </w:r>
          </w:p>
          <w:p w:rsidR="009D3CCF" w:rsidRPr="00CF2131" w:rsidRDefault="009D3CCF" w:rsidP="009D3CCF">
            <w:pPr>
              <w:jc w:val="both"/>
              <w:rPr>
                <w:sz w:val="20"/>
                <w:lang w:val="fr-CA"/>
              </w:rPr>
            </w:pPr>
            <w:r w:rsidRPr="00CF2131">
              <w:rPr>
                <w:sz w:val="20"/>
                <w:lang w:val="fr-CA"/>
              </w:rPr>
              <w:t>Cour suprême de l’Île-du-Prince-Édouard</w:t>
            </w:r>
          </w:p>
          <w:p w:rsidR="009D3CCF" w:rsidRPr="00CF2131" w:rsidRDefault="009D3CCF" w:rsidP="009D3CCF">
            <w:pPr>
              <w:jc w:val="both"/>
              <w:rPr>
                <w:sz w:val="20"/>
                <w:lang w:val="fr-CA"/>
              </w:rPr>
            </w:pPr>
            <w:r w:rsidRPr="00CF2131">
              <w:rPr>
                <w:sz w:val="20"/>
                <w:lang w:val="fr-CA"/>
              </w:rPr>
              <w:t>Section de première instance</w:t>
            </w:r>
          </w:p>
          <w:p w:rsidR="009D3CCF" w:rsidRPr="00CF2131" w:rsidRDefault="009D3CCF" w:rsidP="009D3CCF">
            <w:pPr>
              <w:jc w:val="both"/>
              <w:rPr>
                <w:sz w:val="20"/>
                <w:lang w:val="fr-CA"/>
              </w:rPr>
            </w:pPr>
            <w:r w:rsidRPr="00CF2131">
              <w:rPr>
                <w:sz w:val="20"/>
                <w:lang w:val="fr-CA"/>
              </w:rPr>
              <w:t>(Juge Taylor)</w:t>
            </w:r>
          </w:p>
          <w:p w:rsidR="009D3CCF" w:rsidRPr="00CF2131" w:rsidRDefault="009D3CCF" w:rsidP="009D3CCF">
            <w:pPr>
              <w:jc w:val="both"/>
              <w:rPr>
                <w:sz w:val="20"/>
                <w:lang w:val="fr-CA"/>
              </w:rPr>
            </w:pPr>
            <w:r w:rsidRPr="00CF2131">
              <w:rPr>
                <w:sz w:val="20"/>
                <w:lang w:val="fr-CA"/>
              </w:rPr>
              <w:t>2016 PESC 34</w:t>
            </w:r>
          </w:p>
          <w:p w:rsidR="009D3CCF" w:rsidRPr="00CF2131" w:rsidRDefault="009D3CCF" w:rsidP="009D3CCF">
            <w:pPr>
              <w:jc w:val="both"/>
              <w:rPr>
                <w:sz w:val="20"/>
                <w:lang w:val="fr-CA"/>
              </w:rPr>
            </w:pPr>
          </w:p>
        </w:tc>
        <w:tc>
          <w:tcPr>
            <w:tcW w:w="243" w:type="pct"/>
          </w:tcPr>
          <w:p w:rsidR="009D3CCF" w:rsidRPr="00CF2131" w:rsidRDefault="009D3CCF" w:rsidP="009D3CCF">
            <w:pPr>
              <w:jc w:val="both"/>
              <w:rPr>
                <w:sz w:val="20"/>
                <w:lang w:val="fr-CA"/>
              </w:rPr>
            </w:pPr>
          </w:p>
        </w:tc>
        <w:tc>
          <w:tcPr>
            <w:tcW w:w="2330" w:type="pct"/>
          </w:tcPr>
          <w:p w:rsidR="009D3CCF" w:rsidRPr="00CF2131" w:rsidRDefault="009D3CCF" w:rsidP="009D3CCF">
            <w:pPr>
              <w:jc w:val="both"/>
              <w:rPr>
                <w:sz w:val="20"/>
                <w:lang w:val="fr-CA"/>
              </w:rPr>
            </w:pPr>
            <w:r w:rsidRPr="00CF2131">
              <w:rPr>
                <w:sz w:val="20"/>
                <w:lang w:val="fr-CA"/>
              </w:rPr>
              <w:t xml:space="preserve">Jugement condamnant le demandeur à payer la somme de 24 972,66 $ aux intimées à titre de dépens </w:t>
            </w:r>
          </w:p>
          <w:p w:rsidR="009D3CCF" w:rsidRPr="00CF2131" w:rsidRDefault="009D3CCF" w:rsidP="009D3CCF">
            <w:pPr>
              <w:jc w:val="both"/>
              <w:rPr>
                <w:sz w:val="20"/>
                <w:lang w:val="fr-CA"/>
              </w:rPr>
            </w:pPr>
          </w:p>
        </w:tc>
      </w:tr>
      <w:tr w:rsidR="009D3CCF" w:rsidRPr="00CF2131" w:rsidTr="003419B6">
        <w:tc>
          <w:tcPr>
            <w:tcW w:w="2427" w:type="pct"/>
            <w:gridSpan w:val="2"/>
          </w:tcPr>
          <w:p w:rsidR="009D3CCF" w:rsidRPr="00CF2131" w:rsidRDefault="009D3CCF" w:rsidP="009D3CCF">
            <w:pPr>
              <w:jc w:val="both"/>
              <w:rPr>
                <w:sz w:val="20"/>
                <w:lang w:val="fr-CA"/>
              </w:rPr>
            </w:pPr>
            <w:r w:rsidRPr="00CF2131">
              <w:rPr>
                <w:sz w:val="20"/>
                <w:lang w:val="fr-CA"/>
              </w:rPr>
              <w:t>29 septembre 2017</w:t>
            </w:r>
          </w:p>
          <w:p w:rsidR="009D3CCF" w:rsidRPr="00CF2131" w:rsidRDefault="009D3CCF" w:rsidP="009D3CCF">
            <w:pPr>
              <w:jc w:val="both"/>
              <w:rPr>
                <w:sz w:val="20"/>
                <w:lang w:val="fr-CA"/>
              </w:rPr>
            </w:pPr>
            <w:r w:rsidRPr="00CF2131">
              <w:rPr>
                <w:sz w:val="20"/>
                <w:lang w:val="fr-CA"/>
              </w:rPr>
              <w:t>Cour d’appel de l’Île-du-Prince-Édouard</w:t>
            </w:r>
          </w:p>
          <w:p w:rsidR="009D3CCF" w:rsidRPr="00CF2131" w:rsidRDefault="009D3CCF" w:rsidP="009D3CCF">
            <w:pPr>
              <w:jc w:val="both"/>
              <w:rPr>
                <w:sz w:val="20"/>
                <w:lang w:val="fr-CA"/>
              </w:rPr>
            </w:pPr>
            <w:r w:rsidRPr="00CF2131">
              <w:rPr>
                <w:sz w:val="20"/>
                <w:lang w:val="fr-CA"/>
              </w:rPr>
              <w:t>(Juge en chef Jenkins, juges Murphy et Mitchell)</w:t>
            </w:r>
          </w:p>
          <w:p w:rsidR="009D3CCF" w:rsidRPr="00CF2131" w:rsidRDefault="009D3CCF" w:rsidP="009D3CCF">
            <w:pPr>
              <w:jc w:val="both"/>
              <w:rPr>
                <w:sz w:val="20"/>
                <w:lang w:val="fr-CA"/>
              </w:rPr>
            </w:pPr>
            <w:hyperlink r:id="rId91" w:history="1">
              <w:r w:rsidRPr="00CF2131">
                <w:rPr>
                  <w:rStyle w:val="Hyperlink"/>
                  <w:sz w:val="20"/>
                  <w:lang w:val="fr-CA"/>
                </w:rPr>
                <w:t>2017 PECA 18</w:t>
              </w:r>
            </w:hyperlink>
          </w:p>
          <w:p w:rsidR="009D3CCF" w:rsidRPr="00CF2131" w:rsidRDefault="009D3CCF" w:rsidP="009D3CCF">
            <w:pPr>
              <w:jc w:val="both"/>
              <w:rPr>
                <w:sz w:val="20"/>
                <w:lang w:val="fr-CA"/>
              </w:rPr>
            </w:pPr>
          </w:p>
        </w:tc>
        <w:tc>
          <w:tcPr>
            <w:tcW w:w="243" w:type="pct"/>
          </w:tcPr>
          <w:p w:rsidR="009D3CCF" w:rsidRPr="00CF2131" w:rsidRDefault="009D3CCF" w:rsidP="009D3CCF">
            <w:pPr>
              <w:jc w:val="both"/>
              <w:rPr>
                <w:sz w:val="20"/>
                <w:lang w:val="fr-CA"/>
              </w:rPr>
            </w:pPr>
          </w:p>
        </w:tc>
        <w:tc>
          <w:tcPr>
            <w:tcW w:w="2330" w:type="pct"/>
          </w:tcPr>
          <w:p w:rsidR="009D3CCF" w:rsidRPr="00CF2131" w:rsidRDefault="009D3CCF" w:rsidP="009D3CCF">
            <w:pPr>
              <w:jc w:val="both"/>
              <w:rPr>
                <w:sz w:val="20"/>
                <w:lang w:val="fr-CA"/>
              </w:rPr>
            </w:pPr>
            <w:r w:rsidRPr="00CF2131">
              <w:rPr>
                <w:sz w:val="20"/>
                <w:lang w:val="fr-CA"/>
              </w:rPr>
              <w:t>Arrêt accueillant l’appel, annulant l’ordonnance de radiation de la demande du demandeur et sa condamnation aux dépens et renvoyant l’affaire à la Cour suprême de l’Île-du-Prince-Édouard</w:t>
            </w:r>
          </w:p>
        </w:tc>
      </w:tr>
      <w:tr w:rsidR="009D3CCF" w:rsidRPr="00CF2131" w:rsidTr="003419B6">
        <w:tc>
          <w:tcPr>
            <w:tcW w:w="2427" w:type="pct"/>
            <w:gridSpan w:val="2"/>
          </w:tcPr>
          <w:p w:rsidR="009D3CCF" w:rsidRPr="00CF2131" w:rsidRDefault="009D3CCF" w:rsidP="009D3CCF">
            <w:pPr>
              <w:jc w:val="both"/>
              <w:rPr>
                <w:sz w:val="20"/>
                <w:lang w:val="fr-CA"/>
              </w:rPr>
            </w:pPr>
            <w:r w:rsidRPr="00CF2131">
              <w:rPr>
                <w:sz w:val="20"/>
                <w:lang w:val="fr-CA"/>
              </w:rPr>
              <w:t>23 novembre 2017</w:t>
            </w:r>
          </w:p>
          <w:p w:rsidR="009D3CCF" w:rsidRPr="00CF2131" w:rsidRDefault="009D3CCF" w:rsidP="009D3CCF">
            <w:pPr>
              <w:jc w:val="both"/>
              <w:rPr>
                <w:sz w:val="20"/>
                <w:lang w:val="fr-CA"/>
              </w:rPr>
            </w:pPr>
            <w:r w:rsidRPr="00CF2131">
              <w:rPr>
                <w:sz w:val="20"/>
                <w:lang w:val="fr-CA"/>
              </w:rPr>
              <w:t>Cour suprême du Canada</w:t>
            </w:r>
          </w:p>
        </w:tc>
        <w:tc>
          <w:tcPr>
            <w:tcW w:w="243" w:type="pct"/>
          </w:tcPr>
          <w:p w:rsidR="009D3CCF" w:rsidRPr="00CF2131" w:rsidRDefault="009D3CCF" w:rsidP="009D3CCF">
            <w:pPr>
              <w:jc w:val="both"/>
              <w:rPr>
                <w:sz w:val="20"/>
                <w:lang w:val="fr-CA"/>
              </w:rPr>
            </w:pPr>
          </w:p>
        </w:tc>
        <w:tc>
          <w:tcPr>
            <w:tcW w:w="2330" w:type="pct"/>
          </w:tcPr>
          <w:p w:rsidR="009D3CCF" w:rsidRPr="00CF2131" w:rsidRDefault="009D3CCF" w:rsidP="009D3CCF">
            <w:pPr>
              <w:jc w:val="both"/>
              <w:rPr>
                <w:sz w:val="20"/>
                <w:lang w:val="fr-CA"/>
              </w:rPr>
            </w:pPr>
            <w:r w:rsidRPr="00CF2131">
              <w:rPr>
                <w:sz w:val="20"/>
                <w:lang w:val="fr-CA"/>
              </w:rPr>
              <w:t>Dépôt de la demande d’autorisation d’appel</w:t>
            </w:r>
          </w:p>
          <w:p w:rsidR="009D3CCF" w:rsidRPr="00CF2131" w:rsidRDefault="009D3CCF" w:rsidP="009D3CCF">
            <w:pPr>
              <w:jc w:val="both"/>
              <w:rPr>
                <w:sz w:val="20"/>
                <w:lang w:val="fr-CA"/>
              </w:rPr>
            </w:pPr>
          </w:p>
        </w:tc>
      </w:tr>
    </w:tbl>
    <w:p w:rsidR="009D3CCF" w:rsidRPr="00CF2131" w:rsidRDefault="009D3CCF" w:rsidP="009D3CCF">
      <w:pPr>
        <w:jc w:val="both"/>
        <w:rPr>
          <w:sz w:val="20"/>
          <w:lang w:val="fr-CA"/>
        </w:rPr>
      </w:pPr>
    </w:p>
    <w:p w:rsidR="009D3CCF" w:rsidRPr="00CF2131" w:rsidRDefault="009D3CCF" w:rsidP="009D3CC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D3CCF" w:rsidRPr="00CF2131" w:rsidTr="003419B6">
        <w:tc>
          <w:tcPr>
            <w:tcW w:w="543" w:type="pct"/>
          </w:tcPr>
          <w:p w:rsidR="009D3CCF" w:rsidRPr="00CF2131" w:rsidRDefault="009D3CCF" w:rsidP="009D3CCF">
            <w:pPr>
              <w:jc w:val="both"/>
              <w:rPr>
                <w:sz w:val="20"/>
              </w:rPr>
            </w:pPr>
            <w:r w:rsidRPr="00CF2131">
              <w:rPr>
                <w:rStyle w:val="SCCFileNumberChar"/>
                <w:sz w:val="20"/>
                <w:szCs w:val="20"/>
              </w:rPr>
              <w:t>38032</w:t>
            </w:r>
          </w:p>
        </w:tc>
        <w:tc>
          <w:tcPr>
            <w:tcW w:w="4457" w:type="pct"/>
            <w:gridSpan w:val="3"/>
          </w:tcPr>
          <w:p w:rsidR="009D3CCF" w:rsidRPr="00CF2131" w:rsidRDefault="009D3CCF" w:rsidP="009D3CCF">
            <w:pPr>
              <w:pStyle w:val="SCCLsocParty"/>
              <w:jc w:val="both"/>
              <w:rPr>
                <w:b/>
                <w:sz w:val="20"/>
                <w:szCs w:val="20"/>
                <w:lang w:val="en-US"/>
              </w:rPr>
            </w:pPr>
            <w:r w:rsidRPr="00CF2131">
              <w:rPr>
                <w:b/>
                <w:sz w:val="20"/>
                <w:szCs w:val="20"/>
                <w:lang w:val="en-US"/>
              </w:rPr>
              <w:t>Noel Ayangma v. French Language School Board and English Language School Board</w:t>
            </w:r>
          </w:p>
          <w:p w:rsidR="009D3CCF" w:rsidRPr="00CF2131" w:rsidRDefault="009D3CCF" w:rsidP="009D3CCF">
            <w:pPr>
              <w:jc w:val="both"/>
              <w:rPr>
                <w:sz w:val="20"/>
              </w:rPr>
            </w:pPr>
            <w:r w:rsidRPr="00CF2131">
              <w:rPr>
                <w:sz w:val="20"/>
              </w:rPr>
              <w:t>(P.E.I.) (Civil) (By Leave)</w:t>
            </w:r>
          </w:p>
        </w:tc>
      </w:tr>
      <w:tr w:rsidR="009D3CCF" w:rsidRPr="00CF2131" w:rsidTr="003419B6">
        <w:tc>
          <w:tcPr>
            <w:tcW w:w="5000" w:type="pct"/>
            <w:gridSpan w:val="4"/>
          </w:tcPr>
          <w:p w:rsidR="009D3CCF" w:rsidRPr="00CF2131" w:rsidRDefault="009D3CCF" w:rsidP="009D3CCF">
            <w:pPr>
              <w:jc w:val="both"/>
              <w:rPr>
                <w:sz w:val="20"/>
              </w:rPr>
            </w:pPr>
            <w:r w:rsidRPr="00CF2131">
              <w:rPr>
                <w:sz w:val="20"/>
              </w:rPr>
              <w:t xml:space="preserve">Civil procedure – Costs – Jurisdiction – Whether the Acting </w:t>
            </w:r>
            <w:proofErr w:type="spellStart"/>
            <w:r w:rsidRPr="00CF2131">
              <w:rPr>
                <w:sz w:val="20"/>
              </w:rPr>
              <w:t>Prothonotary</w:t>
            </w:r>
            <w:proofErr w:type="spellEnd"/>
            <w:r w:rsidRPr="00CF2131">
              <w:rPr>
                <w:sz w:val="20"/>
              </w:rPr>
              <w:t xml:space="preserve"> exceeded her jurisdiction and obstructed justice – Whether the Acting Chief Justice exceeded his jurisdiction and/or obstructed the course of justice.</w:t>
            </w:r>
          </w:p>
        </w:tc>
      </w:tr>
      <w:tr w:rsidR="009D3CCF" w:rsidRPr="00CF2131" w:rsidTr="003419B6">
        <w:tc>
          <w:tcPr>
            <w:tcW w:w="5000" w:type="pct"/>
            <w:gridSpan w:val="4"/>
          </w:tcPr>
          <w:p w:rsidR="009D3CCF" w:rsidRPr="00CF2131" w:rsidRDefault="009D3CCF" w:rsidP="009D3CCF">
            <w:pPr>
              <w:jc w:val="both"/>
              <w:rPr>
                <w:sz w:val="20"/>
              </w:rPr>
            </w:pPr>
          </w:p>
        </w:tc>
      </w:tr>
      <w:tr w:rsidR="009D3CCF" w:rsidRPr="00CF2131" w:rsidTr="003419B6">
        <w:tc>
          <w:tcPr>
            <w:tcW w:w="5000" w:type="pct"/>
            <w:gridSpan w:val="4"/>
          </w:tcPr>
          <w:p w:rsidR="009D3CCF" w:rsidRPr="00CF2131" w:rsidRDefault="009D3CCF" w:rsidP="009D3CCF">
            <w:pPr>
              <w:jc w:val="both"/>
              <w:rPr>
                <w:sz w:val="20"/>
              </w:rPr>
            </w:pPr>
            <w:r w:rsidRPr="00CF2131">
              <w:rPr>
                <w:sz w:val="20"/>
              </w:rPr>
              <w:t>The Acting Chief Justice of the Supreme Court of Prince Edward Island issued an “Order Setting Aside Note of Default” which had been inscribed against the respondents.</w:t>
            </w:r>
          </w:p>
          <w:p w:rsidR="009D3CCF" w:rsidRPr="00CF2131" w:rsidRDefault="009D3CCF" w:rsidP="009D3CCF">
            <w:pPr>
              <w:jc w:val="both"/>
              <w:rPr>
                <w:sz w:val="20"/>
              </w:rPr>
            </w:pPr>
          </w:p>
          <w:p w:rsidR="009D3CCF" w:rsidRPr="00CF2131" w:rsidRDefault="009D3CCF" w:rsidP="009D3CCF">
            <w:pPr>
              <w:jc w:val="both"/>
              <w:rPr>
                <w:sz w:val="20"/>
              </w:rPr>
            </w:pPr>
            <w:r w:rsidRPr="00CF2131">
              <w:rPr>
                <w:sz w:val="20"/>
              </w:rPr>
              <w:t>The Court of Appeal found that Mr. </w:t>
            </w:r>
            <w:proofErr w:type="spellStart"/>
            <w:r w:rsidRPr="00CF2131">
              <w:rPr>
                <w:sz w:val="20"/>
              </w:rPr>
              <w:t>Ayangma’s</w:t>
            </w:r>
            <w:proofErr w:type="spellEnd"/>
            <w:r w:rsidRPr="00CF2131">
              <w:rPr>
                <w:sz w:val="20"/>
              </w:rPr>
              <w:t xml:space="preserve"> appeal of this order was without merit and dismissed the appeal.</w:t>
            </w:r>
          </w:p>
          <w:p w:rsidR="009D3CCF" w:rsidRPr="00CF2131" w:rsidRDefault="009D3CCF" w:rsidP="009D3CCF">
            <w:pPr>
              <w:jc w:val="both"/>
              <w:rPr>
                <w:sz w:val="20"/>
              </w:rPr>
            </w:pPr>
          </w:p>
        </w:tc>
      </w:tr>
      <w:tr w:rsidR="009D3CCF" w:rsidRPr="00CF2131" w:rsidTr="003419B6">
        <w:tc>
          <w:tcPr>
            <w:tcW w:w="2427" w:type="pct"/>
            <w:gridSpan w:val="2"/>
          </w:tcPr>
          <w:p w:rsidR="009D3CCF" w:rsidRPr="00CF2131" w:rsidRDefault="009D3CCF" w:rsidP="009D3CCF">
            <w:pPr>
              <w:jc w:val="both"/>
              <w:rPr>
                <w:sz w:val="20"/>
              </w:rPr>
            </w:pPr>
            <w:r w:rsidRPr="00CF2131">
              <w:rPr>
                <w:sz w:val="20"/>
              </w:rPr>
              <w:t>October 24, 2017</w:t>
            </w:r>
          </w:p>
          <w:p w:rsidR="009D3CCF" w:rsidRPr="00CF2131" w:rsidRDefault="009D3CCF" w:rsidP="009D3CCF">
            <w:pPr>
              <w:jc w:val="both"/>
              <w:rPr>
                <w:sz w:val="20"/>
              </w:rPr>
            </w:pPr>
            <w:r w:rsidRPr="00CF2131">
              <w:rPr>
                <w:sz w:val="20"/>
              </w:rPr>
              <w:t>Supreme Court of Prince Edward Island</w:t>
            </w:r>
          </w:p>
          <w:p w:rsidR="009D3CCF" w:rsidRPr="00CF2131" w:rsidRDefault="009D3CCF" w:rsidP="009D3CCF">
            <w:pPr>
              <w:jc w:val="both"/>
              <w:rPr>
                <w:sz w:val="20"/>
              </w:rPr>
            </w:pPr>
            <w:r w:rsidRPr="00CF2131">
              <w:rPr>
                <w:sz w:val="20"/>
              </w:rPr>
              <w:t>Trial Division</w:t>
            </w:r>
          </w:p>
          <w:p w:rsidR="009D3CCF" w:rsidRPr="00CF2131" w:rsidRDefault="009D3CCF" w:rsidP="009D3CCF">
            <w:pPr>
              <w:jc w:val="both"/>
              <w:rPr>
                <w:sz w:val="20"/>
              </w:rPr>
            </w:pPr>
            <w:r w:rsidRPr="00CF2131">
              <w:rPr>
                <w:sz w:val="20"/>
              </w:rPr>
              <w:t>(Campbell C.J. (Acting))</w:t>
            </w:r>
          </w:p>
          <w:p w:rsidR="009D3CCF" w:rsidRPr="00CF2131" w:rsidRDefault="009D3CCF" w:rsidP="009D3CCF">
            <w:pPr>
              <w:jc w:val="both"/>
              <w:rPr>
                <w:sz w:val="20"/>
              </w:rPr>
            </w:pPr>
            <w:r w:rsidRPr="00CF2131">
              <w:rPr>
                <w:sz w:val="20"/>
              </w:rPr>
              <w:t>Court file number: S1-GS-26718</w:t>
            </w:r>
          </w:p>
          <w:p w:rsidR="009D3CCF" w:rsidRPr="00CF2131" w:rsidRDefault="009D3CCF" w:rsidP="009D3CCF">
            <w:pPr>
              <w:jc w:val="both"/>
              <w:rPr>
                <w:sz w:val="20"/>
              </w:rPr>
            </w:pP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rPr>
            </w:pPr>
            <w:r w:rsidRPr="00CF2131">
              <w:rPr>
                <w:sz w:val="20"/>
              </w:rPr>
              <w:t xml:space="preserve">Order setting aside and declaring null a note of default </w:t>
            </w:r>
          </w:p>
          <w:p w:rsidR="009D3CCF" w:rsidRPr="00CF2131" w:rsidRDefault="009D3CCF" w:rsidP="009D3CCF">
            <w:pPr>
              <w:jc w:val="both"/>
              <w:rPr>
                <w:sz w:val="20"/>
              </w:rPr>
            </w:pPr>
          </w:p>
        </w:tc>
      </w:tr>
      <w:tr w:rsidR="009D3CCF" w:rsidRPr="00CF2131" w:rsidTr="003419B6">
        <w:tc>
          <w:tcPr>
            <w:tcW w:w="2427" w:type="pct"/>
            <w:gridSpan w:val="2"/>
          </w:tcPr>
          <w:p w:rsidR="009D3CCF" w:rsidRPr="00CF2131" w:rsidRDefault="009D3CCF" w:rsidP="009D3CCF">
            <w:pPr>
              <w:jc w:val="both"/>
              <w:rPr>
                <w:sz w:val="20"/>
              </w:rPr>
            </w:pPr>
            <w:r w:rsidRPr="00CF2131">
              <w:rPr>
                <w:sz w:val="20"/>
              </w:rPr>
              <w:t>December 28, 2017</w:t>
            </w:r>
          </w:p>
          <w:p w:rsidR="009D3CCF" w:rsidRPr="00CF2131" w:rsidRDefault="009D3CCF" w:rsidP="009D3CCF">
            <w:pPr>
              <w:jc w:val="both"/>
              <w:rPr>
                <w:sz w:val="20"/>
              </w:rPr>
            </w:pPr>
            <w:r w:rsidRPr="00CF2131">
              <w:rPr>
                <w:sz w:val="20"/>
              </w:rPr>
              <w:t>Prince Edward Island Court of Appeal</w:t>
            </w:r>
          </w:p>
          <w:p w:rsidR="009D3CCF" w:rsidRPr="00CF2131" w:rsidRDefault="009D3CCF" w:rsidP="009D3CCF">
            <w:pPr>
              <w:jc w:val="both"/>
              <w:rPr>
                <w:sz w:val="20"/>
              </w:rPr>
            </w:pPr>
            <w:r w:rsidRPr="00CF2131">
              <w:rPr>
                <w:sz w:val="20"/>
              </w:rPr>
              <w:t>(Jenkins (C.J.), Murphy, and Mitchell JJ.A.)</w:t>
            </w:r>
          </w:p>
          <w:p w:rsidR="009D3CCF" w:rsidRPr="00CF2131" w:rsidRDefault="009D3CCF" w:rsidP="009D3CCF">
            <w:pPr>
              <w:jc w:val="both"/>
              <w:rPr>
                <w:sz w:val="20"/>
              </w:rPr>
            </w:pPr>
            <w:hyperlink r:id="rId92" w:history="1">
              <w:r w:rsidRPr="00CF2131">
                <w:rPr>
                  <w:rStyle w:val="Hyperlink"/>
                  <w:sz w:val="20"/>
                </w:rPr>
                <w:t>2017 PECA 25</w:t>
              </w:r>
            </w:hyperlink>
          </w:p>
          <w:p w:rsidR="009D3CCF" w:rsidRPr="00CF2131" w:rsidRDefault="009D3CCF" w:rsidP="009D3CCF">
            <w:pPr>
              <w:jc w:val="both"/>
              <w:rPr>
                <w:sz w:val="20"/>
              </w:rPr>
            </w:pP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rPr>
            </w:pPr>
            <w:r w:rsidRPr="00CF2131">
              <w:rPr>
                <w:sz w:val="20"/>
              </w:rPr>
              <w:t>Appeal dismissed</w:t>
            </w:r>
          </w:p>
          <w:p w:rsidR="009D3CCF" w:rsidRPr="00CF2131" w:rsidRDefault="009D3CCF" w:rsidP="009D3CCF">
            <w:pPr>
              <w:jc w:val="both"/>
              <w:rPr>
                <w:sz w:val="20"/>
              </w:rPr>
            </w:pPr>
          </w:p>
        </w:tc>
      </w:tr>
      <w:tr w:rsidR="009D3CCF" w:rsidRPr="00CF2131" w:rsidTr="003419B6">
        <w:tc>
          <w:tcPr>
            <w:tcW w:w="2427" w:type="pct"/>
            <w:gridSpan w:val="2"/>
          </w:tcPr>
          <w:p w:rsidR="009D3CCF" w:rsidRPr="00CF2131" w:rsidRDefault="009D3CCF" w:rsidP="009D3CCF">
            <w:pPr>
              <w:jc w:val="both"/>
              <w:rPr>
                <w:sz w:val="20"/>
              </w:rPr>
            </w:pPr>
            <w:r w:rsidRPr="00CF2131">
              <w:rPr>
                <w:sz w:val="20"/>
              </w:rPr>
              <w:t>January 26, 2018</w:t>
            </w:r>
          </w:p>
          <w:p w:rsidR="009D3CCF" w:rsidRPr="00CF2131" w:rsidRDefault="009D3CCF" w:rsidP="009D3CCF">
            <w:pPr>
              <w:jc w:val="both"/>
              <w:rPr>
                <w:sz w:val="20"/>
              </w:rPr>
            </w:pPr>
            <w:r w:rsidRPr="00CF2131">
              <w:rPr>
                <w:sz w:val="20"/>
              </w:rPr>
              <w:t>Supreme Court of Canada</w:t>
            </w: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rPr>
            </w:pPr>
            <w:r w:rsidRPr="00CF2131">
              <w:rPr>
                <w:sz w:val="20"/>
              </w:rPr>
              <w:t>Application for leave to appeal filed</w:t>
            </w:r>
          </w:p>
          <w:p w:rsidR="009D3CCF" w:rsidRPr="00CF2131" w:rsidRDefault="009D3CCF" w:rsidP="009D3CCF">
            <w:pPr>
              <w:jc w:val="both"/>
              <w:rPr>
                <w:sz w:val="20"/>
              </w:rPr>
            </w:pPr>
          </w:p>
        </w:tc>
      </w:tr>
    </w:tbl>
    <w:p w:rsidR="009D3CCF" w:rsidRPr="00CF2131" w:rsidRDefault="009D3CCF" w:rsidP="009D3CCF">
      <w:pPr>
        <w:jc w:val="both"/>
        <w:rPr>
          <w:sz w:val="20"/>
        </w:rPr>
      </w:pPr>
    </w:p>
    <w:p w:rsidR="009D3CCF" w:rsidRPr="00CF2131" w:rsidRDefault="009D3CCF" w:rsidP="009D3CC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D3CCF" w:rsidRPr="00CF2131" w:rsidTr="003419B6">
        <w:tc>
          <w:tcPr>
            <w:tcW w:w="543" w:type="pct"/>
          </w:tcPr>
          <w:p w:rsidR="009D3CCF" w:rsidRPr="00CF2131" w:rsidRDefault="009D3CCF" w:rsidP="009D3CCF">
            <w:pPr>
              <w:jc w:val="both"/>
              <w:rPr>
                <w:sz w:val="20"/>
                <w:lang w:val="fr-CA"/>
              </w:rPr>
            </w:pPr>
            <w:r w:rsidRPr="00CF2131">
              <w:rPr>
                <w:rStyle w:val="SCCFileNumberChar"/>
                <w:sz w:val="20"/>
                <w:szCs w:val="20"/>
                <w:lang w:val="fr-CA"/>
              </w:rPr>
              <w:t>38032</w:t>
            </w:r>
          </w:p>
        </w:tc>
        <w:tc>
          <w:tcPr>
            <w:tcW w:w="4457" w:type="pct"/>
            <w:gridSpan w:val="3"/>
          </w:tcPr>
          <w:p w:rsidR="009D3CCF" w:rsidRPr="00CF2131" w:rsidRDefault="009D3CCF" w:rsidP="009D3CCF">
            <w:pPr>
              <w:pStyle w:val="SCCLsocParty"/>
              <w:jc w:val="both"/>
              <w:rPr>
                <w:b/>
                <w:sz w:val="20"/>
                <w:szCs w:val="20"/>
              </w:rPr>
            </w:pPr>
            <w:r w:rsidRPr="00CF2131">
              <w:rPr>
                <w:b/>
                <w:sz w:val="20"/>
                <w:szCs w:val="20"/>
              </w:rPr>
              <w:t>Noel Ayangma c. Commission scolaire de langue française et English Language School Board</w:t>
            </w:r>
          </w:p>
          <w:p w:rsidR="009D3CCF" w:rsidRPr="00CF2131" w:rsidRDefault="009D3CCF" w:rsidP="009D3CCF">
            <w:pPr>
              <w:jc w:val="both"/>
              <w:rPr>
                <w:sz w:val="20"/>
                <w:lang w:val="fr-CA"/>
              </w:rPr>
            </w:pPr>
            <w:r w:rsidRPr="00CF2131">
              <w:rPr>
                <w:sz w:val="20"/>
                <w:lang w:val="fr-CA"/>
              </w:rPr>
              <w:t>(Î.-P.-É.) (Civile) (Autorisation)</w:t>
            </w:r>
          </w:p>
        </w:tc>
      </w:tr>
      <w:tr w:rsidR="009D3CCF" w:rsidRPr="00CF2131" w:rsidTr="003419B6">
        <w:tc>
          <w:tcPr>
            <w:tcW w:w="5000" w:type="pct"/>
            <w:gridSpan w:val="4"/>
          </w:tcPr>
          <w:p w:rsidR="009D3CCF" w:rsidRPr="00CF2131" w:rsidRDefault="009D3CCF" w:rsidP="009D3CCF">
            <w:pPr>
              <w:jc w:val="both"/>
              <w:rPr>
                <w:sz w:val="20"/>
                <w:lang w:val="fr-CA"/>
              </w:rPr>
            </w:pPr>
            <w:r w:rsidRPr="00CF2131">
              <w:rPr>
                <w:sz w:val="20"/>
                <w:lang w:val="fr-CA"/>
              </w:rPr>
              <w:t>Procédure civile – Dépens – Compétence – La protonotaire suppléante a-t-elle outrepassé sa compétence et commis une entrave à la justice? – Le juge en chef suppléant a-t-il outrepassé sa compétence ou commis une entrave à la justice?</w:t>
            </w:r>
          </w:p>
        </w:tc>
      </w:tr>
      <w:tr w:rsidR="009D3CCF" w:rsidRPr="00CF2131" w:rsidTr="003419B6">
        <w:tc>
          <w:tcPr>
            <w:tcW w:w="5000" w:type="pct"/>
            <w:gridSpan w:val="4"/>
          </w:tcPr>
          <w:p w:rsidR="009D3CCF" w:rsidRPr="00CF2131" w:rsidRDefault="009D3CCF" w:rsidP="009D3CCF">
            <w:pPr>
              <w:jc w:val="both"/>
              <w:rPr>
                <w:sz w:val="20"/>
                <w:lang w:val="fr-CA"/>
              </w:rPr>
            </w:pPr>
          </w:p>
        </w:tc>
      </w:tr>
      <w:tr w:rsidR="009D3CCF" w:rsidRPr="00CF2131" w:rsidTr="003419B6">
        <w:tc>
          <w:tcPr>
            <w:tcW w:w="5000" w:type="pct"/>
            <w:gridSpan w:val="4"/>
          </w:tcPr>
          <w:p w:rsidR="009D3CCF" w:rsidRPr="00CF2131" w:rsidRDefault="009D3CCF" w:rsidP="009D3CCF">
            <w:pPr>
              <w:jc w:val="both"/>
              <w:rPr>
                <w:sz w:val="20"/>
                <w:lang w:val="fr-CA"/>
              </w:rPr>
            </w:pPr>
            <w:r w:rsidRPr="00CF2131">
              <w:rPr>
                <w:sz w:val="20"/>
                <w:lang w:val="fr-CA"/>
              </w:rPr>
              <w:lastRenderedPageBreak/>
              <w:t>Le juge en chef suppléant de la Cour suprême de l’Île-du-Prince-Édouard a prononcé une [</w:t>
            </w:r>
            <w:r w:rsidRPr="00CF2131">
              <w:rPr>
                <w:smallCaps/>
                <w:sz w:val="20"/>
                <w:lang w:val="fr-CA"/>
              </w:rPr>
              <w:t>traduction</w:t>
            </w:r>
            <w:r w:rsidRPr="00CF2131">
              <w:rPr>
                <w:sz w:val="20"/>
                <w:lang w:val="fr-CA"/>
              </w:rPr>
              <w:t>] « ordonnance d’annulation d’avis de défaut » qui avait été inscrit contre les intimées.</w:t>
            </w:r>
          </w:p>
          <w:p w:rsidR="009D3CCF" w:rsidRPr="00CF2131" w:rsidRDefault="009D3CCF" w:rsidP="009D3CCF">
            <w:pPr>
              <w:jc w:val="both"/>
              <w:rPr>
                <w:sz w:val="20"/>
                <w:lang w:val="fr-CA"/>
              </w:rPr>
            </w:pPr>
          </w:p>
          <w:p w:rsidR="009D3CCF" w:rsidRPr="00CF2131" w:rsidRDefault="009D3CCF" w:rsidP="009D3CCF">
            <w:pPr>
              <w:jc w:val="both"/>
              <w:rPr>
                <w:sz w:val="20"/>
                <w:lang w:val="fr-CA"/>
              </w:rPr>
            </w:pPr>
            <w:r w:rsidRPr="00CF2131">
              <w:rPr>
                <w:sz w:val="20"/>
                <w:lang w:val="fr-CA"/>
              </w:rPr>
              <w:t>La Cour d’appel a conclu que l’appel de cette ordonnance, interjeté par M. Ayangma, n’était pas fondé et a rejeté l’appel.</w:t>
            </w:r>
          </w:p>
          <w:p w:rsidR="009D3CCF" w:rsidRPr="00CF2131" w:rsidRDefault="009D3CCF" w:rsidP="009D3CCF">
            <w:pPr>
              <w:jc w:val="both"/>
              <w:rPr>
                <w:sz w:val="20"/>
                <w:lang w:val="fr-CA"/>
              </w:rPr>
            </w:pPr>
          </w:p>
        </w:tc>
      </w:tr>
      <w:tr w:rsidR="009D3CCF" w:rsidRPr="00CF2131" w:rsidTr="003419B6">
        <w:tc>
          <w:tcPr>
            <w:tcW w:w="2427" w:type="pct"/>
            <w:gridSpan w:val="2"/>
          </w:tcPr>
          <w:p w:rsidR="009D3CCF" w:rsidRPr="00CF2131" w:rsidRDefault="009D3CCF" w:rsidP="009D3CCF">
            <w:pPr>
              <w:jc w:val="both"/>
              <w:rPr>
                <w:sz w:val="20"/>
                <w:lang w:val="fr-CA"/>
              </w:rPr>
            </w:pPr>
            <w:r w:rsidRPr="00CF2131">
              <w:rPr>
                <w:sz w:val="20"/>
                <w:lang w:val="fr-CA"/>
              </w:rPr>
              <w:t>24 octobre 2017</w:t>
            </w:r>
          </w:p>
          <w:p w:rsidR="009D3CCF" w:rsidRPr="00CF2131" w:rsidRDefault="009D3CCF" w:rsidP="009D3CCF">
            <w:pPr>
              <w:jc w:val="both"/>
              <w:rPr>
                <w:sz w:val="20"/>
                <w:lang w:val="fr-CA"/>
              </w:rPr>
            </w:pPr>
            <w:r w:rsidRPr="00CF2131">
              <w:rPr>
                <w:sz w:val="20"/>
                <w:lang w:val="fr-CA"/>
              </w:rPr>
              <w:t>Cour suprême de l’Île-du-Prince-Édouard</w:t>
            </w:r>
          </w:p>
          <w:p w:rsidR="009D3CCF" w:rsidRPr="00CF2131" w:rsidRDefault="009D3CCF" w:rsidP="009D3CCF">
            <w:pPr>
              <w:jc w:val="both"/>
              <w:rPr>
                <w:sz w:val="20"/>
                <w:lang w:val="fr-CA"/>
              </w:rPr>
            </w:pPr>
            <w:r w:rsidRPr="00CF2131">
              <w:rPr>
                <w:sz w:val="20"/>
                <w:lang w:val="fr-CA"/>
              </w:rPr>
              <w:t>Section de première instance</w:t>
            </w:r>
          </w:p>
          <w:p w:rsidR="009D3CCF" w:rsidRPr="00CF2131" w:rsidRDefault="009D3CCF" w:rsidP="009D3CCF">
            <w:pPr>
              <w:jc w:val="both"/>
              <w:rPr>
                <w:sz w:val="20"/>
                <w:lang w:val="fr-CA"/>
              </w:rPr>
            </w:pPr>
            <w:r w:rsidRPr="00CF2131">
              <w:rPr>
                <w:sz w:val="20"/>
                <w:lang w:val="fr-CA"/>
              </w:rPr>
              <w:t>(Juge en chef (suppléant) Campbell)</w:t>
            </w:r>
          </w:p>
          <w:p w:rsidR="009D3CCF" w:rsidRPr="00CF2131" w:rsidRDefault="009D3CCF" w:rsidP="009D3CCF">
            <w:pPr>
              <w:jc w:val="both"/>
              <w:rPr>
                <w:sz w:val="20"/>
                <w:lang w:val="fr-CA"/>
              </w:rPr>
            </w:pPr>
            <w:r w:rsidRPr="00CF2131">
              <w:rPr>
                <w:sz w:val="20"/>
                <w:lang w:val="fr-CA"/>
              </w:rPr>
              <w:t>N</w:t>
            </w:r>
            <w:r w:rsidRPr="00CF2131">
              <w:rPr>
                <w:sz w:val="20"/>
                <w:vertAlign w:val="superscript"/>
                <w:lang w:val="fr-CA"/>
              </w:rPr>
              <w:t>o</w:t>
            </w:r>
            <w:r w:rsidRPr="00CF2131">
              <w:rPr>
                <w:sz w:val="20"/>
                <w:lang w:val="fr-CA"/>
              </w:rPr>
              <w:t xml:space="preserve"> de dossier de la Cour : S1-GS-26718</w:t>
            </w:r>
          </w:p>
          <w:p w:rsidR="009D3CCF" w:rsidRPr="00CF2131" w:rsidRDefault="009D3CCF" w:rsidP="009D3CCF">
            <w:pPr>
              <w:jc w:val="both"/>
              <w:rPr>
                <w:sz w:val="20"/>
                <w:lang w:val="fr-CA"/>
              </w:rPr>
            </w:pPr>
          </w:p>
        </w:tc>
        <w:tc>
          <w:tcPr>
            <w:tcW w:w="243" w:type="pct"/>
          </w:tcPr>
          <w:p w:rsidR="009D3CCF" w:rsidRPr="00CF2131" w:rsidRDefault="009D3CCF" w:rsidP="009D3CCF">
            <w:pPr>
              <w:jc w:val="both"/>
              <w:rPr>
                <w:sz w:val="20"/>
                <w:lang w:val="fr-CA"/>
              </w:rPr>
            </w:pPr>
          </w:p>
        </w:tc>
        <w:tc>
          <w:tcPr>
            <w:tcW w:w="2330" w:type="pct"/>
          </w:tcPr>
          <w:p w:rsidR="009D3CCF" w:rsidRPr="00CF2131" w:rsidRDefault="009D3CCF" w:rsidP="009D3CCF">
            <w:pPr>
              <w:jc w:val="both"/>
              <w:rPr>
                <w:sz w:val="20"/>
                <w:lang w:val="fr-CA"/>
              </w:rPr>
            </w:pPr>
            <w:r w:rsidRPr="00CF2131">
              <w:rPr>
                <w:sz w:val="20"/>
                <w:lang w:val="fr-CA"/>
              </w:rPr>
              <w:t xml:space="preserve">Ordonnance d’annulation d’un avis de défaut </w:t>
            </w:r>
          </w:p>
          <w:p w:rsidR="009D3CCF" w:rsidRPr="00CF2131" w:rsidRDefault="009D3CCF" w:rsidP="009D3CCF">
            <w:pPr>
              <w:jc w:val="both"/>
              <w:rPr>
                <w:sz w:val="20"/>
                <w:lang w:val="fr-CA"/>
              </w:rPr>
            </w:pPr>
          </w:p>
        </w:tc>
      </w:tr>
      <w:tr w:rsidR="009D3CCF" w:rsidRPr="00CF2131" w:rsidTr="003419B6">
        <w:tc>
          <w:tcPr>
            <w:tcW w:w="2427" w:type="pct"/>
            <w:gridSpan w:val="2"/>
          </w:tcPr>
          <w:p w:rsidR="009D3CCF" w:rsidRPr="00CF2131" w:rsidRDefault="009D3CCF" w:rsidP="009D3CCF">
            <w:pPr>
              <w:jc w:val="both"/>
              <w:rPr>
                <w:sz w:val="20"/>
                <w:lang w:val="fr-CA"/>
              </w:rPr>
            </w:pPr>
            <w:r w:rsidRPr="00CF2131">
              <w:rPr>
                <w:sz w:val="20"/>
                <w:lang w:val="fr-CA"/>
              </w:rPr>
              <w:t>28 décembre 2017</w:t>
            </w:r>
          </w:p>
          <w:p w:rsidR="009D3CCF" w:rsidRPr="00CF2131" w:rsidRDefault="009D3CCF" w:rsidP="009D3CCF">
            <w:pPr>
              <w:jc w:val="both"/>
              <w:rPr>
                <w:sz w:val="20"/>
                <w:lang w:val="fr-CA"/>
              </w:rPr>
            </w:pPr>
            <w:r w:rsidRPr="00CF2131">
              <w:rPr>
                <w:sz w:val="20"/>
                <w:lang w:val="fr-CA"/>
              </w:rPr>
              <w:t>Cour d’appel de l’Île-du-Prince-Édouard (Juge en chef Jenkins, juges Murphy et Mitchell)</w:t>
            </w:r>
          </w:p>
          <w:p w:rsidR="009D3CCF" w:rsidRPr="00CF2131" w:rsidRDefault="009D3CCF" w:rsidP="009D3CCF">
            <w:pPr>
              <w:jc w:val="both"/>
              <w:rPr>
                <w:sz w:val="20"/>
                <w:lang w:val="fr-CA"/>
              </w:rPr>
            </w:pPr>
            <w:hyperlink r:id="rId93" w:history="1">
              <w:r w:rsidRPr="00CF2131">
                <w:rPr>
                  <w:rStyle w:val="Hyperlink"/>
                  <w:sz w:val="20"/>
                  <w:lang w:val="fr-CA"/>
                </w:rPr>
                <w:t>2017 PECA 25</w:t>
              </w:r>
            </w:hyperlink>
          </w:p>
          <w:p w:rsidR="009D3CCF" w:rsidRPr="00CF2131" w:rsidRDefault="009D3CCF" w:rsidP="009D3CCF">
            <w:pPr>
              <w:jc w:val="both"/>
              <w:rPr>
                <w:sz w:val="20"/>
                <w:lang w:val="fr-CA"/>
              </w:rPr>
            </w:pPr>
          </w:p>
        </w:tc>
        <w:tc>
          <w:tcPr>
            <w:tcW w:w="243" w:type="pct"/>
          </w:tcPr>
          <w:p w:rsidR="009D3CCF" w:rsidRPr="00CF2131" w:rsidRDefault="009D3CCF" w:rsidP="009D3CCF">
            <w:pPr>
              <w:jc w:val="both"/>
              <w:rPr>
                <w:sz w:val="20"/>
                <w:lang w:val="fr-CA"/>
              </w:rPr>
            </w:pPr>
          </w:p>
        </w:tc>
        <w:tc>
          <w:tcPr>
            <w:tcW w:w="2330" w:type="pct"/>
          </w:tcPr>
          <w:p w:rsidR="009D3CCF" w:rsidRPr="00CF2131" w:rsidRDefault="009D3CCF" w:rsidP="009D3CCF">
            <w:pPr>
              <w:jc w:val="both"/>
              <w:rPr>
                <w:sz w:val="20"/>
                <w:lang w:val="fr-CA"/>
              </w:rPr>
            </w:pPr>
            <w:r w:rsidRPr="00CF2131">
              <w:rPr>
                <w:sz w:val="20"/>
                <w:lang w:val="fr-CA"/>
              </w:rPr>
              <w:t>Rejet de l’appel</w:t>
            </w:r>
          </w:p>
          <w:p w:rsidR="009D3CCF" w:rsidRPr="00CF2131" w:rsidRDefault="009D3CCF" w:rsidP="009D3CCF">
            <w:pPr>
              <w:jc w:val="both"/>
              <w:rPr>
                <w:sz w:val="20"/>
                <w:lang w:val="fr-CA"/>
              </w:rPr>
            </w:pPr>
          </w:p>
        </w:tc>
      </w:tr>
      <w:tr w:rsidR="009D3CCF" w:rsidRPr="00CF2131" w:rsidTr="003419B6">
        <w:tc>
          <w:tcPr>
            <w:tcW w:w="2427" w:type="pct"/>
            <w:gridSpan w:val="2"/>
          </w:tcPr>
          <w:p w:rsidR="009D3CCF" w:rsidRPr="00CF2131" w:rsidRDefault="009D3CCF" w:rsidP="009D3CCF">
            <w:pPr>
              <w:jc w:val="both"/>
              <w:rPr>
                <w:sz w:val="20"/>
                <w:lang w:val="fr-CA"/>
              </w:rPr>
            </w:pPr>
            <w:r w:rsidRPr="00CF2131">
              <w:rPr>
                <w:sz w:val="20"/>
                <w:lang w:val="fr-CA"/>
              </w:rPr>
              <w:t>26 janvier 2018</w:t>
            </w:r>
          </w:p>
          <w:p w:rsidR="009D3CCF" w:rsidRPr="00CF2131" w:rsidRDefault="009D3CCF" w:rsidP="009D3CCF">
            <w:pPr>
              <w:jc w:val="both"/>
              <w:rPr>
                <w:sz w:val="20"/>
                <w:lang w:val="fr-CA"/>
              </w:rPr>
            </w:pPr>
            <w:r w:rsidRPr="00CF2131">
              <w:rPr>
                <w:sz w:val="20"/>
                <w:lang w:val="fr-CA"/>
              </w:rPr>
              <w:t>Cour suprême du Canada</w:t>
            </w:r>
          </w:p>
        </w:tc>
        <w:tc>
          <w:tcPr>
            <w:tcW w:w="243" w:type="pct"/>
          </w:tcPr>
          <w:p w:rsidR="009D3CCF" w:rsidRPr="00CF2131" w:rsidRDefault="009D3CCF" w:rsidP="009D3CCF">
            <w:pPr>
              <w:jc w:val="both"/>
              <w:rPr>
                <w:sz w:val="20"/>
                <w:lang w:val="fr-CA"/>
              </w:rPr>
            </w:pPr>
          </w:p>
        </w:tc>
        <w:tc>
          <w:tcPr>
            <w:tcW w:w="2330" w:type="pct"/>
          </w:tcPr>
          <w:p w:rsidR="009D3CCF" w:rsidRPr="00CF2131" w:rsidRDefault="009D3CCF" w:rsidP="009D3CCF">
            <w:pPr>
              <w:jc w:val="both"/>
              <w:rPr>
                <w:sz w:val="20"/>
                <w:lang w:val="fr-CA"/>
              </w:rPr>
            </w:pPr>
            <w:r w:rsidRPr="00CF2131">
              <w:rPr>
                <w:sz w:val="20"/>
                <w:lang w:val="fr-CA"/>
              </w:rPr>
              <w:t>Dépôt de la demande d’autorisation d’appel</w:t>
            </w:r>
          </w:p>
          <w:p w:rsidR="009D3CCF" w:rsidRPr="00CF2131" w:rsidRDefault="009D3CCF" w:rsidP="009D3CCF">
            <w:pPr>
              <w:jc w:val="both"/>
              <w:rPr>
                <w:sz w:val="20"/>
                <w:lang w:val="fr-CA"/>
              </w:rPr>
            </w:pPr>
          </w:p>
        </w:tc>
      </w:tr>
    </w:tbl>
    <w:p w:rsidR="009D3CCF" w:rsidRPr="00CF2131" w:rsidRDefault="009D3CCF" w:rsidP="009D3CCF">
      <w:pPr>
        <w:jc w:val="both"/>
        <w:rPr>
          <w:sz w:val="20"/>
          <w:lang w:val="fr-CA"/>
        </w:rPr>
      </w:pPr>
    </w:p>
    <w:p w:rsidR="009D3CCF" w:rsidRPr="00CF2131" w:rsidRDefault="009D3CCF" w:rsidP="009D3CC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D3CCF" w:rsidRPr="00CF2131" w:rsidTr="003419B6">
        <w:tc>
          <w:tcPr>
            <w:tcW w:w="543" w:type="pct"/>
          </w:tcPr>
          <w:p w:rsidR="009D3CCF" w:rsidRPr="00CF2131" w:rsidRDefault="009D3CCF" w:rsidP="009D3CCF">
            <w:pPr>
              <w:jc w:val="both"/>
              <w:rPr>
                <w:sz w:val="20"/>
              </w:rPr>
            </w:pPr>
            <w:r w:rsidRPr="00CF2131">
              <w:rPr>
                <w:rStyle w:val="SCCFileNumberChar"/>
                <w:sz w:val="20"/>
                <w:szCs w:val="20"/>
              </w:rPr>
              <w:t>38118</w:t>
            </w:r>
          </w:p>
        </w:tc>
        <w:tc>
          <w:tcPr>
            <w:tcW w:w="4457" w:type="pct"/>
            <w:gridSpan w:val="3"/>
          </w:tcPr>
          <w:p w:rsidR="009D3CCF" w:rsidRPr="00CF2131" w:rsidRDefault="009D3CCF" w:rsidP="009D3CCF">
            <w:pPr>
              <w:pStyle w:val="SCCLsocParty"/>
              <w:jc w:val="both"/>
              <w:rPr>
                <w:b/>
                <w:sz w:val="20"/>
                <w:szCs w:val="20"/>
                <w:lang w:val="en-US"/>
              </w:rPr>
            </w:pPr>
            <w:r w:rsidRPr="00CF2131">
              <w:rPr>
                <w:b/>
                <w:sz w:val="20"/>
                <w:szCs w:val="20"/>
                <w:lang w:val="en-US"/>
              </w:rPr>
              <w:t>Sebastien Ayangma v. City of Charlottetown, Constables Michael Rae, Michael Kennedy, Reginald Wood and Brian Donnelly</w:t>
            </w:r>
          </w:p>
          <w:p w:rsidR="009D3CCF" w:rsidRPr="00CF2131" w:rsidRDefault="009D3CCF" w:rsidP="004A0328">
            <w:pPr>
              <w:jc w:val="both"/>
              <w:rPr>
                <w:sz w:val="20"/>
              </w:rPr>
            </w:pPr>
            <w:r w:rsidRPr="00CF2131">
              <w:rPr>
                <w:sz w:val="20"/>
              </w:rPr>
              <w:t>(P.E.I.) (Civil) (By Leave)</w:t>
            </w:r>
          </w:p>
        </w:tc>
      </w:tr>
      <w:tr w:rsidR="009D3CCF" w:rsidRPr="00CF2131" w:rsidTr="003419B6">
        <w:tc>
          <w:tcPr>
            <w:tcW w:w="5000" w:type="pct"/>
            <w:gridSpan w:val="4"/>
          </w:tcPr>
          <w:p w:rsidR="009D3CCF" w:rsidRPr="00CF2131" w:rsidRDefault="009D3CCF" w:rsidP="009D3CCF">
            <w:pPr>
              <w:jc w:val="both"/>
              <w:rPr>
                <w:sz w:val="20"/>
              </w:rPr>
            </w:pPr>
            <w:r w:rsidRPr="00CF2131">
              <w:rPr>
                <w:sz w:val="20"/>
              </w:rPr>
              <w:t>Courts – Jurisdiction – Bias – Whether the motions judge’s conduct gave rise to excess of jurisdiction, bias/reasonable apprehension of bias.</w:t>
            </w:r>
          </w:p>
        </w:tc>
      </w:tr>
      <w:tr w:rsidR="009D3CCF" w:rsidRPr="00CF2131" w:rsidTr="003419B6">
        <w:tc>
          <w:tcPr>
            <w:tcW w:w="5000" w:type="pct"/>
            <w:gridSpan w:val="4"/>
          </w:tcPr>
          <w:p w:rsidR="009D3CCF" w:rsidRPr="00CF2131" w:rsidRDefault="009D3CCF" w:rsidP="009D3CCF">
            <w:pPr>
              <w:jc w:val="both"/>
              <w:rPr>
                <w:sz w:val="20"/>
              </w:rPr>
            </w:pPr>
          </w:p>
        </w:tc>
      </w:tr>
      <w:tr w:rsidR="009D3CCF" w:rsidRPr="00CF2131" w:rsidTr="003419B6">
        <w:tc>
          <w:tcPr>
            <w:tcW w:w="5000" w:type="pct"/>
            <w:gridSpan w:val="4"/>
          </w:tcPr>
          <w:p w:rsidR="009D3CCF" w:rsidRPr="00CF2131" w:rsidRDefault="009D3CCF" w:rsidP="009D3CCF">
            <w:pPr>
              <w:jc w:val="both"/>
              <w:rPr>
                <w:sz w:val="20"/>
              </w:rPr>
            </w:pPr>
            <w:r w:rsidRPr="00CF2131">
              <w:rPr>
                <w:sz w:val="20"/>
              </w:rPr>
              <w:t xml:space="preserve">The respondents brought a motion for an order prohibiting the applicant’s father from continuing to act as agent for his son in a lawsuit against the respondents.  </w:t>
            </w:r>
          </w:p>
          <w:p w:rsidR="009D3CCF" w:rsidRPr="00CF2131" w:rsidRDefault="009D3CCF" w:rsidP="009D3CCF">
            <w:pPr>
              <w:jc w:val="both"/>
              <w:rPr>
                <w:sz w:val="20"/>
              </w:rPr>
            </w:pPr>
          </w:p>
          <w:p w:rsidR="009D3CCF" w:rsidRPr="00CF2131" w:rsidRDefault="009D3CCF" w:rsidP="009D3CCF">
            <w:pPr>
              <w:jc w:val="both"/>
              <w:rPr>
                <w:sz w:val="20"/>
              </w:rPr>
            </w:pPr>
            <w:r w:rsidRPr="00CF2131">
              <w:rPr>
                <w:sz w:val="20"/>
              </w:rPr>
              <w:t>The motions judge found that the father was effectively practicing law and that he was barred from doing so. An order prohibiting his continued involvement was issued. The Court of Appeal found that the motions judge had made errors or law and ordered the matter be remitted back to first instance.</w:t>
            </w:r>
          </w:p>
          <w:p w:rsidR="009D3CCF" w:rsidRPr="00CF2131" w:rsidRDefault="009D3CCF" w:rsidP="009D3CCF">
            <w:pPr>
              <w:jc w:val="both"/>
              <w:rPr>
                <w:sz w:val="20"/>
              </w:rPr>
            </w:pPr>
          </w:p>
        </w:tc>
      </w:tr>
      <w:tr w:rsidR="009D3CCF" w:rsidRPr="00CF2131" w:rsidTr="003419B6">
        <w:tc>
          <w:tcPr>
            <w:tcW w:w="2427" w:type="pct"/>
            <w:gridSpan w:val="2"/>
          </w:tcPr>
          <w:p w:rsidR="009D3CCF" w:rsidRPr="00CF2131" w:rsidRDefault="009D3CCF" w:rsidP="009D3CCF">
            <w:pPr>
              <w:jc w:val="both"/>
              <w:rPr>
                <w:sz w:val="20"/>
              </w:rPr>
            </w:pPr>
            <w:r w:rsidRPr="00CF2131">
              <w:rPr>
                <w:sz w:val="20"/>
              </w:rPr>
              <w:t>April 29, 2016</w:t>
            </w:r>
          </w:p>
          <w:p w:rsidR="009D3CCF" w:rsidRPr="00CF2131" w:rsidRDefault="009D3CCF" w:rsidP="009D3CCF">
            <w:pPr>
              <w:jc w:val="both"/>
              <w:rPr>
                <w:sz w:val="20"/>
              </w:rPr>
            </w:pPr>
            <w:r w:rsidRPr="00CF2131">
              <w:rPr>
                <w:sz w:val="20"/>
              </w:rPr>
              <w:t>Supreme Court of Prince Edward Island</w:t>
            </w:r>
          </w:p>
          <w:p w:rsidR="009D3CCF" w:rsidRPr="00CF2131" w:rsidRDefault="009D3CCF" w:rsidP="009D3CCF">
            <w:pPr>
              <w:jc w:val="both"/>
              <w:rPr>
                <w:sz w:val="20"/>
              </w:rPr>
            </w:pPr>
            <w:r w:rsidRPr="00CF2131">
              <w:rPr>
                <w:sz w:val="20"/>
              </w:rPr>
              <w:t>Trial Division</w:t>
            </w:r>
          </w:p>
          <w:p w:rsidR="009D3CCF" w:rsidRPr="00CF2131" w:rsidRDefault="009D3CCF" w:rsidP="009D3CCF">
            <w:pPr>
              <w:jc w:val="both"/>
              <w:rPr>
                <w:sz w:val="20"/>
              </w:rPr>
            </w:pPr>
            <w:r w:rsidRPr="00CF2131">
              <w:rPr>
                <w:sz w:val="20"/>
              </w:rPr>
              <w:t>(</w:t>
            </w:r>
            <w:proofErr w:type="spellStart"/>
            <w:r w:rsidRPr="00CF2131">
              <w:rPr>
                <w:sz w:val="20"/>
              </w:rPr>
              <w:t>Cheverie</w:t>
            </w:r>
            <w:proofErr w:type="spellEnd"/>
            <w:r w:rsidRPr="00CF2131">
              <w:rPr>
                <w:sz w:val="20"/>
              </w:rPr>
              <w:t xml:space="preserve"> J.)</w:t>
            </w:r>
          </w:p>
          <w:p w:rsidR="009D3CCF" w:rsidRPr="00CF2131" w:rsidRDefault="009D3CCF" w:rsidP="009D3CCF">
            <w:pPr>
              <w:jc w:val="both"/>
              <w:rPr>
                <w:sz w:val="20"/>
              </w:rPr>
            </w:pPr>
            <w:hyperlink r:id="rId94" w:history="1">
              <w:r w:rsidRPr="00CF2131">
                <w:rPr>
                  <w:rStyle w:val="Hyperlink"/>
                  <w:sz w:val="20"/>
                </w:rPr>
                <w:t>2016 PESC 16</w:t>
              </w:r>
            </w:hyperlink>
          </w:p>
          <w:p w:rsidR="009D3CCF" w:rsidRPr="00CF2131" w:rsidRDefault="009D3CCF" w:rsidP="009D3CCF">
            <w:pPr>
              <w:jc w:val="both"/>
              <w:rPr>
                <w:sz w:val="20"/>
              </w:rPr>
            </w:pP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rPr>
            </w:pPr>
            <w:r w:rsidRPr="00CF2131">
              <w:rPr>
                <w:sz w:val="20"/>
              </w:rPr>
              <w:t xml:space="preserve">Order prohibiting applicant’s father’s continued involvement in the proceeding issued </w:t>
            </w:r>
          </w:p>
        </w:tc>
      </w:tr>
      <w:tr w:rsidR="009D3CCF" w:rsidRPr="00CF2131" w:rsidTr="003419B6">
        <w:tc>
          <w:tcPr>
            <w:tcW w:w="2427" w:type="pct"/>
            <w:gridSpan w:val="2"/>
          </w:tcPr>
          <w:p w:rsidR="009D3CCF" w:rsidRPr="00CF2131" w:rsidRDefault="009D3CCF" w:rsidP="009D3CCF">
            <w:pPr>
              <w:jc w:val="both"/>
              <w:rPr>
                <w:sz w:val="20"/>
              </w:rPr>
            </w:pPr>
            <w:r w:rsidRPr="00CF2131">
              <w:rPr>
                <w:sz w:val="20"/>
              </w:rPr>
              <w:t>July 28, 2017</w:t>
            </w:r>
          </w:p>
          <w:p w:rsidR="009D3CCF" w:rsidRPr="00CF2131" w:rsidRDefault="009D3CCF" w:rsidP="009D3CCF">
            <w:pPr>
              <w:jc w:val="both"/>
              <w:rPr>
                <w:sz w:val="20"/>
              </w:rPr>
            </w:pPr>
            <w:r w:rsidRPr="00CF2131">
              <w:rPr>
                <w:sz w:val="20"/>
              </w:rPr>
              <w:t>Prince Edward Island Court of Appeal</w:t>
            </w:r>
          </w:p>
          <w:p w:rsidR="009D3CCF" w:rsidRPr="00CF2131" w:rsidRDefault="009D3CCF" w:rsidP="009D3CCF">
            <w:pPr>
              <w:jc w:val="both"/>
              <w:rPr>
                <w:sz w:val="20"/>
              </w:rPr>
            </w:pPr>
            <w:r w:rsidRPr="00CF2131">
              <w:rPr>
                <w:sz w:val="20"/>
              </w:rPr>
              <w:t>(Jenkins (C.J.), Mitchell, and Murphy JJ.A.)</w:t>
            </w:r>
          </w:p>
          <w:p w:rsidR="009D3CCF" w:rsidRPr="00CF2131" w:rsidRDefault="009D3CCF" w:rsidP="009D3CCF">
            <w:pPr>
              <w:jc w:val="both"/>
              <w:rPr>
                <w:sz w:val="20"/>
              </w:rPr>
            </w:pPr>
            <w:hyperlink r:id="rId95" w:history="1">
              <w:r w:rsidRPr="00CF2131">
                <w:rPr>
                  <w:rStyle w:val="Hyperlink"/>
                  <w:sz w:val="20"/>
                </w:rPr>
                <w:t>2017 PECA 15</w:t>
              </w:r>
            </w:hyperlink>
          </w:p>
          <w:p w:rsidR="009D3CCF" w:rsidRPr="00CF2131" w:rsidRDefault="009D3CCF" w:rsidP="009D3CCF">
            <w:pPr>
              <w:jc w:val="both"/>
              <w:rPr>
                <w:sz w:val="20"/>
              </w:rPr>
            </w:pP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rPr>
            </w:pPr>
            <w:r w:rsidRPr="00CF2131">
              <w:rPr>
                <w:sz w:val="20"/>
              </w:rPr>
              <w:t>Appeal allowed and matter remitted back to the Supreme Court of Prince Edward Island</w:t>
            </w:r>
          </w:p>
          <w:p w:rsidR="009D3CCF" w:rsidRPr="00CF2131" w:rsidRDefault="009D3CCF" w:rsidP="009D3CCF">
            <w:pPr>
              <w:jc w:val="both"/>
              <w:rPr>
                <w:sz w:val="20"/>
              </w:rPr>
            </w:pPr>
          </w:p>
        </w:tc>
      </w:tr>
      <w:tr w:rsidR="009D3CCF" w:rsidRPr="00CF2131" w:rsidTr="003419B6">
        <w:tc>
          <w:tcPr>
            <w:tcW w:w="2427" w:type="pct"/>
            <w:gridSpan w:val="2"/>
          </w:tcPr>
          <w:p w:rsidR="009D3CCF" w:rsidRPr="00CF2131" w:rsidRDefault="009D3CCF" w:rsidP="009D3CCF">
            <w:pPr>
              <w:jc w:val="both"/>
              <w:rPr>
                <w:sz w:val="20"/>
              </w:rPr>
            </w:pPr>
            <w:r w:rsidRPr="00CF2131">
              <w:rPr>
                <w:sz w:val="20"/>
              </w:rPr>
              <w:t>September 26, 2017</w:t>
            </w:r>
          </w:p>
          <w:p w:rsidR="009D3CCF" w:rsidRPr="00CF2131" w:rsidRDefault="009D3CCF" w:rsidP="009D3CCF">
            <w:pPr>
              <w:jc w:val="both"/>
              <w:rPr>
                <w:sz w:val="20"/>
              </w:rPr>
            </w:pPr>
            <w:r w:rsidRPr="00CF2131">
              <w:rPr>
                <w:sz w:val="20"/>
              </w:rPr>
              <w:t>Supreme Court of Canada</w:t>
            </w:r>
          </w:p>
        </w:tc>
        <w:tc>
          <w:tcPr>
            <w:tcW w:w="243" w:type="pct"/>
          </w:tcPr>
          <w:p w:rsidR="009D3CCF" w:rsidRPr="00CF2131" w:rsidRDefault="009D3CCF" w:rsidP="009D3CCF">
            <w:pPr>
              <w:jc w:val="both"/>
              <w:rPr>
                <w:sz w:val="20"/>
              </w:rPr>
            </w:pPr>
          </w:p>
        </w:tc>
        <w:tc>
          <w:tcPr>
            <w:tcW w:w="2330" w:type="pct"/>
          </w:tcPr>
          <w:p w:rsidR="009D3CCF" w:rsidRPr="00CF2131" w:rsidRDefault="009D3CCF" w:rsidP="009D3CCF">
            <w:pPr>
              <w:jc w:val="both"/>
              <w:rPr>
                <w:sz w:val="20"/>
              </w:rPr>
            </w:pPr>
            <w:r w:rsidRPr="00CF2131">
              <w:rPr>
                <w:sz w:val="20"/>
              </w:rPr>
              <w:t>Application for leave to appeal filed</w:t>
            </w:r>
          </w:p>
          <w:p w:rsidR="009D3CCF" w:rsidRPr="00CF2131" w:rsidRDefault="009D3CCF" w:rsidP="009D3CCF">
            <w:pPr>
              <w:jc w:val="both"/>
              <w:rPr>
                <w:sz w:val="20"/>
              </w:rPr>
            </w:pPr>
          </w:p>
        </w:tc>
      </w:tr>
    </w:tbl>
    <w:p w:rsidR="009D3CCF" w:rsidRPr="00CF2131" w:rsidRDefault="009D3CCF" w:rsidP="009D3CCF">
      <w:pPr>
        <w:jc w:val="both"/>
        <w:rPr>
          <w:sz w:val="20"/>
        </w:rPr>
      </w:pPr>
    </w:p>
    <w:p w:rsidR="009D3CCF" w:rsidRPr="00CF2131" w:rsidRDefault="009D3CCF" w:rsidP="009D3CC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D3CCF" w:rsidRPr="00CF2131" w:rsidTr="003419B6">
        <w:tc>
          <w:tcPr>
            <w:tcW w:w="543" w:type="pct"/>
          </w:tcPr>
          <w:p w:rsidR="009D3CCF" w:rsidRPr="00CF2131" w:rsidRDefault="009D3CCF" w:rsidP="009D3CCF">
            <w:pPr>
              <w:jc w:val="both"/>
              <w:rPr>
                <w:sz w:val="20"/>
                <w:lang w:val="fr-CA"/>
              </w:rPr>
            </w:pPr>
            <w:r w:rsidRPr="00CF2131">
              <w:rPr>
                <w:rStyle w:val="SCCFileNumberChar"/>
                <w:sz w:val="20"/>
                <w:szCs w:val="20"/>
                <w:lang w:val="fr-CA"/>
              </w:rPr>
              <w:t>38118</w:t>
            </w:r>
          </w:p>
        </w:tc>
        <w:tc>
          <w:tcPr>
            <w:tcW w:w="4457" w:type="pct"/>
            <w:gridSpan w:val="3"/>
          </w:tcPr>
          <w:p w:rsidR="009D3CCF" w:rsidRPr="00CF2131" w:rsidRDefault="009D3CCF" w:rsidP="009D3CCF">
            <w:pPr>
              <w:pStyle w:val="SCCLsocParty"/>
              <w:jc w:val="both"/>
              <w:rPr>
                <w:b/>
                <w:sz w:val="20"/>
                <w:szCs w:val="20"/>
              </w:rPr>
            </w:pPr>
            <w:r w:rsidRPr="00CF2131">
              <w:rPr>
                <w:b/>
                <w:sz w:val="20"/>
                <w:szCs w:val="20"/>
              </w:rPr>
              <w:t>Sebastien Ayangma c. Cité de Charlottetown, agents Michael Rae, Michael Kennedy, Reginald Wood et Brian Donnelly</w:t>
            </w:r>
          </w:p>
          <w:p w:rsidR="009D3CCF" w:rsidRPr="00CF2131" w:rsidRDefault="009D3CCF" w:rsidP="004A0328">
            <w:pPr>
              <w:jc w:val="both"/>
              <w:rPr>
                <w:sz w:val="20"/>
                <w:lang w:val="fr-CA"/>
              </w:rPr>
            </w:pPr>
            <w:r w:rsidRPr="00CF2131">
              <w:rPr>
                <w:sz w:val="20"/>
                <w:lang w:val="fr-CA"/>
              </w:rPr>
              <w:lastRenderedPageBreak/>
              <w:t>(Î.-P.-É.) (Civile) (Autorisation)</w:t>
            </w:r>
          </w:p>
        </w:tc>
      </w:tr>
      <w:tr w:rsidR="009D3CCF" w:rsidRPr="00CF2131" w:rsidTr="003419B6">
        <w:tc>
          <w:tcPr>
            <w:tcW w:w="5000" w:type="pct"/>
            <w:gridSpan w:val="4"/>
          </w:tcPr>
          <w:p w:rsidR="009D3CCF" w:rsidRPr="00CF2131" w:rsidRDefault="009D3CCF" w:rsidP="009D3CCF">
            <w:pPr>
              <w:jc w:val="both"/>
              <w:rPr>
                <w:sz w:val="20"/>
                <w:lang w:val="fr-CA"/>
              </w:rPr>
            </w:pPr>
            <w:r w:rsidRPr="00CF2131">
              <w:rPr>
                <w:sz w:val="20"/>
                <w:lang w:val="fr-CA"/>
              </w:rPr>
              <w:lastRenderedPageBreak/>
              <w:t>Tribunaux – Compétence – Partialité – Le juge de première instance a-t-il outrepassé sa compétence, fait preuve de partialité ou suscité une crainte raisonnable de partialité?</w:t>
            </w:r>
          </w:p>
        </w:tc>
      </w:tr>
      <w:tr w:rsidR="009D3CCF" w:rsidRPr="00CF2131" w:rsidTr="003419B6">
        <w:tc>
          <w:tcPr>
            <w:tcW w:w="5000" w:type="pct"/>
            <w:gridSpan w:val="4"/>
          </w:tcPr>
          <w:p w:rsidR="009D3CCF" w:rsidRPr="00CF2131" w:rsidRDefault="009D3CCF" w:rsidP="009D3CCF">
            <w:pPr>
              <w:jc w:val="both"/>
              <w:rPr>
                <w:sz w:val="20"/>
                <w:lang w:val="fr-CA"/>
              </w:rPr>
            </w:pPr>
          </w:p>
        </w:tc>
      </w:tr>
      <w:tr w:rsidR="009D3CCF" w:rsidRPr="00CF2131" w:rsidTr="003419B6">
        <w:tc>
          <w:tcPr>
            <w:tcW w:w="5000" w:type="pct"/>
            <w:gridSpan w:val="4"/>
          </w:tcPr>
          <w:p w:rsidR="009D3CCF" w:rsidRPr="00CF2131" w:rsidRDefault="009D3CCF" w:rsidP="009D3CCF">
            <w:pPr>
              <w:jc w:val="both"/>
              <w:rPr>
                <w:sz w:val="20"/>
                <w:lang w:val="fr-CA"/>
              </w:rPr>
            </w:pPr>
            <w:r w:rsidRPr="00CF2131">
              <w:rPr>
                <w:sz w:val="20"/>
                <w:lang w:val="fr-CA"/>
              </w:rPr>
              <w:t>Les intimés ont présenté une requête en vue d’obtenir une ordonnance interdisant au père du demandeur de continuer à agir comme mandataire de son fils dans une poursuite contre les intimés</w:t>
            </w:r>
            <w:r w:rsidR="004A0328" w:rsidRPr="00CF2131">
              <w:rPr>
                <w:sz w:val="20"/>
                <w:lang w:val="fr-CA"/>
              </w:rPr>
              <w:t>.</w:t>
            </w:r>
          </w:p>
          <w:p w:rsidR="009D3CCF" w:rsidRPr="00CF2131" w:rsidRDefault="009D3CCF" w:rsidP="009D3CCF">
            <w:pPr>
              <w:jc w:val="both"/>
              <w:rPr>
                <w:sz w:val="20"/>
                <w:lang w:val="fr-CA"/>
              </w:rPr>
            </w:pPr>
          </w:p>
          <w:p w:rsidR="009D3CCF" w:rsidRPr="00CF2131" w:rsidRDefault="009D3CCF" w:rsidP="009D3CCF">
            <w:pPr>
              <w:jc w:val="both"/>
              <w:rPr>
                <w:sz w:val="20"/>
                <w:lang w:val="fr-CA"/>
              </w:rPr>
            </w:pPr>
            <w:r w:rsidRPr="00CF2131">
              <w:rPr>
                <w:sz w:val="20"/>
                <w:lang w:val="fr-CA"/>
              </w:rPr>
              <w:t>Le juge de première instance a conclu que le père exerçait effectivement la profession d’avocat et qu’il lui était interdit de le faire. Le juge a prononcé une ordonnance d’interdiction de continuer à agir de la sorte. La Cour d’appel a conclu que le juge de première instance avait commis des erreurs de droit et a ordonné que l’affaire soit renvoyée au tribunal de première instance.</w:t>
            </w:r>
          </w:p>
          <w:p w:rsidR="009D3CCF" w:rsidRPr="00CF2131" w:rsidRDefault="009D3CCF" w:rsidP="009D3CCF">
            <w:pPr>
              <w:jc w:val="both"/>
              <w:rPr>
                <w:sz w:val="20"/>
                <w:lang w:val="fr-CA"/>
              </w:rPr>
            </w:pPr>
            <w:bookmarkStart w:id="0" w:name="_GoBack"/>
            <w:bookmarkEnd w:id="0"/>
          </w:p>
        </w:tc>
      </w:tr>
      <w:tr w:rsidR="009D3CCF" w:rsidRPr="00CF2131" w:rsidTr="003419B6">
        <w:tc>
          <w:tcPr>
            <w:tcW w:w="2427" w:type="pct"/>
            <w:gridSpan w:val="2"/>
          </w:tcPr>
          <w:p w:rsidR="009D3CCF" w:rsidRPr="00CF2131" w:rsidRDefault="009D3CCF" w:rsidP="009D3CCF">
            <w:pPr>
              <w:jc w:val="both"/>
              <w:rPr>
                <w:sz w:val="20"/>
                <w:lang w:val="fr-CA"/>
              </w:rPr>
            </w:pPr>
            <w:r w:rsidRPr="00CF2131">
              <w:rPr>
                <w:sz w:val="20"/>
                <w:lang w:val="fr-CA"/>
              </w:rPr>
              <w:t>29 avril 2016</w:t>
            </w:r>
          </w:p>
          <w:p w:rsidR="009D3CCF" w:rsidRPr="00CF2131" w:rsidRDefault="009D3CCF" w:rsidP="009D3CCF">
            <w:pPr>
              <w:jc w:val="both"/>
              <w:rPr>
                <w:sz w:val="20"/>
                <w:lang w:val="fr-CA"/>
              </w:rPr>
            </w:pPr>
            <w:r w:rsidRPr="00CF2131">
              <w:rPr>
                <w:sz w:val="20"/>
                <w:lang w:val="fr-CA"/>
              </w:rPr>
              <w:t>Cour suprême de l’Île-du-Prince-Édouard Section de première instance</w:t>
            </w:r>
          </w:p>
          <w:p w:rsidR="009D3CCF" w:rsidRPr="00CF2131" w:rsidRDefault="009D3CCF" w:rsidP="009D3CCF">
            <w:pPr>
              <w:jc w:val="both"/>
              <w:rPr>
                <w:sz w:val="20"/>
                <w:lang w:val="fr-CA"/>
              </w:rPr>
            </w:pPr>
            <w:r w:rsidRPr="00CF2131">
              <w:rPr>
                <w:sz w:val="20"/>
                <w:lang w:val="fr-CA"/>
              </w:rPr>
              <w:t>(Juge Cheverie)</w:t>
            </w:r>
          </w:p>
          <w:p w:rsidR="009D3CCF" w:rsidRPr="00CF2131" w:rsidRDefault="009D3CCF" w:rsidP="009D3CCF">
            <w:pPr>
              <w:jc w:val="both"/>
              <w:rPr>
                <w:sz w:val="20"/>
                <w:lang w:val="fr-CA"/>
              </w:rPr>
            </w:pPr>
            <w:hyperlink r:id="rId96" w:history="1">
              <w:r w:rsidRPr="00CF2131">
                <w:rPr>
                  <w:rStyle w:val="Hyperlink"/>
                  <w:sz w:val="20"/>
                  <w:lang w:val="fr-CA"/>
                </w:rPr>
                <w:t>2016 PESC 16</w:t>
              </w:r>
            </w:hyperlink>
          </w:p>
          <w:p w:rsidR="009D3CCF" w:rsidRPr="00CF2131" w:rsidRDefault="009D3CCF" w:rsidP="009D3CCF">
            <w:pPr>
              <w:jc w:val="both"/>
              <w:rPr>
                <w:sz w:val="20"/>
                <w:lang w:val="fr-CA"/>
              </w:rPr>
            </w:pPr>
          </w:p>
        </w:tc>
        <w:tc>
          <w:tcPr>
            <w:tcW w:w="243" w:type="pct"/>
          </w:tcPr>
          <w:p w:rsidR="009D3CCF" w:rsidRPr="00CF2131" w:rsidRDefault="009D3CCF" w:rsidP="009D3CCF">
            <w:pPr>
              <w:jc w:val="both"/>
              <w:rPr>
                <w:sz w:val="20"/>
                <w:lang w:val="fr-CA"/>
              </w:rPr>
            </w:pPr>
          </w:p>
        </w:tc>
        <w:tc>
          <w:tcPr>
            <w:tcW w:w="2330" w:type="pct"/>
          </w:tcPr>
          <w:p w:rsidR="009D3CCF" w:rsidRPr="00CF2131" w:rsidRDefault="009D3CCF" w:rsidP="009D3CCF">
            <w:pPr>
              <w:jc w:val="both"/>
              <w:rPr>
                <w:sz w:val="20"/>
                <w:lang w:val="fr-CA"/>
              </w:rPr>
            </w:pPr>
            <w:r w:rsidRPr="00CF2131">
              <w:rPr>
                <w:sz w:val="20"/>
                <w:lang w:val="fr-CA"/>
              </w:rPr>
              <w:t xml:space="preserve">Ordonnance interdisant au père du demandeur de continuer à participer à l’instance </w:t>
            </w:r>
          </w:p>
        </w:tc>
      </w:tr>
      <w:tr w:rsidR="009D3CCF" w:rsidRPr="00CF2131" w:rsidTr="003419B6">
        <w:tc>
          <w:tcPr>
            <w:tcW w:w="2427" w:type="pct"/>
            <w:gridSpan w:val="2"/>
          </w:tcPr>
          <w:p w:rsidR="009D3CCF" w:rsidRPr="00CF2131" w:rsidRDefault="009D3CCF" w:rsidP="009D3CCF">
            <w:pPr>
              <w:jc w:val="both"/>
              <w:rPr>
                <w:sz w:val="20"/>
                <w:lang w:val="fr-CA"/>
              </w:rPr>
            </w:pPr>
            <w:r w:rsidRPr="00CF2131">
              <w:rPr>
                <w:sz w:val="20"/>
                <w:lang w:val="fr-CA"/>
              </w:rPr>
              <w:t>28 juillet 2017</w:t>
            </w:r>
          </w:p>
          <w:p w:rsidR="009D3CCF" w:rsidRPr="00CF2131" w:rsidRDefault="009D3CCF" w:rsidP="009D3CCF">
            <w:pPr>
              <w:jc w:val="both"/>
              <w:rPr>
                <w:sz w:val="20"/>
                <w:lang w:val="fr-CA"/>
              </w:rPr>
            </w:pPr>
            <w:r w:rsidRPr="00CF2131">
              <w:rPr>
                <w:sz w:val="20"/>
                <w:lang w:val="fr-CA"/>
              </w:rPr>
              <w:t>Cour suprême de l’Île-du-Prince-Édouard (Juge en chef Jenkins, juges Mitchell et Murphy)</w:t>
            </w:r>
          </w:p>
          <w:p w:rsidR="009D3CCF" w:rsidRPr="00CF2131" w:rsidRDefault="009D3CCF" w:rsidP="009D3CCF">
            <w:pPr>
              <w:jc w:val="both"/>
              <w:rPr>
                <w:sz w:val="20"/>
                <w:lang w:val="fr-CA"/>
              </w:rPr>
            </w:pPr>
            <w:hyperlink r:id="rId97" w:history="1">
              <w:r w:rsidRPr="00CF2131">
                <w:rPr>
                  <w:rStyle w:val="Hyperlink"/>
                  <w:sz w:val="20"/>
                  <w:lang w:val="fr-CA"/>
                </w:rPr>
                <w:t>2017 PECA 15</w:t>
              </w:r>
            </w:hyperlink>
          </w:p>
          <w:p w:rsidR="009D3CCF" w:rsidRPr="00CF2131" w:rsidRDefault="009D3CCF" w:rsidP="009D3CCF">
            <w:pPr>
              <w:jc w:val="both"/>
              <w:rPr>
                <w:sz w:val="20"/>
                <w:lang w:val="fr-CA"/>
              </w:rPr>
            </w:pPr>
          </w:p>
        </w:tc>
        <w:tc>
          <w:tcPr>
            <w:tcW w:w="243" w:type="pct"/>
          </w:tcPr>
          <w:p w:rsidR="009D3CCF" w:rsidRPr="00CF2131" w:rsidRDefault="009D3CCF" w:rsidP="009D3CCF">
            <w:pPr>
              <w:jc w:val="both"/>
              <w:rPr>
                <w:sz w:val="20"/>
                <w:lang w:val="fr-CA"/>
              </w:rPr>
            </w:pPr>
          </w:p>
        </w:tc>
        <w:tc>
          <w:tcPr>
            <w:tcW w:w="2330" w:type="pct"/>
          </w:tcPr>
          <w:p w:rsidR="009D3CCF" w:rsidRPr="00CF2131" w:rsidRDefault="009D3CCF" w:rsidP="009D3CCF">
            <w:pPr>
              <w:jc w:val="both"/>
              <w:rPr>
                <w:sz w:val="20"/>
                <w:lang w:val="fr-CA"/>
              </w:rPr>
            </w:pPr>
            <w:r w:rsidRPr="00CF2131">
              <w:rPr>
                <w:sz w:val="20"/>
                <w:lang w:val="fr-CA"/>
              </w:rPr>
              <w:t>Arrêt accueillant l’appel et renvoyant l’affaire à la Cour suprême de l’Île-du-Prince-Édouard</w:t>
            </w:r>
          </w:p>
          <w:p w:rsidR="009D3CCF" w:rsidRPr="00CF2131" w:rsidRDefault="009D3CCF" w:rsidP="009D3CCF">
            <w:pPr>
              <w:jc w:val="both"/>
              <w:rPr>
                <w:sz w:val="20"/>
                <w:lang w:val="fr-CA"/>
              </w:rPr>
            </w:pPr>
          </w:p>
        </w:tc>
      </w:tr>
      <w:tr w:rsidR="009D3CCF" w:rsidRPr="00CF2131" w:rsidTr="003419B6">
        <w:tc>
          <w:tcPr>
            <w:tcW w:w="2427" w:type="pct"/>
            <w:gridSpan w:val="2"/>
          </w:tcPr>
          <w:p w:rsidR="009D3CCF" w:rsidRPr="00CF2131" w:rsidRDefault="009D3CCF" w:rsidP="009D3CCF">
            <w:pPr>
              <w:jc w:val="both"/>
              <w:rPr>
                <w:sz w:val="20"/>
                <w:lang w:val="fr-CA"/>
              </w:rPr>
            </w:pPr>
            <w:r w:rsidRPr="00CF2131">
              <w:rPr>
                <w:sz w:val="20"/>
                <w:lang w:val="fr-CA"/>
              </w:rPr>
              <w:t>26 septembre 2017</w:t>
            </w:r>
          </w:p>
          <w:p w:rsidR="009D3CCF" w:rsidRPr="00CF2131" w:rsidRDefault="009D3CCF" w:rsidP="009D3CCF">
            <w:pPr>
              <w:jc w:val="both"/>
              <w:rPr>
                <w:sz w:val="20"/>
                <w:lang w:val="fr-CA"/>
              </w:rPr>
            </w:pPr>
            <w:r w:rsidRPr="00CF2131">
              <w:rPr>
                <w:sz w:val="20"/>
                <w:lang w:val="fr-CA"/>
              </w:rPr>
              <w:t>Cour suprême du Canada</w:t>
            </w:r>
          </w:p>
        </w:tc>
        <w:tc>
          <w:tcPr>
            <w:tcW w:w="243" w:type="pct"/>
          </w:tcPr>
          <w:p w:rsidR="009D3CCF" w:rsidRPr="00CF2131" w:rsidRDefault="009D3CCF" w:rsidP="009D3CCF">
            <w:pPr>
              <w:jc w:val="both"/>
              <w:rPr>
                <w:sz w:val="20"/>
                <w:lang w:val="fr-CA"/>
              </w:rPr>
            </w:pPr>
          </w:p>
        </w:tc>
        <w:tc>
          <w:tcPr>
            <w:tcW w:w="2330" w:type="pct"/>
          </w:tcPr>
          <w:p w:rsidR="009D3CCF" w:rsidRPr="00CF2131" w:rsidRDefault="009D3CCF" w:rsidP="009D3CCF">
            <w:pPr>
              <w:jc w:val="both"/>
              <w:rPr>
                <w:sz w:val="20"/>
                <w:lang w:val="fr-CA"/>
              </w:rPr>
            </w:pPr>
            <w:r w:rsidRPr="00CF2131">
              <w:rPr>
                <w:sz w:val="20"/>
                <w:lang w:val="fr-CA"/>
              </w:rPr>
              <w:t>Dépôt de la demande d’autorisation d’appel</w:t>
            </w:r>
          </w:p>
          <w:p w:rsidR="009D3CCF" w:rsidRPr="00CF2131" w:rsidRDefault="009D3CCF" w:rsidP="009D3CCF">
            <w:pPr>
              <w:jc w:val="both"/>
              <w:rPr>
                <w:sz w:val="20"/>
                <w:lang w:val="fr-CA"/>
              </w:rPr>
            </w:pPr>
          </w:p>
        </w:tc>
      </w:tr>
    </w:tbl>
    <w:p w:rsidR="008C2B2C" w:rsidRPr="00CF2131" w:rsidRDefault="008C2B2C" w:rsidP="00334EB2">
      <w:pPr>
        <w:ind w:left="360" w:hanging="360"/>
        <w:jc w:val="both"/>
        <w:rPr>
          <w:sz w:val="20"/>
          <w:lang w:val="fr-CA"/>
        </w:rPr>
      </w:pPr>
    </w:p>
    <w:p w:rsidR="008C2B2C" w:rsidRPr="00CF2131" w:rsidRDefault="008C2B2C" w:rsidP="00334EB2">
      <w:pPr>
        <w:ind w:left="360" w:hanging="360"/>
        <w:jc w:val="both"/>
        <w:rPr>
          <w:sz w:val="20"/>
          <w:lang w:val="fr-CA"/>
        </w:rPr>
      </w:pPr>
    </w:p>
    <w:p w:rsidR="00660969" w:rsidRPr="00CF2131" w:rsidRDefault="00660969" w:rsidP="00714B95">
      <w:pPr>
        <w:jc w:val="both"/>
        <w:rPr>
          <w:sz w:val="20"/>
          <w:lang w:val="fr-CA"/>
        </w:rPr>
      </w:pPr>
    </w:p>
    <w:p w:rsidR="00D3344A" w:rsidRPr="00CF2131" w:rsidRDefault="00D3344A" w:rsidP="00D3344A">
      <w:pPr>
        <w:widowControl w:val="0"/>
        <w:outlineLvl w:val="0"/>
      </w:pPr>
      <w:r w:rsidRPr="00CF2131">
        <w:t xml:space="preserve">Supreme Court of Canada / Cour suprême du </w:t>
      </w:r>
      <w:proofErr w:type="gramStart"/>
      <w:r w:rsidRPr="00CF2131">
        <w:t>Canad</w:t>
      </w:r>
      <w:r w:rsidR="00EE289F" w:rsidRPr="00CF2131">
        <w:t>a</w:t>
      </w:r>
      <w:r w:rsidRPr="00CF2131">
        <w:t xml:space="preserve"> :</w:t>
      </w:r>
      <w:proofErr w:type="gramEnd"/>
    </w:p>
    <w:p w:rsidR="00D3344A" w:rsidRPr="00CF2131" w:rsidRDefault="00CF2131" w:rsidP="00D3344A">
      <w:pPr>
        <w:widowControl w:val="0"/>
        <w:outlineLvl w:val="0"/>
        <w:rPr>
          <w:u w:val="single"/>
        </w:rPr>
      </w:pPr>
      <w:hyperlink r:id="rId98" w:history="1">
        <w:r w:rsidR="009B7391" w:rsidRPr="00CF2131">
          <w:rPr>
            <w:rStyle w:val="Hyperlink"/>
          </w:rPr>
          <w:t>comments-commentaires@scc-csc.ca</w:t>
        </w:r>
      </w:hyperlink>
    </w:p>
    <w:p w:rsidR="00D3344A" w:rsidRPr="00CF2131" w:rsidRDefault="0065588C" w:rsidP="00D3344A">
      <w:pPr>
        <w:widowControl w:val="0"/>
        <w:outlineLvl w:val="0"/>
      </w:pPr>
      <w:r w:rsidRPr="00CF2131">
        <w:t>613-</w:t>
      </w:r>
      <w:r w:rsidR="00D3344A" w:rsidRPr="00CF2131">
        <w:t>995-4330</w:t>
      </w:r>
    </w:p>
    <w:p w:rsidR="00497B5E" w:rsidRPr="00CF2131" w:rsidRDefault="00497B5E" w:rsidP="00497B5E">
      <w:pPr>
        <w:widowControl w:val="0"/>
        <w:rPr>
          <w:sz w:val="20"/>
        </w:rPr>
      </w:pPr>
    </w:p>
    <w:p w:rsidR="00F6251B" w:rsidRPr="006E558B" w:rsidRDefault="003F43E6" w:rsidP="00F6251B">
      <w:pPr>
        <w:pStyle w:val="Footer"/>
        <w:jc w:val="center"/>
      </w:pPr>
      <w:r w:rsidRPr="00CF2131">
        <w:t>- 30 -</w:t>
      </w:r>
    </w:p>
    <w:sectPr w:rsidR="00F6251B" w:rsidRPr="006E558B" w:rsidSect="00524822">
      <w:headerReference w:type="even" r:id="rId99"/>
      <w:headerReference w:type="default" r:id="rId100"/>
      <w:footerReference w:type="even" r:id="rId101"/>
      <w:footerReference w:type="default" r:id="rId102"/>
      <w:headerReference w:type="first" r:id="rId103"/>
      <w:footerReference w:type="first" r:id="rId104"/>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W1)">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A90"/>
    <w:multiLevelType w:val="hybridMultilevel"/>
    <w:tmpl w:val="58CAC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B7DF8"/>
    <w:multiLevelType w:val="hybridMultilevel"/>
    <w:tmpl w:val="E25C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B67B0"/>
    <w:multiLevelType w:val="hybridMultilevel"/>
    <w:tmpl w:val="1FC094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B835BCB"/>
    <w:multiLevelType w:val="hybridMultilevel"/>
    <w:tmpl w:val="7B169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B7B88"/>
    <w:multiLevelType w:val="hybridMultilevel"/>
    <w:tmpl w:val="E824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B6CB7"/>
    <w:multiLevelType w:val="hybridMultilevel"/>
    <w:tmpl w:val="13D08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730F9"/>
    <w:multiLevelType w:val="hybridMultilevel"/>
    <w:tmpl w:val="0A1C1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B105B"/>
    <w:multiLevelType w:val="hybridMultilevel"/>
    <w:tmpl w:val="52169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47DC9"/>
    <w:multiLevelType w:val="hybridMultilevel"/>
    <w:tmpl w:val="D96487D4"/>
    <w:lvl w:ilvl="0" w:tplc="74708474">
      <w:start w:val="3"/>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7C77C7A"/>
    <w:multiLevelType w:val="hybridMultilevel"/>
    <w:tmpl w:val="73E8F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A5FA2"/>
    <w:multiLevelType w:val="hybridMultilevel"/>
    <w:tmpl w:val="B746B1BA"/>
    <w:lvl w:ilvl="0" w:tplc="D62E4BE4">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4A1AF5"/>
    <w:multiLevelType w:val="hybridMultilevel"/>
    <w:tmpl w:val="A820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8F323E"/>
    <w:multiLevelType w:val="hybridMultilevel"/>
    <w:tmpl w:val="71822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55036"/>
    <w:multiLevelType w:val="hybridMultilevel"/>
    <w:tmpl w:val="A26E0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450AE3"/>
    <w:multiLevelType w:val="hybridMultilevel"/>
    <w:tmpl w:val="44A28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123520"/>
    <w:multiLevelType w:val="hybridMultilevel"/>
    <w:tmpl w:val="94A4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281156"/>
    <w:multiLevelType w:val="hybridMultilevel"/>
    <w:tmpl w:val="BF3AB666"/>
    <w:lvl w:ilvl="0" w:tplc="002AC130">
      <w:start w:val="3"/>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827089"/>
    <w:multiLevelType w:val="hybridMultilevel"/>
    <w:tmpl w:val="1FC094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CC85D00"/>
    <w:multiLevelType w:val="hybridMultilevel"/>
    <w:tmpl w:val="4372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9F0240"/>
    <w:multiLevelType w:val="hybridMultilevel"/>
    <w:tmpl w:val="09848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256254"/>
    <w:multiLevelType w:val="hybridMultilevel"/>
    <w:tmpl w:val="EA568BD4"/>
    <w:lvl w:ilvl="0" w:tplc="D29C2CDE">
      <w:start w:val="6"/>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F6571E2"/>
    <w:multiLevelType w:val="hybridMultilevel"/>
    <w:tmpl w:val="4FA62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734B80"/>
    <w:multiLevelType w:val="hybridMultilevel"/>
    <w:tmpl w:val="C47A1070"/>
    <w:lvl w:ilvl="0" w:tplc="46CED4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AE35DC"/>
    <w:multiLevelType w:val="hybridMultilevel"/>
    <w:tmpl w:val="0D0AB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2A711C"/>
    <w:multiLevelType w:val="hybridMultilevel"/>
    <w:tmpl w:val="8138BDDA"/>
    <w:lvl w:ilvl="0" w:tplc="D95E70FA">
      <w:start w:val="2"/>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7350BF0"/>
    <w:multiLevelType w:val="hybridMultilevel"/>
    <w:tmpl w:val="5FFE0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38590F"/>
    <w:multiLevelType w:val="hybridMultilevel"/>
    <w:tmpl w:val="D2082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706069"/>
    <w:multiLevelType w:val="hybridMultilevel"/>
    <w:tmpl w:val="551CAF76"/>
    <w:lvl w:ilvl="0" w:tplc="ED464F5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251D66"/>
    <w:multiLevelType w:val="hybridMultilevel"/>
    <w:tmpl w:val="27403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14"/>
  </w:num>
  <w:num w:numId="4">
    <w:abstractNumId w:val="17"/>
  </w:num>
  <w:num w:numId="5">
    <w:abstractNumId w:val="20"/>
  </w:num>
  <w:num w:numId="6">
    <w:abstractNumId w:val="31"/>
  </w:num>
  <w:num w:numId="7">
    <w:abstractNumId w:val="12"/>
  </w:num>
  <w:num w:numId="8">
    <w:abstractNumId w:val="6"/>
  </w:num>
  <w:num w:numId="9">
    <w:abstractNumId w:val="30"/>
  </w:num>
  <w:num w:numId="10">
    <w:abstractNumId w:val="5"/>
  </w:num>
  <w:num w:numId="11">
    <w:abstractNumId w:val="3"/>
  </w:num>
  <w:num w:numId="12">
    <w:abstractNumId w:val="27"/>
  </w:num>
  <w:num w:numId="13">
    <w:abstractNumId w:val="13"/>
  </w:num>
  <w:num w:numId="14">
    <w:abstractNumId w:val="16"/>
  </w:num>
  <w:num w:numId="15">
    <w:abstractNumId w:val="23"/>
  </w:num>
  <w:num w:numId="16">
    <w:abstractNumId w:val="28"/>
  </w:num>
  <w:num w:numId="17">
    <w:abstractNumId w:val="2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1"/>
  </w:num>
  <w:num w:numId="21">
    <w:abstractNumId w:val="24"/>
  </w:num>
  <w:num w:numId="22">
    <w:abstractNumId w:val="15"/>
  </w:num>
  <w:num w:numId="23">
    <w:abstractNumId w:val="18"/>
  </w:num>
  <w:num w:numId="24">
    <w:abstractNumId w:val="2"/>
  </w:num>
  <w:num w:numId="25">
    <w:abstractNumId w:val="0"/>
  </w:num>
  <w:num w:numId="26">
    <w:abstractNumId w:val="1"/>
  </w:num>
  <w:num w:numId="27">
    <w:abstractNumId w:val="19"/>
  </w:num>
  <w:num w:numId="28">
    <w:abstractNumId w:val="7"/>
  </w:num>
  <w:num w:numId="29">
    <w:abstractNumId w:val="10"/>
  </w:num>
  <w:num w:numId="30">
    <w:abstractNumId w:val="22"/>
  </w:num>
  <w:num w:numId="31">
    <w:abstractNumId w:val="4"/>
  </w:num>
  <w:num w:numId="32">
    <w:abstractNumId w:val="25"/>
  </w:num>
  <w:num w:numId="3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936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382"/>
    <w:rsid w:val="00032BD3"/>
    <w:rsid w:val="00032CDB"/>
    <w:rsid w:val="00032E02"/>
    <w:rsid w:val="00033257"/>
    <w:rsid w:val="00033935"/>
    <w:rsid w:val="00033D1E"/>
    <w:rsid w:val="00033D28"/>
    <w:rsid w:val="000343B3"/>
    <w:rsid w:val="0003496D"/>
    <w:rsid w:val="00034A7F"/>
    <w:rsid w:val="000352F8"/>
    <w:rsid w:val="00035790"/>
    <w:rsid w:val="000368C3"/>
    <w:rsid w:val="00036DC6"/>
    <w:rsid w:val="0003725B"/>
    <w:rsid w:val="00040247"/>
    <w:rsid w:val="00040C48"/>
    <w:rsid w:val="00041302"/>
    <w:rsid w:val="0004159F"/>
    <w:rsid w:val="00041650"/>
    <w:rsid w:val="00041B58"/>
    <w:rsid w:val="00042069"/>
    <w:rsid w:val="00042390"/>
    <w:rsid w:val="0004298B"/>
    <w:rsid w:val="000437B4"/>
    <w:rsid w:val="00043D20"/>
    <w:rsid w:val="00043FDE"/>
    <w:rsid w:val="000467DE"/>
    <w:rsid w:val="00046CB2"/>
    <w:rsid w:val="00046DF1"/>
    <w:rsid w:val="00047188"/>
    <w:rsid w:val="00047CD6"/>
    <w:rsid w:val="00051DE6"/>
    <w:rsid w:val="00053B2B"/>
    <w:rsid w:val="00053BAF"/>
    <w:rsid w:val="00054353"/>
    <w:rsid w:val="00054A01"/>
    <w:rsid w:val="00054F8E"/>
    <w:rsid w:val="00055DB2"/>
    <w:rsid w:val="0005719F"/>
    <w:rsid w:val="000577D9"/>
    <w:rsid w:val="000579A0"/>
    <w:rsid w:val="00060753"/>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424A"/>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151"/>
    <w:rsid w:val="0009046F"/>
    <w:rsid w:val="00091FFC"/>
    <w:rsid w:val="00093693"/>
    <w:rsid w:val="00094C56"/>
    <w:rsid w:val="00095627"/>
    <w:rsid w:val="00096BDC"/>
    <w:rsid w:val="000975EC"/>
    <w:rsid w:val="00097C55"/>
    <w:rsid w:val="000A0444"/>
    <w:rsid w:val="000A0472"/>
    <w:rsid w:val="000A0DFB"/>
    <w:rsid w:val="000A0F64"/>
    <w:rsid w:val="000A152E"/>
    <w:rsid w:val="000A20B0"/>
    <w:rsid w:val="000A245A"/>
    <w:rsid w:val="000A4311"/>
    <w:rsid w:val="000A4D7E"/>
    <w:rsid w:val="000A50F9"/>
    <w:rsid w:val="000A6C60"/>
    <w:rsid w:val="000A6F64"/>
    <w:rsid w:val="000A76D7"/>
    <w:rsid w:val="000A78FC"/>
    <w:rsid w:val="000A7978"/>
    <w:rsid w:val="000A7C00"/>
    <w:rsid w:val="000B07FB"/>
    <w:rsid w:val="000B10DF"/>
    <w:rsid w:val="000B163F"/>
    <w:rsid w:val="000B46A2"/>
    <w:rsid w:val="000B503B"/>
    <w:rsid w:val="000B619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62B"/>
    <w:rsid w:val="000D2F5C"/>
    <w:rsid w:val="000D2F8A"/>
    <w:rsid w:val="000D3129"/>
    <w:rsid w:val="000D4BBF"/>
    <w:rsid w:val="000D556A"/>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7219"/>
    <w:rsid w:val="00107DAF"/>
    <w:rsid w:val="001101BB"/>
    <w:rsid w:val="00110FE1"/>
    <w:rsid w:val="001120A0"/>
    <w:rsid w:val="0011219D"/>
    <w:rsid w:val="00113F0C"/>
    <w:rsid w:val="001147A4"/>
    <w:rsid w:val="00114929"/>
    <w:rsid w:val="00115CF1"/>
    <w:rsid w:val="001170C6"/>
    <w:rsid w:val="00117137"/>
    <w:rsid w:val="00117AF3"/>
    <w:rsid w:val="001200D6"/>
    <w:rsid w:val="00120360"/>
    <w:rsid w:val="0012068C"/>
    <w:rsid w:val="00120BC7"/>
    <w:rsid w:val="00120CA0"/>
    <w:rsid w:val="00121008"/>
    <w:rsid w:val="0012101A"/>
    <w:rsid w:val="0012202C"/>
    <w:rsid w:val="00122CE1"/>
    <w:rsid w:val="00123976"/>
    <w:rsid w:val="00124629"/>
    <w:rsid w:val="00124DEC"/>
    <w:rsid w:val="00124EFD"/>
    <w:rsid w:val="0012577E"/>
    <w:rsid w:val="0012596E"/>
    <w:rsid w:val="001260C8"/>
    <w:rsid w:val="001262EF"/>
    <w:rsid w:val="00126583"/>
    <w:rsid w:val="0012732F"/>
    <w:rsid w:val="001307C5"/>
    <w:rsid w:val="00131433"/>
    <w:rsid w:val="0013159F"/>
    <w:rsid w:val="00131EB1"/>
    <w:rsid w:val="00132635"/>
    <w:rsid w:val="0013283A"/>
    <w:rsid w:val="00134190"/>
    <w:rsid w:val="001354E7"/>
    <w:rsid w:val="00135A54"/>
    <w:rsid w:val="00136710"/>
    <w:rsid w:val="0013672B"/>
    <w:rsid w:val="00137F05"/>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3A8"/>
    <w:rsid w:val="001554CE"/>
    <w:rsid w:val="00155FD8"/>
    <w:rsid w:val="0015605D"/>
    <w:rsid w:val="001560EC"/>
    <w:rsid w:val="001561DC"/>
    <w:rsid w:val="00156508"/>
    <w:rsid w:val="0015754D"/>
    <w:rsid w:val="00157B04"/>
    <w:rsid w:val="0016057A"/>
    <w:rsid w:val="00160866"/>
    <w:rsid w:val="00160E97"/>
    <w:rsid w:val="00161774"/>
    <w:rsid w:val="00161E40"/>
    <w:rsid w:val="00161F83"/>
    <w:rsid w:val="00163837"/>
    <w:rsid w:val="00163A54"/>
    <w:rsid w:val="00165EAA"/>
    <w:rsid w:val="001665EA"/>
    <w:rsid w:val="00166949"/>
    <w:rsid w:val="00167721"/>
    <w:rsid w:val="001708BE"/>
    <w:rsid w:val="0017098A"/>
    <w:rsid w:val="001716F7"/>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1FCF"/>
    <w:rsid w:val="00182693"/>
    <w:rsid w:val="001826A0"/>
    <w:rsid w:val="00182705"/>
    <w:rsid w:val="00182DFB"/>
    <w:rsid w:val="00182E38"/>
    <w:rsid w:val="001838E0"/>
    <w:rsid w:val="00183A15"/>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F7F"/>
    <w:rsid w:val="001939CB"/>
    <w:rsid w:val="00193F5B"/>
    <w:rsid w:val="00194559"/>
    <w:rsid w:val="001947C1"/>
    <w:rsid w:val="001948EC"/>
    <w:rsid w:val="00194F2A"/>
    <w:rsid w:val="0019508F"/>
    <w:rsid w:val="001953F2"/>
    <w:rsid w:val="0019547E"/>
    <w:rsid w:val="00195688"/>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EB4"/>
    <w:rsid w:val="001B68D3"/>
    <w:rsid w:val="001B6F65"/>
    <w:rsid w:val="001B72AE"/>
    <w:rsid w:val="001B76EB"/>
    <w:rsid w:val="001B7B29"/>
    <w:rsid w:val="001C0B1F"/>
    <w:rsid w:val="001C0C39"/>
    <w:rsid w:val="001C0E0C"/>
    <w:rsid w:val="001C1A1F"/>
    <w:rsid w:val="001C1B4B"/>
    <w:rsid w:val="001C2F21"/>
    <w:rsid w:val="001C321B"/>
    <w:rsid w:val="001C3C19"/>
    <w:rsid w:val="001C3ED4"/>
    <w:rsid w:val="001C567B"/>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94B"/>
    <w:rsid w:val="001E3BC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9E8"/>
    <w:rsid w:val="001F7038"/>
    <w:rsid w:val="001F7320"/>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0A52"/>
    <w:rsid w:val="00231427"/>
    <w:rsid w:val="00231B27"/>
    <w:rsid w:val="002326CA"/>
    <w:rsid w:val="00232934"/>
    <w:rsid w:val="00232BAB"/>
    <w:rsid w:val="00233057"/>
    <w:rsid w:val="002331EC"/>
    <w:rsid w:val="00234A3D"/>
    <w:rsid w:val="00235ACB"/>
    <w:rsid w:val="00235DEC"/>
    <w:rsid w:val="00236B10"/>
    <w:rsid w:val="00236EEA"/>
    <w:rsid w:val="002372B2"/>
    <w:rsid w:val="002401C8"/>
    <w:rsid w:val="002407C6"/>
    <w:rsid w:val="00240AF3"/>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675"/>
    <w:rsid w:val="00252FDB"/>
    <w:rsid w:val="0025369C"/>
    <w:rsid w:val="00254AAA"/>
    <w:rsid w:val="00255E07"/>
    <w:rsid w:val="002567CD"/>
    <w:rsid w:val="00257287"/>
    <w:rsid w:val="00257322"/>
    <w:rsid w:val="002574ED"/>
    <w:rsid w:val="002576B5"/>
    <w:rsid w:val="0025785E"/>
    <w:rsid w:val="00260B9A"/>
    <w:rsid w:val="002612BE"/>
    <w:rsid w:val="002613AC"/>
    <w:rsid w:val="002614AF"/>
    <w:rsid w:val="00261D3C"/>
    <w:rsid w:val="00262C42"/>
    <w:rsid w:val="0026349D"/>
    <w:rsid w:val="00265174"/>
    <w:rsid w:val="00266E0E"/>
    <w:rsid w:val="00266FD4"/>
    <w:rsid w:val="002671CC"/>
    <w:rsid w:val="00267241"/>
    <w:rsid w:val="002676FA"/>
    <w:rsid w:val="00267CA4"/>
    <w:rsid w:val="00270135"/>
    <w:rsid w:val="0027099E"/>
    <w:rsid w:val="002709E7"/>
    <w:rsid w:val="00271222"/>
    <w:rsid w:val="002728FA"/>
    <w:rsid w:val="0027369C"/>
    <w:rsid w:val="00273706"/>
    <w:rsid w:val="00274B8F"/>
    <w:rsid w:val="00274D9D"/>
    <w:rsid w:val="00276C42"/>
    <w:rsid w:val="002775A0"/>
    <w:rsid w:val="0027764C"/>
    <w:rsid w:val="00280E55"/>
    <w:rsid w:val="0028141B"/>
    <w:rsid w:val="00281E59"/>
    <w:rsid w:val="00282FEC"/>
    <w:rsid w:val="00282FF3"/>
    <w:rsid w:val="0028364E"/>
    <w:rsid w:val="00284655"/>
    <w:rsid w:val="002848CB"/>
    <w:rsid w:val="00284D72"/>
    <w:rsid w:val="00285776"/>
    <w:rsid w:val="002858BA"/>
    <w:rsid w:val="0028661B"/>
    <w:rsid w:val="0028686B"/>
    <w:rsid w:val="002912A0"/>
    <w:rsid w:val="0029235D"/>
    <w:rsid w:val="00292574"/>
    <w:rsid w:val="002926A4"/>
    <w:rsid w:val="00292F9A"/>
    <w:rsid w:val="0029396A"/>
    <w:rsid w:val="00293DE2"/>
    <w:rsid w:val="00295E8C"/>
    <w:rsid w:val="00296148"/>
    <w:rsid w:val="0029649C"/>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EA4"/>
    <w:rsid w:val="002A7839"/>
    <w:rsid w:val="002A7B04"/>
    <w:rsid w:val="002A7E9D"/>
    <w:rsid w:val="002B0F51"/>
    <w:rsid w:val="002B15AC"/>
    <w:rsid w:val="002B193B"/>
    <w:rsid w:val="002B19FB"/>
    <w:rsid w:val="002B36C3"/>
    <w:rsid w:val="002B532E"/>
    <w:rsid w:val="002B543A"/>
    <w:rsid w:val="002B5525"/>
    <w:rsid w:val="002B5A2E"/>
    <w:rsid w:val="002B5A4B"/>
    <w:rsid w:val="002B61A8"/>
    <w:rsid w:val="002B678E"/>
    <w:rsid w:val="002B68FE"/>
    <w:rsid w:val="002C0717"/>
    <w:rsid w:val="002C0BC3"/>
    <w:rsid w:val="002C10D1"/>
    <w:rsid w:val="002C1CFA"/>
    <w:rsid w:val="002C239C"/>
    <w:rsid w:val="002C2F4E"/>
    <w:rsid w:val="002C30B8"/>
    <w:rsid w:val="002C356F"/>
    <w:rsid w:val="002C3A5F"/>
    <w:rsid w:val="002C3CEB"/>
    <w:rsid w:val="002C4DD7"/>
    <w:rsid w:val="002C5754"/>
    <w:rsid w:val="002C6BF5"/>
    <w:rsid w:val="002C765A"/>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24D4"/>
    <w:rsid w:val="002E293D"/>
    <w:rsid w:val="002E2A27"/>
    <w:rsid w:val="002E3911"/>
    <w:rsid w:val="002E3E8A"/>
    <w:rsid w:val="002E527B"/>
    <w:rsid w:val="002E5ACF"/>
    <w:rsid w:val="002E604B"/>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C6"/>
    <w:rsid w:val="00304ACA"/>
    <w:rsid w:val="0030704A"/>
    <w:rsid w:val="003070B7"/>
    <w:rsid w:val="003075BC"/>
    <w:rsid w:val="00307E7E"/>
    <w:rsid w:val="003106DE"/>
    <w:rsid w:val="00311663"/>
    <w:rsid w:val="00311B59"/>
    <w:rsid w:val="003127F4"/>
    <w:rsid w:val="003133C7"/>
    <w:rsid w:val="00313652"/>
    <w:rsid w:val="0031376D"/>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127"/>
    <w:rsid w:val="00346B36"/>
    <w:rsid w:val="0034796D"/>
    <w:rsid w:val="00347CC0"/>
    <w:rsid w:val="0035093A"/>
    <w:rsid w:val="003509E6"/>
    <w:rsid w:val="00351237"/>
    <w:rsid w:val="00351946"/>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937"/>
    <w:rsid w:val="00360B19"/>
    <w:rsid w:val="00360FCE"/>
    <w:rsid w:val="0036193E"/>
    <w:rsid w:val="003626D8"/>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321"/>
    <w:rsid w:val="003739D8"/>
    <w:rsid w:val="00375433"/>
    <w:rsid w:val="0037552F"/>
    <w:rsid w:val="003758C3"/>
    <w:rsid w:val="0037633B"/>
    <w:rsid w:val="00376958"/>
    <w:rsid w:val="00376B25"/>
    <w:rsid w:val="00376C1A"/>
    <w:rsid w:val="00376DE7"/>
    <w:rsid w:val="0037769F"/>
    <w:rsid w:val="0037792A"/>
    <w:rsid w:val="00377C17"/>
    <w:rsid w:val="00377C46"/>
    <w:rsid w:val="003817A9"/>
    <w:rsid w:val="00382BFE"/>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E18"/>
    <w:rsid w:val="003B7053"/>
    <w:rsid w:val="003B7102"/>
    <w:rsid w:val="003B774F"/>
    <w:rsid w:val="003B7D49"/>
    <w:rsid w:val="003B7E00"/>
    <w:rsid w:val="003B7EA2"/>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7BD"/>
    <w:rsid w:val="003D3202"/>
    <w:rsid w:val="003D353C"/>
    <w:rsid w:val="003D63C8"/>
    <w:rsid w:val="003D6472"/>
    <w:rsid w:val="003D6A4E"/>
    <w:rsid w:val="003D7756"/>
    <w:rsid w:val="003E19E7"/>
    <w:rsid w:val="003E29B3"/>
    <w:rsid w:val="003E36C0"/>
    <w:rsid w:val="003E3724"/>
    <w:rsid w:val="003E3957"/>
    <w:rsid w:val="003E487B"/>
    <w:rsid w:val="003E55E5"/>
    <w:rsid w:val="003E5DFE"/>
    <w:rsid w:val="003E5F4F"/>
    <w:rsid w:val="003E6144"/>
    <w:rsid w:val="003E6395"/>
    <w:rsid w:val="003E6A80"/>
    <w:rsid w:val="003E6EF7"/>
    <w:rsid w:val="003E7F59"/>
    <w:rsid w:val="003F0D8B"/>
    <w:rsid w:val="003F1E6F"/>
    <w:rsid w:val="003F1F9E"/>
    <w:rsid w:val="003F2A93"/>
    <w:rsid w:val="003F3BC1"/>
    <w:rsid w:val="003F3D76"/>
    <w:rsid w:val="003F43E6"/>
    <w:rsid w:val="003F4894"/>
    <w:rsid w:val="003F4DDB"/>
    <w:rsid w:val="003F61E1"/>
    <w:rsid w:val="003F704D"/>
    <w:rsid w:val="003F77FC"/>
    <w:rsid w:val="004000BE"/>
    <w:rsid w:val="00400122"/>
    <w:rsid w:val="004015C7"/>
    <w:rsid w:val="00401D3D"/>
    <w:rsid w:val="004020AB"/>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49C4"/>
    <w:rsid w:val="004259F9"/>
    <w:rsid w:val="00425B31"/>
    <w:rsid w:val="00425BAA"/>
    <w:rsid w:val="0042648D"/>
    <w:rsid w:val="00426957"/>
    <w:rsid w:val="00426976"/>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60D2"/>
    <w:rsid w:val="004576E8"/>
    <w:rsid w:val="00457CEE"/>
    <w:rsid w:val="00460794"/>
    <w:rsid w:val="00461DF1"/>
    <w:rsid w:val="00462BA8"/>
    <w:rsid w:val="00463731"/>
    <w:rsid w:val="00463A9F"/>
    <w:rsid w:val="00463CEF"/>
    <w:rsid w:val="00463DEF"/>
    <w:rsid w:val="00464FEE"/>
    <w:rsid w:val="004672B7"/>
    <w:rsid w:val="00467391"/>
    <w:rsid w:val="004706A0"/>
    <w:rsid w:val="00471318"/>
    <w:rsid w:val="004715A8"/>
    <w:rsid w:val="00471789"/>
    <w:rsid w:val="00472190"/>
    <w:rsid w:val="004724BF"/>
    <w:rsid w:val="00472695"/>
    <w:rsid w:val="004729E0"/>
    <w:rsid w:val="00473E9C"/>
    <w:rsid w:val="004744D7"/>
    <w:rsid w:val="00474AAA"/>
    <w:rsid w:val="00474BF7"/>
    <w:rsid w:val="00474D9B"/>
    <w:rsid w:val="00474F62"/>
    <w:rsid w:val="00475E1A"/>
    <w:rsid w:val="004762ED"/>
    <w:rsid w:val="00476F6F"/>
    <w:rsid w:val="00477469"/>
    <w:rsid w:val="004774B6"/>
    <w:rsid w:val="004775E8"/>
    <w:rsid w:val="00477A87"/>
    <w:rsid w:val="0048052E"/>
    <w:rsid w:val="00481888"/>
    <w:rsid w:val="00482BE4"/>
    <w:rsid w:val="004831E5"/>
    <w:rsid w:val="0048370B"/>
    <w:rsid w:val="004848D1"/>
    <w:rsid w:val="00486750"/>
    <w:rsid w:val="00487EBC"/>
    <w:rsid w:val="00490DDC"/>
    <w:rsid w:val="00490E33"/>
    <w:rsid w:val="00491D56"/>
    <w:rsid w:val="00491D60"/>
    <w:rsid w:val="004947D5"/>
    <w:rsid w:val="0049492A"/>
    <w:rsid w:val="00494CD1"/>
    <w:rsid w:val="00494CDA"/>
    <w:rsid w:val="00495713"/>
    <w:rsid w:val="004957BA"/>
    <w:rsid w:val="0049590A"/>
    <w:rsid w:val="00495CE9"/>
    <w:rsid w:val="004962C7"/>
    <w:rsid w:val="004963CC"/>
    <w:rsid w:val="00496CD9"/>
    <w:rsid w:val="004970C9"/>
    <w:rsid w:val="00497428"/>
    <w:rsid w:val="00497574"/>
    <w:rsid w:val="004978DC"/>
    <w:rsid w:val="00497B5E"/>
    <w:rsid w:val="004A0328"/>
    <w:rsid w:val="004A0C7E"/>
    <w:rsid w:val="004A224A"/>
    <w:rsid w:val="004A28DD"/>
    <w:rsid w:val="004A2F02"/>
    <w:rsid w:val="004A3074"/>
    <w:rsid w:val="004A32DD"/>
    <w:rsid w:val="004A570E"/>
    <w:rsid w:val="004A59B2"/>
    <w:rsid w:val="004A74F3"/>
    <w:rsid w:val="004A7CEC"/>
    <w:rsid w:val="004B06E1"/>
    <w:rsid w:val="004B129A"/>
    <w:rsid w:val="004B24A3"/>
    <w:rsid w:val="004B24F7"/>
    <w:rsid w:val="004B26C7"/>
    <w:rsid w:val="004B2A91"/>
    <w:rsid w:val="004B2F98"/>
    <w:rsid w:val="004B31C7"/>
    <w:rsid w:val="004B4BDC"/>
    <w:rsid w:val="004B4D42"/>
    <w:rsid w:val="004B4E10"/>
    <w:rsid w:val="004B60AB"/>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5FBA"/>
    <w:rsid w:val="004D6E67"/>
    <w:rsid w:val="004D752E"/>
    <w:rsid w:val="004E00B4"/>
    <w:rsid w:val="004E0963"/>
    <w:rsid w:val="004E0B2F"/>
    <w:rsid w:val="004E1B3F"/>
    <w:rsid w:val="004E21ED"/>
    <w:rsid w:val="004E2A8E"/>
    <w:rsid w:val="004E458C"/>
    <w:rsid w:val="004E70F1"/>
    <w:rsid w:val="004E714B"/>
    <w:rsid w:val="004F000D"/>
    <w:rsid w:val="004F0EC9"/>
    <w:rsid w:val="004F0F77"/>
    <w:rsid w:val="004F27DD"/>
    <w:rsid w:val="004F40AB"/>
    <w:rsid w:val="004F47F7"/>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178CD"/>
    <w:rsid w:val="005208AC"/>
    <w:rsid w:val="00520B14"/>
    <w:rsid w:val="005219BF"/>
    <w:rsid w:val="00521DC2"/>
    <w:rsid w:val="00521EFA"/>
    <w:rsid w:val="0052230A"/>
    <w:rsid w:val="00522BED"/>
    <w:rsid w:val="00523237"/>
    <w:rsid w:val="00523A16"/>
    <w:rsid w:val="00523D2D"/>
    <w:rsid w:val="00524432"/>
    <w:rsid w:val="00524822"/>
    <w:rsid w:val="005256BB"/>
    <w:rsid w:val="005256DB"/>
    <w:rsid w:val="00525AC4"/>
    <w:rsid w:val="00525B79"/>
    <w:rsid w:val="005264A5"/>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40D5C"/>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7DA"/>
    <w:rsid w:val="00561AAC"/>
    <w:rsid w:val="00561B18"/>
    <w:rsid w:val="00561F0C"/>
    <w:rsid w:val="005623E3"/>
    <w:rsid w:val="005624E0"/>
    <w:rsid w:val="0056329F"/>
    <w:rsid w:val="0056339B"/>
    <w:rsid w:val="00563DF3"/>
    <w:rsid w:val="00564EBB"/>
    <w:rsid w:val="0056580C"/>
    <w:rsid w:val="00565B20"/>
    <w:rsid w:val="00566C79"/>
    <w:rsid w:val="00567966"/>
    <w:rsid w:val="00570169"/>
    <w:rsid w:val="00571DC3"/>
    <w:rsid w:val="00571DD3"/>
    <w:rsid w:val="00571FF4"/>
    <w:rsid w:val="00573C76"/>
    <w:rsid w:val="005748A1"/>
    <w:rsid w:val="00575001"/>
    <w:rsid w:val="005757C3"/>
    <w:rsid w:val="0057720B"/>
    <w:rsid w:val="00580185"/>
    <w:rsid w:val="005809B5"/>
    <w:rsid w:val="005812EF"/>
    <w:rsid w:val="00582010"/>
    <w:rsid w:val="0058254B"/>
    <w:rsid w:val="0058351E"/>
    <w:rsid w:val="00584064"/>
    <w:rsid w:val="00584584"/>
    <w:rsid w:val="005858C5"/>
    <w:rsid w:val="00587914"/>
    <w:rsid w:val="0059181C"/>
    <w:rsid w:val="005921B3"/>
    <w:rsid w:val="005925EC"/>
    <w:rsid w:val="00594F57"/>
    <w:rsid w:val="0059611F"/>
    <w:rsid w:val="005964F5"/>
    <w:rsid w:val="00597224"/>
    <w:rsid w:val="005A0727"/>
    <w:rsid w:val="005A1B7D"/>
    <w:rsid w:val="005A1FB5"/>
    <w:rsid w:val="005A3592"/>
    <w:rsid w:val="005A4082"/>
    <w:rsid w:val="005A46DD"/>
    <w:rsid w:val="005A64FE"/>
    <w:rsid w:val="005A6C46"/>
    <w:rsid w:val="005B0AAB"/>
    <w:rsid w:val="005B3F91"/>
    <w:rsid w:val="005B409A"/>
    <w:rsid w:val="005B4EB8"/>
    <w:rsid w:val="005B5497"/>
    <w:rsid w:val="005B5790"/>
    <w:rsid w:val="005B5E9D"/>
    <w:rsid w:val="005B5FA3"/>
    <w:rsid w:val="005B5FD3"/>
    <w:rsid w:val="005B633B"/>
    <w:rsid w:val="005B66C5"/>
    <w:rsid w:val="005B6F1B"/>
    <w:rsid w:val="005B711B"/>
    <w:rsid w:val="005B72C0"/>
    <w:rsid w:val="005C1453"/>
    <w:rsid w:val="005C196C"/>
    <w:rsid w:val="005C1C71"/>
    <w:rsid w:val="005C2CA2"/>
    <w:rsid w:val="005C3064"/>
    <w:rsid w:val="005C3191"/>
    <w:rsid w:val="005C3464"/>
    <w:rsid w:val="005C3C86"/>
    <w:rsid w:val="005C4651"/>
    <w:rsid w:val="005C725E"/>
    <w:rsid w:val="005C7653"/>
    <w:rsid w:val="005C7BBF"/>
    <w:rsid w:val="005D019B"/>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5F6751"/>
    <w:rsid w:val="00601639"/>
    <w:rsid w:val="006024F3"/>
    <w:rsid w:val="006028B7"/>
    <w:rsid w:val="00603543"/>
    <w:rsid w:val="006055FE"/>
    <w:rsid w:val="006067DB"/>
    <w:rsid w:val="006073F9"/>
    <w:rsid w:val="00607F86"/>
    <w:rsid w:val="0061009A"/>
    <w:rsid w:val="00610669"/>
    <w:rsid w:val="00610BC0"/>
    <w:rsid w:val="006114ED"/>
    <w:rsid w:val="0061157C"/>
    <w:rsid w:val="0061282A"/>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818"/>
    <w:rsid w:val="00636ADD"/>
    <w:rsid w:val="006373D4"/>
    <w:rsid w:val="00640221"/>
    <w:rsid w:val="006406E5"/>
    <w:rsid w:val="00640B24"/>
    <w:rsid w:val="0064110A"/>
    <w:rsid w:val="006417BC"/>
    <w:rsid w:val="0064185B"/>
    <w:rsid w:val="00641C9C"/>
    <w:rsid w:val="00641EE6"/>
    <w:rsid w:val="00642EB3"/>
    <w:rsid w:val="006441AD"/>
    <w:rsid w:val="006442C8"/>
    <w:rsid w:val="0064464F"/>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232"/>
    <w:rsid w:val="00680316"/>
    <w:rsid w:val="006803A0"/>
    <w:rsid w:val="0068141A"/>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A0169"/>
    <w:rsid w:val="006A09A4"/>
    <w:rsid w:val="006A134B"/>
    <w:rsid w:val="006A1957"/>
    <w:rsid w:val="006A21CC"/>
    <w:rsid w:val="006A291A"/>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164E"/>
    <w:rsid w:val="006C1EDD"/>
    <w:rsid w:val="006C2188"/>
    <w:rsid w:val="006C22E4"/>
    <w:rsid w:val="006C2F5C"/>
    <w:rsid w:val="006C3573"/>
    <w:rsid w:val="006C3593"/>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6C1"/>
    <w:rsid w:val="006D39A5"/>
    <w:rsid w:val="006D3E8B"/>
    <w:rsid w:val="006D3FB0"/>
    <w:rsid w:val="006D443D"/>
    <w:rsid w:val="006D4512"/>
    <w:rsid w:val="006D46C7"/>
    <w:rsid w:val="006D5DCC"/>
    <w:rsid w:val="006D5E38"/>
    <w:rsid w:val="006D614A"/>
    <w:rsid w:val="006D61AF"/>
    <w:rsid w:val="006D65EC"/>
    <w:rsid w:val="006D6B5E"/>
    <w:rsid w:val="006D6CA1"/>
    <w:rsid w:val="006D712E"/>
    <w:rsid w:val="006D7BF6"/>
    <w:rsid w:val="006D7DA7"/>
    <w:rsid w:val="006E08F5"/>
    <w:rsid w:val="006E0EE2"/>
    <w:rsid w:val="006E0FAD"/>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B93"/>
    <w:rsid w:val="00702D4F"/>
    <w:rsid w:val="00703943"/>
    <w:rsid w:val="00703D5F"/>
    <w:rsid w:val="007045FC"/>
    <w:rsid w:val="0070488F"/>
    <w:rsid w:val="00704CDE"/>
    <w:rsid w:val="00704CF9"/>
    <w:rsid w:val="00704ECD"/>
    <w:rsid w:val="00705199"/>
    <w:rsid w:val="00705711"/>
    <w:rsid w:val="0070582E"/>
    <w:rsid w:val="00706AAB"/>
    <w:rsid w:val="007073E2"/>
    <w:rsid w:val="0070743D"/>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A4"/>
    <w:rsid w:val="00715E75"/>
    <w:rsid w:val="0071691D"/>
    <w:rsid w:val="0071695A"/>
    <w:rsid w:val="00717CD9"/>
    <w:rsid w:val="00720C6C"/>
    <w:rsid w:val="00720D93"/>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16D1"/>
    <w:rsid w:val="00751ADF"/>
    <w:rsid w:val="00751DE7"/>
    <w:rsid w:val="00752CE8"/>
    <w:rsid w:val="00753790"/>
    <w:rsid w:val="0075428A"/>
    <w:rsid w:val="0075561B"/>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5AB8"/>
    <w:rsid w:val="007A6F16"/>
    <w:rsid w:val="007A7512"/>
    <w:rsid w:val="007A752A"/>
    <w:rsid w:val="007A7B6E"/>
    <w:rsid w:val="007A7E3D"/>
    <w:rsid w:val="007A7F7F"/>
    <w:rsid w:val="007A7FD6"/>
    <w:rsid w:val="007B028F"/>
    <w:rsid w:val="007B09DF"/>
    <w:rsid w:val="007B16A1"/>
    <w:rsid w:val="007B2DB6"/>
    <w:rsid w:val="007B300E"/>
    <w:rsid w:val="007B30CA"/>
    <w:rsid w:val="007B3A11"/>
    <w:rsid w:val="007B3AFD"/>
    <w:rsid w:val="007B4DDD"/>
    <w:rsid w:val="007B530F"/>
    <w:rsid w:val="007B567F"/>
    <w:rsid w:val="007B57E8"/>
    <w:rsid w:val="007B58BF"/>
    <w:rsid w:val="007B65D4"/>
    <w:rsid w:val="007B67FE"/>
    <w:rsid w:val="007B7B2B"/>
    <w:rsid w:val="007B7B34"/>
    <w:rsid w:val="007C0BE9"/>
    <w:rsid w:val="007C1D91"/>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BFC"/>
    <w:rsid w:val="007D5080"/>
    <w:rsid w:val="007D6193"/>
    <w:rsid w:val="007D6B1C"/>
    <w:rsid w:val="007D78EE"/>
    <w:rsid w:val="007D7A92"/>
    <w:rsid w:val="007E01C5"/>
    <w:rsid w:val="007E0750"/>
    <w:rsid w:val="007E0A49"/>
    <w:rsid w:val="007E0F2C"/>
    <w:rsid w:val="007E0FAF"/>
    <w:rsid w:val="007E112F"/>
    <w:rsid w:val="007E1C60"/>
    <w:rsid w:val="007E3CC5"/>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2ED8"/>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DB4"/>
    <w:rsid w:val="008036BE"/>
    <w:rsid w:val="00803B18"/>
    <w:rsid w:val="00803B2E"/>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5127E"/>
    <w:rsid w:val="008517C6"/>
    <w:rsid w:val="00852898"/>
    <w:rsid w:val="00852F4F"/>
    <w:rsid w:val="00853308"/>
    <w:rsid w:val="008534CC"/>
    <w:rsid w:val="00853C98"/>
    <w:rsid w:val="00854103"/>
    <w:rsid w:val="008549B1"/>
    <w:rsid w:val="008550BA"/>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AB6"/>
    <w:rsid w:val="008872D7"/>
    <w:rsid w:val="00887E8C"/>
    <w:rsid w:val="00887F03"/>
    <w:rsid w:val="0089055E"/>
    <w:rsid w:val="008914A2"/>
    <w:rsid w:val="00893B95"/>
    <w:rsid w:val="008941B2"/>
    <w:rsid w:val="0089486E"/>
    <w:rsid w:val="00894DEA"/>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B0108"/>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277A"/>
    <w:rsid w:val="008C2B2C"/>
    <w:rsid w:val="008C561D"/>
    <w:rsid w:val="008C62EC"/>
    <w:rsid w:val="008C6316"/>
    <w:rsid w:val="008C7911"/>
    <w:rsid w:val="008C7FAF"/>
    <w:rsid w:val="008D0BE4"/>
    <w:rsid w:val="008D1475"/>
    <w:rsid w:val="008D151E"/>
    <w:rsid w:val="008D19DB"/>
    <w:rsid w:val="008D35E2"/>
    <w:rsid w:val="008D41B5"/>
    <w:rsid w:val="008D52D5"/>
    <w:rsid w:val="008D5BE0"/>
    <w:rsid w:val="008D72C3"/>
    <w:rsid w:val="008D7689"/>
    <w:rsid w:val="008D7B10"/>
    <w:rsid w:val="008E04F6"/>
    <w:rsid w:val="008E0FD3"/>
    <w:rsid w:val="008E154C"/>
    <w:rsid w:val="008E1B76"/>
    <w:rsid w:val="008E1DCB"/>
    <w:rsid w:val="008E2248"/>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E18"/>
    <w:rsid w:val="008F4C45"/>
    <w:rsid w:val="008F5D1E"/>
    <w:rsid w:val="008F7242"/>
    <w:rsid w:val="008F75F1"/>
    <w:rsid w:val="008F7D34"/>
    <w:rsid w:val="00901457"/>
    <w:rsid w:val="00901C77"/>
    <w:rsid w:val="0090233F"/>
    <w:rsid w:val="009026E8"/>
    <w:rsid w:val="009030B0"/>
    <w:rsid w:val="009031E3"/>
    <w:rsid w:val="009035A2"/>
    <w:rsid w:val="0090368C"/>
    <w:rsid w:val="00904674"/>
    <w:rsid w:val="00904BC9"/>
    <w:rsid w:val="009056C1"/>
    <w:rsid w:val="009056CA"/>
    <w:rsid w:val="009057C5"/>
    <w:rsid w:val="009062BB"/>
    <w:rsid w:val="0090688C"/>
    <w:rsid w:val="0090766E"/>
    <w:rsid w:val="0091038B"/>
    <w:rsid w:val="009119D3"/>
    <w:rsid w:val="00911F66"/>
    <w:rsid w:val="00913377"/>
    <w:rsid w:val="0091344B"/>
    <w:rsid w:val="00913DCC"/>
    <w:rsid w:val="0091409A"/>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8E9"/>
    <w:rsid w:val="00946910"/>
    <w:rsid w:val="00946D18"/>
    <w:rsid w:val="00947C38"/>
    <w:rsid w:val="00947E63"/>
    <w:rsid w:val="00951718"/>
    <w:rsid w:val="00952CCB"/>
    <w:rsid w:val="00953BFE"/>
    <w:rsid w:val="009550BB"/>
    <w:rsid w:val="00955992"/>
    <w:rsid w:val="00956067"/>
    <w:rsid w:val="00956115"/>
    <w:rsid w:val="00956244"/>
    <w:rsid w:val="00956304"/>
    <w:rsid w:val="009566DC"/>
    <w:rsid w:val="00957342"/>
    <w:rsid w:val="009574F2"/>
    <w:rsid w:val="00957921"/>
    <w:rsid w:val="00957A1E"/>
    <w:rsid w:val="00957A76"/>
    <w:rsid w:val="00957C00"/>
    <w:rsid w:val="00960719"/>
    <w:rsid w:val="009616B6"/>
    <w:rsid w:val="009619CF"/>
    <w:rsid w:val="00962255"/>
    <w:rsid w:val="00962B2A"/>
    <w:rsid w:val="00963502"/>
    <w:rsid w:val="00963C96"/>
    <w:rsid w:val="009648E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9011B"/>
    <w:rsid w:val="009912E2"/>
    <w:rsid w:val="00991536"/>
    <w:rsid w:val="009918AC"/>
    <w:rsid w:val="0099255B"/>
    <w:rsid w:val="00992A8B"/>
    <w:rsid w:val="00993DAC"/>
    <w:rsid w:val="00995D5C"/>
    <w:rsid w:val="00996373"/>
    <w:rsid w:val="00996A23"/>
    <w:rsid w:val="00997046"/>
    <w:rsid w:val="009973B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3CCF"/>
    <w:rsid w:val="009D4E10"/>
    <w:rsid w:val="009D4F53"/>
    <w:rsid w:val="009D7121"/>
    <w:rsid w:val="009E01B8"/>
    <w:rsid w:val="009E0843"/>
    <w:rsid w:val="009E1B79"/>
    <w:rsid w:val="009E1BC8"/>
    <w:rsid w:val="009E1E84"/>
    <w:rsid w:val="009E38AF"/>
    <w:rsid w:val="009E52A8"/>
    <w:rsid w:val="009E673E"/>
    <w:rsid w:val="009E68BE"/>
    <w:rsid w:val="009E6A49"/>
    <w:rsid w:val="009E759E"/>
    <w:rsid w:val="009E7AD8"/>
    <w:rsid w:val="009F096D"/>
    <w:rsid w:val="009F0C01"/>
    <w:rsid w:val="009F0D41"/>
    <w:rsid w:val="009F161C"/>
    <w:rsid w:val="009F1BC2"/>
    <w:rsid w:val="009F28F7"/>
    <w:rsid w:val="009F29A4"/>
    <w:rsid w:val="009F2B8A"/>
    <w:rsid w:val="009F2BAF"/>
    <w:rsid w:val="009F2F18"/>
    <w:rsid w:val="009F3041"/>
    <w:rsid w:val="009F38E8"/>
    <w:rsid w:val="009F4EF8"/>
    <w:rsid w:val="009F4F1B"/>
    <w:rsid w:val="009F5872"/>
    <w:rsid w:val="009F5FF4"/>
    <w:rsid w:val="009F6DB9"/>
    <w:rsid w:val="009F740D"/>
    <w:rsid w:val="009F77F0"/>
    <w:rsid w:val="00A0020E"/>
    <w:rsid w:val="00A00370"/>
    <w:rsid w:val="00A00F88"/>
    <w:rsid w:val="00A016A7"/>
    <w:rsid w:val="00A01A02"/>
    <w:rsid w:val="00A01AAA"/>
    <w:rsid w:val="00A01AED"/>
    <w:rsid w:val="00A02007"/>
    <w:rsid w:val="00A024F6"/>
    <w:rsid w:val="00A0288A"/>
    <w:rsid w:val="00A02A8B"/>
    <w:rsid w:val="00A02B6A"/>
    <w:rsid w:val="00A030F3"/>
    <w:rsid w:val="00A03652"/>
    <w:rsid w:val="00A041C7"/>
    <w:rsid w:val="00A04E7C"/>
    <w:rsid w:val="00A04F4B"/>
    <w:rsid w:val="00A06B3C"/>
    <w:rsid w:val="00A10003"/>
    <w:rsid w:val="00A1084E"/>
    <w:rsid w:val="00A114CC"/>
    <w:rsid w:val="00A11A74"/>
    <w:rsid w:val="00A11CB9"/>
    <w:rsid w:val="00A12CC9"/>
    <w:rsid w:val="00A1449A"/>
    <w:rsid w:val="00A1467F"/>
    <w:rsid w:val="00A14921"/>
    <w:rsid w:val="00A151D1"/>
    <w:rsid w:val="00A168C8"/>
    <w:rsid w:val="00A169B5"/>
    <w:rsid w:val="00A17386"/>
    <w:rsid w:val="00A20173"/>
    <w:rsid w:val="00A2060D"/>
    <w:rsid w:val="00A20B21"/>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2821"/>
    <w:rsid w:val="00A6390A"/>
    <w:rsid w:val="00A64524"/>
    <w:rsid w:val="00A64A9B"/>
    <w:rsid w:val="00A65A66"/>
    <w:rsid w:val="00A65C73"/>
    <w:rsid w:val="00A66BBF"/>
    <w:rsid w:val="00A66EE4"/>
    <w:rsid w:val="00A67235"/>
    <w:rsid w:val="00A675DD"/>
    <w:rsid w:val="00A70197"/>
    <w:rsid w:val="00A70585"/>
    <w:rsid w:val="00A70728"/>
    <w:rsid w:val="00A70C52"/>
    <w:rsid w:val="00A715EF"/>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5DC4"/>
    <w:rsid w:val="00A864D8"/>
    <w:rsid w:val="00A8700B"/>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6A3"/>
    <w:rsid w:val="00AA7D0F"/>
    <w:rsid w:val="00AB0396"/>
    <w:rsid w:val="00AB0440"/>
    <w:rsid w:val="00AB0479"/>
    <w:rsid w:val="00AB05C9"/>
    <w:rsid w:val="00AB0BC7"/>
    <w:rsid w:val="00AB1831"/>
    <w:rsid w:val="00AB20AB"/>
    <w:rsid w:val="00AB27B9"/>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979"/>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E5"/>
    <w:rsid w:val="00AF03C7"/>
    <w:rsid w:val="00AF12DE"/>
    <w:rsid w:val="00AF1653"/>
    <w:rsid w:val="00AF3BF4"/>
    <w:rsid w:val="00AF3F93"/>
    <w:rsid w:val="00AF4BB9"/>
    <w:rsid w:val="00AF50BF"/>
    <w:rsid w:val="00AF5369"/>
    <w:rsid w:val="00AF5612"/>
    <w:rsid w:val="00AF5C96"/>
    <w:rsid w:val="00AF63E5"/>
    <w:rsid w:val="00AF71D2"/>
    <w:rsid w:val="00B00478"/>
    <w:rsid w:val="00B01410"/>
    <w:rsid w:val="00B01BCB"/>
    <w:rsid w:val="00B026D2"/>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6DCD"/>
    <w:rsid w:val="00B274C7"/>
    <w:rsid w:val="00B27A36"/>
    <w:rsid w:val="00B27DB4"/>
    <w:rsid w:val="00B30861"/>
    <w:rsid w:val="00B33676"/>
    <w:rsid w:val="00B33FC9"/>
    <w:rsid w:val="00B34A70"/>
    <w:rsid w:val="00B34D05"/>
    <w:rsid w:val="00B34E1F"/>
    <w:rsid w:val="00B35194"/>
    <w:rsid w:val="00B36C97"/>
    <w:rsid w:val="00B37179"/>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C51"/>
    <w:rsid w:val="00B56EF5"/>
    <w:rsid w:val="00B575F4"/>
    <w:rsid w:val="00B57C19"/>
    <w:rsid w:val="00B6070A"/>
    <w:rsid w:val="00B60A02"/>
    <w:rsid w:val="00B62043"/>
    <w:rsid w:val="00B63682"/>
    <w:rsid w:val="00B65787"/>
    <w:rsid w:val="00B6581A"/>
    <w:rsid w:val="00B6639E"/>
    <w:rsid w:val="00B670E5"/>
    <w:rsid w:val="00B70807"/>
    <w:rsid w:val="00B70890"/>
    <w:rsid w:val="00B71CAF"/>
    <w:rsid w:val="00B71DB8"/>
    <w:rsid w:val="00B7320C"/>
    <w:rsid w:val="00B73271"/>
    <w:rsid w:val="00B73752"/>
    <w:rsid w:val="00B73779"/>
    <w:rsid w:val="00B749EC"/>
    <w:rsid w:val="00B74DA0"/>
    <w:rsid w:val="00B74DFD"/>
    <w:rsid w:val="00B7733B"/>
    <w:rsid w:val="00B809A7"/>
    <w:rsid w:val="00B80BD8"/>
    <w:rsid w:val="00B80F85"/>
    <w:rsid w:val="00B81892"/>
    <w:rsid w:val="00B81CDF"/>
    <w:rsid w:val="00B824E7"/>
    <w:rsid w:val="00B829D3"/>
    <w:rsid w:val="00B82D29"/>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782"/>
    <w:rsid w:val="00BB0472"/>
    <w:rsid w:val="00BB134D"/>
    <w:rsid w:val="00BB2A4D"/>
    <w:rsid w:val="00BB2F5F"/>
    <w:rsid w:val="00BB3A0C"/>
    <w:rsid w:val="00BB3D35"/>
    <w:rsid w:val="00BB3DB6"/>
    <w:rsid w:val="00BB4B53"/>
    <w:rsid w:val="00BB4D5A"/>
    <w:rsid w:val="00BB6658"/>
    <w:rsid w:val="00BC0A42"/>
    <w:rsid w:val="00BC1684"/>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D76C9"/>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4966"/>
    <w:rsid w:val="00BE540B"/>
    <w:rsid w:val="00BE6364"/>
    <w:rsid w:val="00BE6576"/>
    <w:rsid w:val="00BE7433"/>
    <w:rsid w:val="00BE7CB6"/>
    <w:rsid w:val="00BF048F"/>
    <w:rsid w:val="00BF159A"/>
    <w:rsid w:val="00BF1A2A"/>
    <w:rsid w:val="00BF1EEF"/>
    <w:rsid w:val="00BF1FCA"/>
    <w:rsid w:val="00BF44FB"/>
    <w:rsid w:val="00BF5160"/>
    <w:rsid w:val="00BF7494"/>
    <w:rsid w:val="00BF7FF6"/>
    <w:rsid w:val="00C00650"/>
    <w:rsid w:val="00C00E23"/>
    <w:rsid w:val="00C012C4"/>
    <w:rsid w:val="00C021BB"/>
    <w:rsid w:val="00C026F9"/>
    <w:rsid w:val="00C028E5"/>
    <w:rsid w:val="00C02BBE"/>
    <w:rsid w:val="00C037A3"/>
    <w:rsid w:val="00C03932"/>
    <w:rsid w:val="00C03D86"/>
    <w:rsid w:val="00C04D79"/>
    <w:rsid w:val="00C0626D"/>
    <w:rsid w:val="00C06879"/>
    <w:rsid w:val="00C06B98"/>
    <w:rsid w:val="00C06DE4"/>
    <w:rsid w:val="00C110FB"/>
    <w:rsid w:val="00C1171A"/>
    <w:rsid w:val="00C1312A"/>
    <w:rsid w:val="00C138FD"/>
    <w:rsid w:val="00C143CD"/>
    <w:rsid w:val="00C14B68"/>
    <w:rsid w:val="00C15480"/>
    <w:rsid w:val="00C166E5"/>
    <w:rsid w:val="00C17F02"/>
    <w:rsid w:val="00C204EF"/>
    <w:rsid w:val="00C21013"/>
    <w:rsid w:val="00C234F7"/>
    <w:rsid w:val="00C23824"/>
    <w:rsid w:val="00C23B84"/>
    <w:rsid w:val="00C24599"/>
    <w:rsid w:val="00C264D9"/>
    <w:rsid w:val="00C2655A"/>
    <w:rsid w:val="00C266E4"/>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508AD"/>
    <w:rsid w:val="00C516F1"/>
    <w:rsid w:val="00C51AE8"/>
    <w:rsid w:val="00C5207F"/>
    <w:rsid w:val="00C5231F"/>
    <w:rsid w:val="00C52604"/>
    <w:rsid w:val="00C52AC9"/>
    <w:rsid w:val="00C52D21"/>
    <w:rsid w:val="00C5317E"/>
    <w:rsid w:val="00C53FC7"/>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69F"/>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2734"/>
    <w:rsid w:val="00CA37CC"/>
    <w:rsid w:val="00CA418B"/>
    <w:rsid w:val="00CA42DE"/>
    <w:rsid w:val="00CA52C0"/>
    <w:rsid w:val="00CA5922"/>
    <w:rsid w:val="00CA5C69"/>
    <w:rsid w:val="00CA7A1E"/>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65DC"/>
    <w:rsid w:val="00CB6DC9"/>
    <w:rsid w:val="00CB7F2D"/>
    <w:rsid w:val="00CC16EE"/>
    <w:rsid w:val="00CC1763"/>
    <w:rsid w:val="00CC21F6"/>
    <w:rsid w:val="00CC2288"/>
    <w:rsid w:val="00CC2600"/>
    <w:rsid w:val="00CC4526"/>
    <w:rsid w:val="00CC4B0F"/>
    <w:rsid w:val="00CC4B86"/>
    <w:rsid w:val="00CC5A1A"/>
    <w:rsid w:val="00CC5EA6"/>
    <w:rsid w:val="00CC6B67"/>
    <w:rsid w:val="00CC6CE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633C"/>
    <w:rsid w:val="00CE6C1C"/>
    <w:rsid w:val="00CE7B3F"/>
    <w:rsid w:val="00CE7C81"/>
    <w:rsid w:val="00CF0D83"/>
    <w:rsid w:val="00CF0EF2"/>
    <w:rsid w:val="00CF2131"/>
    <w:rsid w:val="00CF234B"/>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15CB"/>
    <w:rsid w:val="00D0250E"/>
    <w:rsid w:val="00D0423A"/>
    <w:rsid w:val="00D048C7"/>
    <w:rsid w:val="00D04A90"/>
    <w:rsid w:val="00D05D7C"/>
    <w:rsid w:val="00D06573"/>
    <w:rsid w:val="00D06EF2"/>
    <w:rsid w:val="00D07131"/>
    <w:rsid w:val="00D07526"/>
    <w:rsid w:val="00D07E3B"/>
    <w:rsid w:val="00D10705"/>
    <w:rsid w:val="00D11276"/>
    <w:rsid w:val="00D1233D"/>
    <w:rsid w:val="00D123CF"/>
    <w:rsid w:val="00D1308F"/>
    <w:rsid w:val="00D13678"/>
    <w:rsid w:val="00D1460D"/>
    <w:rsid w:val="00D14B1E"/>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D5A"/>
    <w:rsid w:val="00D47282"/>
    <w:rsid w:val="00D47829"/>
    <w:rsid w:val="00D47E7C"/>
    <w:rsid w:val="00D50AD1"/>
    <w:rsid w:val="00D542A9"/>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5433"/>
    <w:rsid w:val="00D95689"/>
    <w:rsid w:val="00D956B6"/>
    <w:rsid w:val="00D95EF6"/>
    <w:rsid w:val="00D95F43"/>
    <w:rsid w:val="00D961DA"/>
    <w:rsid w:val="00D9772E"/>
    <w:rsid w:val="00DA07B1"/>
    <w:rsid w:val="00DA0DC8"/>
    <w:rsid w:val="00DA1481"/>
    <w:rsid w:val="00DA17B0"/>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C124A"/>
    <w:rsid w:val="00DC1BD9"/>
    <w:rsid w:val="00DC2393"/>
    <w:rsid w:val="00DC23B0"/>
    <w:rsid w:val="00DC2AD7"/>
    <w:rsid w:val="00DC2CDA"/>
    <w:rsid w:val="00DC5A4C"/>
    <w:rsid w:val="00DC68D3"/>
    <w:rsid w:val="00DC6EBF"/>
    <w:rsid w:val="00DD0581"/>
    <w:rsid w:val="00DD085F"/>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C8E"/>
    <w:rsid w:val="00DF0E4D"/>
    <w:rsid w:val="00DF1212"/>
    <w:rsid w:val="00DF12DD"/>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592D"/>
    <w:rsid w:val="00E05B90"/>
    <w:rsid w:val="00E05BF7"/>
    <w:rsid w:val="00E06224"/>
    <w:rsid w:val="00E06316"/>
    <w:rsid w:val="00E06B80"/>
    <w:rsid w:val="00E06E46"/>
    <w:rsid w:val="00E10EA2"/>
    <w:rsid w:val="00E10F8D"/>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0C2E"/>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152"/>
    <w:rsid w:val="00E26789"/>
    <w:rsid w:val="00E267CF"/>
    <w:rsid w:val="00E26DDA"/>
    <w:rsid w:val="00E30009"/>
    <w:rsid w:val="00E30A6C"/>
    <w:rsid w:val="00E30B9B"/>
    <w:rsid w:val="00E30FF3"/>
    <w:rsid w:val="00E3151F"/>
    <w:rsid w:val="00E31BA9"/>
    <w:rsid w:val="00E31C80"/>
    <w:rsid w:val="00E31DD1"/>
    <w:rsid w:val="00E31E1C"/>
    <w:rsid w:val="00E31E48"/>
    <w:rsid w:val="00E337C4"/>
    <w:rsid w:val="00E337E8"/>
    <w:rsid w:val="00E339C0"/>
    <w:rsid w:val="00E33A8F"/>
    <w:rsid w:val="00E34274"/>
    <w:rsid w:val="00E3485E"/>
    <w:rsid w:val="00E34AA2"/>
    <w:rsid w:val="00E35486"/>
    <w:rsid w:val="00E35A3A"/>
    <w:rsid w:val="00E379DE"/>
    <w:rsid w:val="00E37FAF"/>
    <w:rsid w:val="00E4090B"/>
    <w:rsid w:val="00E4098C"/>
    <w:rsid w:val="00E40ABB"/>
    <w:rsid w:val="00E412A9"/>
    <w:rsid w:val="00E416FB"/>
    <w:rsid w:val="00E419BD"/>
    <w:rsid w:val="00E41F06"/>
    <w:rsid w:val="00E422DC"/>
    <w:rsid w:val="00E42314"/>
    <w:rsid w:val="00E42B30"/>
    <w:rsid w:val="00E42DA2"/>
    <w:rsid w:val="00E44CAD"/>
    <w:rsid w:val="00E4596A"/>
    <w:rsid w:val="00E45E6B"/>
    <w:rsid w:val="00E465FE"/>
    <w:rsid w:val="00E46B19"/>
    <w:rsid w:val="00E476B7"/>
    <w:rsid w:val="00E47A35"/>
    <w:rsid w:val="00E50167"/>
    <w:rsid w:val="00E5097C"/>
    <w:rsid w:val="00E51DDA"/>
    <w:rsid w:val="00E52A08"/>
    <w:rsid w:val="00E5361B"/>
    <w:rsid w:val="00E5366E"/>
    <w:rsid w:val="00E54925"/>
    <w:rsid w:val="00E5566F"/>
    <w:rsid w:val="00E57188"/>
    <w:rsid w:val="00E604A4"/>
    <w:rsid w:val="00E609FD"/>
    <w:rsid w:val="00E61C4E"/>
    <w:rsid w:val="00E62147"/>
    <w:rsid w:val="00E629E6"/>
    <w:rsid w:val="00E631DE"/>
    <w:rsid w:val="00E63872"/>
    <w:rsid w:val="00E63C6C"/>
    <w:rsid w:val="00E63F87"/>
    <w:rsid w:val="00E6527E"/>
    <w:rsid w:val="00E65A41"/>
    <w:rsid w:val="00E665CB"/>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BE5"/>
    <w:rsid w:val="00EB5234"/>
    <w:rsid w:val="00EB610E"/>
    <w:rsid w:val="00EB722E"/>
    <w:rsid w:val="00EC0E72"/>
    <w:rsid w:val="00EC2028"/>
    <w:rsid w:val="00EC2317"/>
    <w:rsid w:val="00EC25BA"/>
    <w:rsid w:val="00EC2990"/>
    <w:rsid w:val="00EC2A4D"/>
    <w:rsid w:val="00EC340D"/>
    <w:rsid w:val="00EC348F"/>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73D"/>
    <w:rsid w:val="00EE1BE8"/>
    <w:rsid w:val="00EE231A"/>
    <w:rsid w:val="00EE24D6"/>
    <w:rsid w:val="00EE289F"/>
    <w:rsid w:val="00EE59C6"/>
    <w:rsid w:val="00EE69B9"/>
    <w:rsid w:val="00EE75E5"/>
    <w:rsid w:val="00EE76C8"/>
    <w:rsid w:val="00EF0066"/>
    <w:rsid w:val="00EF1864"/>
    <w:rsid w:val="00EF26B4"/>
    <w:rsid w:val="00EF2732"/>
    <w:rsid w:val="00EF2A9D"/>
    <w:rsid w:val="00EF33BF"/>
    <w:rsid w:val="00EF41F1"/>
    <w:rsid w:val="00EF491E"/>
    <w:rsid w:val="00EF50F3"/>
    <w:rsid w:val="00EF6828"/>
    <w:rsid w:val="00EF6E6D"/>
    <w:rsid w:val="00EF775A"/>
    <w:rsid w:val="00EF7A66"/>
    <w:rsid w:val="00F00020"/>
    <w:rsid w:val="00F00DA4"/>
    <w:rsid w:val="00F01A7F"/>
    <w:rsid w:val="00F02E36"/>
    <w:rsid w:val="00F03426"/>
    <w:rsid w:val="00F036BA"/>
    <w:rsid w:val="00F04707"/>
    <w:rsid w:val="00F04ACD"/>
    <w:rsid w:val="00F04D5B"/>
    <w:rsid w:val="00F0539D"/>
    <w:rsid w:val="00F0571B"/>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E5C"/>
    <w:rsid w:val="00F32084"/>
    <w:rsid w:val="00F32457"/>
    <w:rsid w:val="00F32541"/>
    <w:rsid w:val="00F3254D"/>
    <w:rsid w:val="00F32569"/>
    <w:rsid w:val="00F33889"/>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D8E"/>
    <w:rsid w:val="00F46255"/>
    <w:rsid w:val="00F47DC5"/>
    <w:rsid w:val="00F50665"/>
    <w:rsid w:val="00F50A23"/>
    <w:rsid w:val="00F50E9F"/>
    <w:rsid w:val="00F518F3"/>
    <w:rsid w:val="00F5367B"/>
    <w:rsid w:val="00F54B12"/>
    <w:rsid w:val="00F55403"/>
    <w:rsid w:val="00F55934"/>
    <w:rsid w:val="00F5608F"/>
    <w:rsid w:val="00F6027C"/>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21C0"/>
    <w:rsid w:val="00F92282"/>
    <w:rsid w:val="00F9337A"/>
    <w:rsid w:val="00F944B3"/>
    <w:rsid w:val="00F960B1"/>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2CD"/>
    <w:rsid w:val="00FB4545"/>
    <w:rsid w:val="00FB478F"/>
    <w:rsid w:val="00FB4AA0"/>
    <w:rsid w:val="00FB5045"/>
    <w:rsid w:val="00FB56BD"/>
    <w:rsid w:val="00FB578C"/>
    <w:rsid w:val="00FB58BB"/>
    <w:rsid w:val="00FB597D"/>
    <w:rsid w:val="00FB5AF9"/>
    <w:rsid w:val="00FB634D"/>
    <w:rsid w:val="00FB66D9"/>
    <w:rsid w:val="00FB74E5"/>
    <w:rsid w:val="00FC0D59"/>
    <w:rsid w:val="00FC1A3D"/>
    <w:rsid w:val="00FC1A5C"/>
    <w:rsid w:val="00FC1C53"/>
    <w:rsid w:val="00FC1D2A"/>
    <w:rsid w:val="00FC2B88"/>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440C"/>
    <w:rsid w:val="00FD4EC8"/>
    <w:rsid w:val="00FD5684"/>
    <w:rsid w:val="00FD5E81"/>
    <w:rsid w:val="00FD5FF0"/>
    <w:rsid w:val="00FD7F01"/>
    <w:rsid w:val="00FE0775"/>
    <w:rsid w:val="00FE0F88"/>
    <w:rsid w:val="00FE2400"/>
    <w:rsid w:val="00FE2C02"/>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6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paragnum1">
    <w:name w:val="paragnum1"/>
    <w:basedOn w:val="Normal"/>
    <w:rsid w:val="009D3CCF"/>
    <w:pPr>
      <w:spacing w:before="552"/>
    </w:pPr>
    <w:rPr>
      <w:szCs w:val="24"/>
    </w:rPr>
  </w:style>
  <w:style w:type="character" w:customStyle="1" w:styleId="citationcar">
    <w:name w:val="citationcar"/>
    <w:basedOn w:val="DefaultParagraphFont"/>
    <w:rsid w:val="009D3CCF"/>
  </w:style>
  <w:style w:type="paragraph" w:customStyle="1" w:styleId="SCCLsocOtherPartySeparator">
    <w:name w:val="SCC.Lsoc.OtherPartySeparator"/>
    <w:basedOn w:val="Normal"/>
    <w:next w:val="Normal"/>
    <w:link w:val="SCCLsocOtherPartySeparatorChar"/>
    <w:rsid w:val="009D3CCF"/>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9D3CCF"/>
    <w:rPr>
      <w:rFonts w:ascii="Times New Roman" w:eastAsiaTheme="minorHAnsi" w:hAnsi="Times New Roman" w:cstheme="minorBidi"/>
      <w:b/>
      <w:sz w:val="24"/>
      <w:szCs w:val="22"/>
      <w:lang w:val="fr-CA"/>
    </w:rPr>
  </w:style>
  <w:style w:type="character" w:customStyle="1" w:styleId="nowrap">
    <w:name w:val="nowrap"/>
    <w:basedOn w:val="DefaultParagraphFont"/>
    <w:rsid w:val="009D3CCF"/>
  </w:style>
  <w:style w:type="paragraph" w:customStyle="1" w:styleId="SCCLsocSubfileSeparator">
    <w:name w:val="SCC.Lsoc.SubfileSeparator"/>
    <w:basedOn w:val="Normal"/>
    <w:next w:val="Normal"/>
    <w:link w:val="SCCLsocSubfileSeparatorChar"/>
    <w:rsid w:val="009D3CCF"/>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9D3CCF"/>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fr/qc/qcca/doc/2017/2017qcca1205/2017qcca1205.html?autocompleteStr=2017%20QCCA%201205&amp;autocompletePos=1" TargetMode="External"/><Relationship Id="rId21" Type="http://schemas.openxmlformats.org/officeDocument/2006/relationships/hyperlink" Target="https://www.scc-csc.ca/case-dossier/info/sum-som-eng.aspx?cas=38032" TargetMode="External"/><Relationship Id="rId42" Type="http://schemas.openxmlformats.org/officeDocument/2006/relationships/hyperlink" Target="https://www.canlii.org/fr/ca/cfpi/doc/2017/2017cf402/2017cf402.html" TargetMode="External"/><Relationship Id="rId47" Type="http://schemas.openxmlformats.org/officeDocument/2006/relationships/hyperlink" Target="https://www.canlii.org/fr/qc/qcca/doc/2018/2018qcca35/2018qcca35.html?autocompleteStr=2018%20QCCA%2035&amp;autocompletePos=1" TargetMode="External"/><Relationship Id="rId63" Type="http://schemas.openxmlformats.org/officeDocument/2006/relationships/hyperlink" Target="https://www.canlii.org/en/on/onca/doc/2018/2018onca247/2018onca247.html?autocompleteStr=2018%20ONCA%20247&amp;autocompletePos=1" TargetMode="External"/><Relationship Id="rId68" Type="http://schemas.openxmlformats.org/officeDocument/2006/relationships/hyperlink" Target="https://www.canlii.org/en/qc/qccq/doc/2015/2015qccq354/2015qccq354.html?autocompleteStr=500-61-090188-989&amp;autocompletePos=1" TargetMode="External"/><Relationship Id="rId84" Type="http://schemas.openxmlformats.org/officeDocument/2006/relationships/hyperlink" Target="https://www.canlii.org/en/pe/pesctd/doc/2016/2016pesc11/2016pesc11.html?resultIndex=1" TargetMode="External"/><Relationship Id="rId89" Type="http://schemas.openxmlformats.org/officeDocument/2006/relationships/hyperlink" Target="https://www.canlii.org/en/pe/pescad/doc/2017/2017peca18/2017peca18.html?resultIndex=1" TargetMode="External"/><Relationship Id="rId7" Type="http://schemas.openxmlformats.org/officeDocument/2006/relationships/hyperlink" Target="https://www.scc-csc.ca/case-dossier/info/sum-som-fra.aspx?cas=37968" TargetMode="External"/><Relationship Id="rId71" Type="http://schemas.openxmlformats.org/officeDocument/2006/relationships/hyperlink" Target="https://www.canlii.org/en/qc/qccq/doc/2015/2015qccq354/2015qccq354.html?autocompleteStr=500-61-090188-989&amp;autocompletePos=1" TargetMode="External"/><Relationship Id="rId92" Type="http://schemas.openxmlformats.org/officeDocument/2006/relationships/hyperlink" Target="https://www.canlii.org/en/pe/pescad/doc/2017/2017peca25/2017peca25.html?resultIndex=1" TargetMode="External"/><Relationship Id="rId2" Type="http://schemas.openxmlformats.org/officeDocument/2006/relationships/styles" Target="styles.xml"/><Relationship Id="rId16" Type="http://schemas.openxmlformats.org/officeDocument/2006/relationships/hyperlink" Target="https://www.scc-csc.ca/case-dossier/info/sum-som-eng.aspx?cas=37967" TargetMode="External"/><Relationship Id="rId29" Type="http://schemas.openxmlformats.org/officeDocument/2006/relationships/hyperlink" Target="https://www.canlii.org/en/ca/laws/stat/rsc-1985-c-p-4/latest/rsc-1985-c-p-4.html" TargetMode="External"/><Relationship Id="rId11" Type="http://schemas.openxmlformats.org/officeDocument/2006/relationships/hyperlink" Target="https://www.scc-csc.ca/case-dossier/info/sum-som-eng.aspx?cas=37966" TargetMode="External"/><Relationship Id="rId24" Type="http://schemas.openxmlformats.org/officeDocument/2006/relationships/hyperlink" Target="https://www.canlii.org/fr/qc/qcca/doc/2017/2017qcca1044/2017qcca1044.html?autocompleteStr=2017%20QCCA%201044&amp;autocompletePos=1" TargetMode="External"/><Relationship Id="rId32" Type="http://schemas.openxmlformats.org/officeDocument/2006/relationships/hyperlink" Target="https://www.canlii.org/en/ca/laws/regu/sor-96-423/latest/sor-96-423.html" TargetMode="External"/><Relationship Id="rId37" Type="http://schemas.openxmlformats.org/officeDocument/2006/relationships/hyperlink" Target="https://www.canlii.org/fr/ca/legis/regl/dors-96-423/derniere/dors-96-423.html" TargetMode="External"/><Relationship Id="rId40" Type="http://schemas.openxmlformats.org/officeDocument/2006/relationships/hyperlink" Target="https://www.canlii.org/fr/ca/legis/lois/lrc-1985-c-p-4/derniere/lrc-1985-c-p-4.html?autocompleteStr=Loi%20sur%20les%20brevets&amp;autocompletePos=1" TargetMode="External"/><Relationship Id="rId45" Type="http://schemas.openxmlformats.org/officeDocument/2006/relationships/hyperlink" Target="https://www.canlii.org/fr/qc/qcca/doc/2018/2018qcca35/2018qcca35.html?autocompleteStr=2018%20QCCA%2035&amp;autocompletePos=1" TargetMode="External"/><Relationship Id="rId53" Type="http://schemas.openxmlformats.org/officeDocument/2006/relationships/hyperlink" Target="https://www.canlii.org/en/qc/qcca/doc/2017/2017qcca1318/2017qcca1318.html?resultIndex=1" TargetMode="External"/><Relationship Id="rId58" Type="http://schemas.openxmlformats.org/officeDocument/2006/relationships/hyperlink" Target="https://advance.lexis.com/search/?pdmfid=1505209&amp;crid=4cf6c13e-c035-4b56-91b0-7b5eea07d492&amp;pdsearchterms=2017+ONSC+4243&amp;pdicsfeatureid=1517129&amp;pdstartin=hlct%3A1%3A11&amp;pdtypeofsearch=searchboxclick&amp;pdsearchtype=SearchBox&amp;pdqttype=and&amp;pdpsf=%3A%3A1&amp;pdquerytemplateid=&amp;ecomp=r4-h9kk&amp;earg=pdpsf&amp;prid=fad57074-04cd-481a-a39e-653da9f840b7" TargetMode="External"/><Relationship Id="rId66" Type="http://schemas.openxmlformats.org/officeDocument/2006/relationships/hyperlink" Target="https://www.canlii.org/fr/qc/qccs/doc/2017/2017qccs2828/2017qccs2828.html?autocompleteStr=2017%20qccs%202828&amp;autocompletePos=1" TargetMode="External"/><Relationship Id="rId74" Type="http://schemas.openxmlformats.org/officeDocument/2006/relationships/hyperlink" Target="https://www.canlii.org/en/on/onsc/doc/2016/2016onsc4058/2016onsc4058.html?autocompleteStr=2016%20ONSC%204058&amp;autocompletePos=1" TargetMode="External"/><Relationship Id="rId79" Type="http://schemas.openxmlformats.org/officeDocument/2006/relationships/hyperlink" Target="https://www.canlii.org/en/on/onca/doc/2017/2017onca991/2017onca991.html?autocompleteStr=2017%20ONCA%20991&amp;autocompletePos=1" TargetMode="External"/><Relationship Id="rId87" Type="http://schemas.openxmlformats.org/officeDocument/2006/relationships/hyperlink" Target="https://www.canlii.org/en/pe/pescad/doc/2017/2017peca13/2017peca13.html" TargetMode="External"/><Relationship Id="rId102"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advance.lexis.com/search/?pdmfid=1505209&amp;crid=4cf6c13e-c035-4b56-91b0-7b5eea07d492&amp;pdsearchterms=2017+ONSC+4243&amp;pdicsfeatureid=1517129&amp;pdstartin=hlct%3A1%3A11&amp;pdtypeofsearch=searchboxclick&amp;pdsearchtype=SearchBox&amp;pdqttype=and&amp;pdpsf=%3A%3A1&amp;pdquerytemplateid=&amp;ecomp=r4-h9kk&amp;earg=pdpsf&amp;prid=fad57074-04cd-481a-a39e-653da9f840b7" TargetMode="External"/><Relationship Id="rId82" Type="http://schemas.openxmlformats.org/officeDocument/2006/relationships/hyperlink" Target="https://www.canlii.org/en/bc/bcsc/doc/2017/2017bcsc793/2017bcsc793.html?resultIndex=1" TargetMode="External"/><Relationship Id="rId90" Type="http://schemas.openxmlformats.org/officeDocument/2006/relationships/hyperlink" Target="https://www.canlii.org/en/pe/pesctd/doc/2016/2016pesc12/2016pesc12.html?autocompleteStr=2016%20pesc%2012&amp;autocompletePos=1" TargetMode="External"/><Relationship Id="rId95" Type="http://schemas.openxmlformats.org/officeDocument/2006/relationships/hyperlink" Target="https://www.canlii.org/en/pe/pescad/doc/2017/2017peca15/2017peca15.html?resultIndex=1" TargetMode="External"/><Relationship Id="rId19" Type="http://schemas.openxmlformats.org/officeDocument/2006/relationships/hyperlink" Target="https://www.scc-csc.ca/case-dossier/info/sum-som-eng.aspx?cas=38030" TargetMode="External"/><Relationship Id="rId14" Type="http://schemas.openxmlformats.org/officeDocument/2006/relationships/hyperlink" Target="https://www.scc-csc.ca/case-dossier/info/sum-som-eng.aspx?cas=38109" TargetMode="External"/><Relationship Id="rId22" Type="http://schemas.openxmlformats.org/officeDocument/2006/relationships/hyperlink" Target="https://www.scc-csc.ca/case-dossier/info/sum-som-eng.aspx?cas=38118" TargetMode="External"/><Relationship Id="rId27" Type="http://schemas.openxmlformats.org/officeDocument/2006/relationships/hyperlink" Target="https://www.canlii.org/en/ca/laws/regu/sor-96-423/latest/sor-96-423.html" TargetMode="External"/><Relationship Id="rId30" Type="http://schemas.openxmlformats.org/officeDocument/2006/relationships/hyperlink" Target="https://www.canlii.org/en/ca/laws/stat/rsc-1985-c-p-4/latest/rsc-1985-c-p-4.html" TargetMode="External"/><Relationship Id="rId35" Type="http://schemas.openxmlformats.org/officeDocument/2006/relationships/hyperlink" Target="http://canlii.ca/t/hqg2w" TargetMode="External"/><Relationship Id="rId43" Type="http://schemas.openxmlformats.org/officeDocument/2006/relationships/hyperlink" Target="http://canlii.ca/t/hqg2w" TargetMode="External"/><Relationship Id="rId48" Type="http://schemas.openxmlformats.org/officeDocument/2006/relationships/hyperlink" Target="https://www.canlii.org/en/on/onsc/doc/2015/2015onsc4992/2015onsc4992.html?resultIndex=1" TargetMode="External"/><Relationship Id="rId56" Type="http://schemas.openxmlformats.org/officeDocument/2006/relationships/hyperlink" Target="https://www.canlii.org/fr/qc/qccs/doc/2017/2017qccs5199/2017qccs5199.html?resultIndex=1" TargetMode="External"/><Relationship Id="rId64" Type="http://schemas.openxmlformats.org/officeDocument/2006/relationships/hyperlink" Target="https://www.canlii.org/fr/qc/qccs/doc/2017/2017qccs2828/2017qccs2828.html?autocompleteStr=2017%20qccs%202828&amp;autocompletePos=1" TargetMode="External"/><Relationship Id="rId69" Type="http://schemas.openxmlformats.org/officeDocument/2006/relationships/hyperlink" Target="https://www.canlii.org/en/qc/qccs/doc/2016/2016qccs1676/2016qccs1676.html?searchUrlHash=AAAAAAAAAAEAFjIwMTUgUUNDUSAzNTQgKENhbkxJSSkAAAABAAwvMjAxNXFjY3EzNTQB&amp;resultIndex=1" TargetMode="External"/><Relationship Id="rId77" Type="http://schemas.openxmlformats.org/officeDocument/2006/relationships/hyperlink" Target="https://www.canlii.org/en/on/onsc/doc/2016/2016onsc4058/2016onsc4058.html?autocompleteStr=2016%20ONSC%204058&amp;autocompletePos=1" TargetMode="External"/><Relationship Id="rId100" Type="http://schemas.openxmlformats.org/officeDocument/2006/relationships/header" Target="header2.xml"/><Relationship Id="rId105" Type="http://schemas.openxmlformats.org/officeDocument/2006/relationships/fontTable" Target="fontTable.xml"/><Relationship Id="rId8" Type="http://schemas.openxmlformats.org/officeDocument/2006/relationships/hyperlink" Target="https://www.scc-csc.ca/case-dossier/info/sum-som-fra.aspx?cas=37969" TargetMode="External"/><Relationship Id="rId51" Type="http://schemas.openxmlformats.org/officeDocument/2006/relationships/hyperlink" Target="https://www.canlii.org/en/on/onscdc/doc/2017/2017onsc3219/2017onsc3219.html?resultIndex=1" TargetMode="External"/><Relationship Id="rId72" Type="http://schemas.openxmlformats.org/officeDocument/2006/relationships/hyperlink" Target="https://www.canlii.org/en/qc/qccs/doc/2016/2016qccs1676/2016qccs1676.html?searchUrlHash=AAAAAAAAAAEAFjIwMTUgUUNDUSAzNTQgKENhbkxJSSkAAAABAAwvMjAxNXFjY3EzNTQB&amp;resultIndex=1" TargetMode="External"/><Relationship Id="rId80" Type="http://schemas.openxmlformats.org/officeDocument/2006/relationships/hyperlink" Target="https://www.canlii.org/en/bc/bcsc/doc/2017/2017bcsc793/2017bcsc793.html?resultIndex=1" TargetMode="External"/><Relationship Id="rId85" Type="http://schemas.openxmlformats.org/officeDocument/2006/relationships/hyperlink" Target="https://www.canlii.org/en/pe/pescad/doc/2017/2017peca13/2017peca13.html" TargetMode="External"/><Relationship Id="rId93" Type="http://schemas.openxmlformats.org/officeDocument/2006/relationships/hyperlink" Target="https://www.canlii.org/en/pe/pescad/doc/2017/2017peca25/2017peca25.html?resultIndex=1" TargetMode="External"/><Relationship Id="rId98" Type="http://schemas.openxmlformats.org/officeDocument/2006/relationships/hyperlink" Target="mailto:comments-commentaires@scc-csc.ca" TargetMode="External"/><Relationship Id="rId3" Type="http://schemas.openxmlformats.org/officeDocument/2006/relationships/settings" Target="settings.xml"/><Relationship Id="rId12" Type="http://schemas.openxmlformats.org/officeDocument/2006/relationships/hyperlink" Target="https://www.scc-csc.ca/case-dossier/info/sum-som-eng.aspx?cas=37827" TargetMode="External"/><Relationship Id="rId17" Type="http://schemas.openxmlformats.org/officeDocument/2006/relationships/hyperlink" Target="https://www.scc-csc.ca/case-dossier/info/sum-som-eng.aspx?cas=37963" TargetMode="External"/><Relationship Id="rId25" Type="http://schemas.openxmlformats.org/officeDocument/2006/relationships/hyperlink" Target="https://www.canlii.org/fr/qc/qcca/doc/2017/2017qcca1205/2017qcca1205.html?autocompleteStr=2017%20QCCA%201205&amp;autocompletePos=1" TargetMode="External"/><Relationship Id="rId33" Type="http://schemas.openxmlformats.org/officeDocument/2006/relationships/hyperlink" Target="https://www.canlii.org/en/ca/laws/regu/sor-96-423/latest/sor-96-423.html" TargetMode="External"/><Relationship Id="rId38" Type="http://schemas.openxmlformats.org/officeDocument/2006/relationships/hyperlink" Target="https://www.canlii.org/fr/ca/legis/lois/lrc-1985-c-p-4/derniere/lrc-1985-c-p-4.html?autocompleteStr=Loi%20sur%20les%20brevets&amp;autocompletePos=1" TargetMode="External"/><Relationship Id="rId46" Type="http://schemas.openxmlformats.org/officeDocument/2006/relationships/hyperlink" Target="https://www.canlii.org/fr/qc/qccs/doc/2017/2017qccs6143/2017qccs6143.html?autocompleteStr=2017%20QCCS%206143&amp;autocompletePos=1" TargetMode="External"/><Relationship Id="rId59" Type="http://schemas.openxmlformats.org/officeDocument/2006/relationships/hyperlink" Target="https://advance.lexis.com/search/?pdmfid=1505209&amp;crid=6915f75f-e622-48d7-80a3-b0f733c72d0f&amp;pdsearchterms=2017+ONSC+6631&amp;pdicsfeatureid=1517129&amp;pdstartin=hlct%3A1%3A11&amp;pdtypeofsearch=searchboxclick&amp;pdsearchtype=SearchBox&amp;pdqttype=and&amp;pdpsf=%3A%3A1&amp;pdquerytemplateid=&amp;ecomp=r4-h9kk&amp;earg=pdpsf&amp;prid=fad57074-04cd-481a-a39e-653da9f840b7" TargetMode="External"/><Relationship Id="rId67" Type="http://schemas.openxmlformats.org/officeDocument/2006/relationships/hyperlink" Target="https://www.canlii.org/fr/qc/qcca/doc/2017/2017qcca1734/2017qcca1734.html?searchUrlHash=AAAAAAAAAAEAFzIwMTcgUUNDUyAyODI4IChDYW5MSUkpAAAAAQANLzIwMTdxY2NzMjgyOAE&amp;resultIndex=1" TargetMode="External"/><Relationship Id="rId103" Type="http://schemas.openxmlformats.org/officeDocument/2006/relationships/header" Target="header3.xml"/><Relationship Id="rId20" Type="http://schemas.openxmlformats.org/officeDocument/2006/relationships/hyperlink" Target="https://www.scc-csc.ca/case-dossier/info/sum-som-eng.aspx?cas=38031" TargetMode="External"/><Relationship Id="rId41" Type="http://schemas.openxmlformats.org/officeDocument/2006/relationships/hyperlink" Target="https://www.canlii.org/fr/ca/legis/regl/dors-96-423/derniere/dors-96-423.html" TargetMode="External"/><Relationship Id="rId54" Type="http://schemas.openxmlformats.org/officeDocument/2006/relationships/hyperlink" Target="https://www.canlii.org/fr/qc/qccs/doc/2017/2017qccs5199/2017qccs5199.html?resultIndex=1" TargetMode="External"/><Relationship Id="rId62" Type="http://schemas.openxmlformats.org/officeDocument/2006/relationships/hyperlink" Target="https://advance.lexis.com/search/?pdmfid=1505209&amp;crid=6915f75f-e622-48d7-80a3-b0f733c72d0f&amp;pdsearchterms=2017+ONSC+6631&amp;pdicsfeatureid=1517129&amp;pdstartin=hlct%3A1%3A11&amp;pdtypeofsearch=searchboxclick&amp;pdsearchtype=SearchBox&amp;pdqttype=and&amp;pdpsf=%3A%3A1&amp;pdquerytemplateid=&amp;ecomp=r4-h9kk&amp;earg=pdpsf&amp;prid=fad57074-04cd-481a-a39e-653da9f840b7" TargetMode="External"/><Relationship Id="rId70" Type="http://schemas.openxmlformats.org/officeDocument/2006/relationships/hyperlink" Target="https://www.canlii.org/en/qc/qcca/doc/2017/2017qcca2055/2017qcca2055.html?searchUrlHash=AAAAAAAAAAEAFzIwMTYgUUNDUyAxNjc2IChDYW5MSUkpAAAAAQANLzIwMTZxY2NzMTY3NgE&amp;resultIndex=1" TargetMode="External"/><Relationship Id="rId75" Type="http://schemas.openxmlformats.org/officeDocument/2006/relationships/hyperlink" Target="https://www.canlii.org/en/on/onsc/doc/2016/2016onsc5110/2016onsc5110.html?autocompleteStr=2016%20ONSC%205110&amp;autocompletePos=1" TargetMode="External"/><Relationship Id="rId83" Type="http://schemas.openxmlformats.org/officeDocument/2006/relationships/hyperlink" Target="https://www.canlii.org/en/bc/bcca/doc/2018/2018bcca33/2018bcca33.html?resultIndex=1" TargetMode="External"/><Relationship Id="rId88" Type="http://schemas.openxmlformats.org/officeDocument/2006/relationships/hyperlink" Target="https://www.canlii.org/en/pe/pesctd/doc/2016/2016pesc12/2016pesc12.html?autocompleteStr=2016%20pesc%2012&amp;autocompletePos=1" TargetMode="External"/><Relationship Id="rId91" Type="http://schemas.openxmlformats.org/officeDocument/2006/relationships/hyperlink" Target="https://www.canlii.org/en/pe/pescad/doc/2017/2017peca18/2017peca18.html?resultIndex=1" TargetMode="External"/><Relationship Id="rId96" Type="http://schemas.openxmlformats.org/officeDocument/2006/relationships/hyperlink" Target="https://www.canlii.org/en/pe/pesctd/doc/2016/2016pesc16/2016pesc16.html?autocompleteStr=2016%20PESC%2016&amp;autocompletePos=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cc-csc.ca/case-dossier/info/sum-som-fra.aspx?cas=37992" TargetMode="External"/><Relationship Id="rId23" Type="http://schemas.openxmlformats.org/officeDocument/2006/relationships/hyperlink" Target="https://www.canlii.org/fr/qc/qcca/doc/2017/2017qcca1044/2017qcca1044.html?autocompleteStr=2017%20QCCA%201044&amp;autocompletePos=1" TargetMode="External"/><Relationship Id="rId28" Type="http://schemas.openxmlformats.org/officeDocument/2006/relationships/hyperlink" Target="https://www.canlii.org/en/ca/laws/regu/sor-96-423/latest/sor-96-423.html" TargetMode="External"/><Relationship Id="rId36" Type="http://schemas.openxmlformats.org/officeDocument/2006/relationships/hyperlink" Target="https://www.canlii.org/en/ca/laws/regu/sor-96-423/latest/sor-96-423.html" TargetMode="External"/><Relationship Id="rId49" Type="http://schemas.openxmlformats.org/officeDocument/2006/relationships/hyperlink" Target="https://www.canlii.org/en/on/onscdc/doc/2017/2017onsc3219/2017onsc3219.html?resultIndex=1" TargetMode="External"/><Relationship Id="rId57" Type="http://schemas.openxmlformats.org/officeDocument/2006/relationships/hyperlink" Target="https://www.canlii.org/fr/qc/qcca/doc/2017/2017qcca2039/2017qcca2039.html" TargetMode="External"/><Relationship Id="rId106" Type="http://schemas.openxmlformats.org/officeDocument/2006/relationships/theme" Target="theme/theme1.xml"/><Relationship Id="rId10" Type="http://schemas.openxmlformats.org/officeDocument/2006/relationships/hyperlink" Target="https://www.scc-csc.ca/case-dossier/info/sum-som-fra.aspx?cas=38010" TargetMode="External"/><Relationship Id="rId31" Type="http://schemas.openxmlformats.org/officeDocument/2006/relationships/hyperlink" Target="https://www.canlii.org/en/ca/laws/stat/rsc-1985-c-p-4/latest/rsc-1985-c-p-4.html" TargetMode="External"/><Relationship Id="rId44" Type="http://schemas.openxmlformats.org/officeDocument/2006/relationships/hyperlink" Target="https://www.canlii.org/fr/qc/qccs/doc/2017/2017qccs6143/2017qccs6143.html?autocompleteStr=2017%20QCCS%206143&amp;autocompletePos=1" TargetMode="External"/><Relationship Id="rId52" Type="http://schemas.openxmlformats.org/officeDocument/2006/relationships/hyperlink" Target="https://www.canlii.org/en/qc/qcca/doc/2017/2017qcca1318/2017qcca1318.html?resultIndex=1" TargetMode="External"/><Relationship Id="rId60" Type="http://schemas.openxmlformats.org/officeDocument/2006/relationships/hyperlink" Target="https://www.canlii.org/en/on/onca/doc/2018/2018onca247/2018onca247.html?autocompleteStr=2018%20ONCA%20247&amp;autocompletePos=1" TargetMode="External"/><Relationship Id="rId65" Type="http://schemas.openxmlformats.org/officeDocument/2006/relationships/hyperlink" Target="https://www.canlii.org/fr/qc/qcca/doc/2017/2017qcca1734/2017qcca1734.html?searchUrlHash=AAAAAAAAAAEAFzIwMTcgUUNDUyAyODI4IChDYW5MSUkpAAAAAQANLzIwMTdxY2NzMjgyOAE&amp;resultIndex=1" TargetMode="External"/><Relationship Id="rId73" Type="http://schemas.openxmlformats.org/officeDocument/2006/relationships/hyperlink" Target="https://www.canlii.org/en/qc/qcca/doc/2017/2017qcca2055/2017qcca2055.html?searchUrlHash=AAAAAAAAAAEAFzIwMTYgUUNDUyAxNjc2IChDYW5MSUkpAAAAAQANLzIwMTZxY2NzMTY3NgE&amp;resultIndex=1" TargetMode="External"/><Relationship Id="rId78" Type="http://schemas.openxmlformats.org/officeDocument/2006/relationships/hyperlink" Target="https://www.canlii.org/en/on/onsc/doc/2016/2016onsc5110/2016onsc5110.html?autocompleteStr=2016%20ONSC%205110&amp;autocompletePos=1" TargetMode="External"/><Relationship Id="rId81" Type="http://schemas.openxmlformats.org/officeDocument/2006/relationships/hyperlink" Target="https://www.canlii.org/en/bc/bcca/doc/2018/2018bcca33/2018bcca33.html?resultIndex=1" TargetMode="External"/><Relationship Id="rId86" Type="http://schemas.openxmlformats.org/officeDocument/2006/relationships/hyperlink" Target="https://www.canlii.org/en/pe/pesctd/doc/2016/2016pesc11/2016pesc11.html?resultIndex=1" TargetMode="External"/><Relationship Id="rId94" Type="http://schemas.openxmlformats.org/officeDocument/2006/relationships/hyperlink" Target="https://www.canlii.org/en/pe/pesctd/doc/2016/2016pesc16/2016pesc16.html?autocompleteStr=2016%20PESC%2016&amp;autocompletePos=1" TargetMode="External"/><Relationship Id="rId99" Type="http://schemas.openxmlformats.org/officeDocument/2006/relationships/header" Target="header1.xml"/><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cc-csc.ca/case-dossier/info/sum-som-eng.aspx?cas=38064" TargetMode="External"/><Relationship Id="rId13" Type="http://schemas.openxmlformats.org/officeDocument/2006/relationships/hyperlink" Target="https://www.scc-csc.ca/case-dossier/info/sum-som-fra.aspx?cas=37957" TargetMode="External"/><Relationship Id="rId18" Type="http://schemas.openxmlformats.org/officeDocument/2006/relationships/hyperlink" Target="https://www.scc-csc.ca/case-dossier/info/sum-som-eng.aspx?cas=38027" TargetMode="External"/><Relationship Id="rId39" Type="http://schemas.openxmlformats.org/officeDocument/2006/relationships/hyperlink" Target="https://www.canlii.org/en/ca/laws/stat/rsc-1985-c-p-4/latest/rsc-1985-c-p-4.html" TargetMode="External"/><Relationship Id="rId34" Type="http://schemas.openxmlformats.org/officeDocument/2006/relationships/hyperlink" Target="http://canlii.ca/t/h3l1r" TargetMode="External"/><Relationship Id="rId50" Type="http://schemas.openxmlformats.org/officeDocument/2006/relationships/hyperlink" Target="https://www.canlii.org/en/on/onsc/doc/2015/2015onsc4992/2015onsc4992.html?resultIndex=1" TargetMode="External"/><Relationship Id="rId55" Type="http://schemas.openxmlformats.org/officeDocument/2006/relationships/hyperlink" Target="https://www.canlii.org/fr/qc/qcca/doc/2017/2017qcca2039/2017qcca2039.html" TargetMode="External"/><Relationship Id="rId76" Type="http://schemas.openxmlformats.org/officeDocument/2006/relationships/hyperlink" Target="https://www.canlii.org/en/on/onca/doc/2017/2017onca991/2017onca991.html?autocompleteStr=2017%20ONCA%20991&amp;autocompletePos=1" TargetMode="External"/><Relationship Id="rId97" Type="http://schemas.openxmlformats.org/officeDocument/2006/relationships/hyperlink" Target="https://www.canlii.org/en/pe/pescad/doc/2017/2017peca15/2017peca15.html?resultIndex=1" TargetMode="External"/><Relationship Id="rId10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12801</Words>
  <Characters>72969</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85599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2018-09-28T15:27:00Z</dcterms:created>
  <dcterms:modified xsi:type="dcterms:W3CDTF">2018-09-28T17:15:00Z</dcterms:modified>
</cp:coreProperties>
</file>