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351CE" w:rsidRDefault="00F61846" w:rsidP="00122CE1">
      <w:pPr>
        <w:pStyle w:val="Header"/>
        <w:tabs>
          <w:tab w:val="left" w:pos="1620"/>
          <w:tab w:val="left" w:pos="1710"/>
        </w:tabs>
        <w:jc w:val="center"/>
        <w:rPr>
          <w:b/>
          <w:sz w:val="32"/>
        </w:rPr>
      </w:pPr>
      <w:r w:rsidRPr="003351CE">
        <w:rPr>
          <w:b/>
          <w:sz w:val="32"/>
        </w:rPr>
        <w:t>S</w:t>
      </w:r>
      <w:r w:rsidR="003F43E6" w:rsidRPr="003351CE">
        <w:rPr>
          <w:b/>
          <w:sz w:val="32"/>
        </w:rPr>
        <w:t>upreme Court of Canada / Cour suprême du Canada</w:t>
      </w:r>
    </w:p>
    <w:p w:rsidR="003F43E6" w:rsidRPr="003351CE" w:rsidRDefault="003F43E6" w:rsidP="006F2579">
      <w:pPr>
        <w:widowControl w:val="0"/>
        <w:rPr>
          <w:i/>
        </w:rPr>
      </w:pPr>
    </w:p>
    <w:p w:rsidR="006F2579" w:rsidRPr="003351CE" w:rsidRDefault="006F2579" w:rsidP="006F2579">
      <w:pPr>
        <w:widowControl w:val="0"/>
        <w:rPr>
          <w:i/>
        </w:rPr>
      </w:pPr>
      <w:r w:rsidRPr="003351CE">
        <w:rPr>
          <w:i/>
        </w:rPr>
        <w:t>(le français suit)</w:t>
      </w:r>
    </w:p>
    <w:p w:rsidR="006F2579" w:rsidRPr="003351CE" w:rsidRDefault="006F2579" w:rsidP="006F2579">
      <w:pPr>
        <w:widowControl w:val="0"/>
      </w:pPr>
    </w:p>
    <w:p w:rsidR="006F2579" w:rsidRPr="003351CE" w:rsidRDefault="00B07908" w:rsidP="006F2579">
      <w:pPr>
        <w:widowControl w:val="0"/>
        <w:jc w:val="center"/>
        <w:rPr>
          <w:b/>
        </w:rPr>
      </w:pPr>
      <w:r w:rsidRPr="003351CE">
        <w:fldChar w:fldCharType="begin"/>
      </w:r>
      <w:r w:rsidR="006F2579" w:rsidRPr="003351CE">
        <w:instrText xml:space="preserve"> SEQ CHAPTER \h \r 1</w:instrText>
      </w:r>
      <w:r w:rsidRPr="003351CE">
        <w:fldChar w:fldCharType="end"/>
      </w:r>
      <w:r w:rsidR="006F2579" w:rsidRPr="003351CE">
        <w:rPr>
          <w:b/>
        </w:rPr>
        <w:t>JUDGMENT</w:t>
      </w:r>
      <w:r w:rsidR="00B17AAC" w:rsidRPr="003351CE">
        <w:rPr>
          <w:b/>
        </w:rPr>
        <w:t>S</w:t>
      </w:r>
      <w:r w:rsidR="006F2579" w:rsidRPr="003351CE">
        <w:rPr>
          <w:b/>
        </w:rPr>
        <w:t xml:space="preserve"> TO B</w:t>
      </w:r>
      <w:r w:rsidR="00001846" w:rsidRPr="003351CE">
        <w:rPr>
          <w:b/>
        </w:rPr>
        <w:t>E RENDERED IN LE</w:t>
      </w:r>
      <w:r w:rsidR="00A0288A" w:rsidRPr="003351CE">
        <w:rPr>
          <w:b/>
        </w:rPr>
        <w:t>A</w:t>
      </w:r>
      <w:r w:rsidR="00001846" w:rsidRPr="003351CE">
        <w:rPr>
          <w:b/>
        </w:rPr>
        <w:t>VE APPLICATION</w:t>
      </w:r>
      <w:r w:rsidR="00E94FDF" w:rsidRPr="003351CE">
        <w:rPr>
          <w:b/>
        </w:rPr>
        <w:t>S</w:t>
      </w:r>
    </w:p>
    <w:p w:rsidR="006F2579" w:rsidRPr="003351CE" w:rsidRDefault="006F2579" w:rsidP="006F2579">
      <w:pPr>
        <w:widowControl w:val="0"/>
      </w:pPr>
    </w:p>
    <w:p w:rsidR="006F2579" w:rsidRPr="003351CE" w:rsidRDefault="00610669" w:rsidP="006F2579">
      <w:pPr>
        <w:widowControl w:val="0"/>
        <w:rPr>
          <w:b/>
        </w:rPr>
      </w:pPr>
      <w:r>
        <w:rPr>
          <w:b/>
        </w:rPr>
        <w:t>October</w:t>
      </w:r>
      <w:r w:rsidR="00951718" w:rsidRPr="003351CE">
        <w:rPr>
          <w:b/>
        </w:rPr>
        <w:t xml:space="preserve"> </w:t>
      </w:r>
      <w:r w:rsidR="006D3949">
        <w:rPr>
          <w:b/>
        </w:rPr>
        <w:t>9</w:t>
      </w:r>
      <w:r w:rsidR="004441C7" w:rsidRPr="003351CE">
        <w:rPr>
          <w:b/>
        </w:rPr>
        <w:t>,</w:t>
      </w:r>
      <w:r w:rsidR="006F2579" w:rsidRPr="003351CE">
        <w:rPr>
          <w:b/>
        </w:rPr>
        <w:t xml:space="preserve"> </w:t>
      </w:r>
      <w:r w:rsidR="0054689F" w:rsidRPr="003351CE">
        <w:rPr>
          <w:b/>
        </w:rPr>
        <w:t>201</w:t>
      </w:r>
      <w:r w:rsidR="00685F7C" w:rsidRPr="003351CE">
        <w:rPr>
          <w:b/>
        </w:rPr>
        <w:t>8</w:t>
      </w:r>
    </w:p>
    <w:p w:rsidR="006F2579" w:rsidRPr="003351CE" w:rsidRDefault="00674F39" w:rsidP="006F2579">
      <w:pPr>
        <w:widowControl w:val="0"/>
        <w:rPr>
          <w:b/>
        </w:rPr>
      </w:pPr>
      <w:r w:rsidRPr="003351CE">
        <w:rPr>
          <w:b/>
        </w:rPr>
        <w:t>For immediate release</w:t>
      </w:r>
    </w:p>
    <w:p w:rsidR="006F2579" w:rsidRPr="003351CE" w:rsidRDefault="006F2579" w:rsidP="006F2579">
      <w:pPr>
        <w:widowControl w:val="0"/>
      </w:pPr>
    </w:p>
    <w:p w:rsidR="006F2579" w:rsidRPr="006C319D" w:rsidRDefault="006F2579" w:rsidP="006F2579">
      <w:pPr>
        <w:widowControl w:val="0"/>
      </w:pPr>
      <w:r w:rsidRPr="006C319D">
        <w:rPr>
          <w:b/>
        </w:rPr>
        <w:t>OTTAWA</w:t>
      </w:r>
      <w:r w:rsidRPr="006C319D">
        <w:t xml:space="preserve"> – The Supreme Court of Canad</w:t>
      </w:r>
      <w:r w:rsidR="006246E4" w:rsidRPr="006C319D">
        <w:t>a</w:t>
      </w:r>
      <w:r w:rsidRPr="006C319D">
        <w:t xml:space="preserve"> announced today that judgment in the following application</w:t>
      </w:r>
      <w:r w:rsidR="008600ED" w:rsidRPr="006C319D">
        <w:t>s</w:t>
      </w:r>
      <w:r w:rsidRPr="006C319D">
        <w:t xml:space="preserve"> for leave to appeal will be delivered at 9:45 a.m. E</w:t>
      </w:r>
      <w:r w:rsidR="003B7D49" w:rsidRPr="006C319D">
        <w:t>D</w:t>
      </w:r>
      <w:r w:rsidRPr="006C319D">
        <w:t xml:space="preserve">T on Thursday, </w:t>
      </w:r>
      <w:r w:rsidR="00610669" w:rsidRPr="006C319D">
        <w:t>October</w:t>
      </w:r>
      <w:r w:rsidR="00455912" w:rsidRPr="006C319D">
        <w:t xml:space="preserve"> </w:t>
      </w:r>
      <w:r w:rsidR="007F1C4A">
        <w:t>11</w:t>
      </w:r>
      <w:r w:rsidR="007E112F" w:rsidRPr="006C319D">
        <w:t>,</w:t>
      </w:r>
      <w:r w:rsidR="002F38D7" w:rsidRPr="006C319D">
        <w:t xml:space="preserve"> </w:t>
      </w:r>
      <w:r w:rsidR="006648D1" w:rsidRPr="006C319D">
        <w:t>201</w:t>
      </w:r>
      <w:r w:rsidR="00685F7C" w:rsidRPr="006C319D">
        <w:t>8</w:t>
      </w:r>
      <w:r w:rsidRPr="006C319D">
        <w:t>. This list is subject to chang</w:t>
      </w:r>
      <w:r w:rsidR="00192F7F" w:rsidRPr="006C319D">
        <w:t>e</w:t>
      </w:r>
      <w:r w:rsidRPr="006C319D">
        <w:t>.</w:t>
      </w:r>
    </w:p>
    <w:p w:rsidR="00EF2A9D" w:rsidRPr="00E513DE" w:rsidRDefault="00EF2A9D" w:rsidP="006F2579">
      <w:pPr>
        <w:widowControl w:val="0"/>
      </w:pPr>
    </w:p>
    <w:p w:rsidR="00B43418" w:rsidRPr="00E513DE" w:rsidRDefault="00B43418" w:rsidP="006F2579">
      <w:pPr>
        <w:widowControl w:val="0"/>
      </w:pPr>
    </w:p>
    <w:p w:rsidR="006F2579" w:rsidRPr="00E513DE" w:rsidRDefault="006F2579" w:rsidP="006F2579">
      <w:pPr>
        <w:widowControl w:val="0"/>
        <w:jc w:val="center"/>
        <w:rPr>
          <w:lang w:val="fr-CA"/>
        </w:rPr>
      </w:pPr>
      <w:r w:rsidRPr="00E513DE">
        <w:rPr>
          <w:b/>
          <w:lang w:val="fr-CA"/>
        </w:rPr>
        <w:t>PROCHAIN</w:t>
      </w:r>
      <w:r w:rsidR="00B17AAC" w:rsidRPr="00E513DE">
        <w:rPr>
          <w:b/>
          <w:lang w:val="fr-CA"/>
        </w:rPr>
        <w:t>S</w:t>
      </w:r>
      <w:r w:rsidRPr="00E513DE">
        <w:rPr>
          <w:b/>
          <w:lang w:val="fr-CA"/>
        </w:rPr>
        <w:t xml:space="preserve"> JUGEMENT</w:t>
      </w:r>
      <w:r w:rsidR="00B17AAC" w:rsidRPr="00E513DE">
        <w:rPr>
          <w:b/>
          <w:lang w:val="fr-CA"/>
        </w:rPr>
        <w:t>S</w:t>
      </w:r>
      <w:r w:rsidR="00001846" w:rsidRPr="00E513DE">
        <w:rPr>
          <w:b/>
          <w:lang w:val="fr-CA"/>
        </w:rPr>
        <w:t xml:space="preserve"> SUR DEMANDE</w:t>
      </w:r>
      <w:r w:rsidR="00B17AAC" w:rsidRPr="00E513DE">
        <w:rPr>
          <w:b/>
          <w:lang w:val="fr-CA"/>
        </w:rPr>
        <w:t>S</w:t>
      </w:r>
      <w:r w:rsidRPr="00E513DE">
        <w:rPr>
          <w:b/>
          <w:lang w:val="fr-CA"/>
        </w:rPr>
        <w:t xml:space="preserve"> D’AUTORISATION</w:t>
      </w:r>
    </w:p>
    <w:p w:rsidR="006F2579" w:rsidRPr="00E513DE" w:rsidRDefault="006F2579" w:rsidP="006F2579">
      <w:pPr>
        <w:widowControl w:val="0"/>
        <w:rPr>
          <w:lang w:val="fr-CA"/>
        </w:rPr>
      </w:pPr>
    </w:p>
    <w:p w:rsidR="006F2579" w:rsidRPr="00E513DE" w:rsidRDefault="006F2579" w:rsidP="006F2579">
      <w:pPr>
        <w:widowControl w:val="0"/>
        <w:rPr>
          <w:b/>
          <w:lang w:val="fr-CA"/>
        </w:rPr>
      </w:pPr>
      <w:r w:rsidRPr="00E513DE">
        <w:rPr>
          <w:b/>
          <w:lang w:val="fr-CA"/>
        </w:rPr>
        <w:t>Le</w:t>
      </w:r>
      <w:r w:rsidR="00957A76" w:rsidRPr="00E513DE">
        <w:rPr>
          <w:b/>
          <w:lang w:val="fr-CA"/>
        </w:rPr>
        <w:t xml:space="preserve"> </w:t>
      </w:r>
      <w:r w:rsidR="006D3949" w:rsidRPr="00E513DE">
        <w:rPr>
          <w:b/>
          <w:lang w:val="fr-CA"/>
        </w:rPr>
        <w:t>9</w:t>
      </w:r>
      <w:r w:rsidR="00FD37D0" w:rsidRPr="00E513DE">
        <w:rPr>
          <w:b/>
          <w:lang w:val="fr-CA"/>
        </w:rPr>
        <w:t xml:space="preserve"> </w:t>
      </w:r>
      <w:r w:rsidR="00610669" w:rsidRPr="00E513DE">
        <w:rPr>
          <w:b/>
          <w:lang w:val="fr-CA"/>
        </w:rPr>
        <w:t>octobre</w:t>
      </w:r>
      <w:r w:rsidR="00A151D1" w:rsidRPr="00E513DE">
        <w:rPr>
          <w:b/>
          <w:lang w:val="fr-CA"/>
        </w:rPr>
        <w:t xml:space="preserve"> 201</w:t>
      </w:r>
      <w:r w:rsidR="00685F7C" w:rsidRPr="00E513DE">
        <w:rPr>
          <w:b/>
          <w:lang w:val="fr-CA"/>
        </w:rPr>
        <w:t>8</w:t>
      </w:r>
    </w:p>
    <w:p w:rsidR="006F2579" w:rsidRPr="00E513DE" w:rsidRDefault="006F2579" w:rsidP="006F2579">
      <w:pPr>
        <w:widowControl w:val="0"/>
        <w:rPr>
          <w:b/>
          <w:lang w:val="fr-CA"/>
        </w:rPr>
      </w:pPr>
      <w:r w:rsidRPr="00E513DE">
        <w:rPr>
          <w:b/>
          <w:lang w:val="fr-CA"/>
        </w:rPr>
        <w:t>Pour diffusion immédiate</w:t>
      </w:r>
    </w:p>
    <w:p w:rsidR="006F2579" w:rsidRPr="00E513DE" w:rsidRDefault="006F2579" w:rsidP="006F2579">
      <w:pPr>
        <w:widowControl w:val="0"/>
        <w:rPr>
          <w:lang w:val="fr-CA"/>
        </w:rPr>
      </w:pPr>
    </w:p>
    <w:p w:rsidR="006F2579" w:rsidRPr="00E513DE" w:rsidRDefault="006F2579" w:rsidP="006F2579">
      <w:pPr>
        <w:widowControl w:val="0"/>
        <w:rPr>
          <w:lang w:val="fr-CA"/>
        </w:rPr>
      </w:pPr>
      <w:r w:rsidRPr="00E513DE">
        <w:rPr>
          <w:b/>
          <w:lang w:val="fr-CA"/>
        </w:rPr>
        <w:t>OTTAWA</w:t>
      </w:r>
      <w:r w:rsidRPr="00E513DE">
        <w:rPr>
          <w:lang w:val="fr-CA"/>
        </w:rPr>
        <w:t xml:space="preserve"> – La Cour suprême du Canada annonce que jugement ser</w:t>
      </w:r>
      <w:r w:rsidR="004259F9" w:rsidRPr="00E513DE">
        <w:rPr>
          <w:lang w:val="fr-CA"/>
        </w:rPr>
        <w:t>a</w:t>
      </w:r>
      <w:r w:rsidRPr="00E513DE">
        <w:rPr>
          <w:lang w:val="fr-CA"/>
        </w:rPr>
        <w:t xml:space="preserve"> rendu dans l</w:t>
      </w:r>
      <w:r w:rsidR="008600ED" w:rsidRPr="00E513DE">
        <w:rPr>
          <w:lang w:val="fr-CA"/>
        </w:rPr>
        <w:t>es</w:t>
      </w:r>
      <w:r w:rsidRPr="00E513DE">
        <w:rPr>
          <w:lang w:val="fr-CA"/>
        </w:rPr>
        <w:t xml:space="preserve"> demande</w:t>
      </w:r>
      <w:r w:rsidR="008600ED" w:rsidRPr="00E513DE">
        <w:rPr>
          <w:lang w:val="fr-CA"/>
        </w:rPr>
        <w:t>s</w:t>
      </w:r>
      <w:r w:rsidRPr="00E513DE">
        <w:rPr>
          <w:lang w:val="fr-CA"/>
        </w:rPr>
        <w:t xml:space="preserve"> d</w:t>
      </w:r>
      <w:r w:rsidR="00001846" w:rsidRPr="00E513DE">
        <w:rPr>
          <w:lang w:val="fr-CA"/>
        </w:rPr>
        <w:t>’autorisation d’appel suivante</w:t>
      </w:r>
      <w:r w:rsidR="008600ED" w:rsidRPr="00E513DE">
        <w:rPr>
          <w:lang w:val="fr-CA"/>
        </w:rPr>
        <w:t>s</w:t>
      </w:r>
      <w:r w:rsidRPr="00E513DE">
        <w:rPr>
          <w:lang w:val="fr-CA"/>
        </w:rPr>
        <w:t xml:space="preserve"> le jeudi </w:t>
      </w:r>
      <w:r w:rsidR="007F1C4A" w:rsidRPr="00E513DE">
        <w:rPr>
          <w:lang w:val="fr-CA"/>
        </w:rPr>
        <w:t>11</w:t>
      </w:r>
      <w:r w:rsidR="00780317" w:rsidRPr="00E513DE">
        <w:rPr>
          <w:lang w:val="fr-CA"/>
        </w:rPr>
        <w:t xml:space="preserve"> </w:t>
      </w:r>
      <w:r w:rsidR="00610669" w:rsidRPr="00E513DE">
        <w:rPr>
          <w:lang w:val="fr-CA"/>
        </w:rPr>
        <w:t>octobre</w:t>
      </w:r>
      <w:r w:rsidR="00694391" w:rsidRPr="00E513DE">
        <w:rPr>
          <w:lang w:val="fr-CA"/>
        </w:rPr>
        <w:t xml:space="preserve"> 2</w:t>
      </w:r>
      <w:r w:rsidR="006648D1" w:rsidRPr="00E513DE">
        <w:rPr>
          <w:lang w:val="fr-CA"/>
        </w:rPr>
        <w:t>01</w:t>
      </w:r>
      <w:r w:rsidR="00685F7C" w:rsidRPr="00E513DE">
        <w:rPr>
          <w:lang w:val="fr-CA"/>
        </w:rPr>
        <w:t>8</w:t>
      </w:r>
      <w:r w:rsidRPr="00E513DE">
        <w:rPr>
          <w:lang w:val="fr-CA"/>
        </w:rPr>
        <w:t xml:space="preserve">, à 9 h 45 </w:t>
      </w:r>
      <w:r w:rsidR="000627A2" w:rsidRPr="00E513DE">
        <w:rPr>
          <w:lang w:val="fr-CA"/>
        </w:rPr>
        <w:t>H</w:t>
      </w:r>
      <w:r w:rsidR="003B7D49" w:rsidRPr="00E513DE">
        <w:rPr>
          <w:lang w:val="fr-CA"/>
        </w:rPr>
        <w:t>A</w:t>
      </w:r>
      <w:r w:rsidRPr="00E513DE">
        <w:rPr>
          <w:lang w:val="fr-CA"/>
        </w:rPr>
        <w:t>E. Cette liste est sujette à modifications.</w:t>
      </w:r>
    </w:p>
    <w:p w:rsidR="00EF2A9D" w:rsidRPr="006C319D" w:rsidRDefault="00EF2A9D" w:rsidP="009B14F4">
      <w:pPr>
        <w:widowControl w:val="0"/>
        <w:jc w:val="both"/>
        <w:rPr>
          <w:sz w:val="20"/>
          <w:lang w:val="fr-CA"/>
        </w:rPr>
      </w:pPr>
    </w:p>
    <w:p w:rsidR="001838E0" w:rsidRPr="007F1C4A" w:rsidRDefault="003D353C" w:rsidP="009B14F4">
      <w:pPr>
        <w:widowControl w:val="0"/>
        <w:jc w:val="both"/>
        <w:rPr>
          <w:sz w:val="20"/>
          <w:lang w:val="fr-CA"/>
        </w:rPr>
      </w:pPr>
      <w:r w:rsidRPr="006C319D">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334EB2">
      <w:pPr>
        <w:ind w:left="360" w:hanging="360"/>
        <w:jc w:val="both"/>
        <w:rPr>
          <w:sz w:val="20"/>
          <w:lang w:val="fr-CA"/>
        </w:rPr>
      </w:pPr>
    </w:p>
    <w:p w:rsidR="008C1D8B" w:rsidRPr="008C1D8B" w:rsidRDefault="008C1D8B" w:rsidP="008C1D8B">
      <w:pPr>
        <w:pStyle w:val="ListParagraph"/>
        <w:numPr>
          <w:ilvl w:val="0"/>
          <w:numId w:val="34"/>
        </w:numPr>
        <w:ind w:left="360"/>
        <w:jc w:val="both"/>
        <w:rPr>
          <w:rFonts w:eastAsiaTheme="minorEastAsia"/>
          <w:sz w:val="20"/>
          <w:lang w:eastAsia="en-CA"/>
        </w:rPr>
      </w:pPr>
      <w:r w:rsidRPr="008C1D8B">
        <w:rPr>
          <w:rFonts w:eastAsiaTheme="minorEastAsia"/>
          <w:i/>
          <w:sz w:val="20"/>
          <w:lang w:eastAsia="en-CA"/>
        </w:rPr>
        <w:t xml:space="preserve">Attorney General of Canada v. British Columbia Investment Management Corporation </w:t>
      </w:r>
      <w:r w:rsidR="000C321D">
        <w:rPr>
          <w:rFonts w:eastAsiaTheme="minorEastAsia"/>
          <w:i/>
          <w:sz w:val="20"/>
          <w:lang w:eastAsia="en-CA"/>
        </w:rPr>
        <w:t>et al.</w:t>
      </w:r>
      <w:r w:rsidRPr="008C1D8B">
        <w:rPr>
          <w:sz w:val="20"/>
        </w:rPr>
        <w:t xml:space="preserve"> (B.C.) (Civil) (By Leave)</w:t>
      </w:r>
      <w:r w:rsidR="00BF062D">
        <w:rPr>
          <w:sz w:val="20"/>
        </w:rPr>
        <w:t xml:space="preserve"> </w:t>
      </w:r>
      <w:r w:rsidR="00BF062D" w:rsidRPr="001929EF">
        <w:rPr>
          <w:sz w:val="20"/>
          <w:lang w:val="fr-CA"/>
        </w:rPr>
        <w:t>(</w:t>
      </w:r>
      <w:hyperlink r:id="rId7" w:history="1">
        <w:r w:rsidR="00BF062D" w:rsidRPr="001929EF">
          <w:rPr>
            <w:rStyle w:val="Hyperlink"/>
            <w:sz w:val="20"/>
            <w:lang w:val="fr-CA"/>
          </w:rPr>
          <w:t>3</w:t>
        </w:r>
        <w:r w:rsidR="00E42827">
          <w:rPr>
            <w:rStyle w:val="Hyperlink"/>
            <w:sz w:val="20"/>
            <w:lang w:val="fr-CA"/>
          </w:rPr>
          <w:t>8059</w:t>
        </w:r>
      </w:hyperlink>
      <w:r w:rsidR="00BF062D" w:rsidRPr="001929EF">
        <w:rPr>
          <w:sz w:val="20"/>
          <w:lang w:val="fr-CA"/>
        </w:rPr>
        <w:t>)</w:t>
      </w:r>
    </w:p>
    <w:p w:rsidR="008C1D8B" w:rsidRPr="008C1D8B" w:rsidRDefault="008C1D8B" w:rsidP="008C1D8B">
      <w:pPr>
        <w:pStyle w:val="SCCAppellantInfoAppellantInfo"/>
        <w:ind w:left="360" w:hanging="360"/>
        <w:rPr>
          <w:sz w:val="20"/>
          <w:szCs w:val="20"/>
        </w:rPr>
      </w:pPr>
    </w:p>
    <w:p w:rsidR="008C1D8B" w:rsidRPr="008C1D8B" w:rsidRDefault="008C1D8B" w:rsidP="008C1D8B">
      <w:pPr>
        <w:pStyle w:val="ListParagraph"/>
        <w:numPr>
          <w:ilvl w:val="0"/>
          <w:numId w:val="34"/>
        </w:numPr>
        <w:ind w:left="360"/>
        <w:jc w:val="both"/>
        <w:rPr>
          <w:sz w:val="20"/>
          <w:lang w:val="fr-CA"/>
        </w:rPr>
      </w:pPr>
      <w:r w:rsidRPr="008C1D8B">
        <w:rPr>
          <w:i/>
          <w:sz w:val="20"/>
          <w:lang w:val="fr-CA"/>
        </w:rPr>
        <w:t xml:space="preserve">Aldège Banville c. Sa Majesté la Reine </w:t>
      </w:r>
      <w:r w:rsidRPr="008C1D8B">
        <w:rPr>
          <w:sz w:val="20"/>
          <w:lang w:val="fr-CA"/>
        </w:rPr>
        <w:t>(C.F.) (Civile) (Autorisation)</w:t>
      </w:r>
      <w:r w:rsidR="00BF062D">
        <w:rPr>
          <w:sz w:val="20"/>
          <w:lang w:val="fr-CA"/>
        </w:rPr>
        <w:t xml:space="preserve"> </w:t>
      </w:r>
      <w:r w:rsidR="00BF062D" w:rsidRPr="001929EF">
        <w:rPr>
          <w:sz w:val="20"/>
          <w:lang w:val="fr-CA"/>
        </w:rPr>
        <w:t>(</w:t>
      </w:r>
      <w:hyperlink r:id="rId8" w:history="1">
        <w:r w:rsidR="00BF062D" w:rsidRPr="001929EF">
          <w:rPr>
            <w:rStyle w:val="Hyperlink"/>
            <w:sz w:val="20"/>
            <w:lang w:val="fr-CA"/>
          </w:rPr>
          <w:t>3</w:t>
        </w:r>
        <w:r w:rsidR="00034387">
          <w:rPr>
            <w:rStyle w:val="Hyperlink"/>
            <w:sz w:val="20"/>
            <w:lang w:val="fr-CA"/>
          </w:rPr>
          <w:t>8000</w:t>
        </w:r>
      </w:hyperlink>
      <w:r w:rsidR="00BF062D" w:rsidRPr="001929EF">
        <w:rPr>
          <w:sz w:val="20"/>
          <w:lang w:val="fr-CA"/>
        </w:rPr>
        <w:t>)</w:t>
      </w:r>
    </w:p>
    <w:p w:rsidR="008C1D8B" w:rsidRPr="008C1D8B" w:rsidRDefault="008C1D8B" w:rsidP="008C1D8B">
      <w:pPr>
        <w:ind w:left="360" w:hanging="360"/>
        <w:jc w:val="both"/>
        <w:rPr>
          <w:rFonts w:eastAsiaTheme="minorEastAsia"/>
          <w:sz w:val="20"/>
          <w:lang w:val="fr-CA" w:eastAsia="en-CA"/>
        </w:rPr>
      </w:pPr>
    </w:p>
    <w:p w:rsidR="008C1D8B" w:rsidRPr="008C1D8B" w:rsidRDefault="008C1D8B" w:rsidP="008C1D8B">
      <w:pPr>
        <w:pStyle w:val="SCCAppellantInfoAppellantInfo"/>
        <w:numPr>
          <w:ilvl w:val="0"/>
          <w:numId w:val="34"/>
        </w:numPr>
        <w:ind w:left="360"/>
        <w:rPr>
          <w:sz w:val="20"/>
          <w:szCs w:val="20"/>
        </w:rPr>
      </w:pPr>
      <w:r w:rsidRPr="008C1D8B">
        <w:rPr>
          <w:rFonts w:eastAsiaTheme="minorEastAsia"/>
          <w:i/>
          <w:sz w:val="20"/>
          <w:szCs w:val="20"/>
          <w:lang w:val="fr-CA" w:eastAsia="en-CA"/>
        </w:rPr>
        <w:t xml:space="preserve">Albert Duterville c. </w:t>
      </w:r>
      <w:r w:rsidRPr="008C1D8B">
        <w:rPr>
          <w:i/>
          <w:sz w:val="20"/>
          <w:szCs w:val="20"/>
          <w:lang w:val="fr-CA"/>
        </w:rPr>
        <w:t xml:space="preserve">D. Ian </w:t>
      </w:r>
      <w:r w:rsidRPr="00106D48">
        <w:rPr>
          <w:i/>
          <w:sz w:val="20"/>
          <w:szCs w:val="20"/>
          <w:lang w:val="fr-CA"/>
        </w:rPr>
        <w:t>Glen et a</w:t>
      </w:r>
      <w:r w:rsidR="00106D48" w:rsidRPr="00106D48">
        <w:rPr>
          <w:i/>
          <w:sz w:val="20"/>
          <w:szCs w:val="20"/>
          <w:lang w:val="fr-CA"/>
        </w:rPr>
        <w:t>utres</w:t>
      </w:r>
      <w:r w:rsidRPr="00106D48">
        <w:rPr>
          <w:i/>
          <w:sz w:val="20"/>
          <w:szCs w:val="20"/>
          <w:lang w:val="fr-CA"/>
        </w:rPr>
        <w:t xml:space="preserve"> </w:t>
      </w:r>
      <w:r w:rsidRPr="00106D48">
        <w:rPr>
          <w:rFonts w:eastAsiaTheme="minorEastAsia"/>
          <w:sz w:val="20"/>
          <w:szCs w:val="20"/>
          <w:lang w:val="fr-CA" w:eastAsia="en-CA"/>
        </w:rPr>
        <w:t xml:space="preserve">(C.F.) </w:t>
      </w:r>
      <w:r w:rsidRPr="008C1D8B">
        <w:rPr>
          <w:rFonts w:eastAsiaTheme="minorEastAsia"/>
          <w:sz w:val="20"/>
          <w:szCs w:val="20"/>
          <w:lang w:eastAsia="en-CA"/>
        </w:rPr>
        <w:t>(Civile) (Autorisation)</w:t>
      </w:r>
      <w:r w:rsidR="00BF062D">
        <w:rPr>
          <w:sz w:val="20"/>
          <w:szCs w:val="20"/>
        </w:rPr>
        <w:t xml:space="preserve"> </w:t>
      </w:r>
      <w:r w:rsidR="00BF062D" w:rsidRPr="001929EF">
        <w:rPr>
          <w:sz w:val="20"/>
          <w:lang w:val="fr-CA"/>
        </w:rPr>
        <w:t>(</w:t>
      </w:r>
      <w:hyperlink r:id="rId9" w:history="1">
        <w:r w:rsidR="00BF062D" w:rsidRPr="001929EF">
          <w:rPr>
            <w:rStyle w:val="Hyperlink"/>
            <w:sz w:val="20"/>
            <w:lang w:val="fr-CA"/>
          </w:rPr>
          <w:t>379</w:t>
        </w:r>
        <w:r w:rsidR="00034387">
          <w:rPr>
            <w:rStyle w:val="Hyperlink"/>
            <w:sz w:val="20"/>
            <w:lang w:val="fr-CA"/>
          </w:rPr>
          <w:t>11</w:t>
        </w:r>
      </w:hyperlink>
      <w:r w:rsidR="00BF062D" w:rsidRPr="001929EF">
        <w:rPr>
          <w:sz w:val="20"/>
          <w:lang w:val="fr-CA"/>
        </w:rPr>
        <w:t>)</w:t>
      </w:r>
    </w:p>
    <w:p w:rsidR="008C1D8B" w:rsidRPr="008C1D8B" w:rsidRDefault="008C1D8B" w:rsidP="008C1D8B">
      <w:pPr>
        <w:ind w:left="360" w:hanging="360"/>
        <w:rPr>
          <w:sz w:val="20"/>
          <w:lang w:val="en-CA"/>
        </w:rPr>
      </w:pPr>
    </w:p>
    <w:p w:rsidR="008C1D8B" w:rsidRPr="008C1D8B" w:rsidRDefault="008C1D8B" w:rsidP="008C1D8B">
      <w:pPr>
        <w:pStyle w:val="SCCAppellantInfoAppellantInfo"/>
        <w:numPr>
          <w:ilvl w:val="0"/>
          <w:numId w:val="34"/>
        </w:numPr>
        <w:ind w:left="360"/>
        <w:rPr>
          <w:sz w:val="20"/>
          <w:szCs w:val="20"/>
        </w:rPr>
      </w:pPr>
      <w:r w:rsidRPr="008C1D8B">
        <w:rPr>
          <w:i/>
          <w:sz w:val="20"/>
          <w:szCs w:val="20"/>
        </w:rPr>
        <w:t xml:space="preserve">Arbutus Bay Estates Ltd. v. Attorney General of Canada et al. </w:t>
      </w:r>
      <w:r w:rsidR="00D54305">
        <w:rPr>
          <w:sz w:val="20"/>
          <w:szCs w:val="20"/>
        </w:rPr>
        <w:t>(B.C.) (Civil) (By Leave)</w:t>
      </w:r>
      <w:r w:rsidR="00BF062D">
        <w:rPr>
          <w:sz w:val="20"/>
          <w:szCs w:val="20"/>
        </w:rPr>
        <w:t xml:space="preserve"> </w:t>
      </w:r>
      <w:r w:rsidR="00BF062D" w:rsidRPr="00BF062D">
        <w:rPr>
          <w:sz w:val="20"/>
          <w:lang w:val="en-US"/>
        </w:rPr>
        <w:t>(</w:t>
      </w:r>
      <w:hyperlink r:id="rId10" w:history="1">
        <w:r w:rsidR="00BF062D" w:rsidRPr="00BF062D">
          <w:rPr>
            <w:rStyle w:val="Hyperlink"/>
            <w:sz w:val="20"/>
            <w:lang w:val="en-US"/>
          </w:rPr>
          <w:t>37</w:t>
        </w:r>
        <w:r w:rsidR="00D54305">
          <w:rPr>
            <w:rStyle w:val="Hyperlink"/>
            <w:sz w:val="20"/>
            <w:lang w:val="en-US"/>
          </w:rPr>
          <w:t>8</w:t>
        </w:r>
        <w:r w:rsidR="00BF062D" w:rsidRPr="00BF062D">
          <w:rPr>
            <w:rStyle w:val="Hyperlink"/>
            <w:sz w:val="20"/>
            <w:lang w:val="en-US"/>
          </w:rPr>
          <w:t>9</w:t>
        </w:r>
        <w:r w:rsidR="00D54305">
          <w:rPr>
            <w:rStyle w:val="Hyperlink"/>
            <w:sz w:val="20"/>
            <w:lang w:val="en-US"/>
          </w:rPr>
          <w:t>2</w:t>
        </w:r>
      </w:hyperlink>
      <w:r w:rsidR="00BF062D" w:rsidRPr="00BF062D">
        <w:rPr>
          <w:sz w:val="20"/>
          <w:lang w:val="en-US"/>
        </w:rPr>
        <w:t>)</w:t>
      </w:r>
    </w:p>
    <w:p w:rsidR="007F1C4A" w:rsidRPr="008C1D8B" w:rsidRDefault="007F1C4A" w:rsidP="008C1D8B">
      <w:pPr>
        <w:ind w:left="360" w:hanging="360"/>
        <w:jc w:val="both"/>
        <w:rPr>
          <w:sz w:val="20"/>
        </w:rPr>
      </w:pPr>
    </w:p>
    <w:p w:rsidR="008C1D8B" w:rsidRPr="008C1D8B" w:rsidRDefault="008C1D8B" w:rsidP="008C1D8B">
      <w:pPr>
        <w:pStyle w:val="SCCAppellantInfoAppellantInfo"/>
        <w:numPr>
          <w:ilvl w:val="0"/>
          <w:numId w:val="34"/>
        </w:numPr>
        <w:ind w:left="360"/>
        <w:jc w:val="both"/>
        <w:rPr>
          <w:sz w:val="20"/>
          <w:szCs w:val="20"/>
          <w:lang w:val="fr-CA"/>
        </w:rPr>
      </w:pPr>
      <w:r w:rsidRPr="008C1D8B">
        <w:rPr>
          <w:i/>
          <w:sz w:val="20"/>
          <w:szCs w:val="20"/>
          <w:lang w:val="fr-CA"/>
        </w:rPr>
        <w:t>X c. Sa Majesté la Reine</w:t>
      </w:r>
      <w:r w:rsidRPr="008C1D8B">
        <w:rPr>
          <w:sz w:val="20"/>
          <w:szCs w:val="20"/>
          <w:lang w:val="fr-CA"/>
        </w:rPr>
        <w:t xml:space="preserve"> (Qc) (Criminelle) (Autorisation)</w:t>
      </w:r>
      <w:r w:rsidR="00BF062D">
        <w:rPr>
          <w:sz w:val="20"/>
          <w:szCs w:val="20"/>
          <w:lang w:val="fr-CA"/>
        </w:rPr>
        <w:t xml:space="preserve"> </w:t>
      </w:r>
      <w:r w:rsidR="00BF062D" w:rsidRPr="001929EF">
        <w:rPr>
          <w:sz w:val="20"/>
          <w:lang w:val="fr-CA"/>
        </w:rPr>
        <w:t>(</w:t>
      </w:r>
      <w:hyperlink r:id="rId11" w:history="1">
        <w:r w:rsidR="00BF062D" w:rsidRPr="001929EF">
          <w:rPr>
            <w:rStyle w:val="Hyperlink"/>
            <w:sz w:val="20"/>
            <w:lang w:val="fr-CA"/>
          </w:rPr>
          <w:t>3</w:t>
        </w:r>
        <w:r w:rsidR="009D1DCA">
          <w:rPr>
            <w:rStyle w:val="Hyperlink"/>
            <w:sz w:val="20"/>
            <w:lang w:val="fr-CA"/>
          </w:rPr>
          <w:t>8034</w:t>
        </w:r>
      </w:hyperlink>
      <w:r w:rsidR="00BF062D" w:rsidRPr="001929EF">
        <w:rPr>
          <w:sz w:val="20"/>
          <w:lang w:val="fr-CA"/>
        </w:rPr>
        <w:t>)</w:t>
      </w:r>
    </w:p>
    <w:p w:rsidR="008C1D8B" w:rsidRPr="008C1D8B" w:rsidRDefault="008C1D8B" w:rsidP="008C1D8B">
      <w:pPr>
        <w:ind w:left="360" w:hanging="360"/>
        <w:jc w:val="both"/>
        <w:rPr>
          <w:sz w:val="20"/>
          <w:lang w:val="fr-CA"/>
        </w:rPr>
      </w:pPr>
    </w:p>
    <w:p w:rsidR="008C1D8B" w:rsidRPr="008C1D8B" w:rsidRDefault="008C1D8B" w:rsidP="008C1D8B">
      <w:pPr>
        <w:pStyle w:val="ListParagraph"/>
        <w:numPr>
          <w:ilvl w:val="0"/>
          <w:numId w:val="34"/>
        </w:numPr>
        <w:ind w:left="360"/>
        <w:jc w:val="both"/>
        <w:rPr>
          <w:sz w:val="20"/>
          <w:lang w:val="fr-CA"/>
        </w:rPr>
      </w:pPr>
      <w:r w:rsidRPr="008C1D8B">
        <w:rPr>
          <w:i/>
          <w:sz w:val="20"/>
          <w:lang w:val="fr-CA"/>
        </w:rPr>
        <w:t xml:space="preserve">Saïd Boukendour c. Syndicat des professeures et professeurs de l’Université du Québec en </w:t>
      </w:r>
      <w:r w:rsidRPr="007575BC">
        <w:rPr>
          <w:i/>
          <w:sz w:val="20"/>
          <w:lang w:val="fr-CA"/>
        </w:rPr>
        <w:t>Outaouais et a</w:t>
      </w:r>
      <w:r w:rsidR="007575BC" w:rsidRPr="007575BC">
        <w:rPr>
          <w:i/>
          <w:sz w:val="20"/>
          <w:lang w:val="fr-CA"/>
        </w:rPr>
        <w:t>utre</w:t>
      </w:r>
      <w:r w:rsidRPr="008C1D8B">
        <w:rPr>
          <w:sz w:val="20"/>
          <w:lang w:val="fr-CA"/>
        </w:rPr>
        <w:t xml:space="preserve"> (Qc) (Civile) (Autorisation)</w:t>
      </w:r>
      <w:r w:rsidR="00BF062D">
        <w:rPr>
          <w:sz w:val="20"/>
          <w:lang w:val="fr-CA"/>
        </w:rPr>
        <w:t xml:space="preserve"> </w:t>
      </w:r>
      <w:r w:rsidR="00BF062D" w:rsidRPr="001929EF">
        <w:rPr>
          <w:sz w:val="20"/>
          <w:lang w:val="fr-CA"/>
        </w:rPr>
        <w:t>(</w:t>
      </w:r>
      <w:hyperlink r:id="rId12" w:history="1">
        <w:r w:rsidR="00BF062D" w:rsidRPr="001929EF">
          <w:rPr>
            <w:rStyle w:val="Hyperlink"/>
            <w:sz w:val="20"/>
            <w:lang w:val="fr-CA"/>
          </w:rPr>
          <w:t>3</w:t>
        </w:r>
        <w:r w:rsidR="00E33EC0">
          <w:rPr>
            <w:rStyle w:val="Hyperlink"/>
            <w:sz w:val="20"/>
            <w:lang w:val="fr-CA"/>
          </w:rPr>
          <w:t>8028</w:t>
        </w:r>
      </w:hyperlink>
      <w:r w:rsidR="00BF062D" w:rsidRPr="001929EF">
        <w:rPr>
          <w:sz w:val="20"/>
          <w:lang w:val="fr-CA"/>
        </w:rPr>
        <w:t>)</w:t>
      </w:r>
    </w:p>
    <w:p w:rsidR="008C1D8B" w:rsidRPr="008C1D8B" w:rsidRDefault="008C1D8B" w:rsidP="008C1D8B">
      <w:pPr>
        <w:ind w:left="360" w:hanging="360"/>
        <w:jc w:val="both"/>
        <w:rPr>
          <w:sz w:val="20"/>
          <w:lang w:val="fr-CA"/>
        </w:rPr>
      </w:pPr>
    </w:p>
    <w:p w:rsidR="008C1D8B" w:rsidRPr="008C1D8B" w:rsidRDefault="008C1D8B" w:rsidP="008C1D8B">
      <w:pPr>
        <w:pStyle w:val="ListParagraph"/>
        <w:numPr>
          <w:ilvl w:val="0"/>
          <w:numId w:val="34"/>
        </w:numPr>
        <w:ind w:left="360"/>
        <w:jc w:val="both"/>
        <w:rPr>
          <w:sz w:val="20"/>
        </w:rPr>
      </w:pPr>
      <w:r w:rsidRPr="008C1D8B">
        <w:rPr>
          <w:i/>
          <w:sz w:val="20"/>
        </w:rPr>
        <w:t>N-Krypt International Corp. v. Thierry LeVasseur</w:t>
      </w:r>
      <w:r w:rsidRPr="008C1D8B">
        <w:rPr>
          <w:sz w:val="20"/>
        </w:rPr>
        <w:t xml:space="preserve"> (B.C.) (Civil) (By Leave)</w:t>
      </w:r>
      <w:r w:rsidR="00BF062D">
        <w:rPr>
          <w:sz w:val="20"/>
        </w:rPr>
        <w:t xml:space="preserve"> </w:t>
      </w:r>
      <w:r w:rsidR="00BF062D" w:rsidRPr="00BF062D">
        <w:rPr>
          <w:sz w:val="20"/>
        </w:rPr>
        <w:t>(</w:t>
      </w:r>
      <w:hyperlink r:id="rId13" w:history="1">
        <w:r w:rsidR="00BF062D" w:rsidRPr="00BF062D">
          <w:rPr>
            <w:rStyle w:val="Hyperlink"/>
            <w:sz w:val="20"/>
          </w:rPr>
          <w:t>3</w:t>
        </w:r>
        <w:r w:rsidR="00733C2F">
          <w:rPr>
            <w:rStyle w:val="Hyperlink"/>
            <w:sz w:val="20"/>
          </w:rPr>
          <w:t>8018</w:t>
        </w:r>
      </w:hyperlink>
      <w:r w:rsidR="00BF062D" w:rsidRPr="00BF062D">
        <w:rPr>
          <w:sz w:val="20"/>
        </w:rPr>
        <w:t>)</w:t>
      </w:r>
    </w:p>
    <w:p w:rsidR="008C1D8B" w:rsidRPr="008C1D8B" w:rsidRDefault="008C1D8B" w:rsidP="008C1D8B">
      <w:pPr>
        <w:ind w:left="360" w:hanging="360"/>
        <w:jc w:val="both"/>
        <w:rPr>
          <w:sz w:val="20"/>
        </w:rPr>
      </w:pPr>
    </w:p>
    <w:p w:rsidR="008C1D8B" w:rsidRPr="008C1D8B" w:rsidRDefault="008C1D8B" w:rsidP="008C1D8B">
      <w:pPr>
        <w:pStyle w:val="SCCAppellantInfoAppellantInfo"/>
        <w:numPr>
          <w:ilvl w:val="0"/>
          <w:numId w:val="34"/>
        </w:numPr>
        <w:ind w:left="360"/>
        <w:jc w:val="both"/>
        <w:rPr>
          <w:sz w:val="20"/>
          <w:szCs w:val="20"/>
        </w:rPr>
      </w:pPr>
      <w:r w:rsidRPr="008C1D8B">
        <w:rPr>
          <w:rFonts w:eastAsiaTheme="minorHAnsi" w:cstheme="minorBidi"/>
          <w:i/>
          <w:sz w:val="20"/>
          <w:szCs w:val="20"/>
        </w:rPr>
        <w:t>Her Majesty the Queen v. Dean Daniel Kelsie</w:t>
      </w:r>
      <w:r w:rsidRPr="008C1D8B">
        <w:rPr>
          <w:rFonts w:eastAsiaTheme="minorHAnsi" w:cstheme="minorBidi"/>
          <w:sz w:val="20"/>
          <w:szCs w:val="20"/>
        </w:rPr>
        <w:t xml:space="preserve"> (N.S.) (Criminal) (By Leave)</w:t>
      </w:r>
      <w:r w:rsidR="00BF062D">
        <w:rPr>
          <w:rFonts w:eastAsiaTheme="minorHAnsi" w:cstheme="minorBidi"/>
          <w:sz w:val="20"/>
          <w:szCs w:val="20"/>
        </w:rPr>
        <w:t xml:space="preserve"> </w:t>
      </w:r>
      <w:r w:rsidR="00BF062D" w:rsidRPr="001929EF">
        <w:rPr>
          <w:sz w:val="20"/>
          <w:lang w:val="fr-CA"/>
        </w:rPr>
        <w:t>(</w:t>
      </w:r>
      <w:hyperlink r:id="rId14" w:history="1">
        <w:r w:rsidR="00BF062D" w:rsidRPr="001929EF">
          <w:rPr>
            <w:rStyle w:val="Hyperlink"/>
            <w:sz w:val="20"/>
            <w:lang w:val="fr-CA"/>
          </w:rPr>
          <w:t>3</w:t>
        </w:r>
        <w:r w:rsidR="00A16462">
          <w:rPr>
            <w:rStyle w:val="Hyperlink"/>
            <w:sz w:val="20"/>
            <w:lang w:val="fr-CA"/>
          </w:rPr>
          <w:t>8129</w:t>
        </w:r>
      </w:hyperlink>
      <w:r w:rsidR="00BF062D" w:rsidRPr="001929EF">
        <w:rPr>
          <w:sz w:val="20"/>
          <w:lang w:val="fr-CA"/>
        </w:rPr>
        <w:t>)</w:t>
      </w:r>
    </w:p>
    <w:p w:rsidR="008C1D8B" w:rsidRPr="008C1D8B" w:rsidRDefault="008C1D8B" w:rsidP="008C1D8B">
      <w:pPr>
        <w:ind w:left="360" w:hanging="360"/>
        <w:jc w:val="both"/>
        <w:rPr>
          <w:sz w:val="20"/>
          <w:lang w:val="en-CA"/>
        </w:rPr>
      </w:pPr>
    </w:p>
    <w:p w:rsidR="008C1D8B" w:rsidRPr="008C1D8B" w:rsidRDefault="008C1D8B" w:rsidP="008C1D8B">
      <w:pPr>
        <w:pStyle w:val="ListParagraph"/>
        <w:numPr>
          <w:ilvl w:val="0"/>
          <w:numId w:val="34"/>
        </w:numPr>
        <w:ind w:left="360"/>
        <w:jc w:val="both"/>
        <w:rPr>
          <w:sz w:val="20"/>
          <w:lang w:val="en-CA"/>
        </w:rPr>
      </w:pPr>
      <w:r w:rsidRPr="008C1D8B">
        <w:rPr>
          <w:i/>
          <w:sz w:val="20"/>
        </w:rPr>
        <w:t xml:space="preserve">Jaspal Samra v. Keith </w:t>
      </w:r>
      <w:r w:rsidRPr="00D4779F">
        <w:rPr>
          <w:i/>
          <w:sz w:val="20"/>
        </w:rPr>
        <w:t>Brennestuhl; Human</w:t>
      </w:r>
      <w:r w:rsidRPr="008C1D8B">
        <w:rPr>
          <w:i/>
          <w:sz w:val="20"/>
        </w:rPr>
        <w:t xml:space="preserve"> Rights Tribunal of Ontario et al.</w:t>
      </w:r>
      <w:r w:rsidRPr="008C1D8B">
        <w:rPr>
          <w:sz w:val="20"/>
        </w:rPr>
        <w:t xml:space="preserve"> </w:t>
      </w:r>
      <w:r w:rsidRPr="008C1D8B">
        <w:rPr>
          <w:sz w:val="20"/>
          <w:lang w:val="en-CA"/>
        </w:rPr>
        <w:t>(Ont.) (Civil) (By Leave)</w:t>
      </w:r>
      <w:r w:rsidR="00BF062D">
        <w:rPr>
          <w:sz w:val="20"/>
          <w:lang w:val="en-CA"/>
        </w:rPr>
        <w:t xml:space="preserve"> </w:t>
      </w:r>
      <w:r w:rsidR="00BF062D" w:rsidRPr="001929EF">
        <w:rPr>
          <w:sz w:val="20"/>
          <w:lang w:val="fr-CA"/>
        </w:rPr>
        <w:t>(</w:t>
      </w:r>
      <w:hyperlink r:id="rId15" w:history="1">
        <w:r w:rsidR="00BF062D" w:rsidRPr="001929EF">
          <w:rPr>
            <w:rStyle w:val="Hyperlink"/>
            <w:sz w:val="20"/>
            <w:lang w:val="fr-CA"/>
          </w:rPr>
          <w:t>379</w:t>
        </w:r>
        <w:r w:rsidR="00074E6D">
          <w:rPr>
            <w:rStyle w:val="Hyperlink"/>
            <w:sz w:val="20"/>
            <w:lang w:val="fr-CA"/>
          </w:rPr>
          <w:t>79</w:t>
        </w:r>
      </w:hyperlink>
      <w:r w:rsidR="00BF062D" w:rsidRPr="001929EF">
        <w:rPr>
          <w:sz w:val="20"/>
          <w:lang w:val="fr-CA"/>
        </w:rPr>
        <w:t>)</w:t>
      </w:r>
    </w:p>
    <w:p w:rsidR="007F1C4A" w:rsidRPr="008C1D8B" w:rsidRDefault="007F1C4A" w:rsidP="00334EB2">
      <w:pPr>
        <w:ind w:left="360" w:hanging="360"/>
        <w:jc w:val="both"/>
        <w:rPr>
          <w:sz w:val="20"/>
        </w:rPr>
      </w:pPr>
    </w:p>
    <w:p w:rsidR="007F1C4A" w:rsidRDefault="007F1C4A" w:rsidP="00334EB2">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E57A3" w:rsidRPr="001E5989" w:rsidTr="00E95A6A">
        <w:tc>
          <w:tcPr>
            <w:tcW w:w="543" w:type="pct"/>
          </w:tcPr>
          <w:p w:rsidR="00DE57A3" w:rsidRPr="001E5989" w:rsidRDefault="00DE57A3" w:rsidP="001E5989">
            <w:pPr>
              <w:jc w:val="both"/>
              <w:rPr>
                <w:sz w:val="20"/>
              </w:rPr>
            </w:pPr>
            <w:r w:rsidRPr="001E5989">
              <w:rPr>
                <w:rStyle w:val="SCCFileNumberChar"/>
                <w:sz w:val="20"/>
                <w:szCs w:val="20"/>
              </w:rPr>
              <w:t>38059</w:t>
            </w:r>
          </w:p>
        </w:tc>
        <w:tc>
          <w:tcPr>
            <w:tcW w:w="4457" w:type="pct"/>
            <w:gridSpan w:val="3"/>
          </w:tcPr>
          <w:p w:rsidR="00DE57A3" w:rsidRPr="00406B46" w:rsidRDefault="00DE57A3" w:rsidP="001E5989">
            <w:pPr>
              <w:pStyle w:val="SCCLsocParty"/>
              <w:jc w:val="both"/>
              <w:rPr>
                <w:b/>
                <w:sz w:val="20"/>
                <w:szCs w:val="20"/>
                <w:lang w:val="en-US"/>
              </w:rPr>
            </w:pPr>
            <w:r w:rsidRPr="00406B46">
              <w:rPr>
                <w:b/>
                <w:sz w:val="20"/>
                <w:szCs w:val="20"/>
                <w:lang w:val="en-US"/>
              </w:rPr>
              <w:t>Attorney General of Canada v. British Columbia Investment Management Corporation and Her Majesty the Queen in Right of the Province of British Columbia</w:t>
            </w:r>
          </w:p>
          <w:p w:rsidR="00DE57A3" w:rsidRPr="001E5989" w:rsidRDefault="00DE57A3" w:rsidP="001E5989">
            <w:pPr>
              <w:jc w:val="both"/>
              <w:rPr>
                <w:sz w:val="20"/>
              </w:rPr>
            </w:pPr>
            <w:r w:rsidRPr="001E5989">
              <w:rPr>
                <w:sz w:val="20"/>
              </w:rPr>
              <w:t>(B.C.) (Civil) (By Leave)</w:t>
            </w:r>
          </w:p>
        </w:tc>
      </w:tr>
      <w:tr w:rsidR="00DE57A3" w:rsidRPr="001E5989" w:rsidTr="00E95A6A">
        <w:tc>
          <w:tcPr>
            <w:tcW w:w="5000" w:type="pct"/>
            <w:gridSpan w:val="4"/>
          </w:tcPr>
          <w:p w:rsidR="00DE57A3" w:rsidRPr="001E5989" w:rsidRDefault="00DE57A3" w:rsidP="001E5989">
            <w:pPr>
              <w:jc w:val="both"/>
              <w:rPr>
                <w:sz w:val="20"/>
              </w:rPr>
            </w:pPr>
            <w:r w:rsidRPr="001E5989">
              <w:rPr>
                <w:sz w:val="20"/>
              </w:rPr>
              <w:t xml:space="preserve">Constitutional law – Interjurisdictional immunity – Taxation – Goods and services tax – Courts – Jurisdiction – Intergovernmental agreements – Lower courts finding British Columbia Investment Management Corporation (“bcIMC”) immune from taxation by Canada under the </w:t>
            </w:r>
            <w:r w:rsidRPr="001E5989">
              <w:rPr>
                <w:i/>
                <w:sz w:val="20"/>
              </w:rPr>
              <w:t>Excise Tax Act</w:t>
            </w:r>
            <w:r w:rsidRPr="001E5989">
              <w:rPr>
                <w:sz w:val="20"/>
              </w:rPr>
              <w:t xml:space="preserve">, R.S.C. 1985, c. E-15, in respect of assets it holds in pooled investments portfolios – Lower courts also finding bcIMC bound by provisions of Reciprocal Taxation Agreement (“RTA”) and the Comprehensive Integrated Tax Coordination Agreement (“CITCA”) respecting those assets – Whether Province of British Columbia’s immunity to federal taxation under s. 125 of the </w:t>
            </w:r>
            <w:r w:rsidRPr="001E5989">
              <w:rPr>
                <w:i/>
                <w:sz w:val="20"/>
              </w:rPr>
              <w:t>Constitution Act, 1867</w:t>
            </w:r>
            <w:r w:rsidRPr="001E5989">
              <w:rPr>
                <w:sz w:val="20"/>
              </w:rPr>
              <w:t xml:space="preserve"> extends to assets held in trust by bcIMC in pooled investment portfolios under the </w:t>
            </w:r>
            <w:r w:rsidRPr="001E5989">
              <w:rPr>
                <w:i/>
                <w:sz w:val="20"/>
              </w:rPr>
              <w:t>Public Sector Pension Plans Act</w:t>
            </w:r>
            <w:r w:rsidRPr="001E5989">
              <w:rPr>
                <w:sz w:val="20"/>
              </w:rPr>
              <w:t xml:space="preserve">, S.B.C. 1999, c. 44 and the </w:t>
            </w:r>
            <w:r w:rsidRPr="001E5989">
              <w:rPr>
                <w:i/>
                <w:sz w:val="20"/>
              </w:rPr>
              <w:t>Pooled Investment Portfolios Regulation</w:t>
            </w:r>
            <w:r w:rsidRPr="001E5989">
              <w:rPr>
                <w:sz w:val="20"/>
              </w:rPr>
              <w:t xml:space="preserve">, B.C. Reg. 447/99 – Scope of Province’s immunity to application of  </w:t>
            </w:r>
            <w:r w:rsidRPr="001E5989">
              <w:rPr>
                <w:i/>
                <w:sz w:val="20"/>
              </w:rPr>
              <w:t>Excise Tax Act</w:t>
            </w:r>
            <w:r w:rsidRPr="001E5989">
              <w:rPr>
                <w:sz w:val="20"/>
              </w:rPr>
              <w:t>, when it makes taxable supplies of services in a similar manner as a private, commercial supplier – Whether provincial superior court properly exercised its discretion to exercise its residual constitutional jurisdiction by entertaining this claim – In what circumstances do intergovernmental agreements give rise to enforceable contractual obligations binding the parties – What is required to bind third parties, including crown agents, to provisions of an intergovernmental agreement.</w:t>
            </w:r>
          </w:p>
        </w:tc>
      </w:tr>
      <w:tr w:rsidR="00DE57A3" w:rsidRPr="001E5989" w:rsidTr="00E95A6A">
        <w:tc>
          <w:tcPr>
            <w:tcW w:w="5000" w:type="pct"/>
            <w:gridSpan w:val="4"/>
          </w:tcPr>
          <w:p w:rsidR="00DE57A3" w:rsidRPr="001E5989" w:rsidRDefault="00DE57A3" w:rsidP="001E5989">
            <w:pPr>
              <w:jc w:val="both"/>
              <w:rPr>
                <w:sz w:val="20"/>
              </w:rPr>
            </w:pPr>
          </w:p>
        </w:tc>
      </w:tr>
      <w:tr w:rsidR="00DE57A3" w:rsidRPr="001E5989" w:rsidTr="00E95A6A">
        <w:tc>
          <w:tcPr>
            <w:tcW w:w="5000" w:type="pct"/>
            <w:gridSpan w:val="4"/>
          </w:tcPr>
          <w:p w:rsidR="00DE57A3" w:rsidRPr="001E5989" w:rsidRDefault="00DE57A3" w:rsidP="001E5989">
            <w:pPr>
              <w:jc w:val="both"/>
              <w:rPr>
                <w:sz w:val="20"/>
              </w:rPr>
            </w:pPr>
            <w:proofErr w:type="gramStart"/>
            <w:r w:rsidRPr="001E5989">
              <w:rPr>
                <w:sz w:val="20"/>
              </w:rPr>
              <w:t>bcIMC</w:t>
            </w:r>
            <w:proofErr w:type="gramEnd"/>
            <w:r w:rsidRPr="001E5989">
              <w:rPr>
                <w:sz w:val="20"/>
              </w:rPr>
              <w:t xml:space="preserve"> was incorporated under the </w:t>
            </w:r>
            <w:r w:rsidRPr="001E5989">
              <w:rPr>
                <w:i/>
                <w:sz w:val="20"/>
              </w:rPr>
              <w:t>Public Sector Pension Plans Act</w:t>
            </w:r>
            <w:r w:rsidRPr="001E5989">
              <w:rPr>
                <w:sz w:val="20"/>
              </w:rPr>
              <w:t xml:space="preserve"> as a trust company authorized to provide investment management services as part of a restructuring of the provincial public-sector pension system. </w:t>
            </w:r>
            <w:proofErr w:type="gramStart"/>
            <w:r w:rsidRPr="001E5989">
              <w:rPr>
                <w:sz w:val="20"/>
              </w:rPr>
              <w:t>bcIMC</w:t>
            </w:r>
            <w:proofErr w:type="gramEnd"/>
            <w:r w:rsidRPr="001E5989">
              <w:rPr>
                <w:sz w:val="20"/>
              </w:rPr>
              <w:t xml:space="preserve"> manages certain assets in pooled investment portfolios pursuant to the </w:t>
            </w:r>
            <w:r w:rsidRPr="001E5989">
              <w:rPr>
                <w:i/>
                <w:sz w:val="20"/>
              </w:rPr>
              <w:t>Pooled Investment Portfolios Regulation</w:t>
            </w:r>
            <w:r w:rsidRPr="001E5989">
              <w:rPr>
                <w:sz w:val="20"/>
              </w:rPr>
              <w:t xml:space="preserve">. The majority of the funds held by bcIMC are investments of the five major B.C. public-sector pension plans. </w:t>
            </w:r>
            <w:proofErr w:type="gramStart"/>
            <w:r w:rsidRPr="001E5989">
              <w:rPr>
                <w:sz w:val="20"/>
              </w:rPr>
              <w:t>bcIMC</w:t>
            </w:r>
            <w:proofErr w:type="gramEnd"/>
            <w:r w:rsidRPr="001E5989">
              <w:rPr>
                <w:sz w:val="20"/>
              </w:rPr>
              <w:t xml:space="preserve"> provides investment management for these funds. </w:t>
            </w:r>
          </w:p>
          <w:p w:rsidR="00DE57A3" w:rsidRPr="001E5989" w:rsidRDefault="00DE57A3" w:rsidP="001E5989">
            <w:pPr>
              <w:jc w:val="both"/>
              <w:rPr>
                <w:sz w:val="20"/>
              </w:rPr>
            </w:pPr>
          </w:p>
          <w:p w:rsidR="00DE57A3" w:rsidRPr="001E5989" w:rsidRDefault="00DE57A3" w:rsidP="001E5989">
            <w:pPr>
              <w:jc w:val="both"/>
              <w:rPr>
                <w:sz w:val="20"/>
              </w:rPr>
            </w:pPr>
            <w:proofErr w:type="gramStart"/>
            <w:r w:rsidRPr="001E5989">
              <w:rPr>
                <w:sz w:val="20"/>
              </w:rPr>
              <w:t>bcIMC</w:t>
            </w:r>
            <w:proofErr w:type="gramEnd"/>
            <w:r w:rsidRPr="001E5989">
              <w:rPr>
                <w:sz w:val="20"/>
              </w:rPr>
              <w:t xml:space="preserve"> was assessed for GST owing in relation to the provision of investment management services for the pooled portfolios at $40,498,754.94, exclusive of interest and penalties. </w:t>
            </w:r>
            <w:proofErr w:type="gramStart"/>
            <w:r w:rsidRPr="001E5989">
              <w:rPr>
                <w:sz w:val="20"/>
              </w:rPr>
              <w:t>bcIMC</w:t>
            </w:r>
            <w:proofErr w:type="gramEnd"/>
            <w:r w:rsidRPr="001E5989">
              <w:rPr>
                <w:sz w:val="20"/>
              </w:rPr>
              <w:t xml:space="preserve"> filed without prejudice notices of objection to the assessments, which it was required to do in order to preserve its rights to challenge them. </w:t>
            </w:r>
          </w:p>
          <w:p w:rsidR="00DE57A3" w:rsidRPr="001E5989" w:rsidRDefault="00DE57A3" w:rsidP="001E5989">
            <w:pPr>
              <w:jc w:val="both"/>
              <w:rPr>
                <w:sz w:val="20"/>
              </w:rPr>
            </w:pPr>
          </w:p>
          <w:p w:rsidR="00DE57A3" w:rsidRPr="001E5989" w:rsidRDefault="00DE57A3" w:rsidP="001E5989">
            <w:pPr>
              <w:jc w:val="both"/>
              <w:rPr>
                <w:sz w:val="20"/>
              </w:rPr>
            </w:pPr>
            <w:r w:rsidRPr="001E5989">
              <w:rPr>
                <w:sz w:val="20"/>
              </w:rPr>
              <w:t xml:space="preserve">The Supreme Court of British Columbia granted a declaration that the management services performed by bcIMC in relation to those assets are not subject to taxation by Canada under the </w:t>
            </w:r>
            <w:r w:rsidRPr="001E5989">
              <w:rPr>
                <w:i/>
                <w:sz w:val="20"/>
              </w:rPr>
              <w:t>Excise Tax Act</w:t>
            </w:r>
            <w:r w:rsidRPr="001E5989">
              <w:rPr>
                <w:sz w:val="20"/>
              </w:rPr>
              <w:t>, R.S.C. 1985, c. E</w:t>
            </w:r>
            <w:r w:rsidRPr="001E5989">
              <w:rPr>
                <w:rFonts w:ascii="MS Mincho" w:hAnsi="MS Mincho" w:cs="MS Mincho"/>
                <w:sz w:val="20"/>
              </w:rPr>
              <w:t>‑</w:t>
            </w:r>
            <w:r w:rsidRPr="001E5989">
              <w:rPr>
                <w:sz w:val="20"/>
              </w:rPr>
              <w:t xml:space="preserve">15. At the same time, a declaration was granted that bcIMC is bound by the provisions of two agreements between Canada and British Columbia, the RTA and the CITCA, that may require bcIMC to collect and remit certain taxes. </w:t>
            </w:r>
          </w:p>
          <w:p w:rsidR="00DE57A3" w:rsidRPr="001E5989" w:rsidRDefault="00DE57A3" w:rsidP="001E5989">
            <w:pPr>
              <w:jc w:val="both"/>
              <w:rPr>
                <w:sz w:val="20"/>
              </w:rPr>
            </w:pPr>
          </w:p>
          <w:p w:rsidR="00DE57A3" w:rsidRPr="001E5989" w:rsidRDefault="00DE57A3" w:rsidP="001E5989">
            <w:pPr>
              <w:jc w:val="both"/>
              <w:rPr>
                <w:sz w:val="20"/>
              </w:rPr>
            </w:pPr>
            <w:r w:rsidRPr="001E5989">
              <w:rPr>
                <w:sz w:val="20"/>
              </w:rPr>
              <w:t xml:space="preserve">The Attorney General of Canada appealed the former declaration and bcIMC cross-appealed the latter to the Court of Appeal. The Court of Appeal dismissed the appeal and the cross-appeal. </w:t>
            </w:r>
          </w:p>
          <w:p w:rsidR="00DE57A3" w:rsidRPr="001E5989" w:rsidRDefault="00DE57A3" w:rsidP="001E5989">
            <w:pPr>
              <w:jc w:val="both"/>
              <w:rPr>
                <w:sz w:val="20"/>
              </w:rPr>
            </w:pPr>
          </w:p>
        </w:tc>
      </w:tr>
      <w:tr w:rsidR="00DE57A3" w:rsidRPr="001E5989" w:rsidTr="00E95A6A">
        <w:tc>
          <w:tcPr>
            <w:tcW w:w="2427" w:type="pct"/>
            <w:gridSpan w:val="2"/>
          </w:tcPr>
          <w:p w:rsidR="00DE57A3" w:rsidRPr="001E5989" w:rsidRDefault="00DE57A3" w:rsidP="001E5989">
            <w:pPr>
              <w:jc w:val="both"/>
              <w:rPr>
                <w:sz w:val="20"/>
              </w:rPr>
            </w:pPr>
            <w:r w:rsidRPr="001E5989">
              <w:rPr>
                <w:sz w:val="20"/>
              </w:rPr>
              <w:t>September 30, 2016</w:t>
            </w:r>
          </w:p>
          <w:p w:rsidR="00DE57A3" w:rsidRPr="001E5989" w:rsidRDefault="00DE57A3" w:rsidP="001E5989">
            <w:pPr>
              <w:jc w:val="both"/>
              <w:rPr>
                <w:sz w:val="20"/>
              </w:rPr>
            </w:pPr>
            <w:r w:rsidRPr="001E5989">
              <w:rPr>
                <w:sz w:val="20"/>
              </w:rPr>
              <w:t>Supreme Court of British Columbia</w:t>
            </w:r>
          </w:p>
          <w:p w:rsidR="00DE57A3" w:rsidRPr="001E5989" w:rsidRDefault="00DE57A3" w:rsidP="001E5989">
            <w:pPr>
              <w:jc w:val="both"/>
              <w:rPr>
                <w:sz w:val="20"/>
              </w:rPr>
            </w:pPr>
            <w:r w:rsidRPr="001E5989">
              <w:rPr>
                <w:sz w:val="20"/>
              </w:rPr>
              <w:t>(Weatherill J.)</w:t>
            </w:r>
          </w:p>
          <w:p w:rsidR="00DE57A3" w:rsidRPr="001E5989" w:rsidRDefault="00DE57A3" w:rsidP="001E5989">
            <w:pPr>
              <w:jc w:val="both"/>
              <w:rPr>
                <w:sz w:val="20"/>
              </w:rPr>
            </w:pPr>
            <w:hyperlink r:id="rId16" w:history="1">
              <w:r w:rsidRPr="001E5989">
                <w:rPr>
                  <w:rStyle w:val="Hyperlink"/>
                  <w:sz w:val="20"/>
                </w:rPr>
                <w:t>2016 BCSC 1803</w:t>
              </w:r>
            </w:hyperlink>
          </w:p>
          <w:p w:rsidR="00DE57A3" w:rsidRPr="001E5989" w:rsidRDefault="00DE57A3" w:rsidP="001E5989">
            <w:pPr>
              <w:jc w:val="both"/>
              <w:rPr>
                <w:sz w:val="20"/>
              </w:rPr>
            </w:pPr>
          </w:p>
        </w:tc>
        <w:tc>
          <w:tcPr>
            <w:tcW w:w="243" w:type="pct"/>
          </w:tcPr>
          <w:p w:rsidR="00DE57A3" w:rsidRPr="001E5989" w:rsidRDefault="00DE57A3" w:rsidP="001E5989">
            <w:pPr>
              <w:jc w:val="both"/>
              <w:rPr>
                <w:sz w:val="20"/>
              </w:rPr>
            </w:pPr>
          </w:p>
        </w:tc>
        <w:tc>
          <w:tcPr>
            <w:tcW w:w="2330" w:type="pct"/>
          </w:tcPr>
          <w:p w:rsidR="00DE57A3" w:rsidRPr="001E5989" w:rsidRDefault="00DE57A3" w:rsidP="001E5989">
            <w:pPr>
              <w:jc w:val="both"/>
              <w:rPr>
                <w:sz w:val="20"/>
              </w:rPr>
            </w:pPr>
            <w:proofErr w:type="gramStart"/>
            <w:r w:rsidRPr="001E5989">
              <w:rPr>
                <w:sz w:val="20"/>
              </w:rPr>
              <w:t>bcIMC</w:t>
            </w:r>
            <w:proofErr w:type="gramEnd"/>
            <w:r w:rsidRPr="001E5989">
              <w:rPr>
                <w:sz w:val="20"/>
              </w:rPr>
              <w:t xml:space="preserve"> is immune from taxation by Canada under the </w:t>
            </w:r>
            <w:r w:rsidRPr="001E5989">
              <w:rPr>
                <w:i/>
                <w:sz w:val="20"/>
              </w:rPr>
              <w:t>Excise Tax Act</w:t>
            </w:r>
            <w:r w:rsidRPr="001E5989">
              <w:rPr>
                <w:sz w:val="20"/>
              </w:rPr>
              <w:t xml:space="preserve">, in respect of assets it holds in pooled investments portfolios pursuant to the </w:t>
            </w:r>
            <w:r w:rsidRPr="001E5989">
              <w:rPr>
                <w:i/>
                <w:sz w:val="20"/>
              </w:rPr>
              <w:t>Pooled Investment Portfolios Regulation</w:t>
            </w:r>
            <w:r w:rsidRPr="001E5989">
              <w:rPr>
                <w:sz w:val="20"/>
              </w:rPr>
              <w:t xml:space="preserve">; bcIMC is bound by the provisions of the RTA and CITCA respecting those assets. </w:t>
            </w:r>
          </w:p>
          <w:p w:rsidR="00DE57A3" w:rsidRPr="001E5989" w:rsidRDefault="00DE57A3" w:rsidP="001E5989">
            <w:pPr>
              <w:jc w:val="both"/>
              <w:rPr>
                <w:sz w:val="20"/>
              </w:rPr>
            </w:pPr>
          </w:p>
        </w:tc>
      </w:tr>
      <w:tr w:rsidR="00DE57A3" w:rsidRPr="001E5989" w:rsidTr="00E95A6A">
        <w:tc>
          <w:tcPr>
            <w:tcW w:w="2427" w:type="pct"/>
            <w:gridSpan w:val="2"/>
          </w:tcPr>
          <w:p w:rsidR="00DE57A3" w:rsidRPr="001E5989" w:rsidRDefault="00DE57A3" w:rsidP="001E5989">
            <w:pPr>
              <w:jc w:val="both"/>
              <w:rPr>
                <w:sz w:val="20"/>
              </w:rPr>
            </w:pPr>
            <w:r w:rsidRPr="001E5989">
              <w:rPr>
                <w:sz w:val="20"/>
              </w:rPr>
              <w:t>February 7, 2018</w:t>
            </w:r>
          </w:p>
          <w:p w:rsidR="00DE57A3" w:rsidRPr="001E5989" w:rsidRDefault="00DE57A3" w:rsidP="001E5989">
            <w:pPr>
              <w:jc w:val="both"/>
              <w:rPr>
                <w:sz w:val="20"/>
              </w:rPr>
            </w:pPr>
            <w:r w:rsidRPr="001E5989">
              <w:rPr>
                <w:sz w:val="20"/>
              </w:rPr>
              <w:t xml:space="preserve">Court of Appeal for British Columbia </w:t>
            </w:r>
          </w:p>
          <w:p w:rsidR="00DE57A3" w:rsidRPr="001E5989" w:rsidRDefault="00DE57A3" w:rsidP="001E5989">
            <w:pPr>
              <w:jc w:val="both"/>
              <w:rPr>
                <w:sz w:val="20"/>
              </w:rPr>
            </w:pPr>
            <w:r w:rsidRPr="001E5989">
              <w:rPr>
                <w:sz w:val="20"/>
              </w:rPr>
              <w:t>(Vancouver)</w:t>
            </w:r>
          </w:p>
          <w:p w:rsidR="00DE57A3" w:rsidRPr="001E5989" w:rsidRDefault="00DE57A3" w:rsidP="001E5989">
            <w:pPr>
              <w:jc w:val="both"/>
              <w:rPr>
                <w:sz w:val="20"/>
              </w:rPr>
            </w:pPr>
            <w:r w:rsidRPr="001E5989">
              <w:rPr>
                <w:sz w:val="20"/>
              </w:rPr>
              <w:t>(Smith, Willcock and Goepel JJ.A.)</w:t>
            </w:r>
          </w:p>
          <w:p w:rsidR="00DE57A3" w:rsidRPr="001E5989" w:rsidRDefault="00DE57A3" w:rsidP="001E5989">
            <w:pPr>
              <w:jc w:val="both"/>
              <w:rPr>
                <w:sz w:val="20"/>
              </w:rPr>
            </w:pPr>
            <w:hyperlink r:id="rId17" w:history="1">
              <w:r w:rsidRPr="001E5989">
                <w:rPr>
                  <w:rStyle w:val="Hyperlink"/>
                  <w:sz w:val="20"/>
                </w:rPr>
                <w:t>2018 BCCA 47</w:t>
              </w:r>
            </w:hyperlink>
          </w:p>
          <w:p w:rsidR="00DE57A3" w:rsidRPr="001E5989" w:rsidRDefault="00DE57A3" w:rsidP="001E5989">
            <w:pPr>
              <w:jc w:val="both"/>
              <w:rPr>
                <w:sz w:val="20"/>
              </w:rPr>
            </w:pPr>
            <w:r w:rsidRPr="001E5989">
              <w:rPr>
                <w:sz w:val="20"/>
              </w:rPr>
              <w:t>File No.: CA44026</w:t>
            </w:r>
          </w:p>
          <w:p w:rsidR="00DE57A3" w:rsidRPr="001E5989" w:rsidRDefault="00DE57A3" w:rsidP="001E5989">
            <w:pPr>
              <w:jc w:val="both"/>
              <w:rPr>
                <w:sz w:val="20"/>
              </w:rPr>
            </w:pPr>
          </w:p>
        </w:tc>
        <w:tc>
          <w:tcPr>
            <w:tcW w:w="243" w:type="pct"/>
          </w:tcPr>
          <w:p w:rsidR="00DE57A3" w:rsidRPr="001E5989" w:rsidRDefault="00DE57A3" w:rsidP="001E5989">
            <w:pPr>
              <w:jc w:val="both"/>
              <w:rPr>
                <w:sz w:val="20"/>
              </w:rPr>
            </w:pPr>
          </w:p>
        </w:tc>
        <w:tc>
          <w:tcPr>
            <w:tcW w:w="2330" w:type="pct"/>
          </w:tcPr>
          <w:p w:rsidR="00DE57A3" w:rsidRPr="001E5989" w:rsidRDefault="00DE57A3" w:rsidP="001E5989">
            <w:pPr>
              <w:jc w:val="both"/>
              <w:rPr>
                <w:sz w:val="20"/>
              </w:rPr>
            </w:pPr>
            <w:r w:rsidRPr="001E5989">
              <w:rPr>
                <w:sz w:val="20"/>
              </w:rPr>
              <w:t>Appeal and cross-appeal dismissed.</w:t>
            </w:r>
          </w:p>
          <w:p w:rsidR="00DE57A3" w:rsidRPr="001E5989" w:rsidRDefault="00DE57A3" w:rsidP="001E5989">
            <w:pPr>
              <w:jc w:val="both"/>
              <w:rPr>
                <w:sz w:val="20"/>
              </w:rPr>
            </w:pPr>
          </w:p>
        </w:tc>
      </w:tr>
      <w:tr w:rsidR="00DE57A3" w:rsidRPr="001E5989" w:rsidTr="00E95A6A">
        <w:tc>
          <w:tcPr>
            <w:tcW w:w="2427" w:type="pct"/>
            <w:gridSpan w:val="2"/>
          </w:tcPr>
          <w:p w:rsidR="00DE57A3" w:rsidRPr="001E5989" w:rsidRDefault="00DE57A3" w:rsidP="001E5989">
            <w:pPr>
              <w:jc w:val="both"/>
              <w:rPr>
                <w:sz w:val="20"/>
              </w:rPr>
            </w:pPr>
            <w:r w:rsidRPr="001E5989">
              <w:rPr>
                <w:sz w:val="20"/>
              </w:rPr>
              <w:t>April 9, 2018</w:t>
            </w:r>
          </w:p>
          <w:p w:rsidR="00DE57A3" w:rsidRPr="001E5989" w:rsidRDefault="00DE57A3" w:rsidP="001E5989">
            <w:pPr>
              <w:jc w:val="both"/>
              <w:rPr>
                <w:sz w:val="20"/>
              </w:rPr>
            </w:pPr>
            <w:r w:rsidRPr="001E5989">
              <w:rPr>
                <w:sz w:val="20"/>
              </w:rPr>
              <w:t>Supreme Court of Canada</w:t>
            </w:r>
          </w:p>
          <w:p w:rsidR="00DE57A3" w:rsidRPr="001E5989" w:rsidRDefault="00DE57A3" w:rsidP="001E5989">
            <w:pPr>
              <w:jc w:val="both"/>
              <w:rPr>
                <w:sz w:val="20"/>
              </w:rPr>
            </w:pPr>
          </w:p>
        </w:tc>
        <w:tc>
          <w:tcPr>
            <w:tcW w:w="243" w:type="pct"/>
          </w:tcPr>
          <w:p w:rsidR="00DE57A3" w:rsidRPr="001E5989" w:rsidRDefault="00DE57A3" w:rsidP="001E5989">
            <w:pPr>
              <w:jc w:val="both"/>
              <w:rPr>
                <w:sz w:val="20"/>
              </w:rPr>
            </w:pPr>
          </w:p>
        </w:tc>
        <w:tc>
          <w:tcPr>
            <w:tcW w:w="2330" w:type="pct"/>
          </w:tcPr>
          <w:p w:rsidR="00DE57A3" w:rsidRPr="001E5989" w:rsidRDefault="00DE57A3" w:rsidP="001E5989">
            <w:pPr>
              <w:jc w:val="both"/>
              <w:rPr>
                <w:sz w:val="20"/>
              </w:rPr>
            </w:pPr>
            <w:r w:rsidRPr="001E5989">
              <w:rPr>
                <w:sz w:val="20"/>
              </w:rPr>
              <w:t>Application for leave to appeal filed.</w:t>
            </w:r>
          </w:p>
          <w:p w:rsidR="00DE57A3" w:rsidRPr="001E5989" w:rsidRDefault="00DE57A3" w:rsidP="001E5989">
            <w:pPr>
              <w:jc w:val="both"/>
              <w:rPr>
                <w:sz w:val="20"/>
              </w:rPr>
            </w:pPr>
          </w:p>
        </w:tc>
      </w:tr>
      <w:tr w:rsidR="00DE57A3" w:rsidRPr="001E5989" w:rsidTr="00E95A6A">
        <w:tc>
          <w:tcPr>
            <w:tcW w:w="2427" w:type="pct"/>
            <w:gridSpan w:val="2"/>
          </w:tcPr>
          <w:p w:rsidR="00DE57A3" w:rsidRPr="001E5989" w:rsidRDefault="00DE57A3" w:rsidP="001E5989">
            <w:pPr>
              <w:jc w:val="both"/>
              <w:rPr>
                <w:sz w:val="20"/>
              </w:rPr>
            </w:pPr>
            <w:r w:rsidRPr="001E5989">
              <w:rPr>
                <w:sz w:val="20"/>
              </w:rPr>
              <w:t>May 14, 2018</w:t>
            </w:r>
          </w:p>
          <w:p w:rsidR="00DE57A3" w:rsidRPr="001E5989" w:rsidRDefault="00DE57A3" w:rsidP="001E5989">
            <w:pPr>
              <w:jc w:val="both"/>
              <w:rPr>
                <w:sz w:val="20"/>
              </w:rPr>
            </w:pPr>
            <w:r w:rsidRPr="001E5989">
              <w:rPr>
                <w:sz w:val="20"/>
              </w:rPr>
              <w:t>Supreme Court of Canada</w:t>
            </w:r>
          </w:p>
        </w:tc>
        <w:tc>
          <w:tcPr>
            <w:tcW w:w="243" w:type="pct"/>
          </w:tcPr>
          <w:p w:rsidR="00DE57A3" w:rsidRPr="001E5989" w:rsidRDefault="00DE57A3" w:rsidP="001E5989">
            <w:pPr>
              <w:jc w:val="both"/>
              <w:rPr>
                <w:sz w:val="20"/>
              </w:rPr>
            </w:pPr>
          </w:p>
        </w:tc>
        <w:tc>
          <w:tcPr>
            <w:tcW w:w="2330" w:type="pct"/>
          </w:tcPr>
          <w:p w:rsidR="00DE57A3" w:rsidRPr="001E5989" w:rsidRDefault="00DE57A3" w:rsidP="001E5989">
            <w:pPr>
              <w:jc w:val="both"/>
              <w:rPr>
                <w:sz w:val="20"/>
              </w:rPr>
            </w:pPr>
            <w:r w:rsidRPr="001E5989">
              <w:rPr>
                <w:sz w:val="20"/>
              </w:rPr>
              <w:t>Conditional application for leave to cross-appeal filed.</w:t>
            </w:r>
          </w:p>
        </w:tc>
      </w:tr>
    </w:tbl>
    <w:p w:rsidR="00DE57A3" w:rsidRDefault="00DE57A3" w:rsidP="001E5989">
      <w:pPr>
        <w:jc w:val="both"/>
        <w:rPr>
          <w:sz w:val="20"/>
        </w:rPr>
      </w:pPr>
    </w:p>
    <w:p w:rsidR="00406B46" w:rsidRPr="001E5989" w:rsidRDefault="00406B46" w:rsidP="001E59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E57A3" w:rsidRPr="001E5989" w:rsidTr="00E95A6A">
        <w:tc>
          <w:tcPr>
            <w:tcW w:w="543" w:type="pct"/>
          </w:tcPr>
          <w:p w:rsidR="00DE57A3" w:rsidRPr="001E5989" w:rsidRDefault="00DE57A3" w:rsidP="001E5989">
            <w:pPr>
              <w:jc w:val="both"/>
              <w:rPr>
                <w:sz w:val="20"/>
              </w:rPr>
            </w:pPr>
            <w:r w:rsidRPr="001E5989">
              <w:rPr>
                <w:rStyle w:val="SCCFileNumberChar"/>
                <w:sz w:val="20"/>
                <w:szCs w:val="20"/>
              </w:rPr>
              <w:t>38059</w:t>
            </w:r>
          </w:p>
        </w:tc>
        <w:tc>
          <w:tcPr>
            <w:tcW w:w="4457" w:type="pct"/>
            <w:gridSpan w:val="3"/>
          </w:tcPr>
          <w:p w:rsidR="00DE57A3" w:rsidRPr="00406B46" w:rsidRDefault="00DE57A3" w:rsidP="001E5989">
            <w:pPr>
              <w:pStyle w:val="SCCLsocParty"/>
              <w:jc w:val="both"/>
              <w:rPr>
                <w:b/>
                <w:sz w:val="20"/>
                <w:szCs w:val="20"/>
              </w:rPr>
            </w:pPr>
            <w:r w:rsidRPr="00406B46">
              <w:rPr>
                <w:b/>
                <w:sz w:val="20"/>
                <w:szCs w:val="20"/>
              </w:rPr>
              <w:t>Procureur général du Canada c. British Columbia Investment Management Corporation et Sa Majesté la Reine du chef de la province de la Colombie-Britannique</w:t>
            </w:r>
          </w:p>
          <w:p w:rsidR="00DE57A3" w:rsidRPr="001E5989" w:rsidRDefault="00DE57A3" w:rsidP="001E5989">
            <w:pPr>
              <w:jc w:val="both"/>
              <w:rPr>
                <w:sz w:val="20"/>
                <w:lang w:val="fr-CA"/>
              </w:rPr>
            </w:pPr>
            <w:r w:rsidRPr="001E5989">
              <w:rPr>
                <w:sz w:val="20"/>
                <w:lang w:val="fr-CA"/>
              </w:rPr>
              <w:t>(C.-B.) (Civile) (Sur autorisation)</w:t>
            </w:r>
          </w:p>
        </w:tc>
      </w:tr>
      <w:tr w:rsidR="00DE57A3" w:rsidRPr="001E5989" w:rsidTr="00E95A6A">
        <w:tc>
          <w:tcPr>
            <w:tcW w:w="5000" w:type="pct"/>
            <w:gridSpan w:val="4"/>
          </w:tcPr>
          <w:p w:rsidR="00DE57A3" w:rsidRPr="001E5989" w:rsidRDefault="00DE57A3" w:rsidP="001E5989">
            <w:pPr>
              <w:jc w:val="both"/>
              <w:rPr>
                <w:sz w:val="20"/>
                <w:lang w:val="fr-CA"/>
              </w:rPr>
            </w:pPr>
            <w:r w:rsidRPr="001E5989">
              <w:rPr>
                <w:sz w:val="20"/>
                <w:lang w:val="fr-CA"/>
              </w:rPr>
              <w:t xml:space="preserve">Droit constitutionnel – Doctrine de l’exclusivité des compétences – Droit fiscal – Taxe sur les produits et services – Tribunaux – Compétence – Accords intergouvernementaux – Conclusion des juridictions inférieures que la British Columbia Investment Management Corporation (« bcIMC ») est à l’abri de la taxation canadienne en vertu de la </w:t>
            </w:r>
            <w:r w:rsidRPr="001E5989">
              <w:rPr>
                <w:i/>
                <w:sz w:val="20"/>
                <w:lang w:val="fr-CA"/>
              </w:rPr>
              <w:t>Loi sur la taxe d’accise</w:t>
            </w:r>
            <w:r w:rsidRPr="001E5989">
              <w:rPr>
                <w:sz w:val="20"/>
                <w:lang w:val="fr-CA"/>
              </w:rPr>
              <w:t xml:space="preserve">, L.R.C. 1985, c. E-15, à l’égard des éléments d’actif qu’elle détient dans des fonds communs de placement – Juridictions inférieures concluant aussi que bcIMC est liée par les dispositions de l’Accord de réciprocité fiscale (« ARF ») et de l’Entente intégrée globale de coordination fiscale (« EIGCF ») à propos de ces éléments d’actif – L’immunité de taxation fédérale accordée à la province de la Colombie-Britannique par l’art. 125 de la </w:t>
            </w:r>
            <w:r w:rsidRPr="001E5989">
              <w:rPr>
                <w:i/>
                <w:sz w:val="20"/>
                <w:lang w:val="fr-CA"/>
              </w:rPr>
              <w:t>Loi constitutionnelle de 1867</w:t>
            </w:r>
            <w:r w:rsidRPr="001E5989">
              <w:rPr>
                <w:sz w:val="20"/>
                <w:lang w:val="fr-CA"/>
              </w:rPr>
              <w:t xml:space="preserve"> s’étend-elle aux éléments d’actif détenus en fiducie par bcIMC dans des fonds communs de placement conformément à la </w:t>
            </w:r>
            <w:r w:rsidRPr="001E5989">
              <w:rPr>
                <w:i/>
                <w:sz w:val="20"/>
                <w:lang w:val="fr-CA"/>
              </w:rPr>
              <w:t>Public Sector Pension Plans Act</w:t>
            </w:r>
            <w:r w:rsidRPr="001E5989">
              <w:rPr>
                <w:sz w:val="20"/>
                <w:lang w:val="fr-CA"/>
              </w:rPr>
              <w:t xml:space="preserve">, S.B.C. 1999, c. 44, et au </w:t>
            </w:r>
            <w:r w:rsidRPr="001E5989">
              <w:rPr>
                <w:i/>
                <w:sz w:val="20"/>
                <w:lang w:val="fr-CA"/>
              </w:rPr>
              <w:t>Pooled Investment Portfolios Regulation</w:t>
            </w:r>
            <w:r w:rsidRPr="001E5989">
              <w:rPr>
                <w:sz w:val="20"/>
                <w:lang w:val="fr-CA"/>
              </w:rPr>
              <w:t xml:space="preserve">, B.C. Reg. 447/99? – Étendue de la protection accordée à la Province contre l’application de la </w:t>
            </w:r>
            <w:r w:rsidRPr="001E5989">
              <w:rPr>
                <w:i/>
                <w:sz w:val="20"/>
                <w:lang w:val="fr-CA"/>
              </w:rPr>
              <w:t>Loi sur la taxe d’accise</w:t>
            </w:r>
            <w:r w:rsidRPr="001E5989">
              <w:rPr>
                <w:sz w:val="20"/>
                <w:lang w:val="fr-CA"/>
              </w:rPr>
              <w:t xml:space="preserve"> lorsqu’elle fournit des services taxables comme le ferait un fournisseur commercial du secteur privé? – La cour supérieure provinciale a-t-elle correctement exercé son pouvoir discrétionnaire d’exercer la compétence résiduelle qu’elle tient de la Constitution en entendant cette demande? – Dans quelles circonstances les accords intergouvernementaux font-ils naître des obligations contractuelles exécutoires pour les parties? – Qu’est-ce qui </w:t>
            </w:r>
            <w:proofErr w:type="gramStart"/>
            <w:r w:rsidRPr="001E5989">
              <w:rPr>
                <w:sz w:val="20"/>
                <w:lang w:val="fr-CA"/>
              </w:rPr>
              <w:t>est</w:t>
            </w:r>
            <w:proofErr w:type="gramEnd"/>
            <w:r w:rsidRPr="001E5989">
              <w:rPr>
                <w:sz w:val="20"/>
                <w:lang w:val="fr-CA"/>
              </w:rPr>
              <w:t xml:space="preserve"> requis pour lier des tiers, notamment des mandataires de l’État, aux dispositions d’un accord intergouvernemental? </w:t>
            </w:r>
          </w:p>
        </w:tc>
      </w:tr>
      <w:tr w:rsidR="00DE57A3" w:rsidRPr="001E5989" w:rsidTr="00E95A6A">
        <w:tc>
          <w:tcPr>
            <w:tcW w:w="5000" w:type="pct"/>
            <w:gridSpan w:val="4"/>
          </w:tcPr>
          <w:p w:rsidR="00DE57A3" w:rsidRPr="001E5989" w:rsidRDefault="00DE57A3" w:rsidP="001E5989">
            <w:pPr>
              <w:jc w:val="both"/>
              <w:rPr>
                <w:sz w:val="20"/>
                <w:lang w:val="fr-CA"/>
              </w:rPr>
            </w:pPr>
          </w:p>
        </w:tc>
      </w:tr>
      <w:tr w:rsidR="00DE57A3" w:rsidRPr="001E5989" w:rsidTr="00E95A6A">
        <w:tc>
          <w:tcPr>
            <w:tcW w:w="5000" w:type="pct"/>
            <w:gridSpan w:val="4"/>
          </w:tcPr>
          <w:p w:rsidR="00DE57A3" w:rsidRPr="001E5989" w:rsidRDefault="00DE57A3" w:rsidP="001E5989">
            <w:pPr>
              <w:jc w:val="both"/>
              <w:rPr>
                <w:sz w:val="20"/>
                <w:lang w:val="fr-CA"/>
              </w:rPr>
            </w:pPr>
            <w:r w:rsidRPr="001E5989">
              <w:rPr>
                <w:sz w:val="20"/>
                <w:lang w:val="fr-CA"/>
              </w:rPr>
              <w:t xml:space="preserve">bcIMC a été constituée en application de la </w:t>
            </w:r>
            <w:r w:rsidRPr="001E5989">
              <w:rPr>
                <w:i/>
                <w:sz w:val="20"/>
                <w:lang w:val="fr-CA"/>
              </w:rPr>
              <w:t>Public Sector Pension Plans Act</w:t>
            </w:r>
            <w:r w:rsidRPr="001E5989">
              <w:rPr>
                <w:sz w:val="20"/>
                <w:lang w:val="fr-CA"/>
              </w:rPr>
              <w:t xml:space="preserve"> comme société de fiducie autorisée à offrir des services de gestion de placement dans le cadre d’une restructuration du régime de pension de la fonction publique provinciale. bcIMC gère certains éléments d’actif dans des fonds communs de placement conformément au </w:t>
            </w:r>
            <w:r w:rsidRPr="001E5989">
              <w:rPr>
                <w:i/>
                <w:sz w:val="20"/>
                <w:lang w:val="fr-CA"/>
              </w:rPr>
              <w:t>Pooled Investment Portfolios Regulation</w:t>
            </w:r>
            <w:r w:rsidRPr="001E5989">
              <w:rPr>
                <w:sz w:val="20"/>
                <w:lang w:val="fr-CA"/>
              </w:rPr>
              <w:t xml:space="preserve">. La majorité des fonds détenus par bcIMC sont des placements des cinq principaux régimes de pension de la fonction publique britanno-colombienne. bcIMC s’occupe de la gestion de placement pour ces fonds.  </w:t>
            </w:r>
          </w:p>
          <w:p w:rsidR="00DE57A3" w:rsidRPr="001E5989" w:rsidRDefault="00DE57A3" w:rsidP="001E5989">
            <w:pPr>
              <w:jc w:val="both"/>
              <w:rPr>
                <w:sz w:val="20"/>
                <w:lang w:val="fr-CA"/>
              </w:rPr>
            </w:pPr>
          </w:p>
          <w:p w:rsidR="00DE57A3" w:rsidRPr="001E5989" w:rsidRDefault="00DE57A3" w:rsidP="001E5989">
            <w:pPr>
              <w:jc w:val="both"/>
              <w:rPr>
                <w:sz w:val="20"/>
                <w:lang w:val="fr-CA"/>
              </w:rPr>
            </w:pPr>
            <w:r w:rsidRPr="001E5989">
              <w:rPr>
                <w:sz w:val="20"/>
                <w:lang w:val="fr-CA"/>
              </w:rPr>
              <w:t xml:space="preserve">bcIMC a reçu un avis de cotisation établissant à 40 498 754,94 $, à l’exclusion de l’intérêt et des pénalités, la TPS due sur la prestation de services de gestion de placement pour les fonds communs. bcIMC a déposé, sans préjudice de ses droits, des avis d’opposition aux cotisations, ce qu’elle devait faire en vue de conserver son droit de les contester.   </w:t>
            </w:r>
          </w:p>
          <w:p w:rsidR="00DE57A3" w:rsidRPr="001E5989" w:rsidRDefault="00DE57A3" w:rsidP="001E5989">
            <w:pPr>
              <w:jc w:val="both"/>
              <w:rPr>
                <w:sz w:val="20"/>
                <w:lang w:val="fr-CA"/>
              </w:rPr>
            </w:pPr>
          </w:p>
          <w:p w:rsidR="00DE57A3" w:rsidRPr="001E5989" w:rsidRDefault="00DE57A3" w:rsidP="001E5989">
            <w:pPr>
              <w:jc w:val="both"/>
              <w:rPr>
                <w:sz w:val="20"/>
                <w:lang w:val="fr-CA"/>
              </w:rPr>
            </w:pPr>
            <w:r w:rsidRPr="001E5989">
              <w:rPr>
                <w:sz w:val="20"/>
                <w:lang w:val="fr-CA"/>
              </w:rPr>
              <w:t xml:space="preserve">La Cour suprême de la Colombie-Britannique a rendu un jugement déclarant que les services de gestion offerts par bcIMC relativement à ces éléments d’actif ne sont pas assujettis à la taxation canadienne en vertu de la </w:t>
            </w:r>
            <w:r w:rsidRPr="001E5989">
              <w:rPr>
                <w:i/>
                <w:sz w:val="20"/>
                <w:lang w:val="fr-CA"/>
              </w:rPr>
              <w:t>Loi sur la taxe d’accise</w:t>
            </w:r>
            <w:r w:rsidRPr="001E5989">
              <w:rPr>
                <w:sz w:val="20"/>
                <w:lang w:val="fr-CA"/>
              </w:rPr>
              <w:t>, L.R.C. 1985, c. E</w:t>
            </w:r>
            <w:r w:rsidRPr="001E5989">
              <w:rPr>
                <w:rFonts w:ascii="MS Mincho" w:hAnsi="MS Mincho" w:cs="MS Mincho"/>
                <w:sz w:val="20"/>
                <w:lang w:val="fr-CA"/>
              </w:rPr>
              <w:t>‑</w:t>
            </w:r>
            <w:r w:rsidRPr="001E5989">
              <w:rPr>
                <w:sz w:val="20"/>
                <w:lang w:val="fr-CA"/>
              </w:rPr>
              <w:t xml:space="preserve">15. Elle a rendu au même moment un jugement portant que bcIMC est liée par les dispositions des deux accords intervenus entre le Canada et la </w:t>
            </w:r>
            <w:r w:rsidRPr="001E5989">
              <w:rPr>
                <w:sz w:val="20"/>
                <w:lang w:val="fr-CA"/>
              </w:rPr>
              <w:lastRenderedPageBreak/>
              <w:t xml:space="preserve">Colombie-Britannique, soit l’ARF et l’EIGCF, qui obligent peut-être bcIMC  à percevoir et à remettre certaines taxes. </w:t>
            </w:r>
          </w:p>
          <w:p w:rsidR="00DE57A3" w:rsidRPr="001E5989" w:rsidRDefault="00DE57A3" w:rsidP="001E5989">
            <w:pPr>
              <w:jc w:val="both"/>
              <w:rPr>
                <w:sz w:val="20"/>
                <w:lang w:val="fr-CA"/>
              </w:rPr>
            </w:pPr>
          </w:p>
          <w:p w:rsidR="00DE57A3" w:rsidRPr="001E5989" w:rsidRDefault="00DE57A3" w:rsidP="001E5989">
            <w:pPr>
              <w:jc w:val="both"/>
              <w:rPr>
                <w:sz w:val="20"/>
                <w:lang w:val="fr-CA"/>
              </w:rPr>
            </w:pPr>
            <w:r w:rsidRPr="001E5989">
              <w:rPr>
                <w:sz w:val="20"/>
                <w:lang w:val="fr-CA"/>
              </w:rPr>
              <w:t xml:space="preserve">Le procureur général du Canada a interjeté appel du premier jugement déclaratoire et bcIMC a formé un appel incident contre le deuxième en Cour d’appel.  La Cour d’appel a rejeté l’appel et l’appel incident.  </w:t>
            </w:r>
          </w:p>
          <w:p w:rsidR="00DE57A3" w:rsidRPr="001E5989" w:rsidRDefault="00DE57A3" w:rsidP="001E5989">
            <w:pPr>
              <w:jc w:val="both"/>
              <w:rPr>
                <w:sz w:val="20"/>
                <w:lang w:val="fr-CA"/>
              </w:rPr>
            </w:pPr>
          </w:p>
        </w:tc>
      </w:tr>
      <w:tr w:rsidR="00DE57A3" w:rsidRPr="001E5989" w:rsidTr="00E95A6A">
        <w:tc>
          <w:tcPr>
            <w:tcW w:w="2427" w:type="pct"/>
            <w:gridSpan w:val="2"/>
          </w:tcPr>
          <w:p w:rsidR="00DE57A3" w:rsidRPr="001E5989" w:rsidRDefault="00DE57A3" w:rsidP="001E5989">
            <w:pPr>
              <w:jc w:val="both"/>
              <w:rPr>
                <w:sz w:val="20"/>
                <w:lang w:val="fr-CA"/>
              </w:rPr>
            </w:pPr>
            <w:r w:rsidRPr="001E5989">
              <w:rPr>
                <w:sz w:val="20"/>
                <w:lang w:val="fr-CA"/>
              </w:rPr>
              <w:lastRenderedPageBreak/>
              <w:t>30 septembre 2016</w:t>
            </w:r>
          </w:p>
          <w:p w:rsidR="00DE57A3" w:rsidRPr="001E5989" w:rsidRDefault="00DE57A3" w:rsidP="001E5989">
            <w:pPr>
              <w:jc w:val="both"/>
              <w:rPr>
                <w:sz w:val="20"/>
                <w:lang w:val="fr-CA"/>
              </w:rPr>
            </w:pPr>
            <w:r w:rsidRPr="001E5989">
              <w:rPr>
                <w:sz w:val="20"/>
                <w:lang w:val="fr-CA"/>
              </w:rPr>
              <w:t>Cour suprême de la Colombie-Britannique</w:t>
            </w:r>
          </w:p>
          <w:p w:rsidR="00DE57A3" w:rsidRPr="001E5989" w:rsidRDefault="00DE57A3" w:rsidP="001E5989">
            <w:pPr>
              <w:jc w:val="both"/>
              <w:rPr>
                <w:sz w:val="20"/>
              </w:rPr>
            </w:pPr>
            <w:r w:rsidRPr="001E5989">
              <w:rPr>
                <w:sz w:val="20"/>
              </w:rPr>
              <w:t>(Juge Weatherill)</w:t>
            </w:r>
          </w:p>
          <w:p w:rsidR="00DE57A3" w:rsidRPr="001E5989" w:rsidRDefault="00DE57A3" w:rsidP="001E5989">
            <w:pPr>
              <w:jc w:val="both"/>
              <w:rPr>
                <w:sz w:val="20"/>
              </w:rPr>
            </w:pPr>
            <w:hyperlink r:id="rId18" w:history="1">
              <w:r w:rsidRPr="001E5989">
                <w:rPr>
                  <w:rStyle w:val="Hyperlink"/>
                  <w:sz w:val="20"/>
                </w:rPr>
                <w:t>2016 BCSC 1803</w:t>
              </w:r>
            </w:hyperlink>
          </w:p>
          <w:p w:rsidR="00DE57A3" w:rsidRPr="001E5989" w:rsidRDefault="00DE57A3" w:rsidP="001E5989">
            <w:pPr>
              <w:jc w:val="both"/>
              <w:rPr>
                <w:sz w:val="20"/>
              </w:rPr>
            </w:pPr>
          </w:p>
        </w:tc>
        <w:tc>
          <w:tcPr>
            <w:tcW w:w="243" w:type="pct"/>
          </w:tcPr>
          <w:p w:rsidR="00DE57A3" w:rsidRPr="001E5989" w:rsidRDefault="00DE57A3" w:rsidP="001E5989">
            <w:pPr>
              <w:jc w:val="both"/>
              <w:rPr>
                <w:sz w:val="20"/>
              </w:rPr>
            </w:pPr>
          </w:p>
        </w:tc>
        <w:tc>
          <w:tcPr>
            <w:tcW w:w="2330" w:type="pct"/>
          </w:tcPr>
          <w:p w:rsidR="00DE57A3" w:rsidRPr="001E5989" w:rsidRDefault="00DE57A3" w:rsidP="001E5989">
            <w:pPr>
              <w:jc w:val="both"/>
              <w:rPr>
                <w:sz w:val="20"/>
                <w:lang w:val="fr-CA"/>
              </w:rPr>
            </w:pPr>
            <w:r w:rsidRPr="001E5989">
              <w:rPr>
                <w:sz w:val="20"/>
                <w:lang w:val="fr-CA"/>
              </w:rPr>
              <w:t xml:space="preserve">bcIMC est à l’abri de la taxation canadienne en vertu de la </w:t>
            </w:r>
            <w:r w:rsidRPr="001E5989">
              <w:rPr>
                <w:i/>
                <w:sz w:val="20"/>
                <w:lang w:val="fr-CA"/>
              </w:rPr>
              <w:t xml:space="preserve">Loi sur la taxe d’accise </w:t>
            </w:r>
            <w:r w:rsidRPr="001E5989">
              <w:rPr>
                <w:sz w:val="20"/>
                <w:lang w:val="fr-CA"/>
              </w:rPr>
              <w:t xml:space="preserve">en ce qui concerne les éléments d’actif qu’elle détient dans des fonds commun de placement conformément au </w:t>
            </w:r>
            <w:r w:rsidRPr="001E5989">
              <w:rPr>
                <w:i/>
                <w:sz w:val="20"/>
                <w:lang w:val="fr-CA"/>
              </w:rPr>
              <w:t>Pooled Investment Portfolios Regulation</w:t>
            </w:r>
            <w:r w:rsidRPr="001E5989">
              <w:rPr>
                <w:sz w:val="20"/>
                <w:lang w:val="fr-CA"/>
              </w:rPr>
              <w:t xml:space="preserve">; bcIMC est liée par les dispositions de l’ARF et de l’EIGCF relatives à ces éléments d’actif.  </w:t>
            </w:r>
          </w:p>
          <w:p w:rsidR="00DE57A3" w:rsidRPr="001E5989" w:rsidRDefault="00DE57A3" w:rsidP="001E5989">
            <w:pPr>
              <w:jc w:val="both"/>
              <w:rPr>
                <w:sz w:val="20"/>
                <w:lang w:val="fr-CA"/>
              </w:rPr>
            </w:pPr>
          </w:p>
        </w:tc>
      </w:tr>
      <w:tr w:rsidR="00DE57A3" w:rsidRPr="001E5989" w:rsidTr="00E95A6A">
        <w:tc>
          <w:tcPr>
            <w:tcW w:w="2427" w:type="pct"/>
            <w:gridSpan w:val="2"/>
          </w:tcPr>
          <w:p w:rsidR="00DE57A3" w:rsidRPr="001E5989" w:rsidRDefault="00DE57A3" w:rsidP="001E5989">
            <w:pPr>
              <w:jc w:val="both"/>
              <w:rPr>
                <w:sz w:val="20"/>
                <w:lang w:val="fr-CA"/>
              </w:rPr>
            </w:pPr>
            <w:r w:rsidRPr="001E5989">
              <w:rPr>
                <w:sz w:val="20"/>
                <w:lang w:val="fr-CA"/>
              </w:rPr>
              <w:t>7 février 2018</w:t>
            </w:r>
          </w:p>
          <w:p w:rsidR="00DE57A3" w:rsidRPr="001E5989" w:rsidRDefault="00DE57A3" w:rsidP="001E5989">
            <w:pPr>
              <w:jc w:val="both"/>
              <w:rPr>
                <w:sz w:val="20"/>
                <w:lang w:val="fr-CA"/>
              </w:rPr>
            </w:pPr>
            <w:r w:rsidRPr="001E5989">
              <w:rPr>
                <w:sz w:val="20"/>
                <w:lang w:val="fr-CA"/>
              </w:rPr>
              <w:t xml:space="preserve">Cour d’appel de la Colombie-Britannique </w:t>
            </w:r>
          </w:p>
          <w:p w:rsidR="00DE57A3" w:rsidRPr="001E5989" w:rsidRDefault="00DE57A3" w:rsidP="001E5989">
            <w:pPr>
              <w:jc w:val="both"/>
              <w:rPr>
                <w:sz w:val="20"/>
                <w:lang w:val="fr-CA"/>
              </w:rPr>
            </w:pPr>
            <w:r w:rsidRPr="001E5989">
              <w:rPr>
                <w:sz w:val="20"/>
                <w:lang w:val="fr-CA"/>
              </w:rPr>
              <w:t>(Vancouver)</w:t>
            </w:r>
          </w:p>
          <w:p w:rsidR="00DE57A3" w:rsidRPr="001E5989" w:rsidRDefault="00DE57A3" w:rsidP="001E5989">
            <w:pPr>
              <w:jc w:val="both"/>
              <w:rPr>
                <w:sz w:val="20"/>
                <w:lang w:val="fr-CA"/>
              </w:rPr>
            </w:pPr>
            <w:r w:rsidRPr="001E5989">
              <w:rPr>
                <w:sz w:val="20"/>
                <w:lang w:val="fr-CA"/>
              </w:rPr>
              <w:t>(Juges Smith, Willcock et Goepel)</w:t>
            </w:r>
          </w:p>
          <w:p w:rsidR="00DE57A3" w:rsidRPr="001E5989" w:rsidRDefault="00DE57A3" w:rsidP="001E5989">
            <w:pPr>
              <w:jc w:val="both"/>
              <w:rPr>
                <w:sz w:val="20"/>
              </w:rPr>
            </w:pPr>
            <w:hyperlink r:id="rId19" w:history="1">
              <w:r w:rsidRPr="001E5989">
                <w:rPr>
                  <w:rStyle w:val="Hyperlink"/>
                  <w:sz w:val="20"/>
                </w:rPr>
                <w:t>2018 BCCA 47</w:t>
              </w:r>
            </w:hyperlink>
          </w:p>
          <w:p w:rsidR="00DE57A3" w:rsidRPr="001E5989" w:rsidRDefault="00DE57A3" w:rsidP="001E5989">
            <w:pPr>
              <w:jc w:val="both"/>
              <w:rPr>
                <w:sz w:val="20"/>
                <w:lang w:val="fr-CA"/>
              </w:rPr>
            </w:pPr>
            <w:r w:rsidRPr="001E5989">
              <w:rPr>
                <w:sz w:val="20"/>
                <w:lang w:val="fr-CA"/>
              </w:rPr>
              <w:t>N</w:t>
            </w:r>
            <w:r w:rsidRPr="001E5989">
              <w:rPr>
                <w:sz w:val="20"/>
                <w:vertAlign w:val="superscript"/>
                <w:lang w:val="fr-CA"/>
              </w:rPr>
              <w:t>o</w:t>
            </w:r>
            <w:r w:rsidRPr="001E5989">
              <w:rPr>
                <w:sz w:val="20"/>
                <w:lang w:val="fr-CA"/>
              </w:rPr>
              <w:t xml:space="preserve"> de dossier : CA44026</w:t>
            </w:r>
          </w:p>
          <w:p w:rsidR="00DE57A3" w:rsidRPr="001E5989" w:rsidRDefault="00DE57A3" w:rsidP="001E5989">
            <w:pPr>
              <w:jc w:val="both"/>
              <w:rPr>
                <w:sz w:val="20"/>
                <w:lang w:val="fr-CA"/>
              </w:rPr>
            </w:pPr>
          </w:p>
        </w:tc>
        <w:tc>
          <w:tcPr>
            <w:tcW w:w="243" w:type="pct"/>
          </w:tcPr>
          <w:p w:rsidR="00DE57A3" w:rsidRPr="001E5989" w:rsidRDefault="00DE57A3" w:rsidP="001E5989">
            <w:pPr>
              <w:jc w:val="both"/>
              <w:rPr>
                <w:sz w:val="20"/>
                <w:lang w:val="fr-CA"/>
              </w:rPr>
            </w:pPr>
          </w:p>
        </w:tc>
        <w:tc>
          <w:tcPr>
            <w:tcW w:w="2330" w:type="pct"/>
          </w:tcPr>
          <w:p w:rsidR="00DE57A3" w:rsidRPr="001E5989" w:rsidRDefault="00DE57A3" w:rsidP="001E5989">
            <w:pPr>
              <w:jc w:val="both"/>
              <w:rPr>
                <w:sz w:val="20"/>
                <w:lang w:val="fr-CA"/>
              </w:rPr>
            </w:pPr>
            <w:r w:rsidRPr="001E5989">
              <w:rPr>
                <w:sz w:val="20"/>
                <w:lang w:val="fr-CA"/>
              </w:rPr>
              <w:t>Rejet de l’appel et de l’appel incident.</w:t>
            </w:r>
          </w:p>
          <w:p w:rsidR="00DE57A3" w:rsidRPr="001E5989" w:rsidRDefault="00DE57A3" w:rsidP="001E5989">
            <w:pPr>
              <w:jc w:val="both"/>
              <w:rPr>
                <w:sz w:val="20"/>
                <w:lang w:val="fr-CA"/>
              </w:rPr>
            </w:pPr>
          </w:p>
        </w:tc>
      </w:tr>
      <w:tr w:rsidR="00DE57A3" w:rsidRPr="001E5989" w:rsidTr="00E95A6A">
        <w:tc>
          <w:tcPr>
            <w:tcW w:w="2427" w:type="pct"/>
            <w:gridSpan w:val="2"/>
          </w:tcPr>
          <w:p w:rsidR="00DE57A3" w:rsidRPr="001E5989" w:rsidRDefault="00DE57A3" w:rsidP="001E5989">
            <w:pPr>
              <w:jc w:val="both"/>
              <w:rPr>
                <w:sz w:val="20"/>
                <w:lang w:val="fr-CA"/>
              </w:rPr>
            </w:pPr>
            <w:r w:rsidRPr="001E5989">
              <w:rPr>
                <w:sz w:val="20"/>
                <w:lang w:val="fr-CA"/>
              </w:rPr>
              <w:t>9 avril 2018</w:t>
            </w:r>
          </w:p>
          <w:p w:rsidR="00DE57A3" w:rsidRPr="001E5989" w:rsidRDefault="00DE57A3" w:rsidP="001E5989">
            <w:pPr>
              <w:jc w:val="both"/>
              <w:rPr>
                <w:sz w:val="20"/>
                <w:lang w:val="fr-CA"/>
              </w:rPr>
            </w:pPr>
            <w:r w:rsidRPr="001E5989">
              <w:rPr>
                <w:sz w:val="20"/>
                <w:lang w:val="fr-CA"/>
              </w:rPr>
              <w:t>Cour suprême du Canada</w:t>
            </w:r>
          </w:p>
          <w:p w:rsidR="00DE57A3" w:rsidRPr="001E5989" w:rsidRDefault="00DE57A3" w:rsidP="001E5989">
            <w:pPr>
              <w:jc w:val="both"/>
              <w:rPr>
                <w:sz w:val="20"/>
                <w:lang w:val="fr-CA"/>
              </w:rPr>
            </w:pPr>
          </w:p>
        </w:tc>
        <w:tc>
          <w:tcPr>
            <w:tcW w:w="243" w:type="pct"/>
          </w:tcPr>
          <w:p w:rsidR="00DE57A3" w:rsidRPr="001E5989" w:rsidRDefault="00DE57A3" w:rsidP="001E5989">
            <w:pPr>
              <w:jc w:val="both"/>
              <w:rPr>
                <w:sz w:val="20"/>
                <w:lang w:val="fr-CA"/>
              </w:rPr>
            </w:pPr>
          </w:p>
        </w:tc>
        <w:tc>
          <w:tcPr>
            <w:tcW w:w="2330" w:type="pct"/>
          </w:tcPr>
          <w:p w:rsidR="00DE57A3" w:rsidRPr="001E5989" w:rsidRDefault="00DE57A3" w:rsidP="001E5989">
            <w:pPr>
              <w:jc w:val="both"/>
              <w:rPr>
                <w:sz w:val="20"/>
                <w:lang w:val="fr-CA"/>
              </w:rPr>
            </w:pPr>
            <w:r w:rsidRPr="001E5989">
              <w:rPr>
                <w:sz w:val="20"/>
                <w:lang w:val="fr-CA"/>
              </w:rPr>
              <w:t>Dépôt de la demande d’autorisation d’appel.</w:t>
            </w:r>
          </w:p>
          <w:p w:rsidR="00DE57A3" w:rsidRPr="001E5989" w:rsidRDefault="00DE57A3" w:rsidP="001E5989">
            <w:pPr>
              <w:jc w:val="both"/>
              <w:rPr>
                <w:sz w:val="20"/>
                <w:lang w:val="fr-CA"/>
              </w:rPr>
            </w:pPr>
          </w:p>
        </w:tc>
      </w:tr>
      <w:tr w:rsidR="00DE57A3" w:rsidRPr="001E5989" w:rsidTr="00E95A6A">
        <w:tc>
          <w:tcPr>
            <w:tcW w:w="2427" w:type="pct"/>
            <w:gridSpan w:val="2"/>
          </w:tcPr>
          <w:p w:rsidR="00DE57A3" w:rsidRPr="001E5989" w:rsidRDefault="00DE57A3" w:rsidP="001E5989">
            <w:pPr>
              <w:jc w:val="both"/>
              <w:rPr>
                <w:sz w:val="20"/>
                <w:lang w:val="fr-CA"/>
              </w:rPr>
            </w:pPr>
            <w:r w:rsidRPr="001E5989">
              <w:rPr>
                <w:sz w:val="20"/>
                <w:lang w:val="fr-CA"/>
              </w:rPr>
              <w:t>14 mai 2018</w:t>
            </w:r>
          </w:p>
          <w:p w:rsidR="00DE57A3" w:rsidRPr="001E5989" w:rsidRDefault="00DE57A3" w:rsidP="001E5989">
            <w:pPr>
              <w:jc w:val="both"/>
              <w:rPr>
                <w:sz w:val="20"/>
                <w:lang w:val="fr-CA"/>
              </w:rPr>
            </w:pPr>
            <w:r w:rsidRPr="001E5989">
              <w:rPr>
                <w:sz w:val="20"/>
                <w:lang w:val="fr-CA"/>
              </w:rPr>
              <w:t xml:space="preserve">Cour suprême du Canada </w:t>
            </w:r>
          </w:p>
        </w:tc>
        <w:tc>
          <w:tcPr>
            <w:tcW w:w="243" w:type="pct"/>
          </w:tcPr>
          <w:p w:rsidR="00DE57A3" w:rsidRPr="001E5989" w:rsidRDefault="00DE57A3" w:rsidP="001E5989">
            <w:pPr>
              <w:jc w:val="both"/>
              <w:rPr>
                <w:sz w:val="20"/>
                <w:lang w:val="fr-CA"/>
              </w:rPr>
            </w:pPr>
          </w:p>
        </w:tc>
        <w:tc>
          <w:tcPr>
            <w:tcW w:w="2330" w:type="pct"/>
          </w:tcPr>
          <w:p w:rsidR="00DE57A3" w:rsidRPr="001E5989" w:rsidRDefault="00DE57A3" w:rsidP="001E5989">
            <w:pPr>
              <w:jc w:val="both"/>
              <w:rPr>
                <w:sz w:val="20"/>
                <w:lang w:val="fr-CA"/>
              </w:rPr>
            </w:pPr>
            <w:r w:rsidRPr="001E5989">
              <w:rPr>
                <w:sz w:val="20"/>
                <w:lang w:val="fr-CA"/>
              </w:rPr>
              <w:t>Dépôt de la demande conditionnelle d’appel incident.</w:t>
            </w:r>
          </w:p>
        </w:tc>
      </w:tr>
    </w:tbl>
    <w:p w:rsidR="00DE57A3" w:rsidRPr="001E5989" w:rsidRDefault="00DE57A3" w:rsidP="001E5989">
      <w:pPr>
        <w:jc w:val="both"/>
        <w:rPr>
          <w:sz w:val="20"/>
          <w:lang w:val="fr-CA"/>
        </w:rPr>
      </w:pPr>
    </w:p>
    <w:p w:rsidR="00DE57A3" w:rsidRPr="001E5989" w:rsidRDefault="00DE57A3" w:rsidP="001E5989">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989" w:rsidRPr="001E5989" w:rsidTr="00E95A6A">
        <w:tc>
          <w:tcPr>
            <w:tcW w:w="543" w:type="pct"/>
          </w:tcPr>
          <w:p w:rsidR="001E5989" w:rsidRPr="001E5989" w:rsidRDefault="001E5989" w:rsidP="001E5989">
            <w:pPr>
              <w:jc w:val="both"/>
              <w:rPr>
                <w:sz w:val="20"/>
                <w:lang w:val="en-CA"/>
              </w:rPr>
            </w:pPr>
            <w:r w:rsidRPr="001E5989">
              <w:rPr>
                <w:rStyle w:val="SCCFileNumberChar"/>
                <w:sz w:val="20"/>
                <w:szCs w:val="20"/>
              </w:rPr>
              <w:t>38000</w:t>
            </w:r>
          </w:p>
        </w:tc>
        <w:tc>
          <w:tcPr>
            <w:tcW w:w="4457" w:type="pct"/>
            <w:gridSpan w:val="3"/>
          </w:tcPr>
          <w:p w:rsidR="001E5989" w:rsidRPr="00406B46" w:rsidRDefault="001E5989" w:rsidP="001E5989">
            <w:pPr>
              <w:pStyle w:val="SCCLsocParty"/>
              <w:jc w:val="both"/>
              <w:rPr>
                <w:b/>
                <w:sz w:val="20"/>
                <w:szCs w:val="20"/>
                <w:lang w:val="en-CA"/>
              </w:rPr>
            </w:pPr>
            <w:r w:rsidRPr="00406B46">
              <w:rPr>
                <w:b/>
                <w:sz w:val="20"/>
                <w:szCs w:val="20"/>
                <w:lang w:val="en-CA"/>
              </w:rPr>
              <w:t>Aldège Banville v. Her Majesty the Queen</w:t>
            </w:r>
          </w:p>
          <w:p w:rsidR="001E5989" w:rsidRPr="001E5989" w:rsidRDefault="001E5989" w:rsidP="001E5989">
            <w:pPr>
              <w:jc w:val="both"/>
              <w:rPr>
                <w:sz w:val="20"/>
                <w:lang w:val="en-CA"/>
              </w:rPr>
            </w:pPr>
            <w:r w:rsidRPr="001E5989">
              <w:rPr>
                <w:sz w:val="20"/>
                <w:lang w:val="en-CA"/>
              </w:rPr>
              <w:t>(F.C.) (Civil) (By Leave)</w:t>
            </w:r>
          </w:p>
        </w:tc>
      </w:tr>
      <w:tr w:rsidR="001E5989" w:rsidRPr="001E5989" w:rsidTr="00E95A6A">
        <w:tc>
          <w:tcPr>
            <w:tcW w:w="5000" w:type="pct"/>
            <w:gridSpan w:val="4"/>
          </w:tcPr>
          <w:p w:rsidR="001E5989" w:rsidRPr="001E5989" w:rsidRDefault="001E5989" w:rsidP="001E5989">
            <w:pPr>
              <w:jc w:val="both"/>
              <w:rPr>
                <w:sz w:val="20"/>
                <w:lang w:val="en-CA"/>
              </w:rPr>
            </w:pPr>
            <w:r w:rsidRPr="001E5989">
              <w:rPr>
                <w:sz w:val="20"/>
                <w:lang w:val="en-CA"/>
              </w:rPr>
              <w:t xml:space="preserve">Civil procedure – Motions to set aside – Authority of </w:t>
            </w:r>
            <w:r w:rsidRPr="001E5989">
              <w:rPr>
                <w:i/>
                <w:sz w:val="20"/>
                <w:lang w:val="en-CA"/>
              </w:rPr>
              <w:t>res judicata</w:t>
            </w:r>
            <w:r w:rsidRPr="001E5989">
              <w:rPr>
                <w:sz w:val="20"/>
                <w:lang w:val="en-CA"/>
              </w:rPr>
              <w:t xml:space="preserve"> – Whether courts below erred in finding that there was </w:t>
            </w:r>
            <w:r w:rsidRPr="001E5989">
              <w:rPr>
                <w:i/>
                <w:iCs/>
                <w:sz w:val="20"/>
                <w:lang w:val="en"/>
              </w:rPr>
              <w:t xml:space="preserve">res judicata </w:t>
            </w:r>
            <w:r w:rsidRPr="001E5989">
              <w:rPr>
                <w:sz w:val="20"/>
                <w:lang w:val="en-CA"/>
              </w:rPr>
              <w:t xml:space="preserve">and that applicant’s motion to set aside did not meet requirements of r. 399(2) of </w:t>
            </w:r>
            <w:r w:rsidRPr="001E5989">
              <w:rPr>
                <w:i/>
                <w:sz w:val="20"/>
                <w:lang w:val="en-CA"/>
              </w:rPr>
              <w:t>Federal Courts Rules</w:t>
            </w:r>
            <w:r w:rsidRPr="001E5989">
              <w:rPr>
                <w:sz w:val="20"/>
                <w:lang w:val="en-CA"/>
              </w:rPr>
              <w:t>, SOR/98-106.</w:t>
            </w:r>
          </w:p>
          <w:p w:rsidR="001E5989" w:rsidRPr="001E5989" w:rsidRDefault="001E5989" w:rsidP="001E5989">
            <w:pPr>
              <w:jc w:val="both"/>
              <w:rPr>
                <w:sz w:val="20"/>
                <w:lang w:val="en-CA"/>
              </w:rPr>
            </w:pPr>
          </w:p>
        </w:tc>
      </w:tr>
      <w:tr w:rsidR="001E5989" w:rsidRPr="001E5989" w:rsidTr="00E95A6A">
        <w:tc>
          <w:tcPr>
            <w:tcW w:w="5000" w:type="pct"/>
            <w:gridSpan w:val="4"/>
          </w:tcPr>
          <w:p w:rsidR="001E5989" w:rsidRPr="001E5989" w:rsidRDefault="001E5989" w:rsidP="001E5989">
            <w:pPr>
              <w:jc w:val="both"/>
              <w:rPr>
                <w:sz w:val="20"/>
                <w:lang w:val="en-CA"/>
              </w:rPr>
            </w:pPr>
            <w:proofErr w:type="gramStart"/>
            <w:r w:rsidRPr="001E5989">
              <w:rPr>
                <w:sz w:val="20"/>
                <w:lang w:val="en-CA"/>
              </w:rPr>
              <w:t>The applicant Mr. Banville is not represented by counsel</w:t>
            </w:r>
            <w:proofErr w:type="gramEnd"/>
            <w:r w:rsidRPr="001E5989">
              <w:rPr>
                <w:sz w:val="20"/>
                <w:lang w:val="en-CA"/>
              </w:rPr>
              <w:t>. In the Federal Court, he applied to set aside two judgments: one rendered by the Federal Court in 1998 (</w:t>
            </w:r>
            <w:r w:rsidRPr="001E5989">
              <w:rPr>
                <w:i/>
                <w:sz w:val="20"/>
                <w:lang w:val="en-CA"/>
              </w:rPr>
              <w:t>Entreprises A.B. Rimouski Inc. v. Canada</w:t>
            </w:r>
            <w:r w:rsidRPr="001E5989">
              <w:rPr>
                <w:sz w:val="20"/>
                <w:lang w:val="en-CA"/>
              </w:rPr>
              <w:t>, T</w:t>
            </w:r>
            <w:r w:rsidRPr="001E5989">
              <w:rPr>
                <w:sz w:val="20"/>
                <w:lang w:val="en-CA"/>
              </w:rPr>
              <w:noBreakHyphen/>
              <w:t>2674</w:t>
            </w:r>
            <w:r w:rsidRPr="001E5989">
              <w:rPr>
                <w:sz w:val="20"/>
                <w:lang w:val="en-CA"/>
              </w:rPr>
              <w:noBreakHyphen/>
              <w:t>92) and a second rendered by the same court in 2005 (</w:t>
            </w:r>
            <w:r w:rsidRPr="001E5989">
              <w:rPr>
                <w:i/>
                <w:sz w:val="20"/>
                <w:lang w:val="en-CA"/>
              </w:rPr>
              <w:t>Entreprises A.B. Rimouski Inc. v. Canada</w:t>
            </w:r>
            <w:r w:rsidRPr="001E5989">
              <w:rPr>
                <w:sz w:val="20"/>
                <w:lang w:val="en-CA"/>
              </w:rPr>
              <w:t xml:space="preserve">, </w:t>
            </w:r>
            <w:hyperlink r:id="rId20" w:history="1">
              <w:r w:rsidRPr="001E5989">
                <w:rPr>
                  <w:rStyle w:val="Hyperlink"/>
                  <w:sz w:val="20"/>
                  <w:lang w:val="en-CA"/>
                </w:rPr>
                <w:t>2005 FC 115</w:t>
              </w:r>
            </w:hyperlink>
            <w:r w:rsidRPr="001E5989">
              <w:rPr>
                <w:sz w:val="20"/>
                <w:lang w:val="en-CA"/>
              </w:rPr>
              <w:t xml:space="preserve">). The Federal Court dismissed the motion on the ground that there was </w:t>
            </w:r>
            <w:r w:rsidRPr="001E5989">
              <w:rPr>
                <w:i/>
                <w:sz w:val="20"/>
                <w:lang w:val="en-CA"/>
              </w:rPr>
              <w:t>res judicata</w:t>
            </w:r>
            <w:r w:rsidRPr="001E5989">
              <w:rPr>
                <w:sz w:val="20"/>
                <w:lang w:val="en-CA"/>
              </w:rPr>
              <w:t xml:space="preserve"> and that the motion did not meet the requirements of r. 399(2) of the </w:t>
            </w:r>
            <w:r w:rsidRPr="001E5989">
              <w:rPr>
                <w:i/>
                <w:sz w:val="20"/>
                <w:lang w:val="en-CA"/>
              </w:rPr>
              <w:t>Federal Courts Rules</w:t>
            </w:r>
            <w:r w:rsidRPr="001E5989">
              <w:rPr>
                <w:sz w:val="20"/>
                <w:lang w:val="en-CA"/>
              </w:rPr>
              <w:t>, SOR/98</w:t>
            </w:r>
            <w:r w:rsidRPr="001E5989">
              <w:rPr>
                <w:sz w:val="20"/>
                <w:lang w:val="en-CA"/>
              </w:rPr>
              <w:noBreakHyphen/>
              <w:t>106. The Federal Court of Appeal dismissed the appeal.</w:t>
            </w:r>
          </w:p>
        </w:tc>
      </w:tr>
      <w:tr w:rsidR="001E5989" w:rsidRPr="001E5989" w:rsidTr="00E95A6A">
        <w:tc>
          <w:tcPr>
            <w:tcW w:w="5000" w:type="pct"/>
            <w:gridSpan w:val="4"/>
          </w:tcPr>
          <w:p w:rsidR="001E5989" w:rsidRPr="001E5989" w:rsidRDefault="001E5989" w:rsidP="001E5989">
            <w:pPr>
              <w:jc w:val="both"/>
              <w:rPr>
                <w:sz w:val="20"/>
                <w:lang w:val="en-CA"/>
              </w:rPr>
            </w:pPr>
          </w:p>
        </w:tc>
      </w:tr>
      <w:tr w:rsidR="001E5989" w:rsidRPr="001E5989" w:rsidTr="00E95A6A">
        <w:tc>
          <w:tcPr>
            <w:tcW w:w="2427" w:type="pct"/>
            <w:gridSpan w:val="2"/>
          </w:tcPr>
          <w:p w:rsidR="001E5989" w:rsidRPr="001E5989" w:rsidRDefault="001E5989" w:rsidP="001E5989">
            <w:pPr>
              <w:jc w:val="both"/>
              <w:rPr>
                <w:sz w:val="20"/>
                <w:lang w:val="en-CA"/>
              </w:rPr>
            </w:pPr>
            <w:r w:rsidRPr="001E5989">
              <w:rPr>
                <w:sz w:val="20"/>
                <w:lang w:val="en-CA"/>
              </w:rPr>
              <w:t>October 1, 2014</w:t>
            </w:r>
          </w:p>
          <w:p w:rsidR="001E5989" w:rsidRPr="001E5989" w:rsidRDefault="001E5989" w:rsidP="001E5989">
            <w:pPr>
              <w:jc w:val="both"/>
              <w:rPr>
                <w:sz w:val="20"/>
                <w:lang w:val="en-CA"/>
              </w:rPr>
            </w:pPr>
            <w:r w:rsidRPr="001E5989">
              <w:rPr>
                <w:sz w:val="20"/>
                <w:lang w:val="en-CA"/>
              </w:rPr>
              <w:t>Federal Court</w:t>
            </w:r>
          </w:p>
          <w:p w:rsidR="001E5989" w:rsidRPr="001E5989" w:rsidRDefault="001E5989" w:rsidP="001E5989">
            <w:pPr>
              <w:jc w:val="both"/>
              <w:rPr>
                <w:sz w:val="20"/>
                <w:lang w:val="en-CA"/>
              </w:rPr>
            </w:pPr>
            <w:r w:rsidRPr="001E5989">
              <w:rPr>
                <w:sz w:val="20"/>
                <w:lang w:val="en-CA"/>
              </w:rPr>
              <w:t>(Martineau J.)</w:t>
            </w:r>
          </w:p>
          <w:p w:rsidR="001E5989" w:rsidRPr="001E5989" w:rsidRDefault="001E5989" w:rsidP="001E5989">
            <w:pPr>
              <w:jc w:val="both"/>
              <w:rPr>
                <w:sz w:val="20"/>
                <w:lang w:val="en-CA"/>
              </w:rPr>
            </w:pPr>
            <w:r w:rsidRPr="001E5989">
              <w:rPr>
                <w:sz w:val="20"/>
                <w:lang w:val="en-CA"/>
              </w:rPr>
              <w:t>T-2674-92</w:t>
            </w:r>
          </w:p>
          <w:p w:rsidR="001E5989" w:rsidRPr="001E5989" w:rsidRDefault="001E5989" w:rsidP="001E5989">
            <w:pPr>
              <w:jc w:val="both"/>
              <w:rPr>
                <w:sz w:val="20"/>
                <w:lang w:val="en-CA"/>
              </w:rPr>
            </w:pPr>
          </w:p>
        </w:tc>
        <w:tc>
          <w:tcPr>
            <w:tcW w:w="243" w:type="pct"/>
          </w:tcPr>
          <w:p w:rsidR="001E5989" w:rsidRPr="001E5989" w:rsidRDefault="001E5989" w:rsidP="001E5989">
            <w:pPr>
              <w:jc w:val="both"/>
              <w:rPr>
                <w:sz w:val="20"/>
                <w:lang w:val="en-CA"/>
              </w:rPr>
            </w:pPr>
          </w:p>
        </w:tc>
        <w:tc>
          <w:tcPr>
            <w:tcW w:w="2330" w:type="pct"/>
          </w:tcPr>
          <w:p w:rsidR="001E5989" w:rsidRPr="001E5989" w:rsidRDefault="001E5989" w:rsidP="001E5989">
            <w:pPr>
              <w:jc w:val="both"/>
              <w:rPr>
                <w:sz w:val="20"/>
                <w:lang w:val="en-CA"/>
              </w:rPr>
            </w:pPr>
            <w:r w:rsidRPr="001E5989">
              <w:rPr>
                <w:sz w:val="20"/>
                <w:lang w:val="en-CA"/>
              </w:rPr>
              <w:t>Motion to set aside judgments dismissed</w:t>
            </w:r>
          </w:p>
        </w:tc>
      </w:tr>
      <w:tr w:rsidR="001E5989" w:rsidRPr="001E5989" w:rsidTr="00E95A6A">
        <w:tc>
          <w:tcPr>
            <w:tcW w:w="2427" w:type="pct"/>
            <w:gridSpan w:val="2"/>
          </w:tcPr>
          <w:p w:rsidR="001E5989" w:rsidRPr="001E5989" w:rsidRDefault="001E5989" w:rsidP="001E5989">
            <w:pPr>
              <w:jc w:val="both"/>
              <w:rPr>
                <w:sz w:val="20"/>
                <w:lang w:val="en-CA"/>
              </w:rPr>
            </w:pPr>
            <w:r w:rsidRPr="001E5989">
              <w:rPr>
                <w:sz w:val="20"/>
                <w:lang w:val="en-CA"/>
              </w:rPr>
              <w:t>December 14, 2015</w:t>
            </w:r>
          </w:p>
          <w:p w:rsidR="001E5989" w:rsidRPr="001E5989" w:rsidRDefault="001E5989" w:rsidP="001E5989">
            <w:pPr>
              <w:jc w:val="both"/>
              <w:rPr>
                <w:sz w:val="20"/>
                <w:lang w:val="en-CA"/>
              </w:rPr>
            </w:pPr>
            <w:r w:rsidRPr="001E5989">
              <w:rPr>
                <w:sz w:val="20"/>
                <w:lang w:val="en-CA"/>
              </w:rPr>
              <w:t>Federal Court of Appeal</w:t>
            </w:r>
          </w:p>
          <w:p w:rsidR="001E5989" w:rsidRPr="001E5989" w:rsidRDefault="001E5989" w:rsidP="001E5989">
            <w:pPr>
              <w:jc w:val="both"/>
              <w:rPr>
                <w:sz w:val="20"/>
                <w:lang w:val="en-CA"/>
              </w:rPr>
            </w:pPr>
            <w:r w:rsidRPr="001E5989">
              <w:rPr>
                <w:sz w:val="20"/>
                <w:lang w:val="en-CA"/>
              </w:rPr>
              <w:t>(Trudel, Scott and Nadon JJ.A.)</w:t>
            </w:r>
          </w:p>
          <w:p w:rsidR="001E5989" w:rsidRPr="001E5989" w:rsidRDefault="001E5989" w:rsidP="001E5989">
            <w:pPr>
              <w:jc w:val="both"/>
              <w:rPr>
                <w:sz w:val="20"/>
                <w:lang w:val="en-CA"/>
              </w:rPr>
            </w:pPr>
            <w:hyperlink r:id="rId21" w:history="1">
              <w:r w:rsidRPr="001E5989">
                <w:rPr>
                  <w:rStyle w:val="Hyperlink"/>
                  <w:sz w:val="20"/>
                  <w:lang w:val="en-CA"/>
                </w:rPr>
                <w:t>2015 FCA 285</w:t>
              </w:r>
            </w:hyperlink>
          </w:p>
          <w:p w:rsidR="001E5989" w:rsidRPr="001E5989" w:rsidRDefault="001E5989" w:rsidP="001E5989">
            <w:pPr>
              <w:jc w:val="both"/>
              <w:rPr>
                <w:sz w:val="20"/>
                <w:lang w:val="en-CA"/>
              </w:rPr>
            </w:pPr>
          </w:p>
        </w:tc>
        <w:tc>
          <w:tcPr>
            <w:tcW w:w="243" w:type="pct"/>
          </w:tcPr>
          <w:p w:rsidR="001E5989" w:rsidRPr="001E5989" w:rsidRDefault="001E5989" w:rsidP="001E5989">
            <w:pPr>
              <w:jc w:val="both"/>
              <w:rPr>
                <w:sz w:val="20"/>
                <w:lang w:val="en-CA"/>
              </w:rPr>
            </w:pPr>
          </w:p>
        </w:tc>
        <w:tc>
          <w:tcPr>
            <w:tcW w:w="2330" w:type="pct"/>
          </w:tcPr>
          <w:p w:rsidR="001E5989" w:rsidRPr="001E5989" w:rsidRDefault="001E5989" w:rsidP="001E5989">
            <w:pPr>
              <w:jc w:val="both"/>
              <w:rPr>
                <w:sz w:val="20"/>
                <w:lang w:val="en-CA"/>
              </w:rPr>
            </w:pPr>
            <w:r w:rsidRPr="001E5989">
              <w:rPr>
                <w:sz w:val="20"/>
                <w:lang w:val="en-CA"/>
              </w:rPr>
              <w:t>Appeal dismissed</w:t>
            </w:r>
          </w:p>
        </w:tc>
      </w:tr>
      <w:tr w:rsidR="001E5989" w:rsidRPr="001E5989" w:rsidTr="00E95A6A">
        <w:tc>
          <w:tcPr>
            <w:tcW w:w="2427" w:type="pct"/>
            <w:gridSpan w:val="2"/>
          </w:tcPr>
          <w:p w:rsidR="001E5989" w:rsidRPr="001E5989" w:rsidRDefault="001E5989" w:rsidP="001E5989">
            <w:pPr>
              <w:jc w:val="both"/>
              <w:rPr>
                <w:sz w:val="20"/>
                <w:lang w:val="en-CA"/>
              </w:rPr>
            </w:pPr>
            <w:r w:rsidRPr="001E5989">
              <w:rPr>
                <w:sz w:val="20"/>
                <w:lang w:val="en-CA"/>
              </w:rPr>
              <w:t>September 12, 2017</w:t>
            </w:r>
          </w:p>
          <w:p w:rsidR="001E5989" w:rsidRPr="001E5989" w:rsidRDefault="001E5989" w:rsidP="001E5989">
            <w:pPr>
              <w:jc w:val="both"/>
              <w:rPr>
                <w:sz w:val="20"/>
                <w:lang w:val="en-CA"/>
              </w:rPr>
            </w:pPr>
            <w:r w:rsidRPr="001E5989">
              <w:rPr>
                <w:sz w:val="20"/>
                <w:lang w:val="en-CA"/>
              </w:rPr>
              <w:t>Supreme Court of Canada</w:t>
            </w:r>
          </w:p>
        </w:tc>
        <w:tc>
          <w:tcPr>
            <w:tcW w:w="243" w:type="pct"/>
          </w:tcPr>
          <w:p w:rsidR="001E5989" w:rsidRPr="001E5989" w:rsidRDefault="001E5989" w:rsidP="001E5989">
            <w:pPr>
              <w:jc w:val="both"/>
              <w:rPr>
                <w:sz w:val="20"/>
                <w:lang w:val="en-CA"/>
              </w:rPr>
            </w:pPr>
          </w:p>
        </w:tc>
        <w:tc>
          <w:tcPr>
            <w:tcW w:w="2330" w:type="pct"/>
          </w:tcPr>
          <w:p w:rsidR="001E5989" w:rsidRPr="001E5989" w:rsidRDefault="001E5989" w:rsidP="00406B46">
            <w:pPr>
              <w:jc w:val="both"/>
              <w:rPr>
                <w:sz w:val="20"/>
                <w:lang w:val="en-CA"/>
              </w:rPr>
            </w:pPr>
            <w:r w:rsidRPr="001E5989">
              <w:rPr>
                <w:sz w:val="20"/>
                <w:lang w:val="en-CA"/>
              </w:rPr>
              <w:t>Motion to extend time and application for leave to appeal filed</w:t>
            </w:r>
          </w:p>
        </w:tc>
      </w:tr>
    </w:tbl>
    <w:p w:rsidR="001E5989" w:rsidRDefault="001E5989" w:rsidP="001E5989">
      <w:pPr>
        <w:jc w:val="both"/>
        <w:rPr>
          <w:sz w:val="20"/>
          <w:lang w:val="en-CA"/>
        </w:rPr>
      </w:pPr>
    </w:p>
    <w:p w:rsidR="00406B46" w:rsidRPr="001E5989" w:rsidRDefault="00406B46" w:rsidP="001E598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989" w:rsidRPr="00406B46" w:rsidTr="00E95A6A">
        <w:tc>
          <w:tcPr>
            <w:tcW w:w="543" w:type="pct"/>
          </w:tcPr>
          <w:p w:rsidR="001E5989" w:rsidRPr="001E5989" w:rsidRDefault="001E5989" w:rsidP="001E5989">
            <w:pPr>
              <w:jc w:val="both"/>
              <w:rPr>
                <w:sz w:val="20"/>
              </w:rPr>
            </w:pPr>
            <w:r w:rsidRPr="001E5989">
              <w:rPr>
                <w:rStyle w:val="SCCFileNumberChar"/>
                <w:sz w:val="20"/>
                <w:szCs w:val="20"/>
              </w:rPr>
              <w:t>38000</w:t>
            </w:r>
          </w:p>
        </w:tc>
        <w:tc>
          <w:tcPr>
            <w:tcW w:w="4457" w:type="pct"/>
            <w:gridSpan w:val="3"/>
          </w:tcPr>
          <w:p w:rsidR="001E5989" w:rsidRPr="00406B46" w:rsidRDefault="001E5989" w:rsidP="001E5989">
            <w:pPr>
              <w:pStyle w:val="SCCLsocParty"/>
              <w:jc w:val="both"/>
              <w:rPr>
                <w:b/>
                <w:sz w:val="20"/>
                <w:szCs w:val="20"/>
              </w:rPr>
            </w:pPr>
            <w:r w:rsidRPr="00406B46">
              <w:rPr>
                <w:b/>
                <w:sz w:val="20"/>
                <w:szCs w:val="20"/>
              </w:rPr>
              <w:t>Aldège Banville c. Sa Majesté la Reine</w:t>
            </w:r>
          </w:p>
          <w:p w:rsidR="001E5989" w:rsidRPr="00406B46" w:rsidRDefault="001E5989" w:rsidP="001E5989">
            <w:pPr>
              <w:jc w:val="both"/>
              <w:rPr>
                <w:sz w:val="20"/>
                <w:lang w:val="fr-CA"/>
              </w:rPr>
            </w:pPr>
            <w:r w:rsidRPr="00406B46">
              <w:rPr>
                <w:sz w:val="20"/>
                <w:lang w:val="fr-CA"/>
              </w:rPr>
              <w:t>(C</w:t>
            </w:r>
            <w:r w:rsidR="00406B46" w:rsidRPr="00406B46">
              <w:rPr>
                <w:sz w:val="20"/>
                <w:lang w:val="fr-CA"/>
              </w:rPr>
              <w:t>.</w:t>
            </w:r>
            <w:r w:rsidRPr="00406B46">
              <w:rPr>
                <w:sz w:val="20"/>
                <w:lang w:val="fr-CA"/>
              </w:rPr>
              <w:t>F</w:t>
            </w:r>
            <w:r w:rsidR="00406B46" w:rsidRPr="00406B46">
              <w:rPr>
                <w:sz w:val="20"/>
                <w:lang w:val="fr-CA"/>
              </w:rPr>
              <w:t>.</w:t>
            </w:r>
            <w:r w:rsidRPr="00406B46">
              <w:rPr>
                <w:sz w:val="20"/>
                <w:lang w:val="fr-CA"/>
              </w:rPr>
              <w:t>) (Civile) (Autorisation)</w:t>
            </w:r>
          </w:p>
        </w:tc>
      </w:tr>
      <w:tr w:rsidR="001E5989" w:rsidRPr="001E5989" w:rsidTr="00E95A6A">
        <w:tc>
          <w:tcPr>
            <w:tcW w:w="5000" w:type="pct"/>
            <w:gridSpan w:val="4"/>
          </w:tcPr>
          <w:p w:rsidR="001E5989" w:rsidRPr="001E5989" w:rsidRDefault="001E5989" w:rsidP="001E5989">
            <w:pPr>
              <w:jc w:val="both"/>
              <w:rPr>
                <w:sz w:val="20"/>
                <w:lang w:val="fr-FR"/>
              </w:rPr>
            </w:pPr>
            <w:r w:rsidRPr="001E5989">
              <w:rPr>
                <w:sz w:val="20"/>
                <w:lang w:val="fr-CA"/>
              </w:rPr>
              <w:t xml:space="preserve">Procédure civile – Requêtes en annulation – Autorité de la chose jugée – Les cours inférieures ont-elles fait erreur en concluant qu’il y avait chose jugée et que la requête du demandeur en annulation ne rencontrait pas les exigences du par. 399(2) </w:t>
            </w:r>
            <w:r w:rsidRPr="001E5989">
              <w:rPr>
                <w:sz w:val="20"/>
                <w:lang w:val="fr-FR"/>
              </w:rPr>
              <w:t xml:space="preserve">des </w:t>
            </w:r>
            <w:r w:rsidRPr="001E5989">
              <w:rPr>
                <w:i/>
                <w:sz w:val="20"/>
                <w:lang w:val="fr-FR"/>
              </w:rPr>
              <w:t>Règles des Cours fédérales</w:t>
            </w:r>
            <w:r w:rsidRPr="001E5989">
              <w:rPr>
                <w:sz w:val="20"/>
                <w:lang w:val="fr-FR"/>
              </w:rPr>
              <w:t>, DORS/98-106?</w:t>
            </w:r>
          </w:p>
          <w:p w:rsidR="001E5989" w:rsidRPr="001E5989" w:rsidRDefault="001E5989" w:rsidP="001E5989">
            <w:pPr>
              <w:jc w:val="both"/>
              <w:rPr>
                <w:sz w:val="20"/>
                <w:lang w:val="fr-FR"/>
              </w:rPr>
            </w:pPr>
          </w:p>
        </w:tc>
      </w:tr>
      <w:tr w:rsidR="001E5989" w:rsidRPr="001E5989" w:rsidTr="00E95A6A">
        <w:tc>
          <w:tcPr>
            <w:tcW w:w="5000" w:type="pct"/>
            <w:gridSpan w:val="4"/>
          </w:tcPr>
          <w:p w:rsidR="001E5989" w:rsidRPr="001E5989" w:rsidRDefault="001E5989" w:rsidP="001E5989">
            <w:pPr>
              <w:jc w:val="both"/>
              <w:rPr>
                <w:sz w:val="20"/>
                <w:lang w:val="fr-FR"/>
              </w:rPr>
            </w:pPr>
            <w:r w:rsidRPr="001E5989">
              <w:rPr>
                <w:sz w:val="20"/>
                <w:lang w:val="fr-CA"/>
              </w:rPr>
              <w:t>Monsieur Banville, demandeur, n’est pas représenté par procureur. Devant la Cour fédérale, il a demandé l’annulation de deux jugements : la première rendue par la Cour fédérale en 1998 (</w:t>
            </w:r>
            <w:r w:rsidRPr="001E5989">
              <w:rPr>
                <w:i/>
                <w:sz w:val="20"/>
                <w:lang w:val="fr-CA"/>
              </w:rPr>
              <w:t>Entreprises A.B. Rimouski Inc. c. Canada</w:t>
            </w:r>
            <w:r w:rsidRPr="001E5989">
              <w:rPr>
                <w:sz w:val="20"/>
                <w:lang w:val="fr-CA"/>
              </w:rPr>
              <w:t>, T-2674-92) et la deuxième rendue par la même cour en 2005 (</w:t>
            </w:r>
            <w:r w:rsidRPr="001E5989">
              <w:rPr>
                <w:i/>
                <w:sz w:val="20"/>
                <w:lang w:val="fr-FR"/>
              </w:rPr>
              <w:t>Entreprises A. B. Rimouski Inc. c. Canada</w:t>
            </w:r>
            <w:r w:rsidRPr="001E5989">
              <w:rPr>
                <w:sz w:val="20"/>
                <w:lang w:val="fr-FR"/>
              </w:rPr>
              <w:t xml:space="preserve">, </w:t>
            </w:r>
            <w:hyperlink r:id="rId22" w:history="1">
              <w:r w:rsidRPr="001E5989">
                <w:rPr>
                  <w:rStyle w:val="Hyperlink"/>
                  <w:sz w:val="20"/>
                  <w:lang w:val="fr-FR"/>
                </w:rPr>
                <w:t>2005 CF 115</w:t>
              </w:r>
            </w:hyperlink>
            <w:r w:rsidRPr="001E5989">
              <w:rPr>
                <w:sz w:val="20"/>
                <w:lang w:val="fr-FR"/>
              </w:rPr>
              <w:t xml:space="preserve">). La cour a rejeté la requête au motif qu’il y avait chose jugée et que la requête ne rencontrait pas les exigences du par. 399(2) des </w:t>
            </w:r>
            <w:r w:rsidRPr="001E5989">
              <w:rPr>
                <w:i/>
                <w:sz w:val="20"/>
                <w:lang w:val="fr-FR"/>
              </w:rPr>
              <w:t>Règles des Cours fédérales</w:t>
            </w:r>
            <w:r w:rsidRPr="001E5989">
              <w:rPr>
                <w:sz w:val="20"/>
                <w:lang w:val="fr-FR"/>
              </w:rPr>
              <w:t>, DORS/98-106. La Cour d’appel fédérale a rejeté l’appel.</w:t>
            </w:r>
          </w:p>
        </w:tc>
      </w:tr>
      <w:tr w:rsidR="001E5989" w:rsidRPr="001E5989" w:rsidTr="00E95A6A">
        <w:tc>
          <w:tcPr>
            <w:tcW w:w="5000" w:type="pct"/>
            <w:gridSpan w:val="4"/>
          </w:tcPr>
          <w:p w:rsidR="001E5989" w:rsidRPr="001E5989" w:rsidRDefault="001E5989" w:rsidP="001E5989">
            <w:pPr>
              <w:jc w:val="both"/>
              <w:rPr>
                <w:sz w:val="20"/>
              </w:rPr>
            </w:pP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Le 1 octobre 2014</w:t>
            </w:r>
          </w:p>
          <w:p w:rsidR="001E5989" w:rsidRPr="001E5989" w:rsidRDefault="001E5989" w:rsidP="001E5989">
            <w:pPr>
              <w:jc w:val="both"/>
              <w:rPr>
                <w:sz w:val="20"/>
                <w:lang w:val="fr-CA"/>
              </w:rPr>
            </w:pPr>
            <w:r w:rsidRPr="001E5989">
              <w:rPr>
                <w:sz w:val="20"/>
                <w:lang w:val="fr-CA"/>
              </w:rPr>
              <w:t>Cour fédérale</w:t>
            </w:r>
          </w:p>
          <w:p w:rsidR="001E5989" w:rsidRPr="001E5989" w:rsidRDefault="001E5989" w:rsidP="001E5989">
            <w:pPr>
              <w:jc w:val="both"/>
              <w:rPr>
                <w:sz w:val="20"/>
                <w:lang w:val="fr-CA"/>
              </w:rPr>
            </w:pPr>
            <w:r w:rsidRPr="001E5989">
              <w:rPr>
                <w:sz w:val="20"/>
                <w:lang w:val="fr-CA"/>
              </w:rPr>
              <w:t>(Le juge Martineau)</w:t>
            </w:r>
          </w:p>
          <w:p w:rsidR="001E5989" w:rsidRPr="001E5989" w:rsidRDefault="001E5989" w:rsidP="001E5989">
            <w:pPr>
              <w:jc w:val="both"/>
              <w:rPr>
                <w:sz w:val="20"/>
              </w:rPr>
            </w:pPr>
            <w:r w:rsidRPr="001E5989">
              <w:rPr>
                <w:sz w:val="20"/>
              </w:rPr>
              <w:t>T-2674-92</w:t>
            </w:r>
          </w:p>
          <w:p w:rsidR="001E5989" w:rsidRPr="001E5989" w:rsidRDefault="001E5989" w:rsidP="001E5989">
            <w:pPr>
              <w:jc w:val="both"/>
              <w:rPr>
                <w:sz w:val="20"/>
              </w:rPr>
            </w:pPr>
          </w:p>
        </w:tc>
        <w:tc>
          <w:tcPr>
            <w:tcW w:w="243" w:type="pct"/>
          </w:tcPr>
          <w:p w:rsidR="001E5989" w:rsidRPr="001E5989" w:rsidRDefault="001E5989" w:rsidP="001E5989">
            <w:pPr>
              <w:jc w:val="both"/>
              <w:rPr>
                <w:sz w:val="20"/>
              </w:rPr>
            </w:pPr>
          </w:p>
        </w:tc>
        <w:tc>
          <w:tcPr>
            <w:tcW w:w="2330" w:type="pct"/>
          </w:tcPr>
          <w:p w:rsidR="001E5989" w:rsidRPr="001E5989" w:rsidRDefault="001E5989" w:rsidP="001E5989">
            <w:pPr>
              <w:jc w:val="both"/>
              <w:rPr>
                <w:sz w:val="20"/>
                <w:lang w:val="fr-CA"/>
              </w:rPr>
            </w:pPr>
            <w:r w:rsidRPr="001E5989">
              <w:rPr>
                <w:sz w:val="20"/>
                <w:lang w:val="fr-CA"/>
              </w:rPr>
              <w:t>Requête en annulation de jugements rejetée</w:t>
            </w: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Le 14 décembre 2015</w:t>
            </w:r>
          </w:p>
          <w:p w:rsidR="001E5989" w:rsidRPr="001E5989" w:rsidRDefault="001E5989" w:rsidP="001E5989">
            <w:pPr>
              <w:jc w:val="both"/>
              <w:rPr>
                <w:sz w:val="20"/>
                <w:lang w:val="fr-CA"/>
              </w:rPr>
            </w:pPr>
            <w:r w:rsidRPr="001E5989">
              <w:rPr>
                <w:sz w:val="20"/>
                <w:lang w:val="fr-CA"/>
              </w:rPr>
              <w:t>Cour d’appel fédérale</w:t>
            </w:r>
          </w:p>
          <w:p w:rsidR="001E5989" w:rsidRPr="001E5989" w:rsidRDefault="001E5989" w:rsidP="001E5989">
            <w:pPr>
              <w:jc w:val="both"/>
              <w:rPr>
                <w:sz w:val="20"/>
                <w:lang w:val="fr-CA"/>
              </w:rPr>
            </w:pPr>
            <w:r w:rsidRPr="001E5989">
              <w:rPr>
                <w:sz w:val="20"/>
                <w:lang w:val="fr-CA"/>
              </w:rPr>
              <w:t>(Les juges Trudel, Scott et Nadon)</w:t>
            </w:r>
          </w:p>
          <w:p w:rsidR="001E5989" w:rsidRPr="001E5989" w:rsidRDefault="001E5989" w:rsidP="001E5989">
            <w:pPr>
              <w:jc w:val="both"/>
              <w:rPr>
                <w:sz w:val="20"/>
              </w:rPr>
            </w:pPr>
            <w:hyperlink r:id="rId23" w:history="1">
              <w:r w:rsidRPr="001E5989">
                <w:rPr>
                  <w:rStyle w:val="Hyperlink"/>
                  <w:sz w:val="20"/>
                </w:rPr>
                <w:t>2015 CAF 285</w:t>
              </w:r>
            </w:hyperlink>
          </w:p>
          <w:p w:rsidR="001E5989" w:rsidRPr="001E5989" w:rsidRDefault="001E5989" w:rsidP="001E5989">
            <w:pPr>
              <w:jc w:val="both"/>
              <w:rPr>
                <w:sz w:val="20"/>
              </w:rPr>
            </w:pPr>
          </w:p>
        </w:tc>
        <w:tc>
          <w:tcPr>
            <w:tcW w:w="243" w:type="pct"/>
          </w:tcPr>
          <w:p w:rsidR="001E5989" w:rsidRPr="001E5989" w:rsidRDefault="001E5989" w:rsidP="001E5989">
            <w:pPr>
              <w:jc w:val="both"/>
              <w:rPr>
                <w:sz w:val="20"/>
              </w:rPr>
            </w:pPr>
          </w:p>
        </w:tc>
        <w:tc>
          <w:tcPr>
            <w:tcW w:w="2330" w:type="pct"/>
          </w:tcPr>
          <w:p w:rsidR="001E5989" w:rsidRPr="001E5989" w:rsidRDefault="001E5989" w:rsidP="001E5989">
            <w:pPr>
              <w:jc w:val="both"/>
              <w:rPr>
                <w:sz w:val="20"/>
              </w:rPr>
            </w:pPr>
            <w:r w:rsidRPr="001E5989">
              <w:rPr>
                <w:sz w:val="20"/>
              </w:rPr>
              <w:t>Appel rejeté</w:t>
            </w: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Le 12 septembre 2017</w:t>
            </w:r>
          </w:p>
          <w:p w:rsidR="001E5989" w:rsidRPr="001E5989" w:rsidRDefault="001E5989" w:rsidP="001E5989">
            <w:pPr>
              <w:jc w:val="both"/>
              <w:rPr>
                <w:sz w:val="20"/>
                <w:lang w:val="fr-CA"/>
              </w:rPr>
            </w:pPr>
            <w:r w:rsidRPr="001E5989">
              <w:rPr>
                <w:sz w:val="20"/>
                <w:lang w:val="fr-CA"/>
              </w:rPr>
              <w:t>Cour suprême du Canada</w:t>
            </w:r>
          </w:p>
        </w:tc>
        <w:tc>
          <w:tcPr>
            <w:tcW w:w="243" w:type="pct"/>
          </w:tcPr>
          <w:p w:rsidR="001E5989" w:rsidRPr="001E5989" w:rsidRDefault="001E5989" w:rsidP="001E5989">
            <w:pPr>
              <w:jc w:val="both"/>
              <w:rPr>
                <w:sz w:val="20"/>
                <w:lang w:val="fr-CA"/>
              </w:rPr>
            </w:pPr>
          </w:p>
        </w:tc>
        <w:tc>
          <w:tcPr>
            <w:tcW w:w="2330" w:type="pct"/>
          </w:tcPr>
          <w:p w:rsidR="001E5989" w:rsidRPr="001E5989" w:rsidRDefault="001E5989" w:rsidP="00406B46">
            <w:pPr>
              <w:jc w:val="both"/>
              <w:rPr>
                <w:sz w:val="20"/>
                <w:lang w:val="fr-CA"/>
              </w:rPr>
            </w:pPr>
            <w:r w:rsidRPr="001E5989">
              <w:rPr>
                <w:sz w:val="20"/>
                <w:lang w:val="fr-CA"/>
              </w:rPr>
              <w:t xml:space="preserve">Requête en prorogation de délai et demande d’autorisation </w:t>
            </w:r>
            <w:proofErr w:type="gramStart"/>
            <w:r w:rsidRPr="001E5989">
              <w:rPr>
                <w:sz w:val="20"/>
                <w:lang w:val="fr-CA"/>
              </w:rPr>
              <w:t>d’appel déposées</w:t>
            </w:r>
            <w:proofErr w:type="gramEnd"/>
          </w:p>
        </w:tc>
      </w:tr>
    </w:tbl>
    <w:p w:rsidR="001E5989" w:rsidRPr="001E5989" w:rsidRDefault="001E5989" w:rsidP="001E5989">
      <w:pPr>
        <w:jc w:val="both"/>
        <w:rPr>
          <w:sz w:val="20"/>
          <w:lang w:val="fr-CA"/>
        </w:rPr>
      </w:pPr>
    </w:p>
    <w:p w:rsidR="001E5989" w:rsidRPr="001E5989" w:rsidRDefault="001E5989" w:rsidP="001E5989">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989" w:rsidRPr="001E5989" w:rsidTr="00AB28FD">
        <w:tc>
          <w:tcPr>
            <w:tcW w:w="543" w:type="pct"/>
          </w:tcPr>
          <w:p w:rsidR="001E5989" w:rsidRPr="001E5989" w:rsidRDefault="001E5989" w:rsidP="001E5989">
            <w:pPr>
              <w:jc w:val="both"/>
              <w:rPr>
                <w:sz w:val="20"/>
                <w:lang w:val="en-CA"/>
              </w:rPr>
            </w:pPr>
            <w:r w:rsidRPr="001E5989">
              <w:rPr>
                <w:rStyle w:val="SCCFileNumberChar"/>
                <w:sz w:val="20"/>
                <w:szCs w:val="20"/>
              </w:rPr>
              <w:t>37911</w:t>
            </w:r>
          </w:p>
        </w:tc>
        <w:tc>
          <w:tcPr>
            <w:tcW w:w="4457" w:type="pct"/>
            <w:gridSpan w:val="3"/>
          </w:tcPr>
          <w:p w:rsidR="001E5989" w:rsidRPr="00034463" w:rsidRDefault="001E5989" w:rsidP="001E5989">
            <w:pPr>
              <w:pStyle w:val="SCCLsocParty"/>
              <w:jc w:val="both"/>
              <w:rPr>
                <w:b/>
                <w:sz w:val="20"/>
                <w:szCs w:val="20"/>
                <w:lang w:val="en-CA"/>
              </w:rPr>
            </w:pPr>
            <w:r w:rsidRPr="00034463">
              <w:rPr>
                <w:b/>
                <w:sz w:val="20"/>
                <w:szCs w:val="20"/>
                <w:lang w:val="en-CA"/>
              </w:rPr>
              <w:t>Albert Duterville v. D. Ian Glen, Pierre Bernier, Yves Fafard and Attorney General of Canada</w:t>
            </w:r>
          </w:p>
          <w:p w:rsidR="001E5989" w:rsidRPr="001E5989" w:rsidRDefault="001E5989" w:rsidP="00034463">
            <w:pPr>
              <w:jc w:val="both"/>
              <w:rPr>
                <w:sz w:val="20"/>
                <w:lang w:val="en-CA"/>
              </w:rPr>
            </w:pPr>
            <w:r w:rsidRPr="001E5989">
              <w:rPr>
                <w:sz w:val="20"/>
                <w:lang w:val="en-CA"/>
              </w:rPr>
              <w:t>(F</w:t>
            </w:r>
            <w:r w:rsidR="00034463">
              <w:rPr>
                <w:sz w:val="20"/>
                <w:lang w:val="en-CA"/>
              </w:rPr>
              <w:t>.</w:t>
            </w:r>
            <w:r w:rsidRPr="001E5989">
              <w:rPr>
                <w:sz w:val="20"/>
                <w:lang w:val="en-CA"/>
              </w:rPr>
              <w:t>C</w:t>
            </w:r>
            <w:r w:rsidR="00034463">
              <w:rPr>
                <w:sz w:val="20"/>
                <w:lang w:val="en-CA"/>
              </w:rPr>
              <w:t>.</w:t>
            </w:r>
            <w:r w:rsidRPr="001E5989">
              <w:rPr>
                <w:sz w:val="20"/>
                <w:lang w:val="en-CA"/>
              </w:rPr>
              <w:t>) (Civil) (By Leave)</w:t>
            </w:r>
          </w:p>
        </w:tc>
      </w:tr>
      <w:tr w:rsidR="001E5989" w:rsidRPr="001E5989" w:rsidTr="00AB28FD">
        <w:tc>
          <w:tcPr>
            <w:tcW w:w="5000" w:type="pct"/>
            <w:gridSpan w:val="4"/>
          </w:tcPr>
          <w:p w:rsidR="001E5989" w:rsidRPr="001E5989" w:rsidRDefault="001E5989" w:rsidP="001E5989">
            <w:pPr>
              <w:jc w:val="both"/>
              <w:rPr>
                <w:sz w:val="20"/>
                <w:lang w:val="en-CA"/>
              </w:rPr>
            </w:pPr>
            <w:r w:rsidRPr="001E5989">
              <w:rPr>
                <w:sz w:val="20"/>
                <w:lang w:val="en-CA"/>
              </w:rPr>
              <w:t xml:space="preserve">Appeals – Order that no further proceedings be instituted – Whether correctional service should classify applicant at maximum security level – Whether s. 40(5) of </w:t>
            </w:r>
            <w:r w:rsidRPr="001E5989">
              <w:rPr>
                <w:i/>
                <w:sz w:val="20"/>
                <w:lang w:val="en-CA"/>
              </w:rPr>
              <w:t>Federal Courts Act</w:t>
            </w:r>
            <w:r w:rsidRPr="001E5989">
              <w:rPr>
                <w:sz w:val="20"/>
                <w:lang w:val="en-CA"/>
              </w:rPr>
              <w:t xml:space="preserve"> is constitutional –</w:t>
            </w:r>
            <w:r w:rsidRPr="001E5989">
              <w:rPr>
                <w:i/>
                <w:sz w:val="20"/>
                <w:lang w:val="en-CA"/>
              </w:rPr>
              <w:t xml:space="preserve"> Federal Courts Act</w:t>
            </w:r>
            <w:r w:rsidRPr="001E5989">
              <w:rPr>
                <w:sz w:val="20"/>
                <w:lang w:val="en-CA"/>
              </w:rPr>
              <w:t xml:space="preserve">, R.S.C. (1985), c. F-7, s. 40 </w:t>
            </w:r>
          </w:p>
        </w:tc>
      </w:tr>
      <w:tr w:rsidR="001E5989" w:rsidRPr="001E5989" w:rsidTr="00AB28FD">
        <w:tc>
          <w:tcPr>
            <w:tcW w:w="5000" w:type="pct"/>
            <w:gridSpan w:val="4"/>
          </w:tcPr>
          <w:p w:rsidR="001E5989" w:rsidRPr="001E5989" w:rsidRDefault="001E5989" w:rsidP="001E5989">
            <w:pPr>
              <w:jc w:val="both"/>
              <w:rPr>
                <w:sz w:val="20"/>
                <w:lang w:val="en-CA"/>
              </w:rPr>
            </w:pPr>
          </w:p>
          <w:p w:rsidR="001E5989" w:rsidRPr="001E5989" w:rsidRDefault="001E5989" w:rsidP="001E5989">
            <w:pPr>
              <w:jc w:val="both"/>
              <w:rPr>
                <w:sz w:val="20"/>
                <w:lang w:val="en-CA"/>
              </w:rPr>
            </w:pPr>
            <w:r w:rsidRPr="001E5989">
              <w:rPr>
                <w:sz w:val="20"/>
                <w:lang w:val="en-CA"/>
              </w:rPr>
              <w:t xml:space="preserve">The Federal Court refused to rescind an order that </w:t>
            </w:r>
            <w:proofErr w:type="gramStart"/>
            <w:r w:rsidRPr="001E5989">
              <w:rPr>
                <w:sz w:val="20"/>
                <w:lang w:val="en-CA"/>
              </w:rPr>
              <w:t>no further proceedings be instituted by Mr. Duterville</w:t>
            </w:r>
            <w:proofErr w:type="gramEnd"/>
            <w:r w:rsidRPr="001E5989">
              <w:rPr>
                <w:sz w:val="20"/>
                <w:lang w:val="en-CA"/>
              </w:rPr>
              <w:t xml:space="preserve">. The Federal Court of Appeal ordered that Mr. Duterville’s appeal </w:t>
            </w:r>
            <w:proofErr w:type="gramStart"/>
            <w:r w:rsidRPr="001E5989">
              <w:rPr>
                <w:sz w:val="20"/>
                <w:lang w:val="en-CA"/>
              </w:rPr>
              <w:t>be dismissed</w:t>
            </w:r>
            <w:proofErr w:type="gramEnd"/>
            <w:r w:rsidRPr="001E5989">
              <w:rPr>
                <w:sz w:val="20"/>
                <w:lang w:val="en-CA"/>
              </w:rPr>
              <w:t>.</w:t>
            </w:r>
          </w:p>
        </w:tc>
      </w:tr>
      <w:tr w:rsidR="001E5989" w:rsidRPr="001E5989" w:rsidTr="00AB28FD">
        <w:tc>
          <w:tcPr>
            <w:tcW w:w="5000" w:type="pct"/>
            <w:gridSpan w:val="4"/>
          </w:tcPr>
          <w:p w:rsidR="001E5989" w:rsidRPr="001E5989" w:rsidRDefault="001E5989" w:rsidP="001E5989">
            <w:pPr>
              <w:jc w:val="both"/>
              <w:rPr>
                <w:sz w:val="20"/>
                <w:lang w:val="en-CA"/>
              </w:rPr>
            </w:pPr>
          </w:p>
        </w:tc>
      </w:tr>
      <w:tr w:rsidR="001E5989" w:rsidRPr="001E5989" w:rsidTr="00AB28FD">
        <w:tc>
          <w:tcPr>
            <w:tcW w:w="2427" w:type="pct"/>
            <w:gridSpan w:val="2"/>
          </w:tcPr>
          <w:p w:rsidR="001E5989" w:rsidRPr="001E5989" w:rsidRDefault="001E5989" w:rsidP="001E5989">
            <w:pPr>
              <w:jc w:val="both"/>
              <w:rPr>
                <w:sz w:val="20"/>
                <w:lang w:val="en-CA"/>
              </w:rPr>
            </w:pPr>
            <w:r w:rsidRPr="001E5989">
              <w:rPr>
                <w:sz w:val="20"/>
                <w:lang w:val="en-CA"/>
              </w:rPr>
              <w:t>April 25, 2016</w:t>
            </w:r>
          </w:p>
          <w:p w:rsidR="001E5989" w:rsidRPr="001E5989" w:rsidRDefault="001E5989" w:rsidP="001E5989">
            <w:pPr>
              <w:jc w:val="both"/>
              <w:rPr>
                <w:sz w:val="20"/>
                <w:lang w:val="en-CA"/>
              </w:rPr>
            </w:pPr>
            <w:r w:rsidRPr="001E5989">
              <w:rPr>
                <w:sz w:val="20"/>
                <w:lang w:val="en-CA"/>
              </w:rPr>
              <w:t>Federal Court</w:t>
            </w:r>
          </w:p>
          <w:p w:rsidR="001E5989" w:rsidRPr="001E5989" w:rsidRDefault="001E5989" w:rsidP="001E5989">
            <w:pPr>
              <w:jc w:val="both"/>
              <w:rPr>
                <w:sz w:val="20"/>
                <w:lang w:val="en-CA"/>
              </w:rPr>
            </w:pPr>
            <w:r w:rsidRPr="001E5989">
              <w:rPr>
                <w:sz w:val="20"/>
                <w:lang w:val="en-CA"/>
              </w:rPr>
              <w:t>(Tremblay-Lamer J.)</w:t>
            </w:r>
          </w:p>
          <w:p w:rsidR="001E5989" w:rsidRPr="001E5989" w:rsidRDefault="001E5989" w:rsidP="001E5989">
            <w:pPr>
              <w:jc w:val="both"/>
              <w:rPr>
                <w:sz w:val="20"/>
                <w:lang w:val="en-CA"/>
              </w:rPr>
            </w:pPr>
            <w:hyperlink r:id="rId24" w:history="1">
              <w:r w:rsidRPr="001E5989">
                <w:rPr>
                  <w:rStyle w:val="Hyperlink"/>
                  <w:sz w:val="20"/>
                  <w:lang w:val="en-CA"/>
                </w:rPr>
                <w:t>2016 FC 455</w:t>
              </w:r>
            </w:hyperlink>
          </w:p>
          <w:p w:rsidR="001E5989" w:rsidRPr="001E5989" w:rsidRDefault="001E5989" w:rsidP="001E5989">
            <w:pPr>
              <w:jc w:val="both"/>
              <w:rPr>
                <w:sz w:val="20"/>
                <w:lang w:val="en-CA"/>
              </w:rPr>
            </w:pPr>
          </w:p>
        </w:tc>
        <w:tc>
          <w:tcPr>
            <w:tcW w:w="243" w:type="pct"/>
          </w:tcPr>
          <w:p w:rsidR="001E5989" w:rsidRPr="001E5989" w:rsidRDefault="001E5989" w:rsidP="001E5989">
            <w:pPr>
              <w:jc w:val="both"/>
              <w:rPr>
                <w:sz w:val="20"/>
                <w:lang w:val="en-CA"/>
              </w:rPr>
            </w:pPr>
          </w:p>
        </w:tc>
        <w:tc>
          <w:tcPr>
            <w:tcW w:w="2330" w:type="pct"/>
          </w:tcPr>
          <w:p w:rsidR="001E5989" w:rsidRPr="001E5989" w:rsidRDefault="001E5989" w:rsidP="001E5989">
            <w:pPr>
              <w:jc w:val="both"/>
              <w:rPr>
                <w:sz w:val="20"/>
                <w:lang w:val="en-CA"/>
              </w:rPr>
            </w:pPr>
            <w:r w:rsidRPr="001E5989">
              <w:rPr>
                <w:sz w:val="20"/>
                <w:lang w:val="en-CA"/>
              </w:rPr>
              <w:t>Motion for rescission of order that no further proceedings be instituted or continued dismissed</w:t>
            </w:r>
          </w:p>
          <w:p w:rsidR="001E5989" w:rsidRPr="001E5989" w:rsidRDefault="001E5989" w:rsidP="001E5989">
            <w:pPr>
              <w:jc w:val="both"/>
              <w:rPr>
                <w:sz w:val="20"/>
                <w:lang w:val="en-CA"/>
              </w:rPr>
            </w:pPr>
          </w:p>
        </w:tc>
      </w:tr>
      <w:tr w:rsidR="001E5989" w:rsidRPr="001E5989" w:rsidTr="00AB28FD">
        <w:tc>
          <w:tcPr>
            <w:tcW w:w="2427" w:type="pct"/>
            <w:gridSpan w:val="2"/>
          </w:tcPr>
          <w:p w:rsidR="001E5989" w:rsidRPr="001E5989" w:rsidRDefault="001E5989" w:rsidP="001E5989">
            <w:pPr>
              <w:jc w:val="both"/>
              <w:rPr>
                <w:sz w:val="20"/>
                <w:lang w:val="en-CA"/>
              </w:rPr>
            </w:pPr>
            <w:r w:rsidRPr="001E5989">
              <w:rPr>
                <w:sz w:val="20"/>
                <w:lang w:val="en-CA"/>
              </w:rPr>
              <w:t>September 13, 2016</w:t>
            </w:r>
          </w:p>
          <w:p w:rsidR="001E5989" w:rsidRPr="001E5989" w:rsidRDefault="001E5989" w:rsidP="001E5989">
            <w:pPr>
              <w:jc w:val="both"/>
              <w:rPr>
                <w:sz w:val="20"/>
                <w:lang w:val="en-CA"/>
              </w:rPr>
            </w:pPr>
            <w:r w:rsidRPr="001E5989">
              <w:rPr>
                <w:sz w:val="20"/>
                <w:lang w:val="en-CA"/>
              </w:rPr>
              <w:t>Federal Court of Appeal</w:t>
            </w:r>
          </w:p>
          <w:p w:rsidR="001E5989" w:rsidRPr="001E5989" w:rsidRDefault="001E5989" w:rsidP="001E5989">
            <w:pPr>
              <w:jc w:val="both"/>
              <w:rPr>
                <w:sz w:val="20"/>
                <w:lang w:val="en-CA"/>
              </w:rPr>
            </w:pPr>
            <w:r w:rsidRPr="001E5989">
              <w:rPr>
                <w:sz w:val="20"/>
                <w:lang w:val="en-CA"/>
              </w:rPr>
              <w:t xml:space="preserve">(Nadon C.J. and Gauthier and </w:t>
            </w:r>
          </w:p>
          <w:p w:rsidR="001E5989" w:rsidRPr="001E5989" w:rsidRDefault="001E5989" w:rsidP="001E5989">
            <w:pPr>
              <w:jc w:val="both"/>
              <w:rPr>
                <w:sz w:val="20"/>
                <w:lang w:val="en-CA"/>
              </w:rPr>
            </w:pPr>
            <w:r w:rsidRPr="001E5989">
              <w:rPr>
                <w:sz w:val="20"/>
                <w:lang w:val="en-CA"/>
              </w:rPr>
              <w:t>Scott JJ.A.)</w:t>
            </w:r>
          </w:p>
          <w:p w:rsidR="001E5989" w:rsidRPr="001E5989" w:rsidRDefault="001E5989" w:rsidP="001E5989">
            <w:pPr>
              <w:jc w:val="both"/>
              <w:rPr>
                <w:sz w:val="20"/>
                <w:lang w:val="en-CA"/>
              </w:rPr>
            </w:pPr>
            <w:r w:rsidRPr="001E5989">
              <w:rPr>
                <w:sz w:val="20"/>
                <w:lang w:val="en-CA"/>
              </w:rPr>
              <w:t>File No.: A-179-16</w:t>
            </w:r>
          </w:p>
          <w:p w:rsidR="001E5989" w:rsidRPr="001E5989" w:rsidRDefault="001E5989" w:rsidP="001E5989">
            <w:pPr>
              <w:jc w:val="both"/>
              <w:rPr>
                <w:sz w:val="20"/>
                <w:lang w:val="en-CA"/>
              </w:rPr>
            </w:pPr>
          </w:p>
        </w:tc>
        <w:tc>
          <w:tcPr>
            <w:tcW w:w="243" w:type="pct"/>
          </w:tcPr>
          <w:p w:rsidR="001E5989" w:rsidRPr="001E5989" w:rsidRDefault="001E5989" w:rsidP="001E5989">
            <w:pPr>
              <w:jc w:val="both"/>
              <w:rPr>
                <w:sz w:val="20"/>
                <w:lang w:val="en-CA"/>
              </w:rPr>
            </w:pPr>
          </w:p>
        </w:tc>
        <w:tc>
          <w:tcPr>
            <w:tcW w:w="2330" w:type="pct"/>
          </w:tcPr>
          <w:p w:rsidR="001E5989" w:rsidRPr="001E5989" w:rsidRDefault="001E5989" w:rsidP="001E5989">
            <w:pPr>
              <w:jc w:val="both"/>
              <w:rPr>
                <w:sz w:val="20"/>
                <w:lang w:val="en-CA"/>
              </w:rPr>
            </w:pPr>
            <w:r w:rsidRPr="001E5989">
              <w:rPr>
                <w:sz w:val="20"/>
                <w:lang w:val="en-CA"/>
              </w:rPr>
              <w:t>Dismissal of appeal ordered</w:t>
            </w:r>
          </w:p>
          <w:p w:rsidR="001E5989" w:rsidRPr="001E5989" w:rsidRDefault="001E5989" w:rsidP="001E5989">
            <w:pPr>
              <w:jc w:val="both"/>
              <w:rPr>
                <w:sz w:val="20"/>
                <w:lang w:val="en-CA"/>
              </w:rPr>
            </w:pPr>
          </w:p>
        </w:tc>
      </w:tr>
      <w:tr w:rsidR="001E5989" w:rsidRPr="001E5989" w:rsidTr="00AB28FD">
        <w:tc>
          <w:tcPr>
            <w:tcW w:w="2427" w:type="pct"/>
            <w:gridSpan w:val="2"/>
          </w:tcPr>
          <w:p w:rsidR="001E5989" w:rsidRPr="001E5989" w:rsidRDefault="001E5989" w:rsidP="001E5989">
            <w:pPr>
              <w:jc w:val="both"/>
              <w:rPr>
                <w:sz w:val="20"/>
                <w:lang w:val="en-CA"/>
              </w:rPr>
            </w:pPr>
            <w:r w:rsidRPr="001E5989">
              <w:rPr>
                <w:sz w:val="20"/>
                <w:lang w:val="en-CA"/>
              </w:rPr>
              <w:t>December 8, 2016</w:t>
            </w:r>
          </w:p>
          <w:p w:rsidR="001E5989" w:rsidRPr="001E5989" w:rsidRDefault="001E5989" w:rsidP="001E5989">
            <w:pPr>
              <w:jc w:val="both"/>
              <w:rPr>
                <w:sz w:val="20"/>
                <w:lang w:val="en-CA"/>
              </w:rPr>
            </w:pPr>
            <w:r w:rsidRPr="001E5989">
              <w:rPr>
                <w:sz w:val="20"/>
                <w:lang w:val="en-CA"/>
              </w:rPr>
              <w:t>Supreme Court of Canada</w:t>
            </w:r>
          </w:p>
          <w:p w:rsidR="001E5989" w:rsidRPr="001E5989" w:rsidRDefault="001E5989" w:rsidP="001E5989">
            <w:pPr>
              <w:jc w:val="both"/>
              <w:rPr>
                <w:sz w:val="20"/>
                <w:lang w:val="en-CA"/>
              </w:rPr>
            </w:pPr>
          </w:p>
        </w:tc>
        <w:tc>
          <w:tcPr>
            <w:tcW w:w="243" w:type="pct"/>
          </w:tcPr>
          <w:p w:rsidR="001E5989" w:rsidRPr="001E5989" w:rsidRDefault="001E5989" w:rsidP="001E5989">
            <w:pPr>
              <w:jc w:val="both"/>
              <w:rPr>
                <w:sz w:val="20"/>
                <w:lang w:val="en-CA"/>
              </w:rPr>
            </w:pPr>
          </w:p>
        </w:tc>
        <w:tc>
          <w:tcPr>
            <w:tcW w:w="2330" w:type="pct"/>
          </w:tcPr>
          <w:p w:rsidR="001E5989" w:rsidRPr="001E5989" w:rsidRDefault="001E5989" w:rsidP="001E5989">
            <w:pPr>
              <w:jc w:val="both"/>
              <w:rPr>
                <w:sz w:val="20"/>
                <w:lang w:val="en-CA"/>
              </w:rPr>
            </w:pPr>
            <w:r w:rsidRPr="001E5989">
              <w:rPr>
                <w:sz w:val="20"/>
                <w:lang w:val="en-CA"/>
              </w:rPr>
              <w:t>Application for leave to appeal filed</w:t>
            </w:r>
          </w:p>
          <w:p w:rsidR="001E5989" w:rsidRPr="001E5989" w:rsidRDefault="001E5989" w:rsidP="001E5989">
            <w:pPr>
              <w:jc w:val="both"/>
              <w:rPr>
                <w:sz w:val="20"/>
                <w:lang w:val="en-CA"/>
              </w:rPr>
            </w:pPr>
          </w:p>
        </w:tc>
      </w:tr>
      <w:tr w:rsidR="001E5989" w:rsidRPr="001E5989" w:rsidTr="00AB28FD">
        <w:tc>
          <w:tcPr>
            <w:tcW w:w="2427" w:type="pct"/>
            <w:gridSpan w:val="2"/>
          </w:tcPr>
          <w:p w:rsidR="001E5989" w:rsidRPr="001E5989" w:rsidRDefault="001E5989" w:rsidP="001E5989">
            <w:pPr>
              <w:jc w:val="both"/>
              <w:rPr>
                <w:sz w:val="20"/>
                <w:lang w:val="en-CA"/>
              </w:rPr>
            </w:pPr>
            <w:r w:rsidRPr="001E5989">
              <w:rPr>
                <w:sz w:val="20"/>
                <w:lang w:val="en-CA"/>
              </w:rPr>
              <w:t>December 21, 2017</w:t>
            </w:r>
          </w:p>
          <w:p w:rsidR="001E5989" w:rsidRPr="001E5989" w:rsidRDefault="001E5989" w:rsidP="00034463">
            <w:pPr>
              <w:jc w:val="both"/>
              <w:rPr>
                <w:sz w:val="20"/>
                <w:lang w:val="en-CA"/>
              </w:rPr>
            </w:pPr>
            <w:r w:rsidRPr="001E5989">
              <w:rPr>
                <w:sz w:val="20"/>
                <w:lang w:val="en-CA"/>
              </w:rPr>
              <w:t>Supreme Court of Canada</w:t>
            </w:r>
          </w:p>
        </w:tc>
        <w:tc>
          <w:tcPr>
            <w:tcW w:w="243" w:type="pct"/>
          </w:tcPr>
          <w:p w:rsidR="001E5989" w:rsidRPr="001E5989" w:rsidRDefault="001E5989" w:rsidP="001E5989">
            <w:pPr>
              <w:jc w:val="both"/>
              <w:rPr>
                <w:sz w:val="20"/>
                <w:lang w:val="en-CA"/>
              </w:rPr>
            </w:pPr>
          </w:p>
        </w:tc>
        <w:tc>
          <w:tcPr>
            <w:tcW w:w="2330" w:type="pct"/>
          </w:tcPr>
          <w:p w:rsidR="001E5989" w:rsidRPr="001E5989" w:rsidRDefault="001E5989" w:rsidP="001E5989">
            <w:pPr>
              <w:jc w:val="both"/>
              <w:rPr>
                <w:sz w:val="20"/>
                <w:lang w:val="en-CA"/>
              </w:rPr>
            </w:pPr>
            <w:r w:rsidRPr="001E5989">
              <w:rPr>
                <w:sz w:val="20"/>
                <w:lang w:val="en-CA"/>
              </w:rPr>
              <w:t>Motion for extension of time to serve and file application for leave to appeal filed</w:t>
            </w:r>
          </w:p>
        </w:tc>
      </w:tr>
    </w:tbl>
    <w:p w:rsidR="001E5989" w:rsidRPr="001E5989" w:rsidRDefault="001E5989" w:rsidP="001E5989">
      <w:pPr>
        <w:jc w:val="both"/>
        <w:rPr>
          <w:sz w:val="20"/>
          <w:lang w:val="en-CA"/>
        </w:rPr>
      </w:pPr>
    </w:p>
    <w:p w:rsidR="001E5989" w:rsidRPr="001E5989" w:rsidRDefault="001E5989" w:rsidP="001E598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989" w:rsidRPr="001E5989" w:rsidTr="00AB28FD">
        <w:tc>
          <w:tcPr>
            <w:tcW w:w="543" w:type="pct"/>
          </w:tcPr>
          <w:p w:rsidR="001E5989" w:rsidRPr="001E5989" w:rsidRDefault="001E5989" w:rsidP="001E5989">
            <w:pPr>
              <w:jc w:val="both"/>
              <w:rPr>
                <w:sz w:val="20"/>
              </w:rPr>
            </w:pPr>
            <w:r w:rsidRPr="001E5989">
              <w:rPr>
                <w:rStyle w:val="SCCFileNumberChar"/>
                <w:sz w:val="20"/>
                <w:szCs w:val="20"/>
              </w:rPr>
              <w:t>37911</w:t>
            </w:r>
          </w:p>
        </w:tc>
        <w:tc>
          <w:tcPr>
            <w:tcW w:w="4457" w:type="pct"/>
            <w:gridSpan w:val="3"/>
          </w:tcPr>
          <w:p w:rsidR="001E5989" w:rsidRPr="00034463" w:rsidRDefault="001E5989" w:rsidP="001E5989">
            <w:pPr>
              <w:pStyle w:val="SCCLsocParty"/>
              <w:jc w:val="both"/>
              <w:rPr>
                <w:b/>
                <w:sz w:val="20"/>
                <w:szCs w:val="20"/>
              </w:rPr>
            </w:pPr>
            <w:r w:rsidRPr="00034463">
              <w:rPr>
                <w:b/>
                <w:sz w:val="20"/>
                <w:szCs w:val="20"/>
              </w:rPr>
              <w:t>Albert Duterville c. D. Ian Glen, Pierre Bernier, Yves Fafard et procureur général du Canada</w:t>
            </w:r>
          </w:p>
          <w:p w:rsidR="001E5989" w:rsidRPr="001E5989" w:rsidRDefault="001E5989" w:rsidP="00034463">
            <w:pPr>
              <w:jc w:val="both"/>
              <w:rPr>
                <w:sz w:val="20"/>
              </w:rPr>
            </w:pPr>
            <w:r w:rsidRPr="001E5989">
              <w:rPr>
                <w:sz w:val="20"/>
              </w:rPr>
              <w:t>(C</w:t>
            </w:r>
            <w:r w:rsidR="00034463">
              <w:rPr>
                <w:sz w:val="20"/>
              </w:rPr>
              <w:t>.</w:t>
            </w:r>
            <w:r w:rsidRPr="001E5989">
              <w:rPr>
                <w:sz w:val="20"/>
              </w:rPr>
              <w:t>F</w:t>
            </w:r>
            <w:r w:rsidR="00034463">
              <w:rPr>
                <w:sz w:val="20"/>
              </w:rPr>
              <w:t>.</w:t>
            </w:r>
            <w:r w:rsidRPr="001E5989">
              <w:rPr>
                <w:sz w:val="20"/>
              </w:rPr>
              <w:t>) (Civile) (Autorisation)</w:t>
            </w:r>
          </w:p>
        </w:tc>
      </w:tr>
      <w:tr w:rsidR="001E5989" w:rsidRPr="00034463" w:rsidTr="00AB28FD">
        <w:tc>
          <w:tcPr>
            <w:tcW w:w="5000" w:type="pct"/>
            <w:gridSpan w:val="4"/>
          </w:tcPr>
          <w:p w:rsidR="001E5989" w:rsidRPr="00034463" w:rsidRDefault="001E5989" w:rsidP="001E5989">
            <w:pPr>
              <w:jc w:val="both"/>
              <w:rPr>
                <w:sz w:val="20"/>
                <w:lang w:val="fr-CA"/>
              </w:rPr>
            </w:pPr>
            <w:r w:rsidRPr="001E5989">
              <w:rPr>
                <w:sz w:val="20"/>
                <w:lang w:val="fr-CA"/>
              </w:rPr>
              <w:t xml:space="preserve">Appels – Interdiction d’engager d’autres instances – Le service correctionnel devrait-il attribuer une cote de sécurité maximale au demandeur? – Le par. 40(5) de la </w:t>
            </w:r>
            <w:r w:rsidRPr="001E5989">
              <w:rPr>
                <w:i/>
                <w:sz w:val="20"/>
                <w:lang w:val="fr-CA"/>
              </w:rPr>
              <w:t>Loi sur les Cours fédérales</w:t>
            </w:r>
            <w:r w:rsidRPr="001E5989">
              <w:rPr>
                <w:sz w:val="20"/>
                <w:lang w:val="fr-CA"/>
              </w:rPr>
              <w:t xml:space="preserve"> est-il constitutionnel? –</w:t>
            </w:r>
            <w:r w:rsidRPr="001E5989">
              <w:rPr>
                <w:i/>
                <w:sz w:val="20"/>
                <w:lang w:val="fr-CA"/>
              </w:rPr>
              <w:t xml:space="preserve"> Loi sur les Cours fédérales</w:t>
            </w:r>
            <w:r w:rsidRPr="001E5989">
              <w:rPr>
                <w:sz w:val="20"/>
                <w:lang w:val="fr-CA"/>
              </w:rPr>
              <w:t>, L.R.C. (1985), ch. </w:t>
            </w:r>
            <w:r w:rsidRPr="00034463">
              <w:rPr>
                <w:sz w:val="20"/>
                <w:lang w:val="fr-CA"/>
              </w:rPr>
              <w:t xml:space="preserve">F-7, art. 40 </w:t>
            </w:r>
          </w:p>
        </w:tc>
      </w:tr>
      <w:tr w:rsidR="001E5989" w:rsidRPr="001E5989" w:rsidTr="00AB28FD">
        <w:tc>
          <w:tcPr>
            <w:tcW w:w="5000" w:type="pct"/>
            <w:gridSpan w:val="4"/>
          </w:tcPr>
          <w:p w:rsidR="001E5989" w:rsidRPr="00034463" w:rsidRDefault="001E5989" w:rsidP="001E5989">
            <w:pPr>
              <w:jc w:val="both"/>
              <w:rPr>
                <w:sz w:val="20"/>
                <w:lang w:val="fr-CA"/>
              </w:rPr>
            </w:pPr>
          </w:p>
          <w:p w:rsidR="001E5989" w:rsidRPr="001E5989" w:rsidRDefault="001E5989" w:rsidP="001E5989">
            <w:pPr>
              <w:jc w:val="both"/>
              <w:rPr>
                <w:sz w:val="20"/>
                <w:lang w:val="fr-CA"/>
              </w:rPr>
            </w:pPr>
            <w:r w:rsidRPr="001E5989">
              <w:rPr>
                <w:sz w:val="20"/>
                <w:lang w:val="fr-CA"/>
              </w:rPr>
              <w:t>La Cour fédérale refuse de lever l’interdiction prononcée contre M. Duterville d’engager d’autres instances. La Cour d’appel fédérale ordonne le rejet de l’appel interjeté par M. Duterville.</w:t>
            </w:r>
          </w:p>
        </w:tc>
      </w:tr>
      <w:tr w:rsidR="001E5989" w:rsidRPr="001E5989" w:rsidTr="00AB28FD">
        <w:tc>
          <w:tcPr>
            <w:tcW w:w="5000" w:type="pct"/>
            <w:gridSpan w:val="4"/>
          </w:tcPr>
          <w:p w:rsidR="001E5989" w:rsidRPr="001E5989" w:rsidRDefault="001E5989" w:rsidP="001E5989">
            <w:pPr>
              <w:jc w:val="both"/>
              <w:rPr>
                <w:sz w:val="20"/>
                <w:lang w:val="fr-CA"/>
              </w:rPr>
            </w:pPr>
          </w:p>
        </w:tc>
      </w:tr>
      <w:tr w:rsidR="001E5989" w:rsidRPr="001E5989" w:rsidTr="00AB28FD">
        <w:tc>
          <w:tcPr>
            <w:tcW w:w="2427" w:type="pct"/>
            <w:gridSpan w:val="2"/>
          </w:tcPr>
          <w:p w:rsidR="001E5989" w:rsidRPr="001E5989" w:rsidRDefault="001E5989" w:rsidP="001E5989">
            <w:pPr>
              <w:jc w:val="both"/>
              <w:rPr>
                <w:sz w:val="20"/>
                <w:lang w:val="fr-CA"/>
              </w:rPr>
            </w:pPr>
            <w:r w:rsidRPr="001E5989">
              <w:rPr>
                <w:sz w:val="20"/>
                <w:lang w:val="fr-CA"/>
              </w:rPr>
              <w:t>Le 25 avril 2016</w:t>
            </w:r>
          </w:p>
          <w:p w:rsidR="001E5989" w:rsidRPr="001E5989" w:rsidRDefault="001E5989" w:rsidP="001E5989">
            <w:pPr>
              <w:jc w:val="both"/>
              <w:rPr>
                <w:sz w:val="20"/>
                <w:lang w:val="fr-CA"/>
              </w:rPr>
            </w:pPr>
            <w:r w:rsidRPr="001E5989">
              <w:rPr>
                <w:sz w:val="20"/>
                <w:lang w:val="fr-CA"/>
              </w:rPr>
              <w:t>Cour fédérale</w:t>
            </w:r>
          </w:p>
          <w:p w:rsidR="001E5989" w:rsidRPr="001E5989" w:rsidRDefault="001E5989" w:rsidP="001E5989">
            <w:pPr>
              <w:jc w:val="both"/>
              <w:rPr>
                <w:sz w:val="20"/>
                <w:lang w:val="fr-CA"/>
              </w:rPr>
            </w:pPr>
            <w:r w:rsidRPr="001E5989">
              <w:rPr>
                <w:sz w:val="20"/>
                <w:lang w:val="fr-CA"/>
              </w:rPr>
              <w:t>(la juge Tremblay-Lamer)</w:t>
            </w:r>
          </w:p>
          <w:p w:rsidR="001E5989" w:rsidRPr="001E5989" w:rsidRDefault="001E5989" w:rsidP="001E5989">
            <w:pPr>
              <w:jc w:val="both"/>
              <w:rPr>
                <w:sz w:val="20"/>
              </w:rPr>
            </w:pPr>
            <w:hyperlink r:id="rId25" w:history="1">
              <w:r w:rsidRPr="001E5989">
                <w:rPr>
                  <w:rStyle w:val="Hyperlink"/>
                  <w:sz w:val="20"/>
                </w:rPr>
                <w:t>2016 CF 455</w:t>
              </w:r>
            </w:hyperlink>
          </w:p>
          <w:p w:rsidR="001E5989" w:rsidRPr="001E5989" w:rsidRDefault="001E5989" w:rsidP="001E5989">
            <w:pPr>
              <w:jc w:val="both"/>
              <w:rPr>
                <w:sz w:val="20"/>
              </w:rPr>
            </w:pPr>
          </w:p>
        </w:tc>
        <w:tc>
          <w:tcPr>
            <w:tcW w:w="243" w:type="pct"/>
          </w:tcPr>
          <w:p w:rsidR="001E5989" w:rsidRPr="001E5989" w:rsidRDefault="001E5989" w:rsidP="001E5989">
            <w:pPr>
              <w:jc w:val="both"/>
              <w:rPr>
                <w:sz w:val="20"/>
              </w:rPr>
            </w:pPr>
          </w:p>
        </w:tc>
        <w:tc>
          <w:tcPr>
            <w:tcW w:w="2330" w:type="pct"/>
          </w:tcPr>
          <w:p w:rsidR="001E5989" w:rsidRPr="001E5989" w:rsidRDefault="001E5989" w:rsidP="001E5989">
            <w:pPr>
              <w:jc w:val="both"/>
              <w:rPr>
                <w:sz w:val="20"/>
                <w:lang w:val="fr-CA"/>
              </w:rPr>
            </w:pPr>
            <w:r w:rsidRPr="001E5989">
              <w:rPr>
                <w:sz w:val="20"/>
                <w:lang w:val="fr-CA"/>
              </w:rPr>
              <w:t>Requête pour lever l’interdiction d’engager ou de continuer des procédures rejetée</w:t>
            </w:r>
          </w:p>
          <w:p w:rsidR="001E5989" w:rsidRPr="001E5989" w:rsidRDefault="001E5989" w:rsidP="001E5989">
            <w:pPr>
              <w:jc w:val="both"/>
              <w:rPr>
                <w:sz w:val="20"/>
                <w:lang w:val="fr-CA"/>
              </w:rPr>
            </w:pPr>
          </w:p>
        </w:tc>
      </w:tr>
      <w:tr w:rsidR="001E5989" w:rsidRPr="001E5989" w:rsidTr="00AB28FD">
        <w:tc>
          <w:tcPr>
            <w:tcW w:w="2427" w:type="pct"/>
            <w:gridSpan w:val="2"/>
          </w:tcPr>
          <w:p w:rsidR="001E5989" w:rsidRPr="001E5989" w:rsidRDefault="001E5989" w:rsidP="001E5989">
            <w:pPr>
              <w:jc w:val="both"/>
              <w:rPr>
                <w:sz w:val="20"/>
                <w:lang w:val="fr-CA"/>
              </w:rPr>
            </w:pPr>
            <w:r w:rsidRPr="001E5989">
              <w:rPr>
                <w:sz w:val="20"/>
                <w:lang w:val="fr-CA"/>
              </w:rPr>
              <w:t>Le 13 septembre 2016</w:t>
            </w:r>
          </w:p>
          <w:p w:rsidR="001E5989" w:rsidRPr="001E5989" w:rsidRDefault="001E5989" w:rsidP="001E5989">
            <w:pPr>
              <w:jc w:val="both"/>
              <w:rPr>
                <w:sz w:val="20"/>
                <w:lang w:val="fr-CA"/>
              </w:rPr>
            </w:pPr>
            <w:r w:rsidRPr="001E5989">
              <w:rPr>
                <w:sz w:val="20"/>
                <w:lang w:val="fr-CA"/>
              </w:rPr>
              <w:t>Cour d’appel fédérale</w:t>
            </w:r>
          </w:p>
          <w:p w:rsidR="001E5989" w:rsidRPr="001E5989" w:rsidRDefault="001E5989" w:rsidP="001E5989">
            <w:pPr>
              <w:jc w:val="both"/>
              <w:rPr>
                <w:sz w:val="20"/>
                <w:lang w:val="fr-CA"/>
              </w:rPr>
            </w:pPr>
            <w:r w:rsidRPr="001E5989">
              <w:rPr>
                <w:sz w:val="20"/>
                <w:lang w:val="fr-CA"/>
              </w:rPr>
              <w:t xml:space="preserve">(le juge en chef Nadon, et les juges Gauthier et </w:t>
            </w:r>
          </w:p>
          <w:p w:rsidR="001E5989" w:rsidRPr="001E5989" w:rsidRDefault="001E5989" w:rsidP="001E5989">
            <w:pPr>
              <w:jc w:val="both"/>
              <w:rPr>
                <w:sz w:val="20"/>
              </w:rPr>
            </w:pPr>
            <w:r w:rsidRPr="001E5989">
              <w:rPr>
                <w:sz w:val="20"/>
              </w:rPr>
              <w:t>Scott)</w:t>
            </w:r>
          </w:p>
          <w:p w:rsidR="001E5989" w:rsidRPr="001E5989" w:rsidRDefault="001E5989" w:rsidP="001E5989">
            <w:pPr>
              <w:jc w:val="both"/>
              <w:rPr>
                <w:sz w:val="20"/>
              </w:rPr>
            </w:pPr>
            <w:r w:rsidRPr="001E5989">
              <w:rPr>
                <w:sz w:val="20"/>
              </w:rPr>
              <w:t>Dossier : A-179-16</w:t>
            </w:r>
          </w:p>
          <w:p w:rsidR="001E5989" w:rsidRPr="001E5989" w:rsidRDefault="001E5989" w:rsidP="001E5989">
            <w:pPr>
              <w:jc w:val="both"/>
              <w:rPr>
                <w:sz w:val="20"/>
              </w:rPr>
            </w:pPr>
          </w:p>
        </w:tc>
        <w:tc>
          <w:tcPr>
            <w:tcW w:w="243" w:type="pct"/>
          </w:tcPr>
          <w:p w:rsidR="001E5989" w:rsidRPr="001E5989" w:rsidRDefault="001E5989" w:rsidP="001E5989">
            <w:pPr>
              <w:jc w:val="both"/>
              <w:rPr>
                <w:sz w:val="20"/>
              </w:rPr>
            </w:pPr>
          </w:p>
        </w:tc>
        <w:tc>
          <w:tcPr>
            <w:tcW w:w="2330" w:type="pct"/>
          </w:tcPr>
          <w:p w:rsidR="001E5989" w:rsidRPr="001E5989" w:rsidRDefault="001E5989" w:rsidP="001E5989">
            <w:pPr>
              <w:jc w:val="both"/>
              <w:rPr>
                <w:sz w:val="20"/>
              </w:rPr>
            </w:pPr>
            <w:r w:rsidRPr="001E5989">
              <w:rPr>
                <w:sz w:val="20"/>
              </w:rPr>
              <w:t>Rejet d’appel ordonné</w:t>
            </w:r>
          </w:p>
          <w:p w:rsidR="001E5989" w:rsidRPr="001E5989" w:rsidRDefault="001E5989" w:rsidP="001E5989">
            <w:pPr>
              <w:jc w:val="both"/>
              <w:rPr>
                <w:sz w:val="20"/>
              </w:rPr>
            </w:pPr>
          </w:p>
        </w:tc>
      </w:tr>
      <w:tr w:rsidR="001E5989" w:rsidRPr="001E5989" w:rsidTr="00AB28FD">
        <w:tc>
          <w:tcPr>
            <w:tcW w:w="2427" w:type="pct"/>
            <w:gridSpan w:val="2"/>
          </w:tcPr>
          <w:p w:rsidR="001E5989" w:rsidRPr="001E5989" w:rsidRDefault="001E5989" w:rsidP="001E5989">
            <w:pPr>
              <w:jc w:val="both"/>
              <w:rPr>
                <w:sz w:val="20"/>
                <w:lang w:val="fr-CA"/>
              </w:rPr>
            </w:pPr>
            <w:r w:rsidRPr="001E5989">
              <w:rPr>
                <w:sz w:val="20"/>
                <w:lang w:val="fr-CA"/>
              </w:rPr>
              <w:t>Le 8 décembre 2016</w:t>
            </w:r>
          </w:p>
          <w:p w:rsidR="001E5989" w:rsidRPr="001E5989" w:rsidRDefault="001E5989" w:rsidP="001E5989">
            <w:pPr>
              <w:jc w:val="both"/>
              <w:rPr>
                <w:sz w:val="20"/>
                <w:lang w:val="fr-CA"/>
              </w:rPr>
            </w:pPr>
            <w:r w:rsidRPr="001E5989">
              <w:rPr>
                <w:sz w:val="20"/>
                <w:lang w:val="fr-CA"/>
              </w:rPr>
              <w:t>Cour suprême du Canada</w:t>
            </w:r>
          </w:p>
          <w:p w:rsidR="001E5989" w:rsidRPr="001E5989" w:rsidRDefault="001E5989" w:rsidP="001E5989">
            <w:pPr>
              <w:jc w:val="both"/>
              <w:rPr>
                <w:sz w:val="20"/>
                <w:lang w:val="fr-CA"/>
              </w:rPr>
            </w:pPr>
          </w:p>
        </w:tc>
        <w:tc>
          <w:tcPr>
            <w:tcW w:w="243" w:type="pct"/>
          </w:tcPr>
          <w:p w:rsidR="001E5989" w:rsidRPr="001E5989" w:rsidRDefault="001E5989" w:rsidP="001E5989">
            <w:pPr>
              <w:jc w:val="both"/>
              <w:rPr>
                <w:sz w:val="20"/>
                <w:lang w:val="fr-CA"/>
              </w:rPr>
            </w:pPr>
          </w:p>
        </w:tc>
        <w:tc>
          <w:tcPr>
            <w:tcW w:w="2330" w:type="pct"/>
          </w:tcPr>
          <w:p w:rsidR="001E5989" w:rsidRPr="001E5989" w:rsidRDefault="001E5989" w:rsidP="001E5989">
            <w:pPr>
              <w:jc w:val="both"/>
              <w:rPr>
                <w:sz w:val="20"/>
              </w:rPr>
            </w:pPr>
            <w:r w:rsidRPr="001E5989">
              <w:rPr>
                <w:sz w:val="20"/>
              </w:rPr>
              <w:t>Demande d’autorisation d’appel déposée</w:t>
            </w:r>
          </w:p>
          <w:p w:rsidR="001E5989" w:rsidRPr="001E5989" w:rsidRDefault="001E5989" w:rsidP="001E5989">
            <w:pPr>
              <w:jc w:val="both"/>
              <w:rPr>
                <w:sz w:val="20"/>
              </w:rPr>
            </w:pPr>
          </w:p>
        </w:tc>
      </w:tr>
      <w:tr w:rsidR="001E5989" w:rsidRPr="001E5989" w:rsidTr="00AB28FD">
        <w:tc>
          <w:tcPr>
            <w:tcW w:w="2427" w:type="pct"/>
            <w:gridSpan w:val="2"/>
          </w:tcPr>
          <w:p w:rsidR="001E5989" w:rsidRPr="001E5989" w:rsidRDefault="001E5989" w:rsidP="001E5989">
            <w:pPr>
              <w:jc w:val="both"/>
              <w:rPr>
                <w:sz w:val="20"/>
                <w:lang w:val="fr-CA"/>
              </w:rPr>
            </w:pPr>
            <w:r w:rsidRPr="001E5989">
              <w:rPr>
                <w:sz w:val="20"/>
                <w:lang w:val="fr-CA"/>
              </w:rPr>
              <w:t>Le 21 décembre 2017</w:t>
            </w:r>
          </w:p>
          <w:p w:rsidR="001E5989" w:rsidRPr="001E5989" w:rsidRDefault="001E5989" w:rsidP="001E5989">
            <w:pPr>
              <w:jc w:val="both"/>
              <w:rPr>
                <w:sz w:val="20"/>
                <w:lang w:val="fr-CA"/>
              </w:rPr>
            </w:pPr>
            <w:r w:rsidRPr="001E5989">
              <w:rPr>
                <w:sz w:val="20"/>
                <w:lang w:val="fr-CA"/>
              </w:rPr>
              <w:t>Cour suprême du Canada</w:t>
            </w:r>
          </w:p>
        </w:tc>
        <w:tc>
          <w:tcPr>
            <w:tcW w:w="243" w:type="pct"/>
          </w:tcPr>
          <w:p w:rsidR="001E5989" w:rsidRPr="001E5989" w:rsidRDefault="001E5989" w:rsidP="001E5989">
            <w:pPr>
              <w:jc w:val="both"/>
              <w:rPr>
                <w:sz w:val="20"/>
                <w:lang w:val="fr-CA"/>
              </w:rPr>
            </w:pPr>
          </w:p>
        </w:tc>
        <w:tc>
          <w:tcPr>
            <w:tcW w:w="2330" w:type="pct"/>
          </w:tcPr>
          <w:p w:rsidR="001E5989" w:rsidRPr="001E5989" w:rsidRDefault="001E5989" w:rsidP="001E5989">
            <w:pPr>
              <w:jc w:val="both"/>
              <w:rPr>
                <w:sz w:val="20"/>
                <w:lang w:val="fr-CA"/>
              </w:rPr>
            </w:pPr>
            <w:r w:rsidRPr="001E5989">
              <w:rPr>
                <w:sz w:val="20"/>
                <w:lang w:val="fr-CA"/>
              </w:rPr>
              <w:t>Requête en prorogation du délai de signification et de dépôt de la demande d’autorisation d’appel déposée</w:t>
            </w:r>
          </w:p>
        </w:tc>
      </w:tr>
    </w:tbl>
    <w:p w:rsidR="001E5989" w:rsidRPr="001E5989" w:rsidRDefault="001E5989" w:rsidP="001E5989">
      <w:pPr>
        <w:jc w:val="both"/>
        <w:rPr>
          <w:sz w:val="20"/>
          <w:lang w:val="fr-CA"/>
        </w:rPr>
      </w:pPr>
    </w:p>
    <w:p w:rsidR="001E5989" w:rsidRPr="001E5989" w:rsidRDefault="001E5989" w:rsidP="001E598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989" w:rsidRPr="001E5989" w:rsidTr="00E95A6A">
        <w:tc>
          <w:tcPr>
            <w:tcW w:w="543" w:type="pct"/>
          </w:tcPr>
          <w:p w:rsidR="001E5989" w:rsidRPr="001E5989" w:rsidRDefault="001E5989" w:rsidP="001E5989">
            <w:pPr>
              <w:jc w:val="both"/>
              <w:rPr>
                <w:sz w:val="20"/>
              </w:rPr>
            </w:pPr>
            <w:r w:rsidRPr="001E5989">
              <w:rPr>
                <w:rStyle w:val="SCCFileNumberChar"/>
                <w:sz w:val="20"/>
                <w:szCs w:val="20"/>
              </w:rPr>
              <w:t>37892</w:t>
            </w:r>
          </w:p>
        </w:tc>
        <w:tc>
          <w:tcPr>
            <w:tcW w:w="4457" w:type="pct"/>
            <w:gridSpan w:val="3"/>
          </w:tcPr>
          <w:p w:rsidR="001E5989" w:rsidRPr="00034463" w:rsidRDefault="001E5989" w:rsidP="001E5989">
            <w:pPr>
              <w:pStyle w:val="SCCLsocParty"/>
              <w:jc w:val="both"/>
              <w:rPr>
                <w:b/>
                <w:sz w:val="20"/>
                <w:szCs w:val="20"/>
                <w:lang w:val="en-US"/>
              </w:rPr>
            </w:pPr>
            <w:r w:rsidRPr="00034463">
              <w:rPr>
                <w:b/>
                <w:sz w:val="20"/>
                <w:szCs w:val="20"/>
                <w:lang w:val="en-US"/>
              </w:rPr>
              <w:t>Arbutus Bay Estates Ltd. v. Attorney General of Canada, Capital Regional District and Her Majesty the Queen in Right of the Province of British Columbia</w:t>
            </w:r>
          </w:p>
          <w:p w:rsidR="001E5989" w:rsidRPr="001E5989" w:rsidRDefault="001E5989" w:rsidP="001E5989">
            <w:pPr>
              <w:jc w:val="both"/>
              <w:rPr>
                <w:sz w:val="20"/>
              </w:rPr>
            </w:pPr>
            <w:r w:rsidRPr="001E5989">
              <w:rPr>
                <w:sz w:val="20"/>
              </w:rPr>
              <w:t>(B.C.) (Civil) (By Leave)</w:t>
            </w:r>
          </w:p>
        </w:tc>
      </w:tr>
      <w:tr w:rsidR="001E5989" w:rsidRPr="001E5989" w:rsidTr="00E95A6A">
        <w:tc>
          <w:tcPr>
            <w:tcW w:w="5000" w:type="pct"/>
            <w:gridSpan w:val="4"/>
          </w:tcPr>
          <w:p w:rsidR="001E5989" w:rsidRPr="001E5989" w:rsidRDefault="001E5989" w:rsidP="001E5989">
            <w:pPr>
              <w:jc w:val="both"/>
              <w:rPr>
                <w:sz w:val="20"/>
              </w:rPr>
            </w:pPr>
            <w:r w:rsidRPr="001E5989">
              <w:rPr>
                <w:sz w:val="20"/>
              </w:rPr>
              <w:t xml:space="preserve">Property — Real property — Land registration — Easements — Easement registered on title rectified to allow use of footpath to access public wharf but not to trespass on other lot or park — Whether terms left out or incorrectly recorded in an instrument, are properly considered “unregistered interests” in land, such that s. 29 of British Columbia’s </w:t>
            </w:r>
            <w:r w:rsidRPr="001E5989">
              <w:rPr>
                <w:i/>
                <w:sz w:val="20"/>
              </w:rPr>
              <w:t>Land Title Act</w:t>
            </w:r>
            <w:r w:rsidRPr="001E5989">
              <w:rPr>
                <w:sz w:val="20"/>
              </w:rPr>
              <w:t xml:space="preserve"> and comparable provisions in other Canadian jurisdictions would bar rectification of the instrument against a subsequent purchaser — </w:t>
            </w:r>
            <w:r w:rsidRPr="001E5989">
              <w:rPr>
                <w:i/>
                <w:sz w:val="20"/>
              </w:rPr>
              <w:t>Land Title Act</w:t>
            </w:r>
            <w:r w:rsidRPr="001E5989">
              <w:rPr>
                <w:sz w:val="20"/>
              </w:rPr>
              <w:t xml:space="preserve">, R.S.B.C. 1996, c. 250. </w:t>
            </w:r>
          </w:p>
        </w:tc>
      </w:tr>
      <w:tr w:rsidR="001E5989" w:rsidRPr="001E5989" w:rsidTr="00E95A6A">
        <w:tc>
          <w:tcPr>
            <w:tcW w:w="5000" w:type="pct"/>
            <w:gridSpan w:val="4"/>
          </w:tcPr>
          <w:p w:rsidR="001E5989" w:rsidRPr="001E5989" w:rsidRDefault="001E5989" w:rsidP="001E5989">
            <w:pPr>
              <w:jc w:val="both"/>
              <w:rPr>
                <w:sz w:val="20"/>
              </w:rPr>
            </w:pPr>
          </w:p>
          <w:p w:rsidR="001E5989" w:rsidRPr="001E5989" w:rsidRDefault="001E5989" w:rsidP="001E5989">
            <w:pPr>
              <w:jc w:val="both"/>
              <w:rPr>
                <w:sz w:val="20"/>
              </w:rPr>
            </w:pPr>
            <w:r w:rsidRPr="001E5989">
              <w:rPr>
                <w:sz w:val="20"/>
              </w:rPr>
              <w:t>This issue in this case stems from an easement granted by a predecessor in title to the applicant, Arbutus Bay Estates Ltd., to the respondent, Her Majesty the Queen in right of the Province of British Columbia. The easement relates to a public wharf located in a water lot in Horton Bay off Mayne Island held by the Government of Canada and managed by the respondent, Capital Regional District (CRD).</w:t>
            </w:r>
          </w:p>
          <w:p w:rsidR="001E5989" w:rsidRPr="001E5989" w:rsidRDefault="001E5989" w:rsidP="001E5989">
            <w:pPr>
              <w:jc w:val="both"/>
              <w:rPr>
                <w:sz w:val="20"/>
              </w:rPr>
            </w:pPr>
          </w:p>
          <w:p w:rsidR="001E5989" w:rsidRPr="001E5989" w:rsidRDefault="001E5989" w:rsidP="001E5989">
            <w:pPr>
              <w:jc w:val="both"/>
              <w:rPr>
                <w:sz w:val="20"/>
              </w:rPr>
            </w:pPr>
            <w:r w:rsidRPr="001E5989">
              <w:rPr>
                <w:sz w:val="20"/>
              </w:rPr>
              <w:t>The applicant commenced an action seeking a declaration that the operation of the wharf facilities interferes with its riparian rights, damages for breach of its riparian rights, an injunction restraining the respondents from interfering with its riparian rights, damages for nuisance and trespass, as well as other relief, including the cancellation of the registered easement over its lands. The applicant took the position that the wharf is also unlawful because the registered easement expired when the wharf was expanded and when the federal government turned its operation over to the CRD. The respondents, the Attorney General of Canada, the CRD and the Province opposed the applicant’s claims.</w:t>
            </w:r>
          </w:p>
          <w:p w:rsidR="001E5989" w:rsidRPr="001E5989" w:rsidRDefault="001E5989" w:rsidP="001E5989">
            <w:pPr>
              <w:jc w:val="both"/>
              <w:rPr>
                <w:sz w:val="20"/>
              </w:rPr>
            </w:pPr>
          </w:p>
          <w:p w:rsidR="001E5989" w:rsidRPr="001E5989" w:rsidRDefault="001E5989" w:rsidP="001E5989">
            <w:pPr>
              <w:jc w:val="both"/>
              <w:rPr>
                <w:sz w:val="20"/>
              </w:rPr>
            </w:pPr>
            <w:r w:rsidRPr="001E5989">
              <w:rPr>
                <w:sz w:val="20"/>
              </w:rPr>
              <w:t>The trial judge held the easement gave the public the right of access across the applicant’s land to the wharf, as well as the ancillary right to park vehicles on the applicant’s property on the side of the road. She also held that the easement implicitly gave consent to the interference with the applicant’s riparian right to access the water from its property. In the alternative, if the easement did not give these rights, the trial judge rectified the easement to provide for the rights. She also rectified the easement so that the easement area coincided with the actual location of the wharf and the footpath leading to it, and she awarded damages of $7,500 for the infringement of the applicant’s rights in this regard. Finally, the judge ruled that the easement did not expire when the CRD took over management of the wharf.</w:t>
            </w:r>
          </w:p>
          <w:p w:rsidR="001E5989" w:rsidRPr="001E5989" w:rsidRDefault="001E5989" w:rsidP="001E5989">
            <w:pPr>
              <w:jc w:val="both"/>
              <w:rPr>
                <w:sz w:val="20"/>
              </w:rPr>
            </w:pPr>
          </w:p>
          <w:p w:rsidR="001E5989" w:rsidRPr="001E5989" w:rsidRDefault="001E5989" w:rsidP="001E5989">
            <w:pPr>
              <w:jc w:val="both"/>
              <w:rPr>
                <w:sz w:val="20"/>
              </w:rPr>
            </w:pPr>
            <w:r w:rsidRPr="001E5989">
              <w:rPr>
                <w:sz w:val="20"/>
              </w:rPr>
              <w:t>The applicant appealed the judge’s rulings regarding the interpretation, rectification and non-expiry of the easement. Canada and the CRD cross-appealed the $7,500 damage award.</w:t>
            </w:r>
          </w:p>
          <w:p w:rsidR="001E5989" w:rsidRPr="001E5989" w:rsidRDefault="001E5989" w:rsidP="001E5989">
            <w:pPr>
              <w:jc w:val="both"/>
              <w:rPr>
                <w:sz w:val="20"/>
              </w:rPr>
            </w:pPr>
          </w:p>
          <w:p w:rsidR="001E5989" w:rsidRPr="001E5989" w:rsidRDefault="001E5989" w:rsidP="001E5989">
            <w:pPr>
              <w:jc w:val="both"/>
              <w:rPr>
                <w:sz w:val="20"/>
              </w:rPr>
            </w:pPr>
            <w:r w:rsidRPr="001E5989">
              <w:rPr>
                <w:sz w:val="20"/>
              </w:rPr>
              <w:t>The Court of Appeal held the trial judge erred in interpreting the easement to provide for public access to the wharf, but upheld her holdings with respect to rectification. The appeal was allowed to the limited extent of holding that the easement did not include an ancillary right to park on the applicant’s property outside the easement area. The cross-appeal was allowed and the $7,500 damages award set aside.</w:t>
            </w:r>
          </w:p>
          <w:p w:rsidR="001E5989" w:rsidRPr="001E5989" w:rsidRDefault="001E5989" w:rsidP="001E5989">
            <w:pPr>
              <w:jc w:val="both"/>
              <w:rPr>
                <w:sz w:val="20"/>
              </w:rPr>
            </w:pPr>
          </w:p>
          <w:p w:rsidR="001E5989" w:rsidRPr="001E5989" w:rsidRDefault="001E5989" w:rsidP="001E5989">
            <w:pPr>
              <w:jc w:val="both"/>
              <w:rPr>
                <w:sz w:val="20"/>
              </w:rPr>
            </w:pPr>
            <w:r w:rsidRPr="001E5989">
              <w:rPr>
                <w:sz w:val="20"/>
              </w:rPr>
              <w:t xml:space="preserve">In supplementary reasons, the applicant’s application to reopen the appeal was allowed. The Court of Appeal found CRD liable in trespass for the parking of its employee’s vehicle on the applicant’s land and awarded damages for the trespass in the amount of $2,000. The applicant’s trespass claims against the Province and Canada were dismissed. </w:t>
            </w:r>
          </w:p>
        </w:tc>
      </w:tr>
      <w:tr w:rsidR="001E5989" w:rsidRPr="001E5989" w:rsidTr="00E95A6A">
        <w:tc>
          <w:tcPr>
            <w:tcW w:w="5000" w:type="pct"/>
            <w:gridSpan w:val="4"/>
          </w:tcPr>
          <w:p w:rsidR="001E5989" w:rsidRPr="001E5989" w:rsidRDefault="001E5989" w:rsidP="001E5989">
            <w:pPr>
              <w:jc w:val="both"/>
              <w:rPr>
                <w:sz w:val="20"/>
              </w:rPr>
            </w:pPr>
          </w:p>
        </w:tc>
      </w:tr>
      <w:tr w:rsidR="001E5989" w:rsidRPr="001E5989" w:rsidTr="00E95A6A">
        <w:tc>
          <w:tcPr>
            <w:tcW w:w="2427" w:type="pct"/>
            <w:gridSpan w:val="2"/>
          </w:tcPr>
          <w:p w:rsidR="001E5989" w:rsidRPr="001E5989" w:rsidRDefault="001E5989" w:rsidP="001E5989">
            <w:pPr>
              <w:jc w:val="both"/>
              <w:rPr>
                <w:sz w:val="20"/>
              </w:rPr>
            </w:pPr>
            <w:r w:rsidRPr="001E5989">
              <w:rPr>
                <w:sz w:val="20"/>
              </w:rPr>
              <w:t>November 14, 2016</w:t>
            </w:r>
          </w:p>
          <w:p w:rsidR="001E5989" w:rsidRPr="001E5989" w:rsidRDefault="001E5989" w:rsidP="001E5989">
            <w:pPr>
              <w:jc w:val="both"/>
              <w:rPr>
                <w:sz w:val="20"/>
              </w:rPr>
            </w:pPr>
            <w:r w:rsidRPr="001E5989">
              <w:rPr>
                <w:sz w:val="20"/>
              </w:rPr>
              <w:t>Supreme Court of British Columbia</w:t>
            </w:r>
          </w:p>
          <w:p w:rsidR="001E5989" w:rsidRPr="001E5989" w:rsidRDefault="001E5989" w:rsidP="001E5989">
            <w:pPr>
              <w:jc w:val="both"/>
              <w:rPr>
                <w:sz w:val="20"/>
              </w:rPr>
            </w:pPr>
            <w:r w:rsidRPr="001E5989">
              <w:rPr>
                <w:sz w:val="20"/>
              </w:rPr>
              <w:t>(Gerow J.)</w:t>
            </w:r>
          </w:p>
          <w:p w:rsidR="001E5989" w:rsidRPr="001E5989" w:rsidRDefault="001E5989" w:rsidP="001E5989">
            <w:pPr>
              <w:jc w:val="both"/>
              <w:rPr>
                <w:sz w:val="20"/>
              </w:rPr>
            </w:pPr>
            <w:hyperlink r:id="rId26" w:history="1">
              <w:r w:rsidRPr="001E5989">
                <w:rPr>
                  <w:rStyle w:val="Hyperlink"/>
                  <w:sz w:val="20"/>
                </w:rPr>
                <w:t>2016 BCSC 2083</w:t>
              </w:r>
            </w:hyperlink>
          </w:p>
          <w:p w:rsidR="001E5989" w:rsidRPr="001E5989" w:rsidRDefault="001E5989" w:rsidP="001E5989">
            <w:pPr>
              <w:jc w:val="both"/>
              <w:rPr>
                <w:sz w:val="20"/>
              </w:rPr>
            </w:pPr>
          </w:p>
        </w:tc>
        <w:tc>
          <w:tcPr>
            <w:tcW w:w="243" w:type="pct"/>
          </w:tcPr>
          <w:p w:rsidR="001E5989" w:rsidRPr="001E5989" w:rsidRDefault="001E5989" w:rsidP="001E5989">
            <w:pPr>
              <w:jc w:val="both"/>
              <w:rPr>
                <w:sz w:val="20"/>
              </w:rPr>
            </w:pPr>
          </w:p>
        </w:tc>
        <w:tc>
          <w:tcPr>
            <w:tcW w:w="2330" w:type="pct"/>
          </w:tcPr>
          <w:p w:rsidR="001E5989" w:rsidRPr="001E5989" w:rsidRDefault="001E5989" w:rsidP="001E5989">
            <w:pPr>
              <w:jc w:val="both"/>
              <w:rPr>
                <w:sz w:val="20"/>
              </w:rPr>
            </w:pPr>
            <w:r w:rsidRPr="001E5989">
              <w:rPr>
                <w:sz w:val="20"/>
              </w:rPr>
              <w:t xml:space="preserve">Action allowed in part. Easement allows respondents and members of the public to use footpath to access public wharf and authorizes any impairment of riparian rights. Ancillary right for reasonable parking while accessing wharf facilities found. Applicant awarded damages of $7,500 as a result of footpath and wharf structure being outside of easement. Rectification of easement ordered. </w:t>
            </w:r>
          </w:p>
          <w:p w:rsidR="001E5989" w:rsidRPr="001E5989" w:rsidRDefault="001E5989" w:rsidP="001E5989">
            <w:pPr>
              <w:jc w:val="both"/>
              <w:rPr>
                <w:sz w:val="20"/>
              </w:rPr>
            </w:pPr>
          </w:p>
        </w:tc>
      </w:tr>
      <w:tr w:rsidR="001E5989" w:rsidRPr="001E5989" w:rsidTr="00E95A6A">
        <w:tc>
          <w:tcPr>
            <w:tcW w:w="2427" w:type="pct"/>
            <w:gridSpan w:val="2"/>
          </w:tcPr>
          <w:p w:rsidR="001E5989" w:rsidRPr="001E5989" w:rsidRDefault="001E5989" w:rsidP="001E5989">
            <w:pPr>
              <w:jc w:val="both"/>
              <w:rPr>
                <w:sz w:val="20"/>
              </w:rPr>
            </w:pPr>
            <w:r w:rsidRPr="001E5989">
              <w:rPr>
                <w:sz w:val="20"/>
              </w:rPr>
              <w:t>October 27, 2017</w:t>
            </w:r>
          </w:p>
          <w:p w:rsidR="001E5989" w:rsidRPr="001E5989" w:rsidRDefault="001E5989" w:rsidP="001E5989">
            <w:pPr>
              <w:jc w:val="both"/>
              <w:rPr>
                <w:sz w:val="20"/>
              </w:rPr>
            </w:pPr>
            <w:r w:rsidRPr="001E5989">
              <w:rPr>
                <w:sz w:val="20"/>
              </w:rPr>
              <w:t xml:space="preserve">Court of Appeal for British Columbia </w:t>
            </w:r>
          </w:p>
          <w:p w:rsidR="001E5989" w:rsidRPr="001E5989" w:rsidRDefault="001E5989" w:rsidP="001E5989">
            <w:pPr>
              <w:jc w:val="both"/>
              <w:rPr>
                <w:sz w:val="20"/>
              </w:rPr>
            </w:pPr>
            <w:r w:rsidRPr="001E5989">
              <w:rPr>
                <w:sz w:val="20"/>
              </w:rPr>
              <w:t>(Vancouver)</w:t>
            </w:r>
          </w:p>
          <w:p w:rsidR="001E5989" w:rsidRPr="001E5989" w:rsidRDefault="001E5989" w:rsidP="001E5989">
            <w:pPr>
              <w:jc w:val="both"/>
              <w:rPr>
                <w:sz w:val="20"/>
              </w:rPr>
            </w:pPr>
            <w:r w:rsidRPr="001E5989">
              <w:rPr>
                <w:sz w:val="20"/>
              </w:rPr>
              <w:t>(Tysoe, Fitch and Hunter JJ.A.)</w:t>
            </w:r>
          </w:p>
          <w:p w:rsidR="001E5989" w:rsidRPr="001E5989" w:rsidRDefault="001E5989" w:rsidP="001E5989">
            <w:pPr>
              <w:jc w:val="both"/>
              <w:rPr>
                <w:sz w:val="20"/>
              </w:rPr>
            </w:pPr>
            <w:hyperlink r:id="rId27" w:history="1">
              <w:r w:rsidRPr="001E5989">
                <w:rPr>
                  <w:rStyle w:val="Hyperlink"/>
                  <w:sz w:val="20"/>
                </w:rPr>
                <w:t>2017 BCCA 374</w:t>
              </w:r>
            </w:hyperlink>
          </w:p>
          <w:p w:rsidR="001E5989" w:rsidRPr="001E5989" w:rsidRDefault="001E5989" w:rsidP="001E5989">
            <w:pPr>
              <w:jc w:val="both"/>
              <w:rPr>
                <w:sz w:val="20"/>
              </w:rPr>
            </w:pPr>
            <w:r w:rsidRPr="001E5989">
              <w:rPr>
                <w:sz w:val="20"/>
              </w:rPr>
              <w:t>File No.: CA44087</w:t>
            </w:r>
          </w:p>
          <w:p w:rsidR="001E5989" w:rsidRPr="001E5989" w:rsidRDefault="001E5989" w:rsidP="001E5989">
            <w:pPr>
              <w:jc w:val="both"/>
              <w:rPr>
                <w:sz w:val="20"/>
              </w:rPr>
            </w:pPr>
          </w:p>
        </w:tc>
        <w:tc>
          <w:tcPr>
            <w:tcW w:w="243" w:type="pct"/>
          </w:tcPr>
          <w:p w:rsidR="001E5989" w:rsidRPr="001E5989" w:rsidRDefault="001E5989" w:rsidP="001E5989">
            <w:pPr>
              <w:jc w:val="both"/>
              <w:rPr>
                <w:sz w:val="20"/>
              </w:rPr>
            </w:pPr>
          </w:p>
        </w:tc>
        <w:tc>
          <w:tcPr>
            <w:tcW w:w="2330" w:type="pct"/>
          </w:tcPr>
          <w:p w:rsidR="001E5989" w:rsidRPr="001E5989" w:rsidRDefault="001E5989" w:rsidP="001E5989">
            <w:pPr>
              <w:jc w:val="both"/>
              <w:rPr>
                <w:sz w:val="20"/>
              </w:rPr>
            </w:pPr>
            <w:r w:rsidRPr="001E5989">
              <w:rPr>
                <w:sz w:val="20"/>
              </w:rPr>
              <w:t xml:space="preserve">Appeal dismissed except on the issue of parking. Cross-appeal of damage award allowed. </w:t>
            </w:r>
          </w:p>
        </w:tc>
      </w:tr>
      <w:tr w:rsidR="001E5989" w:rsidRPr="001E5989" w:rsidTr="00E95A6A">
        <w:tc>
          <w:tcPr>
            <w:tcW w:w="2427" w:type="pct"/>
            <w:gridSpan w:val="2"/>
          </w:tcPr>
          <w:p w:rsidR="001E5989" w:rsidRPr="001E5989" w:rsidRDefault="001E5989" w:rsidP="001E5989">
            <w:pPr>
              <w:jc w:val="both"/>
              <w:rPr>
                <w:sz w:val="20"/>
              </w:rPr>
            </w:pPr>
            <w:r w:rsidRPr="001E5989">
              <w:rPr>
                <w:sz w:val="20"/>
              </w:rPr>
              <w:t>June 25, 2018</w:t>
            </w:r>
          </w:p>
          <w:p w:rsidR="001E5989" w:rsidRPr="001E5989" w:rsidRDefault="001E5989" w:rsidP="001E5989">
            <w:pPr>
              <w:jc w:val="both"/>
              <w:rPr>
                <w:sz w:val="20"/>
              </w:rPr>
            </w:pPr>
            <w:r w:rsidRPr="001E5989">
              <w:rPr>
                <w:sz w:val="20"/>
              </w:rPr>
              <w:t xml:space="preserve">Court of Appeal for British Columbia </w:t>
            </w:r>
          </w:p>
          <w:p w:rsidR="001E5989" w:rsidRPr="001E5989" w:rsidRDefault="001E5989" w:rsidP="001E5989">
            <w:pPr>
              <w:jc w:val="both"/>
              <w:rPr>
                <w:sz w:val="20"/>
              </w:rPr>
            </w:pPr>
            <w:r w:rsidRPr="001E5989">
              <w:rPr>
                <w:sz w:val="20"/>
              </w:rPr>
              <w:t>Supplemental reasons (Vancouver)</w:t>
            </w:r>
          </w:p>
          <w:p w:rsidR="001E5989" w:rsidRPr="001E5989" w:rsidRDefault="001E5989" w:rsidP="001E5989">
            <w:pPr>
              <w:jc w:val="both"/>
              <w:rPr>
                <w:sz w:val="20"/>
              </w:rPr>
            </w:pPr>
            <w:r w:rsidRPr="001E5989">
              <w:rPr>
                <w:sz w:val="20"/>
              </w:rPr>
              <w:t>(Tysoe, Fitch and Hunter JJ.A.)</w:t>
            </w:r>
          </w:p>
          <w:p w:rsidR="001E5989" w:rsidRPr="001E5989" w:rsidRDefault="001E5989" w:rsidP="001E5989">
            <w:pPr>
              <w:jc w:val="both"/>
              <w:rPr>
                <w:sz w:val="20"/>
              </w:rPr>
            </w:pPr>
            <w:hyperlink r:id="rId28" w:history="1">
              <w:r w:rsidRPr="001E5989">
                <w:rPr>
                  <w:rStyle w:val="Hyperlink"/>
                  <w:sz w:val="20"/>
                </w:rPr>
                <w:t>2018 BCCA 259</w:t>
              </w:r>
            </w:hyperlink>
          </w:p>
          <w:p w:rsidR="001E5989" w:rsidRPr="001E5989" w:rsidRDefault="001E5989" w:rsidP="001E5989">
            <w:pPr>
              <w:jc w:val="both"/>
              <w:rPr>
                <w:sz w:val="20"/>
              </w:rPr>
            </w:pPr>
            <w:r w:rsidRPr="001E5989">
              <w:rPr>
                <w:sz w:val="20"/>
              </w:rPr>
              <w:t>File No.: CA44087</w:t>
            </w:r>
          </w:p>
          <w:p w:rsidR="001E5989" w:rsidRPr="001E5989" w:rsidRDefault="001E5989" w:rsidP="001E5989">
            <w:pPr>
              <w:jc w:val="both"/>
              <w:rPr>
                <w:sz w:val="20"/>
              </w:rPr>
            </w:pPr>
          </w:p>
        </w:tc>
        <w:tc>
          <w:tcPr>
            <w:tcW w:w="243" w:type="pct"/>
          </w:tcPr>
          <w:p w:rsidR="001E5989" w:rsidRPr="001E5989" w:rsidRDefault="001E5989" w:rsidP="001E5989">
            <w:pPr>
              <w:jc w:val="both"/>
              <w:rPr>
                <w:sz w:val="20"/>
              </w:rPr>
            </w:pPr>
          </w:p>
        </w:tc>
        <w:tc>
          <w:tcPr>
            <w:tcW w:w="2330" w:type="pct"/>
          </w:tcPr>
          <w:p w:rsidR="001E5989" w:rsidRPr="001E5989" w:rsidRDefault="001E5989" w:rsidP="001E5989">
            <w:pPr>
              <w:jc w:val="both"/>
              <w:rPr>
                <w:sz w:val="20"/>
              </w:rPr>
            </w:pPr>
            <w:r w:rsidRPr="001E5989">
              <w:rPr>
                <w:sz w:val="20"/>
              </w:rPr>
              <w:t>Appeal is otherwise dismissed except: Capital Regional District is liable in trespass and damages of $2,000 awarded; Arbutus Bay has liberty to apply for an injunction if CRD employees or agents park vehicles on Lot A; Easement registered on title rectified to allow use of footpath to access public wharf but not to trespass on Lot A, including parking.</w:t>
            </w:r>
          </w:p>
          <w:p w:rsidR="001E5989" w:rsidRPr="001E5989" w:rsidRDefault="001E5989" w:rsidP="001E5989">
            <w:pPr>
              <w:jc w:val="both"/>
              <w:rPr>
                <w:sz w:val="20"/>
              </w:rPr>
            </w:pPr>
            <w:r w:rsidRPr="001E5989">
              <w:rPr>
                <w:sz w:val="20"/>
              </w:rPr>
              <w:t xml:space="preserve">Cross-appeal allowed. </w:t>
            </w:r>
          </w:p>
          <w:p w:rsidR="001E5989" w:rsidRPr="001E5989" w:rsidRDefault="001E5989" w:rsidP="001E5989">
            <w:pPr>
              <w:jc w:val="both"/>
              <w:rPr>
                <w:sz w:val="20"/>
              </w:rPr>
            </w:pPr>
          </w:p>
        </w:tc>
      </w:tr>
      <w:tr w:rsidR="001E5989" w:rsidRPr="001E5989" w:rsidTr="00E95A6A">
        <w:tc>
          <w:tcPr>
            <w:tcW w:w="2427" w:type="pct"/>
            <w:gridSpan w:val="2"/>
          </w:tcPr>
          <w:p w:rsidR="001E5989" w:rsidRPr="001E5989" w:rsidRDefault="001E5989" w:rsidP="001E5989">
            <w:pPr>
              <w:jc w:val="both"/>
              <w:rPr>
                <w:sz w:val="20"/>
              </w:rPr>
            </w:pPr>
            <w:r w:rsidRPr="001E5989">
              <w:rPr>
                <w:sz w:val="20"/>
              </w:rPr>
              <w:t>December 22, 2017</w:t>
            </w:r>
          </w:p>
          <w:p w:rsidR="001E5989" w:rsidRPr="001E5989" w:rsidRDefault="001E5989" w:rsidP="001E5989">
            <w:pPr>
              <w:jc w:val="both"/>
              <w:rPr>
                <w:sz w:val="20"/>
              </w:rPr>
            </w:pPr>
            <w:r w:rsidRPr="001E5989">
              <w:rPr>
                <w:sz w:val="20"/>
              </w:rPr>
              <w:t>Supreme Court of Canada</w:t>
            </w:r>
          </w:p>
        </w:tc>
        <w:tc>
          <w:tcPr>
            <w:tcW w:w="243" w:type="pct"/>
          </w:tcPr>
          <w:p w:rsidR="001E5989" w:rsidRPr="001E5989" w:rsidRDefault="001E5989" w:rsidP="001E5989">
            <w:pPr>
              <w:jc w:val="both"/>
              <w:rPr>
                <w:sz w:val="20"/>
              </w:rPr>
            </w:pPr>
          </w:p>
        </w:tc>
        <w:tc>
          <w:tcPr>
            <w:tcW w:w="2330" w:type="pct"/>
          </w:tcPr>
          <w:p w:rsidR="001E5989" w:rsidRPr="001E5989" w:rsidRDefault="001E5989" w:rsidP="001E5989">
            <w:pPr>
              <w:jc w:val="both"/>
              <w:rPr>
                <w:sz w:val="20"/>
              </w:rPr>
            </w:pPr>
            <w:r w:rsidRPr="001E5989">
              <w:rPr>
                <w:sz w:val="20"/>
              </w:rPr>
              <w:t>Application for leave to appeal filed.</w:t>
            </w:r>
          </w:p>
        </w:tc>
      </w:tr>
    </w:tbl>
    <w:p w:rsidR="001E5989" w:rsidRDefault="001E5989" w:rsidP="001E5989">
      <w:pPr>
        <w:jc w:val="both"/>
        <w:rPr>
          <w:sz w:val="20"/>
        </w:rPr>
      </w:pPr>
    </w:p>
    <w:p w:rsidR="00034463" w:rsidRPr="001E5989" w:rsidRDefault="00034463" w:rsidP="001E59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989" w:rsidRPr="001E5989" w:rsidTr="00E95A6A">
        <w:tc>
          <w:tcPr>
            <w:tcW w:w="543" w:type="pct"/>
          </w:tcPr>
          <w:p w:rsidR="001E5989" w:rsidRPr="001E5989" w:rsidRDefault="001E5989" w:rsidP="001E5989">
            <w:pPr>
              <w:jc w:val="both"/>
              <w:rPr>
                <w:sz w:val="20"/>
                <w:lang w:val="fr-CA"/>
              </w:rPr>
            </w:pPr>
            <w:r w:rsidRPr="001E5989">
              <w:rPr>
                <w:rStyle w:val="SCCFileNumberChar"/>
                <w:sz w:val="20"/>
                <w:szCs w:val="20"/>
                <w:lang w:val="fr-CA"/>
              </w:rPr>
              <w:t>37892</w:t>
            </w:r>
          </w:p>
        </w:tc>
        <w:tc>
          <w:tcPr>
            <w:tcW w:w="4457" w:type="pct"/>
            <w:gridSpan w:val="3"/>
          </w:tcPr>
          <w:p w:rsidR="001E5989" w:rsidRPr="00034463" w:rsidRDefault="001E5989" w:rsidP="001E5989">
            <w:pPr>
              <w:pStyle w:val="SCCLsocParty"/>
              <w:jc w:val="both"/>
              <w:rPr>
                <w:b/>
                <w:sz w:val="20"/>
                <w:szCs w:val="20"/>
              </w:rPr>
            </w:pPr>
            <w:r w:rsidRPr="00034463">
              <w:rPr>
                <w:b/>
                <w:sz w:val="20"/>
                <w:szCs w:val="20"/>
              </w:rPr>
              <w:t>Arbutus Bay Estates Ltd. c. Procureur général du Canada, Capital Regional District et Sa Majesté la Reine du chef de la province de la Colombie-Britannique</w:t>
            </w:r>
          </w:p>
          <w:p w:rsidR="001E5989" w:rsidRPr="001E5989" w:rsidRDefault="001E5989" w:rsidP="001E5989">
            <w:pPr>
              <w:jc w:val="both"/>
              <w:rPr>
                <w:sz w:val="20"/>
                <w:lang w:val="fr-CA"/>
              </w:rPr>
            </w:pPr>
            <w:r w:rsidRPr="001E5989">
              <w:rPr>
                <w:sz w:val="20"/>
                <w:lang w:val="fr-CA"/>
              </w:rPr>
              <w:t>(C.-B.) (Civile) (Autorisation)</w:t>
            </w:r>
          </w:p>
        </w:tc>
      </w:tr>
      <w:tr w:rsidR="001E5989" w:rsidRPr="001E5989" w:rsidTr="00E95A6A">
        <w:tc>
          <w:tcPr>
            <w:tcW w:w="5000" w:type="pct"/>
            <w:gridSpan w:val="4"/>
          </w:tcPr>
          <w:p w:rsidR="001E5989" w:rsidRPr="001E5989" w:rsidRDefault="001E5989" w:rsidP="001E5989">
            <w:pPr>
              <w:jc w:val="both"/>
              <w:rPr>
                <w:sz w:val="20"/>
                <w:lang w:val="fr-CA"/>
              </w:rPr>
            </w:pPr>
            <w:r w:rsidRPr="001E5989">
              <w:rPr>
                <w:sz w:val="20"/>
                <w:lang w:val="fr-CA"/>
              </w:rPr>
              <w:t>Biens — Biens réels — Enregistrement foncier — Servitudes — Servitude enregistrée contre un titre rectifiée pour permettre l’utilisation d’une allée piétonne afin de donner accès à un quai public, mais non l’intrusion sur un autre lot ou parc  — Des dispositions non inscrites ou mal enregistrées dans un instrument peuvent-elles à bon droit être considérées comme des « droits non enregistrés » (</w:t>
            </w:r>
            <w:r w:rsidRPr="001E5989">
              <w:rPr>
                <w:i/>
                <w:sz w:val="20"/>
                <w:lang w:val="fr-CA"/>
              </w:rPr>
              <w:t>unregistered interests</w:t>
            </w:r>
            <w:r w:rsidRPr="001E5989">
              <w:rPr>
                <w:sz w:val="20"/>
                <w:lang w:val="fr-CA"/>
              </w:rPr>
              <w:t xml:space="preserve">) à l’égard d’un bien-fonds, faisant en sorte que l’art. 29 de la </w:t>
            </w:r>
            <w:r w:rsidRPr="001E5989">
              <w:rPr>
                <w:i/>
                <w:sz w:val="20"/>
                <w:lang w:val="fr-CA"/>
              </w:rPr>
              <w:t>Land Title Act</w:t>
            </w:r>
            <w:r w:rsidRPr="001E5989">
              <w:rPr>
                <w:sz w:val="20"/>
                <w:lang w:val="fr-CA"/>
              </w:rPr>
              <w:t xml:space="preserve"> de la Colombie-Britannique et d’autres versions comparables dans d’autres provinces ou territoires canadiens empêcheraient la rectification de l’instrument pour valoir contre un acheteur subséquent? — </w:t>
            </w:r>
            <w:r w:rsidRPr="001E5989">
              <w:rPr>
                <w:i/>
                <w:sz w:val="20"/>
                <w:lang w:val="fr-CA"/>
              </w:rPr>
              <w:t>Land Title Act</w:t>
            </w:r>
            <w:r w:rsidRPr="001E5989">
              <w:rPr>
                <w:sz w:val="20"/>
                <w:lang w:val="fr-CA"/>
              </w:rPr>
              <w:t xml:space="preserve">, R.S.B.C. 1996, ch. 250. </w:t>
            </w:r>
          </w:p>
        </w:tc>
      </w:tr>
      <w:tr w:rsidR="001E5989" w:rsidRPr="001E5989" w:rsidTr="00E95A6A">
        <w:tc>
          <w:tcPr>
            <w:tcW w:w="5000" w:type="pct"/>
            <w:gridSpan w:val="4"/>
          </w:tcPr>
          <w:p w:rsidR="001E5989" w:rsidRPr="001E5989" w:rsidRDefault="001E5989" w:rsidP="001E5989">
            <w:pPr>
              <w:jc w:val="both"/>
              <w:rPr>
                <w:sz w:val="20"/>
                <w:lang w:val="fr-CA"/>
              </w:rPr>
            </w:pPr>
          </w:p>
          <w:p w:rsidR="001E5989" w:rsidRPr="001E5989" w:rsidRDefault="001E5989" w:rsidP="001E5989">
            <w:pPr>
              <w:jc w:val="both"/>
              <w:rPr>
                <w:sz w:val="20"/>
                <w:lang w:val="fr-CA"/>
              </w:rPr>
            </w:pPr>
            <w:r w:rsidRPr="001E5989">
              <w:rPr>
                <w:sz w:val="20"/>
                <w:lang w:val="fr-CA"/>
              </w:rPr>
              <w:t>La question en litige en l’espèce découle d’une servitude accordée par le prédécesseur de la demanderesse, Arbutus Bay Estates Ltd., à l’intimée, Sa Majesté du chef de la province de la Colombie-Britannique. La servitude se rapporte à un quai public situé dans un lot d’eau dans Horton Bay au large de Mayne Island, détenu par le gouvernement du Canada et géré par l’intimé, Capital Regional District (CRD).</w:t>
            </w:r>
          </w:p>
          <w:p w:rsidR="001E5989" w:rsidRPr="001E5989" w:rsidRDefault="001E5989" w:rsidP="001E5989">
            <w:pPr>
              <w:jc w:val="both"/>
              <w:rPr>
                <w:sz w:val="20"/>
                <w:lang w:val="fr-CA"/>
              </w:rPr>
            </w:pPr>
          </w:p>
          <w:p w:rsidR="001E5989" w:rsidRPr="001E5989" w:rsidRDefault="001E5989" w:rsidP="001E5989">
            <w:pPr>
              <w:jc w:val="both"/>
              <w:rPr>
                <w:sz w:val="20"/>
                <w:lang w:val="fr-CA"/>
              </w:rPr>
            </w:pPr>
            <w:r w:rsidRPr="001E5989">
              <w:rPr>
                <w:sz w:val="20"/>
                <w:lang w:val="fr-CA"/>
              </w:rPr>
              <w:t xml:space="preserve">La demanderesse a intenté une action en vue d’obtenir un jugement déclarant que l’exploitation des installations du quai porte atteinte à ses droits de riverain, des dommages-intérêts pour violation de ses droits de riverain, une injonction empêchant les intimés de porter atteinte à ses droits de riverain, des dommages-intérêts pour nuisance et intrusion et d’autres mesures de redressement, y compris l’annulation de la servitude enregistrée sur ses biens-fonds. La </w:t>
            </w:r>
            <w:proofErr w:type="gramStart"/>
            <w:r w:rsidRPr="001E5989">
              <w:rPr>
                <w:sz w:val="20"/>
                <w:lang w:val="fr-CA"/>
              </w:rPr>
              <w:t>demanderesse prétend</w:t>
            </w:r>
            <w:proofErr w:type="gramEnd"/>
            <w:r w:rsidRPr="001E5989">
              <w:rPr>
                <w:sz w:val="20"/>
                <w:lang w:val="fr-CA"/>
              </w:rPr>
              <w:t xml:space="preserve"> que le quai est illégal lui aussi, parce que la servitude enregistrée a expiré lorsque le quai a été agrandi et lorsque le gouvernement fédéral en a confié l’exploitation au CRD. Les intimés, c’est-à-dire le procureur général du Canada, le CRD et la Province se sont opposés aux revendications de la demanderesse.</w:t>
            </w:r>
          </w:p>
          <w:p w:rsidR="001E5989" w:rsidRPr="001E5989" w:rsidRDefault="001E5989" w:rsidP="001E5989">
            <w:pPr>
              <w:jc w:val="both"/>
              <w:rPr>
                <w:sz w:val="20"/>
                <w:lang w:val="fr-CA"/>
              </w:rPr>
            </w:pPr>
          </w:p>
          <w:p w:rsidR="001E5989" w:rsidRPr="001E5989" w:rsidRDefault="001E5989" w:rsidP="001E5989">
            <w:pPr>
              <w:jc w:val="both"/>
              <w:rPr>
                <w:sz w:val="20"/>
                <w:lang w:val="fr-CA"/>
              </w:rPr>
            </w:pPr>
            <w:r w:rsidRPr="001E5989">
              <w:rPr>
                <w:sz w:val="20"/>
                <w:lang w:val="fr-CA"/>
              </w:rPr>
              <w:t>La juge de première instance a statué que la servitude donnait au public le droit d’accès au quai, en passant sur le bien-fonds de la demanderesse, ainsi que le droit accessoire de stationner des véhicules sur la propriété de la demanderesse en bordure du chemin. Elle a également statué que la servitude donnait implicitement le consentement à l’atteinte aux droits de riverain de la demanderesse pour avoir accès à l’eau à partir de sa propriété. Subsidiairement, si la servitude n’accordait pas ces droits, la juge de première instance rectifiait la servitude pour les prévoir. Elle a également rectifié la servitude pour que l’assiette de la servitude coïncide avec l’emplacement réel du quai et de l’allée piétonne qui y mène et elle a accordé des dommages-intérêts de 7 500 $ au titre de l’atteinte des droits de la demanderesse à cet égard. Enfin, la juge de première instance a statué que la servitude n’avait pas expiré lorsque CRD a pris en charge la gestion du quai.</w:t>
            </w:r>
          </w:p>
          <w:p w:rsidR="001E5989" w:rsidRPr="001E5989" w:rsidRDefault="001E5989" w:rsidP="001E5989">
            <w:pPr>
              <w:jc w:val="both"/>
              <w:rPr>
                <w:sz w:val="20"/>
                <w:lang w:val="fr-CA"/>
              </w:rPr>
            </w:pPr>
          </w:p>
          <w:p w:rsidR="001E5989" w:rsidRPr="001E5989" w:rsidRDefault="001E5989" w:rsidP="001E5989">
            <w:pPr>
              <w:jc w:val="both"/>
              <w:rPr>
                <w:sz w:val="20"/>
                <w:lang w:val="fr-CA"/>
              </w:rPr>
            </w:pPr>
            <w:r w:rsidRPr="001E5989">
              <w:rPr>
                <w:sz w:val="20"/>
                <w:lang w:val="fr-CA"/>
              </w:rPr>
              <w:t>La demanderesse a interjeté appel des décisions de la juge relativement à l’interprétation, à la rectification et à la non-expiration de la servitude. Le Canada et CRD ont interjeté un appel incident de la condamnation aux dommages-intérêts de 7 500 $.</w:t>
            </w:r>
          </w:p>
          <w:p w:rsidR="001E5989" w:rsidRPr="001E5989" w:rsidRDefault="001E5989" w:rsidP="001E5989">
            <w:pPr>
              <w:jc w:val="both"/>
              <w:rPr>
                <w:sz w:val="20"/>
                <w:lang w:val="fr-CA"/>
              </w:rPr>
            </w:pPr>
          </w:p>
          <w:p w:rsidR="001E5989" w:rsidRPr="001E5989" w:rsidRDefault="001E5989" w:rsidP="001E5989">
            <w:pPr>
              <w:jc w:val="both"/>
              <w:rPr>
                <w:sz w:val="20"/>
                <w:lang w:val="fr-CA"/>
              </w:rPr>
            </w:pPr>
            <w:r w:rsidRPr="001E5989">
              <w:rPr>
                <w:sz w:val="20"/>
                <w:lang w:val="fr-CA"/>
              </w:rPr>
              <w:t>La Cour d’appel a statué que la juge de première instance avait commis une erreur dans l’interprétation de la servitude comme donnant un accès public au quai, mais a confirmé ses conclusions en ce qui concerne la rectification. L’appel a été accueilli en partie, la Cour d’appel se limitant à statuer que la servitude ne comprenait pas un droit accessoire de stationner sur la propriété de la demanderesse à l’extérieur de l’assiette de la servitude. L’appel incident a été accueilli et la condamnation aux dommages-intérêts de 7 500 $ a été annulée.</w:t>
            </w:r>
          </w:p>
          <w:p w:rsidR="001E5989" w:rsidRPr="001E5989" w:rsidRDefault="001E5989" w:rsidP="001E5989">
            <w:pPr>
              <w:jc w:val="both"/>
              <w:rPr>
                <w:sz w:val="20"/>
                <w:lang w:val="fr-CA"/>
              </w:rPr>
            </w:pPr>
          </w:p>
          <w:p w:rsidR="001E5989" w:rsidRPr="001E5989" w:rsidRDefault="001E5989" w:rsidP="001E5989">
            <w:pPr>
              <w:jc w:val="both"/>
              <w:rPr>
                <w:sz w:val="20"/>
                <w:lang w:val="fr-CA"/>
              </w:rPr>
            </w:pPr>
            <w:r w:rsidRPr="001E5989">
              <w:rPr>
                <w:sz w:val="20"/>
                <w:lang w:val="fr-CA"/>
              </w:rPr>
              <w:t xml:space="preserve">Dans des motifs supplémentaires, la demande de la demanderesse en réouverture de l’appel a été accueillie. La Cour d’appel a jugé que le CRD avait commis une intrusion par le stationnement du véhicule de son employé sur le bien-fonds de la demanderesse et a accordé des dommages-intérêts de 2 000 $ à ce titre. Les demandes de la demanderesse en intrusion intentées contre la Province et le Canada ont été rejetées. </w:t>
            </w:r>
          </w:p>
        </w:tc>
      </w:tr>
      <w:tr w:rsidR="001E5989" w:rsidRPr="001E5989" w:rsidTr="00E95A6A">
        <w:tc>
          <w:tcPr>
            <w:tcW w:w="5000" w:type="pct"/>
            <w:gridSpan w:val="4"/>
          </w:tcPr>
          <w:p w:rsidR="001E5989" w:rsidRPr="001E5989" w:rsidRDefault="001E5989" w:rsidP="001E5989">
            <w:pPr>
              <w:jc w:val="both"/>
              <w:rPr>
                <w:sz w:val="20"/>
                <w:lang w:val="fr-CA"/>
              </w:rPr>
            </w:pP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14 novembre 2016</w:t>
            </w:r>
          </w:p>
          <w:p w:rsidR="001E5989" w:rsidRPr="001E5989" w:rsidRDefault="001E5989" w:rsidP="001E5989">
            <w:pPr>
              <w:jc w:val="both"/>
              <w:rPr>
                <w:sz w:val="20"/>
                <w:lang w:val="fr-CA"/>
              </w:rPr>
            </w:pPr>
            <w:r w:rsidRPr="001E5989">
              <w:rPr>
                <w:sz w:val="20"/>
                <w:lang w:val="fr-CA"/>
              </w:rPr>
              <w:t>Cour suprême de la Colombie-Britannique</w:t>
            </w:r>
          </w:p>
          <w:p w:rsidR="001E5989" w:rsidRPr="001E5989" w:rsidRDefault="001E5989" w:rsidP="001E5989">
            <w:pPr>
              <w:jc w:val="both"/>
              <w:rPr>
                <w:sz w:val="20"/>
                <w:lang w:val="fr-CA"/>
              </w:rPr>
            </w:pPr>
            <w:r w:rsidRPr="001E5989">
              <w:rPr>
                <w:sz w:val="20"/>
                <w:lang w:val="fr-CA"/>
              </w:rPr>
              <w:t>(Juge Gerow)</w:t>
            </w:r>
          </w:p>
          <w:p w:rsidR="001E5989" w:rsidRPr="001E5989" w:rsidRDefault="001E5989" w:rsidP="001E5989">
            <w:pPr>
              <w:jc w:val="both"/>
              <w:rPr>
                <w:sz w:val="20"/>
                <w:lang w:val="fr-CA"/>
              </w:rPr>
            </w:pPr>
            <w:hyperlink r:id="rId29" w:history="1">
              <w:r w:rsidRPr="001E5989">
                <w:rPr>
                  <w:rStyle w:val="Hyperlink"/>
                  <w:sz w:val="20"/>
                  <w:lang w:val="fr-CA"/>
                </w:rPr>
                <w:t>2016 BCSC 2083</w:t>
              </w:r>
            </w:hyperlink>
          </w:p>
          <w:p w:rsidR="001E5989" w:rsidRPr="001E5989" w:rsidRDefault="001E5989" w:rsidP="001E5989">
            <w:pPr>
              <w:jc w:val="both"/>
              <w:rPr>
                <w:sz w:val="20"/>
                <w:lang w:val="fr-CA"/>
              </w:rPr>
            </w:pPr>
          </w:p>
        </w:tc>
        <w:tc>
          <w:tcPr>
            <w:tcW w:w="243" w:type="pct"/>
          </w:tcPr>
          <w:p w:rsidR="001E5989" w:rsidRPr="001E5989" w:rsidRDefault="001E5989" w:rsidP="001E5989">
            <w:pPr>
              <w:jc w:val="both"/>
              <w:rPr>
                <w:sz w:val="20"/>
                <w:lang w:val="fr-CA"/>
              </w:rPr>
            </w:pPr>
          </w:p>
        </w:tc>
        <w:tc>
          <w:tcPr>
            <w:tcW w:w="2330" w:type="pct"/>
          </w:tcPr>
          <w:p w:rsidR="001E5989" w:rsidRPr="001E5989" w:rsidRDefault="001E5989" w:rsidP="001E5989">
            <w:pPr>
              <w:jc w:val="both"/>
              <w:rPr>
                <w:sz w:val="20"/>
                <w:lang w:val="fr-CA"/>
              </w:rPr>
            </w:pPr>
            <w:r w:rsidRPr="001E5989">
              <w:rPr>
                <w:sz w:val="20"/>
                <w:lang w:val="fr-CA"/>
              </w:rPr>
              <w:t xml:space="preserve">Jugement accueillant l’action en partie et statuant que la servitude permet aux intimés et au public d’utiliser l’allée piétonne pour avoir accès au quai public et autorise toute atteinte aux droits de riverain, concluant à l’existence d’un droit accessoire de stationnement raisonnable pendant l’accès aux installations du quai, accordant à la demanderesse des dommages-intérêts de 7 500 $ du fait que l’allée piétonne et la structure du quai se trouvent à l’extérieur de l’assiette de la servitude et ordonnant la rectification de la servitude. </w:t>
            </w:r>
          </w:p>
          <w:p w:rsidR="001E5989" w:rsidRPr="001E5989" w:rsidRDefault="001E5989" w:rsidP="001E5989">
            <w:pPr>
              <w:jc w:val="both"/>
              <w:rPr>
                <w:sz w:val="20"/>
                <w:lang w:val="fr-CA"/>
              </w:rPr>
            </w:pP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27 octobre 2017</w:t>
            </w:r>
          </w:p>
          <w:p w:rsidR="001E5989" w:rsidRPr="001E5989" w:rsidRDefault="001E5989" w:rsidP="001E5989">
            <w:pPr>
              <w:jc w:val="both"/>
              <w:rPr>
                <w:sz w:val="20"/>
                <w:lang w:val="fr-CA"/>
              </w:rPr>
            </w:pPr>
            <w:r w:rsidRPr="001E5989">
              <w:rPr>
                <w:sz w:val="20"/>
                <w:lang w:val="fr-CA"/>
              </w:rPr>
              <w:t>Cour d’appel de la Colombie-Britannique</w:t>
            </w:r>
          </w:p>
          <w:p w:rsidR="001E5989" w:rsidRPr="001E5989" w:rsidRDefault="001E5989" w:rsidP="001E5989">
            <w:pPr>
              <w:jc w:val="both"/>
              <w:rPr>
                <w:sz w:val="20"/>
                <w:lang w:val="fr-CA"/>
              </w:rPr>
            </w:pPr>
            <w:r w:rsidRPr="001E5989">
              <w:rPr>
                <w:sz w:val="20"/>
                <w:lang w:val="fr-CA"/>
              </w:rPr>
              <w:t>(Vancouver)</w:t>
            </w:r>
          </w:p>
          <w:p w:rsidR="001E5989" w:rsidRPr="001E5989" w:rsidRDefault="001E5989" w:rsidP="001E5989">
            <w:pPr>
              <w:jc w:val="both"/>
              <w:rPr>
                <w:sz w:val="20"/>
                <w:lang w:val="fr-CA"/>
              </w:rPr>
            </w:pPr>
            <w:r w:rsidRPr="001E5989">
              <w:rPr>
                <w:sz w:val="20"/>
                <w:lang w:val="fr-CA"/>
              </w:rPr>
              <w:t>(Juges Tysoe, Fitch et Hunter)</w:t>
            </w:r>
          </w:p>
          <w:p w:rsidR="001E5989" w:rsidRPr="001E5989" w:rsidRDefault="001E5989" w:rsidP="001E5989">
            <w:pPr>
              <w:jc w:val="both"/>
              <w:rPr>
                <w:sz w:val="20"/>
                <w:lang w:val="fr-CA"/>
              </w:rPr>
            </w:pPr>
            <w:hyperlink r:id="rId30" w:history="1">
              <w:r w:rsidRPr="001E5989">
                <w:rPr>
                  <w:rStyle w:val="Hyperlink"/>
                  <w:sz w:val="20"/>
                  <w:lang w:val="fr-CA"/>
                </w:rPr>
                <w:t>2017 BCCA 374</w:t>
              </w:r>
            </w:hyperlink>
          </w:p>
          <w:p w:rsidR="001E5989" w:rsidRPr="001E5989" w:rsidRDefault="001E5989" w:rsidP="001E5989">
            <w:pPr>
              <w:jc w:val="both"/>
              <w:rPr>
                <w:sz w:val="20"/>
                <w:lang w:val="fr-CA"/>
              </w:rPr>
            </w:pPr>
            <w:r w:rsidRPr="001E5989">
              <w:rPr>
                <w:sz w:val="20"/>
                <w:lang w:val="fr-CA"/>
              </w:rPr>
              <w:t>N</w:t>
            </w:r>
            <w:r w:rsidRPr="001E5989">
              <w:rPr>
                <w:sz w:val="20"/>
                <w:vertAlign w:val="superscript"/>
                <w:lang w:val="fr-CA"/>
              </w:rPr>
              <w:t>o</w:t>
            </w:r>
            <w:r w:rsidRPr="001E5989">
              <w:rPr>
                <w:sz w:val="20"/>
                <w:lang w:val="fr-CA"/>
              </w:rPr>
              <w:t xml:space="preserve"> de dossier : CA44087</w:t>
            </w:r>
          </w:p>
          <w:p w:rsidR="001E5989" w:rsidRPr="001E5989" w:rsidRDefault="001E5989" w:rsidP="001E5989">
            <w:pPr>
              <w:jc w:val="both"/>
              <w:rPr>
                <w:sz w:val="20"/>
                <w:lang w:val="fr-CA"/>
              </w:rPr>
            </w:pPr>
          </w:p>
        </w:tc>
        <w:tc>
          <w:tcPr>
            <w:tcW w:w="243" w:type="pct"/>
          </w:tcPr>
          <w:p w:rsidR="001E5989" w:rsidRPr="001E5989" w:rsidRDefault="001E5989" w:rsidP="001E5989">
            <w:pPr>
              <w:jc w:val="both"/>
              <w:rPr>
                <w:sz w:val="20"/>
                <w:lang w:val="fr-CA"/>
              </w:rPr>
            </w:pPr>
          </w:p>
        </w:tc>
        <w:tc>
          <w:tcPr>
            <w:tcW w:w="2330" w:type="pct"/>
          </w:tcPr>
          <w:p w:rsidR="001E5989" w:rsidRPr="001E5989" w:rsidRDefault="001E5989" w:rsidP="001E5989">
            <w:pPr>
              <w:jc w:val="both"/>
              <w:rPr>
                <w:sz w:val="20"/>
                <w:lang w:val="fr-CA"/>
              </w:rPr>
            </w:pPr>
            <w:r w:rsidRPr="001E5989">
              <w:rPr>
                <w:sz w:val="20"/>
                <w:lang w:val="fr-CA"/>
              </w:rPr>
              <w:t xml:space="preserve">Arrêt rejetant l’appel à l’exception de la question du stationnement et accueillant l’appel incident de la condamnation aux dommages-intérêts. </w:t>
            </w: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25 juin 2018</w:t>
            </w:r>
          </w:p>
          <w:p w:rsidR="001E5989" w:rsidRPr="001E5989" w:rsidRDefault="001E5989" w:rsidP="001E5989">
            <w:pPr>
              <w:jc w:val="both"/>
              <w:rPr>
                <w:sz w:val="20"/>
                <w:lang w:val="fr-CA"/>
              </w:rPr>
            </w:pPr>
            <w:r w:rsidRPr="001E5989">
              <w:rPr>
                <w:sz w:val="20"/>
                <w:lang w:val="fr-CA"/>
              </w:rPr>
              <w:t xml:space="preserve">Cour d’appel de la Colombie-Britannique </w:t>
            </w:r>
          </w:p>
          <w:p w:rsidR="001E5989" w:rsidRPr="001E5989" w:rsidRDefault="001E5989" w:rsidP="001E5989">
            <w:pPr>
              <w:jc w:val="both"/>
              <w:rPr>
                <w:sz w:val="20"/>
                <w:lang w:val="fr-CA"/>
              </w:rPr>
            </w:pPr>
            <w:r w:rsidRPr="001E5989">
              <w:rPr>
                <w:sz w:val="20"/>
                <w:lang w:val="fr-CA"/>
              </w:rPr>
              <w:t>Motifs supplémentaires (Vancouver)</w:t>
            </w:r>
          </w:p>
          <w:p w:rsidR="001E5989" w:rsidRPr="001E5989" w:rsidRDefault="001E5989" w:rsidP="001E5989">
            <w:pPr>
              <w:jc w:val="both"/>
              <w:rPr>
                <w:sz w:val="20"/>
                <w:lang w:val="fr-CA"/>
              </w:rPr>
            </w:pPr>
            <w:r w:rsidRPr="001E5989">
              <w:rPr>
                <w:sz w:val="20"/>
                <w:lang w:val="fr-CA"/>
              </w:rPr>
              <w:t>(Juges Tysoe, Fitch et Hunter)</w:t>
            </w:r>
          </w:p>
          <w:p w:rsidR="001E5989" w:rsidRPr="001E5989" w:rsidRDefault="001E5989" w:rsidP="001E5989">
            <w:pPr>
              <w:jc w:val="both"/>
              <w:rPr>
                <w:sz w:val="20"/>
                <w:lang w:val="fr-CA"/>
              </w:rPr>
            </w:pPr>
            <w:hyperlink r:id="rId31" w:history="1">
              <w:r w:rsidRPr="001E5989">
                <w:rPr>
                  <w:rStyle w:val="Hyperlink"/>
                  <w:sz w:val="20"/>
                  <w:lang w:val="fr-CA"/>
                </w:rPr>
                <w:t>2018 BCCA 259</w:t>
              </w:r>
            </w:hyperlink>
          </w:p>
          <w:p w:rsidR="001E5989" w:rsidRPr="001E5989" w:rsidRDefault="001E5989" w:rsidP="001E5989">
            <w:pPr>
              <w:jc w:val="both"/>
              <w:rPr>
                <w:sz w:val="20"/>
                <w:lang w:val="fr-CA"/>
              </w:rPr>
            </w:pPr>
            <w:r w:rsidRPr="001E5989">
              <w:rPr>
                <w:sz w:val="20"/>
                <w:lang w:val="fr-CA"/>
              </w:rPr>
              <w:t>N</w:t>
            </w:r>
            <w:r w:rsidRPr="001E5989">
              <w:rPr>
                <w:sz w:val="20"/>
                <w:vertAlign w:val="superscript"/>
                <w:lang w:val="fr-CA"/>
              </w:rPr>
              <w:t>o</w:t>
            </w:r>
            <w:r w:rsidRPr="001E5989">
              <w:rPr>
                <w:sz w:val="20"/>
                <w:lang w:val="fr-CA"/>
              </w:rPr>
              <w:t xml:space="preserve"> de dossier : CA44087</w:t>
            </w:r>
          </w:p>
          <w:p w:rsidR="001E5989" w:rsidRPr="001E5989" w:rsidRDefault="001E5989" w:rsidP="001E5989">
            <w:pPr>
              <w:jc w:val="both"/>
              <w:rPr>
                <w:sz w:val="20"/>
                <w:lang w:val="fr-CA"/>
              </w:rPr>
            </w:pPr>
          </w:p>
        </w:tc>
        <w:tc>
          <w:tcPr>
            <w:tcW w:w="243" w:type="pct"/>
          </w:tcPr>
          <w:p w:rsidR="001E5989" w:rsidRPr="001E5989" w:rsidRDefault="001E5989" w:rsidP="001E5989">
            <w:pPr>
              <w:jc w:val="both"/>
              <w:rPr>
                <w:sz w:val="20"/>
                <w:lang w:val="fr-CA"/>
              </w:rPr>
            </w:pPr>
          </w:p>
        </w:tc>
        <w:tc>
          <w:tcPr>
            <w:tcW w:w="2330" w:type="pct"/>
          </w:tcPr>
          <w:p w:rsidR="001E5989" w:rsidRPr="001E5989" w:rsidRDefault="001E5989" w:rsidP="001E5989">
            <w:pPr>
              <w:jc w:val="both"/>
              <w:rPr>
                <w:sz w:val="20"/>
                <w:lang w:val="fr-CA"/>
              </w:rPr>
            </w:pPr>
            <w:r w:rsidRPr="001E5989">
              <w:rPr>
                <w:sz w:val="20"/>
                <w:lang w:val="fr-CA"/>
              </w:rPr>
              <w:t>Rejet de l’appel à l’exception de ce qui suit : Capital Regional District est responsable d’intrusion et condamné à des dommages-intérêts de 2 000 $; il est loisible à Arbutus Bay de demander une injonction si des employés ou des mandataires du CRD ou des agents du parc stationnent des véhicules sur le Lot A; servitude enregistrée sur le titre rectifiée pour permettre l’utilisation de l’allée piétonne afin d’avoir accès au quai public, mais non pour commettre une intrusion sur le Lot A, notamment en stationnant.</w:t>
            </w:r>
          </w:p>
          <w:p w:rsidR="001E5989" w:rsidRPr="001E5989" w:rsidRDefault="001E5989" w:rsidP="001E5989">
            <w:pPr>
              <w:jc w:val="both"/>
              <w:rPr>
                <w:sz w:val="20"/>
                <w:lang w:val="fr-CA"/>
              </w:rPr>
            </w:pPr>
            <w:r w:rsidRPr="001E5989">
              <w:rPr>
                <w:sz w:val="20"/>
                <w:lang w:val="fr-CA"/>
              </w:rPr>
              <w:t xml:space="preserve">Arrêt accueillant l’appel incident. </w:t>
            </w:r>
          </w:p>
          <w:p w:rsidR="001E5989" w:rsidRPr="001E5989" w:rsidRDefault="001E5989" w:rsidP="001E5989">
            <w:pPr>
              <w:jc w:val="both"/>
              <w:rPr>
                <w:sz w:val="20"/>
                <w:lang w:val="fr-CA"/>
              </w:rPr>
            </w:pP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22 décembre 2017</w:t>
            </w:r>
          </w:p>
          <w:p w:rsidR="001E5989" w:rsidRPr="001E5989" w:rsidRDefault="001E5989" w:rsidP="001E5989">
            <w:pPr>
              <w:jc w:val="both"/>
              <w:rPr>
                <w:sz w:val="20"/>
                <w:lang w:val="fr-CA"/>
              </w:rPr>
            </w:pPr>
            <w:r w:rsidRPr="001E5989">
              <w:rPr>
                <w:sz w:val="20"/>
                <w:lang w:val="fr-CA"/>
              </w:rPr>
              <w:t>Cour suprême du Canada</w:t>
            </w:r>
          </w:p>
        </w:tc>
        <w:tc>
          <w:tcPr>
            <w:tcW w:w="243" w:type="pct"/>
          </w:tcPr>
          <w:p w:rsidR="001E5989" w:rsidRPr="001E5989" w:rsidRDefault="001E5989" w:rsidP="001E5989">
            <w:pPr>
              <w:jc w:val="both"/>
              <w:rPr>
                <w:sz w:val="20"/>
                <w:lang w:val="fr-CA"/>
              </w:rPr>
            </w:pPr>
          </w:p>
        </w:tc>
        <w:tc>
          <w:tcPr>
            <w:tcW w:w="2330" w:type="pct"/>
          </w:tcPr>
          <w:p w:rsidR="001E5989" w:rsidRPr="001E5989" w:rsidRDefault="001E5989" w:rsidP="001E5989">
            <w:pPr>
              <w:jc w:val="both"/>
              <w:rPr>
                <w:sz w:val="20"/>
                <w:lang w:val="fr-CA"/>
              </w:rPr>
            </w:pPr>
            <w:r w:rsidRPr="001E5989">
              <w:rPr>
                <w:sz w:val="20"/>
                <w:lang w:val="fr-CA"/>
              </w:rPr>
              <w:t>Dépôt de la demande d’autorisation d’appel.</w:t>
            </w:r>
          </w:p>
        </w:tc>
      </w:tr>
    </w:tbl>
    <w:p w:rsidR="001E5989" w:rsidRPr="001E5989" w:rsidRDefault="001E5989" w:rsidP="001E5989">
      <w:pPr>
        <w:jc w:val="both"/>
        <w:rPr>
          <w:sz w:val="20"/>
          <w:lang w:val="fr-CA"/>
        </w:rPr>
      </w:pPr>
    </w:p>
    <w:p w:rsidR="001E5989" w:rsidRPr="001E5989" w:rsidRDefault="001E5989" w:rsidP="001E5989">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989" w:rsidRPr="001E5989" w:rsidTr="00E95A6A">
        <w:tc>
          <w:tcPr>
            <w:tcW w:w="543" w:type="pct"/>
          </w:tcPr>
          <w:p w:rsidR="001E5989" w:rsidRPr="001E5989" w:rsidRDefault="001E5989" w:rsidP="001E5989">
            <w:pPr>
              <w:jc w:val="both"/>
              <w:rPr>
                <w:sz w:val="20"/>
                <w:lang w:val="en-CA"/>
              </w:rPr>
            </w:pPr>
            <w:r w:rsidRPr="001E5989">
              <w:rPr>
                <w:rStyle w:val="SCCFileNumberChar"/>
                <w:sz w:val="20"/>
                <w:szCs w:val="20"/>
              </w:rPr>
              <w:t>38034</w:t>
            </w:r>
          </w:p>
        </w:tc>
        <w:tc>
          <w:tcPr>
            <w:tcW w:w="4457" w:type="pct"/>
            <w:gridSpan w:val="3"/>
          </w:tcPr>
          <w:p w:rsidR="001E5989" w:rsidRPr="00034463" w:rsidRDefault="001E5989" w:rsidP="001E5989">
            <w:pPr>
              <w:pStyle w:val="SCCLsocParty"/>
              <w:jc w:val="both"/>
              <w:rPr>
                <w:b/>
                <w:sz w:val="20"/>
                <w:szCs w:val="20"/>
                <w:lang w:val="en-CA"/>
              </w:rPr>
            </w:pPr>
            <w:r w:rsidRPr="00034463">
              <w:rPr>
                <w:b/>
                <w:sz w:val="20"/>
                <w:szCs w:val="20"/>
                <w:lang w:val="en-CA"/>
              </w:rPr>
              <w:t>X v. Her Majesty the Queen</w:t>
            </w:r>
          </w:p>
          <w:p w:rsidR="001E5989" w:rsidRPr="001E5989" w:rsidRDefault="001E5989" w:rsidP="001E5989">
            <w:pPr>
              <w:jc w:val="both"/>
              <w:rPr>
                <w:sz w:val="20"/>
                <w:lang w:val="en-CA"/>
              </w:rPr>
            </w:pPr>
            <w:r w:rsidRPr="001E5989">
              <w:rPr>
                <w:sz w:val="20"/>
                <w:lang w:val="en-CA"/>
              </w:rPr>
              <w:t>(Que.) (Criminal) (By Leave)</w:t>
            </w:r>
          </w:p>
        </w:tc>
      </w:tr>
      <w:tr w:rsidR="001E5989" w:rsidRPr="001E5989" w:rsidTr="00E95A6A">
        <w:tc>
          <w:tcPr>
            <w:tcW w:w="5000" w:type="pct"/>
            <w:gridSpan w:val="4"/>
          </w:tcPr>
          <w:p w:rsidR="001E5989" w:rsidRPr="001E5989" w:rsidRDefault="001E5989" w:rsidP="001E5989">
            <w:pPr>
              <w:pStyle w:val="SCCBanSummary"/>
              <w:rPr>
                <w:sz w:val="20"/>
                <w:szCs w:val="20"/>
              </w:rPr>
            </w:pPr>
            <w:r w:rsidRPr="001E5989">
              <w:rPr>
                <w:sz w:val="20"/>
                <w:szCs w:val="20"/>
              </w:rPr>
              <w:t>(Publication ban in case) (Publication ban on party) (Court file contains information that is not available for inspection by the public)</w:t>
            </w:r>
          </w:p>
          <w:p w:rsidR="001E5989" w:rsidRPr="001E5989" w:rsidRDefault="001E5989" w:rsidP="001E5989">
            <w:pPr>
              <w:jc w:val="both"/>
              <w:rPr>
                <w:sz w:val="20"/>
                <w:lang w:val="en-CA"/>
              </w:rPr>
            </w:pPr>
          </w:p>
        </w:tc>
      </w:tr>
      <w:tr w:rsidR="001E5989" w:rsidRPr="001E5989" w:rsidTr="00E95A6A">
        <w:tc>
          <w:tcPr>
            <w:tcW w:w="5000" w:type="pct"/>
            <w:gridSpan w:val="4"/>
          </w:tcPr>
          <w:p w:rsidR="001E5989" w:rsidRPr="001E5989" w:rsidRDefault="001E5989" w:rsidP="001E5989">
            <w:pPr>
              <w:jc w:val="both"/>
              <w:rPr>
                <w:sz w:val="20"/>
                <w:lang w:val="en-CA"/>
              </w:rPr>
            </w:pPr>
            <w:r w:rsidRPr="001E5989">
              <w:rPr>
                <w:sz w:val="20"/>
                <w:lang w:val="en-CA"/>
              </w:rPr>
              <w:t xml:space="preserve">Criminal law – Sexual assault – Unreasonable verdict – Whether Court of Appeal erred in law by failing to exhaust its appellate jurisdiction in finding that verdict was </w:t>
            </w:r>
            <w:proofErr w:type="gramStart"/>
            <w:r w:rsidRPr="001E5989">
              <w:rPr>
                <w:sz w:val="20"/>
                <w:lang w:val="en-CA"/>
              </w:rPr>
              <w:t>not unreasonable</w:t>
            </w:r>
            <w:proofErr w:type="gramEnd"/>
            <w:r w:rsidRPr="001E5989">
              <w:rPr>
                <w:sz w:val="20"/>
                <w:lang w:val="en-CA"/>
              </w:rPr>
              <w:t xml:space="preserve"> without speaking to questions of law raised by applicant that would lead to order for new trial – Whether Quebec Court of Appeal erred in law in its analysis on issue of unreasonable verdict.</w:t>
            </w:r>
          </w:p>
        </w:tc>
      </w:tr>
      <w:tr w:rsidR="001E5989" w:rsidRPr="001E5989" w:rsidTr="00E95A6A">
        <w:tc>
          <w:tcPr>
            <w:tcW w:w="5000" w:type="pct"/>
            <w:gridSpan w:val="4"/>
          </w:tcPr>
          <w:p w:rsidR="001E5989" w:rsidRPr="001E5989" w:rsidRDefault="001E5989" w:rsidP="001E5989">
            <w:pPr>
              <w:jc w:val="both"/>
              <w:rPr>
                <w:sz w:val="20"/>
                <w:lang w:val="en-CA"/>
              </w:rPr>
            </w:pPr>
          </w:p>
          <w:p w:rsidR="001E5989" w:rsidRPr="001E5989" w:rsidRDefault="001E5989" w:rsidP="001E5989">
            <w:pPr>
              <w:jc w:val="both"/>
              <w:rPr>
                <w:sz w:val="20"/>
                <w:lang w:val="en-CA"/>
              </w:rPr>
            </w:pPr>
            <w:r w:rsidRPr="001E5989">
              <w:rPr>
                <w:sz w:val="20"/>
                <w:lang w:val="en-CA"/>
              </w:rPr>
              <w:t xml:space="preserve">The applicant </w:t>
            </w:r>
            <w:proofErr w:type="gramStart"/>
            <w:r w:rsidRPr="001E5989">
              <w:rPr>
                <w:sz w:val="20"/>
                <w:lang w:val="en-CA"/>
              </w:rPr>
              <w:t>was convicted</w:t>
            </w:r>
            <w:proofErr w:type="gramEnd"/>
            <w:r w:rsidRPr="001E5989">
              <w:rPr>
                <w:sz w:val="20"/>
                <w:lang w:val="en-CA"/>
              </w:rPr>
              <w:t xml:space="preserve"> of sexual assault. At the time of the events, both the applicant and the complainant were minors. The Crown’s theory of the case was that the complainant was spending the night at the applicant’s home and that while she was sleeping, the applicant indulged in sexual relations involving vaginal penetration from behind her without her consent. In his appeal, the applicant submitted that the trial judge had made errors of law and that the verdict was unreasonable. The Court of Appeal dismissed the appeal, finding that the trial judge had reviewed all the evidence and had weighed the strengths and weaknesses of the various witnesses’ testimony in order to arrive at a reasoned conclusion on the probative value of the evidence as a whole. The court also found that the trial judge had not split the evidence in a fragmentary or unequal manner and that her reasons did not support a conclusion that she had imposed on the applicant a burden that was not his to bear.</w:t>
            </w:r>
          </w:p>
          <w:p w:rsidR="001E5989" w:rsidRPr="001E5989" w:rsidRDefault="001E5989" w:rsidP="001E5989">
            <w:pPr>
              <w:jc w:val="both"/>
              <w:rPr>
                <w:sz w:val="20"/>
                <w:lang w:val="en-CA"/>
              </w:rPr>
            </w:pPr>
          </w:p>
        </w:tc>
      </w:tr>
      <w:tr w:rsidR="001E5989" w:rsidRPr="001E5989" w:rsidTr="00E95A6A">
        <w:tc>
          <w:tcPr>
            <w:tcW w:w="2427" w:type="pct"/>
            <w:gridSpan w:val="2"/>
          </w:tcPr>
          <w:p w:rsidR="001E5989" w:rsidRPr="001E5989" w:rsidRDefault="001E5989" w:rsidP="001E5989">
            <w:pPr>
              <w:jc w:val="both"/>
              <w:rPr>
                <w:sz w:val="20"/>
                <w:lang w:val="en-CA"/>
              </w:rPr>
            </w:pPr>
            <w:r w:rsidRPr="001E5989">
              <w:rPr>
                <w:sz w:val="20"/>
                <w:lang w:val="en-CA"/>
              </w:rPr>
              <w:t>May 27, 2015</w:t>
            </w:r>
          </w:p>
          <w:p w:rsidR="001E5989" w:rsidRPr="001E5989" w:rsidRDefault="001E5989" w:rsidP="001E5989">
            <w:pPr>
              <w:jc w:val="both"/>
              <w:rPr>
                <w:sz w:val="20"/>
                <w:lang w:val="en-CA"/>
              </w:rPr>
            </w:pPr>
            <w:r w:rsidRPr="001E5989">
              <w:rPr>
                <w:sz w:val="20"/>
                <w:lang w:val="en-CA"/>
              </w:rPr>
              <w:t>Court of Québec</w:t>
            </w:r>
          </w:p>
          <w:p w:rsidR="001E5989" w:rsidRPr="001E5989" w:rsidRDefault="001E5989" w:rsidP="001E5989">
            <w:pPr>
              <w:jc w:val="both"/>
              <w:rPr>
                <w:sz w:val="20"/>
                <w:lang w:val="en-CA"/>
              </w:rPr>
            </w:pPr>
            <w:r w:rsidRPr="001E5989">
              <w:rPr>
                <w:sz w:val="20"/>
                <w:lang w:val="en-CA"/>
              </w:rPr>
              <w:t>(Judge Garneau-Fournier)</w:t>
            </w:r>
          </w:p>
          <w:p w:rsidR="001E5989" w:rsidRPr="001E5989" w:rsidRDefault="001E5989" w:rsidP="001E5989">
            <w:pPr>
              <w:jc w:val="both"/>
              <w:rPr>
                <w:sz w:val="20"/>
                <w:lang w:val="en-CA"/>
              </w:rPr>
            </w:pPr>
          </w:p>
        </w:tc>
        <w:tc>
          <w:tcPr>
            <w:tcW w:w="243" w:type="pct"/>
          </w:tcPr>
          <w:p w:rsidR="001E5989" w:rsidRPr="001E5989" w:rsidRDefault="001E5989" w:rsidP="001E5989">
            <w:pPr>
              <w:jc w:val="both"/>
              <w:rPr>
                <w:sz w:val="20"/>
                <w:lang w:val="en-CA"/>
              </w:rPr>
            </w:pPr>
          </w:p>
        </w:tc>
        <w:tc>
          <w:tcPr>
            <w:tcW w:w="2330" w:type="pct"/>
          </w:tcPr>
          <w:p w:rsidR="001E5989" w:rsidRPr="001E5989" w:rsidRDefault="001E5989" w:rsidP="001E5989">
            <w:pPr>
              <w:jc w:val="both"/>
              <w:rPr>
                <w:sz w:val="20"/>
                <w:lang w:val="en-CA"/>
              </w:rPr>
            </w:pPr>
            <w:r w:rsidRPr="001E5989">
              <w:rPr>
                <w:sz w:val="20"/>
                <w:lang w:val="en-CA"/>
              </w:rPr>
              <w:t xml:space="preserve">Applicant convicted of sexual assault </w:t>
            </w:r>
          </w:p>
        </w:tc>
      </w:tr>
      <w:tr w:rsidR="001E5989" w:rsidRPr="001E5989" w:rsidTr="00E95A6A">
        <w:tc>
          <w:tcPr>
            <w:tcW w:w="2427" w:type="pct"/>
            <w:gridSpan w:val="2"/>
          </w:tcPr>
          <w:p w:rsidR="001E5989" w:rsidRPr="001E5989" w:rsidRDefault="001E5989" w:rsidP="001E5989">
            <w:pPr>
              <w:jc w:val="both"/>
              <w:rPr>
                <w:sz w:val="20"/>
                <w:lang w:val="en-CA"/>
              </w:rPr>
            </w:pPr>
            <w:r w:rsidRPr="001E5989">
              <w:rPr>
                <w:sz w:val="20"/>
                <w:lang w:val="en-CA"/>
              </w:rPr>
              <w:t>January 25, 2018</w:t>
            </w:r>
          </w:p>
          <w:p w:rsidR="001E5989" w:rsidRPr="001E5989" w:rsidRDefault="001E5989" w:rsidP="001E5989">
            <w:pPr>
              <w:jc w:val="both"/>
              <w:rPr>
                <w:sz w:val="20"/>
                <w:lang w:val="en-CA"/>
              </w:rPr>
            </w:pPr>
            <w:r w:rsidRPr="001E5989">
              <w:rPr>
                <w:sz w:val="20"/>
                <w:lang w:val="en-CA"/>
              </w:rPr>
              <w:t>Quebec Court of Appeal (Montréal)</w:t>
            </w:r>
          </w:p>
          <w:p w:rsidR="001E5989" w:rsidRPr="001E5989" w:rsidRDefault="001E5989" w:rsidP="001E5989">
            <w:pPr>
              <w:jc w:val="both"/>
              <w:rPr>
                <w:sz w:val="20"/>
                <w:lang w:val="en-CA"/>
              </w:rPr>
            </w:pPr>
            <w:r w:rsidRPr="001E5989">
              <w:rPr>
                <w:sz w:val="20"/>
                <w:lang w:val="en-CA"/>
              </w:rPr>
              <w:t>(Dufresne, Lévesque and Healy JJ.A.)</w:t>
            </w:r>
          </w:p>
          <w:p w:rsidR="001E5989" w:rsidRPr="001E5989" w:rsidRDefault="001E5989" w:rsidP="001E5989">
            <w:pPr>
              <w:jc w:val="both"/>
              <w:rPr>
                <w:sz w:val="20"/>
                <w:lang w:val="en-CA"/>
              </w:rPr>
            </w:pPr>
          </w:p>
        </w:tc>
        <w:tc>
          <w:tcPr>
            <w:tcW w:w="243" w:type="pct"/>
          </w:tcPr>
          <w:p w:rsidR="001E5989" w:rsidRPr="001E5989" w:rsidRDefault="001E5989" w:rsidP="001E5989">
            <w:pPr>
              <w:jc w:val="both"/>
              <w:rPr>
                <w:sz w:val="20"/>
                <w:lang w:val="en-CA"/>
              </w:rPr>
            </w:pPr>
          </w:p>
        </w:tc>
        <w:tc>
          <w:tcPr>
            <w:tcW w:w="2330" w:type="pct"/>
          </w:tcPr>
          <w:p w:rsidR="001E5989" w:rsidRPr="001E5989" w:rsidRDefault="001E5989" w:rsidP="001E5989">
            <w:pPr>
              <w:jc w:val="both"/>
              <w:rPr>
                <w:sz w:val="20"/>
                <w:lang w:val="en-CA"/>
              </w:rPr>
            </w:pPr>
            <w:r w:rsidRPr="001E5989">
              <w:rPr>
                <w:sz w:val="20"/>
                <w:lang w:val="en-CA"/>
              </w:rPr>
              <w:t>Appeal dismissed</w:t>
            </w:r>
          </w:p>
          <w:p w:rsidR="001E5989" w:rsidRPr="001E5989" w:rsidRDefault="001E5989" w:rsidP="001E5989">
            <w:pPr>
              <w:jc w:val="both"/>
              <w:rPr>
                <w:sz w:val="20"/>
                <w:lang w:val="en-CA"/>
              </w:rPr>
            </w:pPr>
          </w:p>
        </w:tc>
      </w:tr>
      <w:tr w:rsidR="001E5989" w:rsidRPr="001E5989" w:rsidTr="00E95A6A">
        <w:tc>
          <w:tcPr>
            <w:tcW w:w="2427" w:type="pct"/>
            <w:gridSpan w:val="2"/>
          </w:tcPr>
          <w:p w:rsidR="001E5989" w:rsidRPr="001E5989" w:rsidRDefault="001E5989" w:rsidP="001E5989">
            <w:pPr>
              <w:jc w:val="both"/>
              <w:rPr>
                <w:sz w:val="20"/>
                <w:lang w:val="en-CA"/>
              </w:rPr>
            </w:pPr>
            <w:r w:rsidRPr="001E5989">
              <w:rPr>
                <w:sz w:val="20"/>
                <w:lang w:val="en-CA"/>
              </w:rPr>
              <w:t>March 26, 2018</w:t>
            </w:r>
          </w:p>
          <w:p w:rsidR="001E5989" w:rsidRPr="001E5989" w:rsidRDefault="001E5989" w:rsidP="001E5989">
            <w:pPr>
              <w:jc w:val="both"/>
              <w:rPr>
                <w:sz w:val="20"/>
                <w:lang w:val="en-CA"/>
              </w:rPr>
            </w:pPr>
            <w:r w:rsidRPr="001E5989">
              <w:rPr>
                <w:sz w:val="20"/>
                <w:lang w:val="en-CA"/>
              </w:rPr>
              <w:t>Supreme Court of Canada</w:t>
            </w:r>
          </w:p>
        </w:tc>
        <w:tc>
          <w:tcPr>
            <w:tcW w:w="243" w:type="pct"/>
          </w:tcPr>
          <w:p w:rsidR="001E5989" w:rsidRPr="001E5989" w:rsidRDefault="001E5989" w:rsidP="001E5989">
            <w:pPr>
              <w:jc w:val="both"/>
              <w:rPr>
                <w:sz w:val="20"/>
                <w:lang w:val="en-CA"/>
              </w:rPr>
            </w:pPr>
          </w:p>
        </w:tc>
        <w:tc>
          <w:tcPr>
            <w:tcW w:w="2330" w:type="pct"/>
          </w:tcPr>
          <w:p w:rsidR="001E5989" w:rsidRPr="001E5989" w:rsidRDefault="001E5989" w:rsidP="001E5989">
            <w:pPr>
              <w:jc w:val="both"/>
              <w:rPr>
                <w:sz w:val="20"/>
                <w:lang w:val="en-CA"/>
              </w:rPr>
            </w:pPr>
            <w:r w:rsidRPr="001E5989">
              <w:rPr>
                <w:sz w:val="20"/>
                <w:lang w:val="en-CA"/>
              </w:rPr>
              <w:t>Application for leave to appeal filed</w:t>
            </w:r>
          </w:p>
          <w:p w:rsidR="001E5989" w:rsidRPr="001E5989" w:rsidRDefault="001E5989" w:rsidP="001E5989">
            <w:pPr>
              <w:jc w:val="both"/>
              <w:rPr>
                <w:sz w:val="20"/>
                <w:lang w:val="en-CA"/>
              </w:rPr>
            </w:pPr>
          </w:p>
        </w:tc>
      </w:tr>
    </w:tbl>
    <w:p w:rsidR="001E5989" w:rsidRDefault="001E5989" w:rsidP="001E5989">
      <w:pPr>
        <w:jc w:val="both"/>
        <w:rPr>
          <w:sz w:val="20"/>
          <w:lang w:val="en-CA"/>
        </w:rPr>
      </w:pPr>
    </w:p>
    <w:p w:rsidR="00034463" w:rsidRPr="001E5989" w:rsidRDefault="00034463" w:rsidP="001E598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989" w:rsidRPr="001E5989" w:rsidTr="00E95A6A">
        <w:tc>
          <w:tcPr>
            <w:tcW w:w="543" w:type="pct"/>
          </w:tcPr>
          <w:p w:rsidR="001E5989" w:rsidRPr="001E5989" w:rsidRDefault="001E5989" w:rsidP="001E5989">
            <w:pPr>
              <w:jc w:val="both"/>
              <w:rPr>
                <w:sz w:val="20"/>
              </w:rPr>
            </w:pPr>
            <w:r w:rsidRPr="001E5989">
              <w:rPr>
                <w:rStyle w:val="SCCFileNumberChar"/>
                <w:sz w:val="20"/>
                <w:szCs w:val="20"/>
              </w:rPr>
              <w:t>38034</w:t>
            </w:r>
          </w:p>
        </w:tc>
        <w:tc>
          <w:tcPr>
            <w:tcW w:w="4457" w:type="pct"/>
            <w:gridSpan w:val="3"/>
          </w:tcPr>
          <w:p w:rsidR="001E5989" w:rsidRPr="00034463" w:rsidRDefault="001E5989" w:rsidP="001E5989">
            <w:pPr>
              <w:pStyle w:val="SCCLsocParty"/>
              <w:jc w:val="both"/>
              <w:rPr>
                <w:b/>
                <w:sz w:val="20"/>
                <w:szCs w:val="20"/>
              </w:rPr>
            </w:pPr>
            <w:r w:rsidRPr="00034463">
              <w:rPr>
                <w:b/>
                <w:sz w:val="20"/>
                <w:szCs w:val="20"/>
              </w:rPr>
              <w:t>X c. Sa Majesté la Reine</w:t>
            </w:r>
          </w:p>
          <w:p w:rsidR="001E5989" w:rsidRPr="001E5989" w:rsidRDefault="001E5989" w:rsidP="001E5989">
            <w:pPr>
              <w:jc w:val="both"/>
              <w:rPr>
                <w:sz w:val="20"/>
              </w:rPr>
            </w:pPr>
            <w:r w:rsidRPr="001E5989">
              <w:rPr>
                <w:sz w:val="20"/>
              </w:rPr>
              <w:t>(Qc) (Criminelle) (Autorisation)</w:t>
            </w:r>
          </w:p>
        </w:tc>
      </w:tr>
      <w:tr w:rsidR="001E5989" w:rsidRPr="001E5989" w:rsidTr="00E95A6A">
        <w:tc>
          <w:tcPr>
            <w:tcW w:w="5000" w:type="pct"/>
            <w:gridSpan w:val="4"/>
          </w:tcPr>
          <w:p w:rsidR="001E5989" w:rsidRPr="001E5989" w:rsidRDefault="001E5989" w:rsidP="001E5989">
            <w:pPr>
              <w:pStyle w:val="SCCBanSummary"/>
              <w:rPr>
                <w:sz w:val="20"/>
                <w:szCs w:val="20"/>
                <w:lang w:val="fr-CA"/>
              </w:rPr>
            </w:pPr>
            <w:r w:rsidRPr="001E5989">
              <w:rPr>
                <w:sz w:val="20"/>
                <w:szCs w:val="20"/>
                <w:lang w:val="fr-CA"/>
              </w:rPr>
              <w:t>(Ordonnance de non-publication dans le dossier) (Ordonnance de non-publication visant une partie) (Le dossier de la Cour renferme des données que le public n’est pas autorisé à consulter)</w:t>
            </w:r>
          </w:p>
          <w:p w:rsidR="001E5989" w:rsidRPr="001E5989" w:rsidRDefault="001E5989" w:rsidP="001E5989">
            <w:pPr>
              <w:jc w:val="both"/>
              <w:rPr>
                <w:sz w:val="20"/>
                <w:lang w:val="fr-CA"/>
              </w:rPr>
            </w:pPr>
          </w:p>
        </w:tc>
      </w:tr>
      <w:tr w:rsidR="001E5989" w:rsidRPr="001E5989" w:rsidTr="00E95A6A">
        <w:tc>
          <w:tcPr>
            <w:tcW w:w="5000" w:type="pct"/>
            <w:gridSpan w:val="4"/>
          </w:tcPr>
          <w:p w:rsidR="001E5989" w:rsidRPr="001E5989" w:rsidRDefault="001E5989" w:rsidP="001E5989">
            <w:pPr>
              <w:jc w:val="both"/>
              <w:rPr>
                <w:sz w:val="20"/>
                <w:lang w:val="fr-CA"/>
              </w:rPr>
            </w:pPr>
            <w:r w:rsidRPr="001E5989">
              <w:rPr>
                <w:sz w:val="20"/>
                <w:lang w:val="fr-CA"/>
              </w:rPr>
              <w:t>Droit criminel – Agression sexuelle – Verdict déraisonnable – La Cour d’appel a-t-elle erré en droit alors qu’elle n’a pas épuisé sa juridiction à titre de cour d’appel dans sa conclusion qu’il ne s’agit pas d’un verdict déraisonnable et ce, sans se prononcer sur les questions de droit soulevées menant à une ordonnance d’un nouveau procès? – La Cour d’appel du Québec a-t-elle erré en droit dans son analyse portant sur la question du verdict déraisonnable?</w:t>
            </w:r>
          </w:p>
        </w:tc>
      </w:tr>
      <w:tr w:rsidR="001E5989" w:rsidRPr="001E5989" w:rsidTr="00E95A6A">
        <w:tc>
          <w:tcPr>
            <w:tcW w:w="5000" w:type="pct"/>
            <w:gridSpan w:val="4"/>
          </w:tcPr>
          <w:p w:rsidR="001E5989" w:rsidRPr="001E5989" w:rsidRDefault="001E5989" w:rsidP="001E5989">
            <w:pPr>
              <w:jc w:val="both"/>
              <w:rPr>
                <w:sz w:val="20"/>
                <w:lang w:val="fr-CA"/>
              </w:rPr>
            </w:pPr>
          </w:p>
          <w:p w:rsidR="001E5989" w:rsidRPr="001E5989" w:rsidRDefault="001E5989" w:rsidP="001E5989">
            <w:pPr>
              <w:jc w:val="both"/>
              <w:rPr>
                <w:sz w:val="20"/>
                <w:lang w:val="fr-CA"/>
              </w:rPr>
            </w:pPr>
            <w:r w:rsidRPr="001E5989">
              <w:rPr>
                <w:sz w:val="20"/>
                <w:lang w:val="fr-CA"/>
              </w:rPr>
              <w:t>Le demandeur a été déclaré coupable d’agression sexuelle. Au moment des événements, le demandeur et la plaignante étaient mineurs. La théorie de la cause du ministère public était à l’effet qu’alors que la plaignante passait la nuit chez le demandeur et qu’elle dormait, ce dernier s’était porté à une relation sexuelle avec pénétration vaginale par l’arrière, et ce, sans son consentement. En appel, le demandeur a soutenu que la première juge a commis des erreurs de droit et que le verdict était déraisonnable. La Cour d’appel a rejeté l’appel au motif que la première juge a passé en revue de l’ensemble des éléments de preuve et qu’elle a tenu compte des forces et des faiblesses dans les divers témoignage pour arriver à une conclusion raisonnée sur la force probante de toute la preuve. La Cour a également conclu que la première juge n’a pas départagé les éléments de preuve de façon fragmentaire ou inégale et que ses motifs ne permettaient pas de conclure qu’elle avait imposé au demandeur un fardeau qui n’était pas le sien.</w:t>
            </w:r>
          </w:p>
          <w:p w:rsidR="001E5989" w:rsidRPr="001E5989" w:rsidRDefault="001E5989" w:rsidP="001E5989">
            <w:pPr>
              <w:jc w:val="both"/>
              <w:rPr>
                <w:sz w:val="20"/>
                <w:lang w:val="fr-CA"/>
              </w:rPr>
            </w:pP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Le 27 mai 2015</w:t>
            </w:r>
          </w:p>
          <w:p w:rsidR="001E5989" w:rsidRPr="001E5989" w:rsidRDefault="001E5989" w:rsidP="001E5989">
            <w:pPr>
              <w:jc w:val="both"/>
              <w:rPr>
                <w:sz w:val="20"/>
                <w:lang w:val="fr-CA"/>
              </w:rPr>
            </w:pPr>
            <w:r w:rsidRPr="001E5989">
              <w:rPr>
                <w:sz w:val="20"/>
                <w:lang w:val="fr-CA"/>
              </w:rPr>
              <w:t>Cour du Québec</w:t>
            </w:r>
          </w:p>
          <w:p w:rsidR="001E5989" w:rsidRPr="001E5989" w:rsidRDefault="001E5989" w:rsidP="001E5989">
            <w:pPr>
              <w:jc w:val="both"/>
              <w:rPr>
                <w:sz w:val="20"/>
                <w:lang w:val="fr-CA"/>
              </w:rPr>
            </w:pPr>
            <w:r w:rsidRPr="001E5989">
              <w:rPr>
                <w:sz w:val="20"/>
                <w:lang w:val="fr-CA"/>
              </w:rPr>
              <w:t>(La juge Garneau-Fournier)</w:t>
            </w:r>
          </w:p>
          <w:p w:rsidR="001E5989" w:rsidRPr="001E5989" w:rsidRDefault="001E5989" w:rsidP="001E5989">
            <w:pPr>
              <w:jc w:val="both"/>
              <w:rPr>
                <w:sz w:val="20"/>
                <w:lang w:val="fr-CA"/>
              </w:rPr>
            </w:pPr>
          </w:p>
        </w:tc>
        <w:tc>
          <w:tcPr>
            <w:tcW w:w="243" w:type="pct"/>
          </w:tcPr>
          <w:p w:rsidR="001E5989" w:rsidRPr="001E5989" w:rsidRDefault="001E5989" w:rsidP="001E5989">
            <w:pPr>
              <w:jc w:val="both"/>
              <w:rPr>
                <w:sz w:val="20"/>
                <w:lang w:val="fr-CA"/>
              </w:rPr>
            </w:pPr>
          </w:p>
        </w:tc>
        <w:tc>
          <w:tcPr>
            <w:tcW w:w="2330" w:type="pct"/>
          </w:tcPr>
          <w:p w:rsidR="001E5989" w:rsidRPr="001E5989" w:rsidRDefault="001E5989" w:rsidP="001E5989">
            <w:pPr>
              <w:jc w:val="both"/>
              <w:rPr>
                <w:sz w:val="20"/>
                <w:lang w:val="fr-CA"/>
              </w:rPr>
            </w:pPr>
            <w:r w:rsidRPr="001E5989">
              <w:rPr>
                <w:sz w:val="20"/>
                <w:lang w:val="fr-CA"/>
              </w:rPr>
              <w:t xml:space="preserve">Demandeur déclaré coupable d’agression sexuelle </w:t>
            </w: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Le 25 janvier 2018</w:t>
            </w:r>
          </w:p>
          <w:p w:rsidR="001E5989" w:rsidRPr="001E5989" w:rsidRDefault="001E5989" w:rsidP="001E5989">
            <w:pPr>
              <w:jc w:val="both"/>
              <w:rPr>
                <w:sz w:val="20"/>
                <w:lang w:val="fr-CA"/>
              </w:rPr>
            </w:pPr>
            <w:r w:rsidRPr="001E5989">
              <w:rPr>
                <w:sz w:val="20"/>
                <w:lang w:val="fr-CA"/>
              </w:rPr>
              <w:t>Cour d’appel du Québec (Montréal)</w:t>
            </w:r>
          </w:p>
          <w:p w:rsidR="001E5989" w:rsidRPr="001E5989" w:rsidRDefault="001E5989" w:rsidP="001E5989">
            <w:pPr>
              <w:jc w:val="both"/>
              <w:rPr>
                <w:sz w:val="20"/>
                <w:lang w:val="fr-CA"/>
              </w:rPr>
            </w:pPr>
            <w:r w:rsidRPr="001E5989">
              <w:rPr>
                <w:sz w:val="20"/>
                <w:lang w:val="fr-CA"/>
              </w:rPr>
              <w:t>(Les juges Dufresne, Lévesque et Healy)</w:t>
            </w:r>
          </w:p>
          <w:p w:rsidR="001E5989" w:rsidRPr="001E5989" w:rsidRDefault="001E5989" w:rsidP="001E5989">
            <w:pPr>
              <w:jc w:val="both"/>
              <w:rPr>
                <w:sz w:val="20"/>
                <w:lang w:val="fr-CA"/>
              </w:rPr>
            </w:pPr>
          </w:p>
        </w:tc>
        <w:tc>
          <w:tcPr>
            <w:tcW w:w="243" w:type="pct"/>
          </w:tcPr>
          <w:p w:rsidR="001E5989" w:rsidRPr="001E5989" w:rsidRDefault="001E5989" w:rsidP="001E5989">
            <w:pPr>
              <w:jc w:val="both"/>
              <w:rPr>
                <w:sz w:val="20"/>
                <w:lang w:val="fr-CA"/>
              </w:rPr>
            </w:pPr>
          </w:p>
        </w:tc>
        <w:tc>
          <w:tcPr>
            <w:tcW w:w="2330" w:type="pct"/>
          </w:tcPr>
          <w:p w:rsidR="001E5989" w:rsidRPr="001E5989" w:rsidRDefault="001E5989" w:rsidP="001E5989">
            <w:pPr>
              <w:jc w:val="both"/>
              <w:rPr>
                <w:sz w:val="20"/>
              </w:rPr>
            </w:pPr>
            <w:r w:rsidRPr="001E5989">
              <w:rPr>
                <w:sz w:val="20"/>
              </w:rPr>
              <w:t>Appel rejeté</w:t>
            </w:r>
          </w:p>
          <w:p w:rsidR="001E5989" w:rsidRPr="001E5989" w:rsidRDefault="001E5989" w:rsidP="001E5989">
            <w:pPr>
              <w:jc w:val="both"/>
              <w:rPr>
                <w:sz w:val="20"/>
              </w:rPr>
            </w:pP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Le 26 mars 2018</w:t>
            </w:r>
          </w:p>
          <w:p w:rsidR="001E5989" w:rsidRPr="001E5989" w:rsidRDefault="001E5989" w:rsidP="001E5989">
            <w:pPr>
              <w:jc w:val="both"/>
              <w:rPr>
                <w:sz w:val="20"/>
                <w:lang w:val="fr-CA"/>
              </w:rPr>
            </w:pPr>
            <w:r w:rsidRPr="001E5989">
              <w:rPr>
                <w:sz w:val="20"/>
                <w:lang w:val="fr-CA"/>
              </w:rPr>
              <w:t>Cour suprême du Canada</w:t>
            </w:r>
          </w:p>
        </w:tc>
        <w:tc>
          <w:tcPr>
            <w:tcW w:w="243" w:type="pct"/>
          </w:tcPr>
          <w:p w:rsidR="001E5989" w:rsidRPr="001E5989" w:rsidRDefault="001E5989" w:rsidP="001E5989">
            <w:pPr>
              <w:jc w:val="both"/>
              <w:rPr>
                <w:sz w:val="20"/>
                <w:lang w:val="fr-CA"/>
              </w:rPr>
            </w:pPr>
          </w:p>
        </w:tc>
        <w:tc>
          <w:tcPr>
            <w:tcW w:w="2330" w:type="pct"/>
          </w:tcPr>
          <w:p w:rsidR="001E5989" w:rsidRPr="001E5989" w:rsidRDefault="001E5989" w:rsidP="001E5989">
            <w:pPr>
              <w:jc w:val="both"/>
              <w:rPr>
                <w:sz w:val="20"/>
              </w:rPr>
            </w:pPr>
            <w:r w:rsidRPr="001E5989">
              <w:rPr>
                <w:sz w:val="20"/>
              </w:rPr>
              <w:t>Demande d’autorisation d’appel déposée</w:t>
            </w:r>
          </w:p>
          <w:p w:rsidR="001E5989" w:rsidRPr="001E5989" w:rsidRDefault="001E5989" w:rsidP="001E5989">
            <w:pPr>
              <w:jc w:val="both"/>
              <w:rPr>
                <w:sz w:val="20"/>
              </w:rPr>
            </w:pPr>
          </w:p>
        </w:tc>
      </w:tr>
    </w:tbl>
    <w:p w:rsidR="001E5989" w:rsidRPr="001E5989" w:rsidRDefault="001E5989" w:rsidP="001E5989">
      <w:pPr>
        <w:jc w:val="both"/>
        <w:rPr>
          <w:sz w:val="20"/>
        </w:rPr>
      </w:pPr>
    </w:p>
    <w:p w:rsidR="001E5989" w:rsidRPr="001E5989" w:rsidRDefault="001E5989" w:rsidP="001E5989">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989" w:rsidRPr="001E5989">
        <w:tc>
          <w:tcPr>
            <w:tcW w:w="543" w:type="pct"/>
          </w:tcPr>
          <w:p w:rsidR="001E5989" w:rsidRPr="001E5989" w:rsidRDefault="001E5989" w:rsidP="001E5989">
            <w:pPr>
              <w:jc w:val="both"/>
              <w:rPr>
                <w:sz w:val="20"/>
                <w:lang w:val="en-CA"/>
              </w:rPr>
            </w:pPr>
            <w:r w:rsidRPr="001E5989">
              <w:rPr>
                <w:rStyle w:val="SCCFileNumberChar"/>
                <w:sz w:val="20"/>
                <w:szCs w:val="20"/>
              </w:rPr>
              <w:t>38028</w:t>
            </w:r>
          </w:p>
        </w:tc>
        <w:tc>
          <w:tcPr>
            <w:tcW w:w="4457" w:type="pct"/>
            <w:gridSpan w:val="3"/>
          </w:tcPr>
          <w:p w:rsidR="001E5989" w:rsidRPr="00034463" w:rsidRDefault="001E5989" w:rsidP="001E5989">
            <w:pPr>
              <w:pStyle w:val="SCCLsocParty"/>
              <w:jc w:val="both"/>
              <w:rPr>
                <w:b/>
                <w:sz w:val="20"/>
                <w:szCs w:val="20"/>
              </w:rPr>
            </w:pPr>
            <w:r w:rsidRPr="00034463">
              <w:rPr>
                <w:b/>
                <w:sz w:val="20"/>
                <w:szCs w:val="20"/>
              </w:rPr>
              <w:t>Saïd Boukendour v. Syndicat des professeures et professeurs de l’Université du Québec en Outaouais, Université du Québec en Outaouais</w:t>
            </w:r>
          </w:p>
          <w:p w:rsidR="001E5989" w:rsidRPr="001E5989" w:rsidRDefault="001E5989" w:rsidP="001E5989">
            <w:pPr>
              <w:jc w:val="both"/>
              <w:rPr>
                <w:sz w:val="20"/>
                <w:lang w:val="en-CA"/>
              </w:rPr>
            </w:pPr>
            <w:r w:rsidRPr="001E5989">
              <w:rPr>
                <w:sz w:val="20"/>
                <w:lang w:val="en-CA"/>
              </w:rPr>
              <w:t>(Que.) (Civil) (By Leave)</w:t>
            </w:r>
          </w:p>
        </w:tc>
      </w:tr>
      <w:tr w:rsidR="001E5989" w:rsidRPr="001E5989">
        <w:tc>
          <w:tcPr>
            <w:tcW w:w="5000" w:type="pct"/>
            <w:gridSpan w:val="4"/>
          </w:tcPr>
          <w:p w:rsidR="001E5989" w:rsidRPr="001E5989" w:rsidRDefault="001E5989" w:rsidP="001E5989">
            <w:pPr>
              <w:jc w:val="both"/>
              <w:rPr>
                <w:sz w:val="20"/>
                <w:lang w:val="en-CA"/>
              </w:rPr>
            </w:pPr>
            <w:r w:rsidRPr="001E5989">
              <w:rPr>
                <w:sz w:val="20"/>
                <w:lang w:val="en-CA"/>
              </w:rPr>
              <w:t xml:space="preserve">Labour law – Duty of representation – Whether applicant’s right to impartial tribunal was infringed by Commission des relations du travail – </w:t>
            </w:r>
            <w:r w:rsidRPr="001E5989">
              <w:rPr>
                <w:i/>
                <w:sz w:val="20"/>
                <w:lang w:val="en-CA"/>
              </w:rPr>
              <w:t>Labour Code</w:t>
            </w:r>
            <w:r w:rsidRPr="001E5989">
              <w:rPr>
                <w:sz w:val="20"/>
                <w:lang w:val="en-CA"/>
              </w:rPr>
              <w:t>, CQLR, c. C-27, s. 47.2.</w:t>
            </w:r>
          </w:p>
        </w:tc>
      </w:tr>
      <w:tr w:rsidR="001E5989" w:rsidRPr="001E5989">
        <w:tc>
          <w:tcPr>
            <w:tcW w:w="5000" w:type="pct"/>
            <w:gridSpan w:val="4"/>
          </w:tcPr>
          <w:p w:rsidR="001E5989" w:rsidRPr="001E5989" w:rsidRDefault="001E5989" w:rsidP="001E5989">
            <w:pPr>
              <w:jc w:val="both"/>
              <w:rPr>
                <w:sz w:val="20"/>
                <w:lang w:val="en-CA"/>
              </w:rPr>
            </w:pPr>
          </w:p>
        </w:tc>
      </w:tr>
      <w:tr w:rsidR="001E5989" w:rsidRPr="001E5989">
        <w:tc>
          <w:tcPr>
            <w:tcW w:w="5000" w:type="pct"/>
            <w:gridSpan w:val="4"/>
          </w:tcPr>
          <w:p w:rsidR="001E5989" w:rsidRPr="001E5989" w:rsidRDefault="001E5989" w:rsidP="001E5989">
            <w:pPr>
              <w:jc w:val="both"/>
              <w:rPr>
                <w:sz w:val="20"/>
                <w:lang w:val="en-CA"/>
              </w:rPr>
            </w:pPr>
            <w:r w:rsidRPr="001E5989">
              <w:rPr>
                <w:sz w:val="20"/>
                <w:lang w:val="en-CA"/>
              </w:rPr>
              <w:t xml:space="preserve">In 2015, the Commission des relations du travail dismissed a complaint in which the applicant, Mr. Boukendour, alleged that the respondent Syndicat had breached its duty of representation under s. 47.2 of the </w:t>
            </w:r>
            <w:r w:rsidRPr="001E5989">
              <w:rPr>
                <w:i/>
                <w:sz w:val="20"/>
                <w:lang w:val="en-CA"/>
              </w:rPr>
              <w:t>Labour Code</w:t>
            </w:r>
            <w:r w:rsidRPr="001E5989">
              <w:rPr>
                <w:sz w:val="20"/>
                <w:lang w:val="en-CA"/>
              </w:rPr>
              <w:t xml:space="preserve">, CQLR, </w:t>
            </w:r>
            <w:proofErr w:type="gramStart"/>
            <w:r w:rsidRPr="001E5989">
              <w:rPr>
                <w:sz w:val="20"/>
                <w:lang w:val="en-CA"/>
              </w:rPr>
              <w:t>c</w:t>
            </w:r>
            <w:proofErr w:type="gramEnd"/>
            <w:r w:rsidRPr="001E5989">
              <w:rPr>
                <w:sz w:val="20"/>
                <w:lang w:val="en-CA"/>
              </w:rPr>
              <w:t xml:space="preserve">. C-27. The Commission held that the complaint </w:t>
            </w:r>
            <w:proofErr w:type="gramStart"/>
            <w:r w:rsidRPr="001E5989">
              <w:rPr>
                <w:sz w:val="20"/>
                <w:lang w:val="en-CA"/>
              </w:rPr>
              <w:t>should be dismissed</w:t>
            </w:r>
            <w:proofErr w:type="gramEnd"/>
            <w:r w:rsidRPr="001E5989">
              <w:rPr>
                <w:sz w:val="20"/>
                <w:lang w:val="en-CA"/>
              </w:rPr>
              <w:t xml:space="preserve"> on the ground of </w:t>
            </w:r>
            <w:r w:rsidRPr="001E5989">
              <w:rPr>
                <w:i/>
                <w:sz w:val="20"/>
                <w:lang w:val="en-CA"/>
              </w:rPr>
              <w:t>res judicata</w:t>
            </w:r>
            <w:r w:rsidRPr="001E5989">
              <w:rPr>
                <w:sz w:val="20"/>
                <w:lang w:val="en-CA"/>
              </w:rPr>
              <w:t xml:space="preserve">. Mr. Boukendour subsequently applied unsuccessfully to the Administrative Labour Tribunal to review that decision. An application for judicial review to the Superior Court and a motion for leave to appeal to the Court of Appeal </w:t>
            </w:r>
            <w:proofErr w:type="gramStart"/>
            <w:r w:rsidRPr="001E5989">
              <w:rPr>
                <w:sz w:val="20"/>
                <w:lang w:val="en-CA"/>
              </w:rPr>
              <w:t>were also dismissed</w:t>
            </w:r>
            <w:proofErr w:type="gramEnd"/>
            <w:r w:rsidRPr="001E5989">
              <w:rPr>
                <w:sz w:val="20"/>
                <w:lang w:val="en-CA"/>
              </w:rPr>
              <w:t xml:space="preserve">.  The Court of Appeal took the view that Mr. Boukendour’s motion for leave to appeal concerned the application of principles that </w:t>
            </w:r>
            <w:proofErr w:type="gramStart"/>
            <w:r w:rsidRPr="001E5989">
              <w:rPr>
                <w:sz w:val="20"/>
                <w:lang w:val="en-CA"/>
              </w:rPr>
              <w:t>had been reiterated</w:t>
            </w:r>
            <w:proofErr w:type="gramEnd"/>
            <w:r w:rsidRPr="001E5989">
              <w:rPr>
                <w:sz w:val="20"/>
                <w:lang w:val="en-CA"/>
              </w:rPr>
              <w:t xml:space="preserve"> on numerous occasions in relation to judicial review and </w:t>
            </w:r>
            <w:r w:rsidRPr="001E5989">
              <w:rPr>
                <w:i/>
                <w:sz w:val="20"/>
                <w:lang w:val="en-CA"/>
              </w:rPr>
              <w:t>res judicata</w:t>
            </w:r>
            <w:r w:rsidRPr="001E5989">
              <w:rPr>
                <w:sz w:val="20"/>
                <w:lang w:val="en-CA"/>
              </w:rPr>
              <w:t xml:space="preserve">. Moreover, M. Boukendour’s arguments </w:t>
            </w:r>
            <w:proofErr w:type="gramStart"/>
            <w:r w:rsidRPr="001E5989">
              <w:rPr>
                <w:sz w:val="20"/>
                <w:lang w:val="en-CA"/>
              </w:rPr>
              <w:t>had already been analyzed and rejected by three decision makers</w:t>
            </w:r>
            <w:proofErr w:type="gramEnd"/>
            <w:r w:rsidRPr="001E5989">
              <w:rPr>
                <w:sz w:val="20"/>
                <w:lang w:val="en-CA"/>
              </w:rPr>
              <w:t>. The court concluded that Mr. Boukendour had not shown a possibility of an injustice that would warrant its intervention.</w:t>
            </w:r>
          </w:p>
          <w:p w:rsidR="001E5989" w:rsidRPr="001E5989" w:rsidRDefault="001E5989" w:rsidP="001E5989">
            <w:pPr>
              <w:jc w:val="both"/>
              <w:rPr>
                <w:sz w:val="20"/>
                <w:lang w:val="en-CA"/>
              </w:rPr>
            </w:pPr>
          </w:p>
        </w:tc>
      </w:tr>
      <w:tr w:rsidR="001E5989" w:rsidRPr="001E5989">
        <w:tc>
          <w:tcPr>
            <w:tcW w:w="2427" w:type="pct"/>
            <w:gridSpan w:val="2"/>
          </w:tcPr>
          <w:p w:rsidR="001E5989" w:rsidRPr="001E5989" w:rsidRDefault="001E5989" w:rsidP="001E5989">
            <w:pPr>
              <w:jc w:val="both"/>
              <w:rPr>
                <w:sz w:val="20"/>
                <w:lang w:val="fr-CA"/>
              </w:rPr>
            </w:pPr>
            <w:r w:rsidRPr="001E5989">
              <w:rPr>
                <w:sz w:val="20"/>
                <w:lang w:val="fr-CA"/>
              </w:rPr>
              <w:t>May 27, 2015</w:t>
            </w:r>
          </w:p>
          <w:p w:rsidR="001E5989" w:rsidRPr="001E5989" w:rsidRDefault="001E5989" w:rsidP="001E5989">
            <w:pPr>
              <w:jc w:val="both"/>
              <w:rPr>
                <w:sz w:val="20"/>
                <w:lang w:val="fr-CA"/>
              </w:rPr>
            </w:pPr>
            <w:r w:rsidRPr="001E5989">
              <w:rPr>
                <w:sz w:val="20"/>
                <w:lang w:val="fr-CA"/>
              </w:rPr>
              <w:t>Commission des relations du travail</w:t>
            </w:r>
          </w:p>
          <w:p w:rsidR="001E5989" w:rsidRPr="001E5989" w:rsidRDefault="001E5989" w:rsidP="001E5989">
            <w:pPr>
              <w:jc w:val="both"/>
              <w:rPr>
                <w:sz w:val="20"/>
                <w:lang w:val="en-CA"/>
              </w:rPr>
            </w:pPr>
            <w:r w:rsidRPr="001E5989">
              <w:rPr>
                <w:sz w:val="20"/>
                <w:lang w:val="en-CA"/>
              </w:rPr>
              <w:t>(Administrative Judge Michaud)</w:t>
            </w:r>
          </w:p>
          <w:p w:rsidR="001E5989" w:rsidRPr="001E5989" w:rsidRDefault="001E5989" w:rsidP="001E5989">
            <w:pPr>
              <w:jc w:val="both"/>
              <w:rPr>
                <w:rStyle w:val="Hyperlink"/>
                <w:sz w:val="20"/>
                <w:lang w:val="en-CA"/>
              </w:rPr>
            </w:pPr>
            <w:hyperlink r:id="rId32" w:history="1">
              <w:r w:rsidRPr="001E5989">
                <w:rPr>
                  <w:rStyle w:val="Hyperlink"/>
                  <w:sz w:val="20"/>
                  <w:lang w:val="en-CA"/>
                </w:rPr>
                <w:t>2015 QCCRT 0276</w:t>
              </w:r>
            </w:hyperlink>
          </w:p>
          <w:p w:rsidR="001E5989" w:rsidRPr="001E5989" w:rsidRDefault="001E5989" w:rsidP="001E5989">
            <w:pPr>
              <w:jc w:val="both"/>
              <w:rPr>
                <w:sz w:val="20"/>
                <w:lang w:val="en-CA"/>
              </w:rPr>
            </w:pPr>
          </w:p>
        </w:tc>
        <w:tc>
          <w:tcPr>
            <w:tcW w:w="243" w:type="pct"/>
          </w:tcPr>
          <w:p w:rsidR="001E5989" w:rsidRPr="001E5989" w:rsidRDefault="001E5989" w:rsidP="001E5989">
            <w:pPr>
              <w:jc w:val="both"/>
              <w:rPr>
                <w:sz w:val="20"/>
                <w:lang w:val="en-CA"/>
              </w:rPr>
            </w:pPr>
          </w:p>
        </w:tc>
        <w:tc>
          <w:tcPr>
            <w:tcW w:w="2330" w:type="pct"/>
          </w:tcPr>
          <w:p w:rsidR="001E5989" w:rsidRPr="001E5989" w:rsidRDefault="001E5989" w:rsidP="001E5989">
            <w:pPr>
              <w:jc w:val="both"/>
              <w:rPr>
                <w:sz w:val="20"/>
                <w:lang w:val="en-CA"/>
              </w:rPr>
            </w:pPr>
            <w:r w:rsidRPr="001E5989">
              <w:rPr>
                <w:sz w:val="20"/>
                <w:lang w:val="en-CA"/>
              </w:rPr>
              <w:t xml:space="preserve">Complaint dismissed </w:t>
            </w:r>
          </w:p>
          <w:p w:rsidR="001E5989" w:rsidRPr="001E5989" w:rsidRDefault="001E5989" w:rsidP="001E5989">
            <w:pPr>
              <w:jc w:val="both"/>
              <w:rPr>
                <w:sz w:val="20"/>
                <w:lang w:val="en-CA"/>
              </w:rPr>
            </w:pPr>
          </w:p>
          <w:p w:rsidR="001E5989" w:rsidRPr="001E5989" w:rsidRDefault="001E5989" w:rsidP="001E5989">
            <w:pPr>
              <w:jc w:val="both"/>
              <w:rPr>
                <w:sz w:val="20"/>
                <w:lang w:val="en-CA"/>
              </w:rPr>
            </w:pPr>
          </w:p>
          <w:p w:rsidR="001E5989" w:rsidRPr="001E5989" w:rsidRDefault="001E5989" w:rsidP="001E5989">
            <w:pPr>
              <w:jc w:val="both"/>
              <w:rPr>
                <w:sz w:val="20"/>
                <w:lang w:val="en-CA"/>
              </w:rPr>
            </w:pPr>
          </w:p>
          <w:p w:rsidR="001E5989" w:rsidRPr="001E5989" w:rsidRDefault="001E5989" w:rsidP="001E5989">
            <w:pPr>
              <w:jc w:val="both"/>
              <w:rPr>
                <w:sz w:val="20"/>
                <w:lang w:val="en-CA"/>
              </w:rPr>
            </w:pPr>
          </w:p>
        </w:tc>
      </w:tr>
      <w:tr w:rsidR="001E5989" w:rsidRPr="001E5989">
        <w:tc>
          <w:tcPr>
            <w:tcW w:w="2427" w:type="pct"/>
            <w:gridSpan w:val="2"/>
          </w:tcPr>
          <w:p w:rsidR="001E5989" w:rsidRPr="001E5989" w:rsidRDefault="001E5989" w:rsidP="001E5989">
            <w:pPr>
              <w:jc w:val="both"/>
              <w:rPr>
                <w:sz w:val="20"/>
                <w:lang w:val="en-CA"/>
              </w:rPr>
            </w:pPr>
            <w:r w:rsidRPr="001E5989">
              <w:rPr>
                <w:sz w:val="20"/>
                <w:lang w:val="en-CA"/>
              </w:rPr>
              <w:t>January 15, 2016</w:t>
            </w:r>
          </w:p>
          <w:p w:rsidR="001E5989" w:rsidRPr="001E5989" w:rsidRDefault="001E5989" w:rsidP="001E5989">
            <w:pPr>
              <w:jc w:val="both"/>
              <w:rPr>
                <w:sz w:val="20"/>
                <w:lang w:val="en-CA"/>
              </w:rPr>
            </w:pPr>
            <w:r w:rsidRPr="001E5989">
              <w:rPr>
                <w:sz w:val="20"/>
                <w:lang w:val="en-CA"/>
              </w:rPr>
              <w:t>Administrative Labour Tribunal</w:t>
            </w:r>
          </w:p>
          <w:p w:rsidR="001E5989" w:rsidRPr="001E5989" w:rsidRDefault="001E5989" w:rsidP="001E5989">
            <w:pPr>
              <w:jc w:val="both"/>
              <w:rPr>
                <w:sz w:val="20"/>
                <w:lang w:val="en-CA"/>
              </w:rPr>
            </w:pPr>
            <w:r w:rsidRPr="001E5989">
              <w:rPr>
                <w:sz w:val="20"/>
                <w:lang w:val="en-CA"/>
              </w:rPr>
              <w:t>(Administrative Judges Blouin, Giroux and Grignon)</w:t>
            </w:r>
          </w:p>
          <w:p w:rsidR="001E5989" w:rsidRPr="001E5989" w:rsidRDefault="001E5989" w:rsidP="001E5989">
            <w:pPr>
              <w:jc w:val="both"/>
              <w:rPr>
                <w:sz w:val="20"/>
                <w:lang w:val="en-CA"/>
              </w:rPr>
            </w:pPr>
            <w:r w:rsidRPr="001E5989">
              <w:rPr>
                <w:sz w:val="20"/>
                <w:lang w:val="en-CA"/>
              </w:rPr>
              <w:t>CM-2015-4560</w:t>
            </w:r>
          </w:p>
          <w:p w:rsidR="001E5989" w:rsidRPr="001E5989" w:rsidRDefault="001E5989" w:rsidP="001E5989">
            <w:pPr>
              <w:jc w:val="both"/>
              <w:rPr>
                <w:sz w:val="20"/>
                <w:lang w:val="en-CA"/>
              </w:rPr>
            </w:pPr>
          </w:p>
        </w:tc>
        <w:tc>
          <w:tcPr>
            <w:tcW w:w="243" w:type="pct"/>
          </w:tcPr>
          <w:p w:rsidR="001E5989" w:rsidRPr="001E5989" w:rsidRDefault="001E5989" w:rsidP="001E5989">
            <w:pPr>
              <w:jc w:val="both"/>
              <w:rPr>
                <w:sz w:val="20"/>
                <w:lang w:val="en-CA"/>
              </w:rPr>
            </w:pPr>
          </w:p>
        </w:tc>
        <w:tc>
          <w:tcPr>
            <w:tcW w:w="2330" w:type="pct"/>
          </w:tcPr>
          <w:p w:rsidR="001E5989" w:rsidRPr="001E5989" w:rsidRDefault="001E5989" w:rsidP="001E5989">
            <w:pPr>
              <w:jc w:val="both"/>
              <w:rPr>
                <w:sz w:val="20"/>
                <w:lang w:val="en-CA"/>
              </w:rPr>
            </w:pPr>
            <w:r w:rsidRPr="001E5989">
              <w:rPr>
                <w:sz w:val="20"/>
                <w:lang w:val="en-CA"/>
              </w:rPr>
              <w:t xml:space="preserve">Application for review dismissed </w:t>
            </w:r>
          </w:p>
          <w:p w:rsidR="001E5989" w:rsidRPr="001E5989" w:rsidRDefault="001E5989" w:rsidP="001E5989">
            <w:pPr>
              <w:jc w:val="both"/>
              <w:rPr>
                <w:sz w:val="20"/>
                <w:lang w:val="en-CA"/>
              </w:rPr>
            </w:pPr>
          </w:p>
        </w:tc>
      </w:tr>
      <w:tr w:rsidR="001E5989" w:rsidRPr="001E5989">
        <w:tc>
          <w:tcPr>
            <w:tcW w:w="2427" w:type="pct"/>
            <w:gridSpan w:val="2"/>
          </w:tcPr>
          <w:p w:rsidR="001E5989" w:rsidRPr="001E5989" w:rsidRDefault="001E5989" w:rsidP="001E5989">
            <w:pPr>
              <w:jc w:val="both"/>
              <w:rPr>
                <w:sz w:val="20"/>
                <w:lang w:val="en-CA"/>
              </w:rPr>
            </w:pPr>
            <w:r w:rsidRPr="001E5989">
              <w:rPr>
                <w:sz w:val="20"/>
                <w:lang w:val="en-CA"/>
              </w:rPr>
              <w:t>March 9, 2017</w:t>
            </w:r>
          </w:p>
          <w:p w:rsidR="001E5989" w:rsidRPr="001E5989" w:rsidRDefault="001E5989" w:rsidP="001E5989">
            <w:pPr>
              <w:jc w:val="both"/>
              <w:rPr>
                <w:sz w:val="20"/>
                <w:lang w:val="en-CA"/>
              </w:rPr>
            </w:pPr>
            <w:r w:rsidRPr="001E5989">
              <w:rPr>
                <w:sz w:val="20"/>
                <w:lang w:val="en-CA"/>
              </w:rPr>
              <w:t>Quebec Superior Court</w:t>
            </w:r>
          </w:p>
          <w:p w:rsidR="001E5989" w:rsidRPr="001E5989" w:rsidRDefault="001E5989" w:rsidP="001E5989">
            <w:pPr>
              <w:jc w:val="both"/>
              <w:rPr>
                <w:sz w:val="20"/>
                <w:lang w:val="en-CA"/>
              </w:rPr>
            </w:pPr>
            <w:r w:rsidRPr="001E5989">
              <w:rPr>
                <w:sz w:val="20"/>
                <w:lang w:val="en-CA"/>
              </w:rPr>
              <w:t>(Bédard J.)</w:t>
            </w:r>
          </w:p>
          <w:p w:rsidR="001E5989" w:rsidRPr="001E5989" w:rsidRDefault="001E5989" w:rsidP="001E5989">
            <w:pPr>
              <w:jc w:val="both"/>
              <w:rPr>
                <w:rStyle w:val="Hyperlink"/>
                <w:sz w:val="20"/>
                <w:lang w:val="en-CA"/>
              </w:rPr>
            </w:pPr>
            <w:hyperlink r:id="rId33" w:history="1">
              <w:r w:rsidRPr="001E5989">
                <w:rPr>
                  <w:rStyle w:val="Hyperlink"/>
                  <w:sz w:val="20"/>
                  <w:lang w:val="en-CA"/>
                </w:rPr>
                <w:t>2017 QCCS 896</w:t>
              </w:r>
            </w:hyperlink>
          </w:p>
          <w:p w:rsidR="001E5989" w:rsidRPr="001E5989" w:rsidRDefault="001E5989" w:rsidP="001E5989">
            <w:pPr>
              <w:jc w:val="both"/>
              <w:rPr>
                <w:sz w:val="20"/>
                <w:lang w:val="en-CA"/>
              </w:rPr>
            </w:pPr>
          </w:p>
        </w:tc>
        <w:tc>
          <w:tcPr>
            <w:tcW w:w="243" w:type="pct"/>
          </w:tcPr>
          <w:p w:rsidR="001E5989" w:rsidRPr="001E5989" w:rsidRDefault="001E5989" w:rsidP="001E5989">
            <w:pPr>
              <w:jc w:val="both"/>
              <w:rPr>
                <w:sz w:val="20"/>
                <w:lang w:val="en-CA"/>
              </w:rPr>
            </w:pPr>
          </w:p>
        </w:tc>
        <w:tc>
          <w:tcPr>
            <w:tcW w:w="2330" w:type="pct"/>
          </w:tcPr>
          <w:p w:rsidR="001E5989" w:rsidRPr="001E5989" w:rsidRDefault="001E5989" w:rsidP="001E5989">
            <w:pPr>
              <w:jc w:val="both"/>
              <w:rPr>
                <w:sz w:val="20"/>
                <w:lang w:val="en-CA"/>
              </w:rPr>
            </w:pPr>
            <w:r w:rsidRPr="001E5989">
              <w:rPr>
                <w:sz w:val="20"/>
                <w:lang w:val="en-CA"/>
              </w:rPr>
              <w:t xml:space="preserve">Application for judicial review dismissed </w:t>
            </w:r>
          </w:p>
          <w:p w:rsidR="001E5989" w:rsidRPr="001E5989" w:rsidRDefault="001E5989" w:rsidP="001E5989">
            <w:pPr>
              <w:jc w:val="both"/>
              <w:rPr>
                <w:sz w:val="20"/>
                <w:lang w:val="en-CA"/>
              </w:rPr>
            </w:pPr>
          </w:p>
          <w:p w:rsidR="001E5989" w:rsidRPr="001E5989" w:rsidRDefault="001E5989" w:rsidP="001E5989">
            <w:pPr>
              <w:jc w:val="both"/>
              <w:rPr>
                <w:sz w:val="20"/>
                <w:lang w:val="en-CA"/>
              </w:rPr>
            </w:pPr>
          </w:p>
          <w:p w:rsidR="001E5989" w:rsidRPr="001E5989" w:rsidRDefault="001E5989" w:rsidP="001E5989">
            <w:pPr>
              <w:jc w:val="both"/>
              <w:rPr>
                <w:sz w:val="20"/>
                <w:lang w:val="en-CA"/>
              </w:rPr>
            </w:pPr>
          </w:p>
          <w:p w:rsidR="001E5989" w:rsidRPr="001E5989" w:rsidRDefault="001E5989" w:rsidP="001E5989">
            <w:pPr>
              <w:jc w:val="both"/>
              <w:rPr>
                <w:sz w:val="20"/>
                <w:lang w:val="en-CA"/>
              </w:rPr>
            </w:pPr>
          </w:p>
        </w:tc>
      </w:tr>
      <w:tr w:rsidR="001E5989" w:rsidRPr="001E5989">
        <w:tc>
          <w:tcPr>
            <w:tcW w:w="2427" w:type="pct"/>
            <w:gridSpan w:val="2"/>
          </w:tcPr>
          <w:p w:rsidR="001E5989" w:rsidRPr="001E5989" w:rsidRDefault="001E5989" w:rsidP="001E5989">
            <w:pPr>
              <w:jc w:val="both"/>
              <w:rPr>
                <w:sz w:val="20"/>
                <w:lang w:val="en-CA"/>
              </w:rPr>
            </w:pPr>
            <w:r w:rsidRPr="001E5989">
              <w:rPr>
                <w:sz w:val="20"/>
                <w:lang w:val="en-CA"/>
              </w:rPr>
              <w:t>July 7, 2017</w:t>
            </w:r>
          </w:p>
          <w:p w:rsidR="001E5989" w:rsidRPr="001E5989" w:rsidRDefault="001E5989" w:rsidP="001E5989">
            <w:pPr>
              <w:jc w:val="both"/>
              <w:rPr>
                <w:sz w:val="20"/>
                <w:lang w:val="en-CA"/>
              </w:rPr>
            </w:pPr>
            <w:r w:rsidRPr="001E5989">
              <w:rPr>
                <w:sz w:val="20"/>
                <w:lang w:val="en-CA"/>
              </w:rPr>
              <w:t>Quebec Court of Appeal (Montréal)</w:t>
            </w:r>
          </w:p>
          <w:p w:rsidR="001E5989" w:rsidRPr="001E5989" w:rsidRDefault="001E5989" w:rsidP="001E5989">
            <w:pPr>
              <w:jc w:val="both"/>
              <w:rPr>
                <w:sz w:val="20"/>
                <w:lang w:val="en-CA"/>
              </w:rPr>
            </w:pPr>
            <w:r w:rsidRPr="001E5989">
              <w:rPr>
                <w:sz w:val="20"/>
                <w:lang w:val="en-CA"/>
              </w:rPr>
              <w:t>(Savard, Marcotte and Schrager JJ.A.)</w:t>
            </w:r>
          </w:p>
          <w:p w:rsidR="001E5989" w:rsidRPr="001E5989" w:rsidRDefault="001E5989" w:rsidP="001E5989">
            <w:pPr>
              <w:jc w:val="both"/>
              <w:rPr>
                <w:sz w:val="20"/>
                <w:lang w:val="en-CA"/>
              </w:rPr>
            </w:pPr>
            <w:hyperlink r:id="rId34" w:history="1">
              <w:r w:rsidRPr="001E5989">
                <w:rPr>
                  <w:rStyle w:val="Hyperlink"/>
                  <w:sz w:val="20"/>
                  <w:lang w:val="en-CA"/>
                </w:rPr>
                <w:t>2017 QCCA 1074</w:t>
              </w:r>
            </w:hyperlink>
          </w:p>
          <w:p w:rsidR="001E5989" w:rsidRPr="001E5989" w:rsidRDefault="001E5989" w:rsidP="001E5989">
            <w:pPr>
              <w:jc w:val="both"/>
              <w:rPr>
                <w:sz w:val="20"/>
                <w:lang w:val="en-CA"/>
              </w:rPr>
            </w:pPr>
          </w:p>
        </w:tc>
        <w:tc>
          <w:tcPr>
            <w:tcW w:w="243" w:type="pct"/>
          </w:tcPr>
          <w:p w:rsidR="001E5989" w:rsidRPr="001E5989" w:rsidRDefault="001E5989" w:rsidP="001E5989">
            <w:pPr>
              <w:jc w:val="both"/>
              <w:rPr>
                <w:sz w:val="20"/>
                <w:lang w:val="en-CA"/>
              </w:rPr>
            </w:pPr>
          </w:p>
        </w:tc>
        <w:tc>
          <w:tcPr>
            <w:tcW w:w="2330" w:type="pct"/>
          </w:tcPr>
          <w:p w:rsidR="001E5989" w:rsidRPr="001E5989" w:rsidRDefault="001E5989" w:rsidP="001E5989">
            <w:pPr>
              <w:jc w:val="both"/>
              <w:rPr>
                <w:sz w:val="20"/>
                <w:lang w:val="en-CA"/>
              </w:rPr>
            </w:pPr>
            <w:r w:rsidRPr="001E5989">
              <w:rPr>
                <w:sz w:val="20"/>
                <w:lang w:val="en-CA"/>
              </w:rPr>
              <w:t>Motion for dismissal of appeal granted; appeal dismissed; motion for leave to appeal out of time dismissed</w:t>
            </w:r>
          </w:p>
          <w:p w:rsidR="001E5989" w:rsidRPr="001E5989" w:rsidRDefault="001E5989" w:rsidP="001E5989">
            <w:pPr>
              <w:jc w:val="both"/>
              <w:rPr>
                <w:sz w:val="20"/>
                <w:lang w:val="en-CA"/>
              </w:rPr>
            </w:pPr>
          </w:p>
        </w:tc>
      </w:tr>
      <w:tr w:rsidR="001E5989" w:rsidRPr="001E5989">
        <w:tc>
          <w:tcPr>
            <w:tcW w:w="2427" w:type="pct"/>
            <w:gridSpan w:val="2"/>
          </w:tcPr>
          <w:p w:rsidR="001E5989" w:rsidRPr="001E5989" w:rsidRDefault="001E5989" w:rsidP="001E5989">
            <w:pPr>
              <w:jc w:val="both"/>
              <w:rPr>
                <w:sz w:val="20"/>
                <w:lang w:val="en-CA"/>
              </w:rPr>
            </w:pPr>
            <w:r w:rsidRPr="001E5989">
              <w:rPr>
                <w:sz w:val="20"/>
                <w:lang w:val="en-CA"/>
              </w:rPr>
              <w:t>January 23, 2018</w:t>
            </w:r>
          </w:p>
          <w:p w:rsidR="001E5989" w:rsidRPr="001E5989" w:rsidRDefault="001E5989" w:rsidP="001E5989">
            <w:pPr>
              <w:jc w:val="both"/>
              <w:rPr>
                <w:sz w:val="20"/>
                <w:lang w:val="en-CA"/>
              </w:rPr>
            </w:pPr>
            <w:r w:rsidRPr="001E5989">
              <w:rPr>
                <w:sz w:val="20"/>
                <w:lang w:val="en-CA"/>
              </w:rPr>
              <w:t>Supreme Court of Canada</w:t>
            </w:r>
          </w:p>
        </w:tc>
        <w:tc>
          <w:tcPr>
            <w:tcW w:w="243" w:type="pct"/>
          </w:tcPr>
          <w:p w:rsidR="001E5989" w:rsidRPr="001E5989" w:rsidRDefault="001E5989" w:rsidP="001E5989">
            <w:pPr>
              <w:jc w:val="both"/>
              <w:rPr>
                <w:sz w:val="20"/>
                <w:lang w:val="en-CA"/>
              </w:rPr>
            </w:pPr>
          </w:p>
        </w:tc>
        <w:tc>
          <w:tcPr>
            <w:tcW w:w="2330" w:type="pct"/>
          </w:tcPr>
          <w:p w:rsidR="001E5989" w:rsidRPr="001E5989" w:rsidRDefault="001E5989" w:rsidP="001E5989">
            <w:pPr>
              <w:jc w:val="both"/>
              <w:rPr>
                <w:sz w:val="20"/>
                <w:lang w:val="en-CA"/>
              </w:rPr>
            </w:pPr>
            <w:r w:rsidRPr="001E5989">
              <w:rPr>
                <w:sz w:val="20"/>
                <w:lang w:val="en-CA"/>
              </w:rPr>
              <w:t>Motion to extend time and application for leave to appeal filed</w:t>
            </w:r>
          </w:p>
        </w:tc>
      </w:tr>
    </w:tbl>
    <w:p w:rsidR="001E5989" w:rsidRDefault="001E5989" w:rsidP="001E5989">
      <w:pPr>
        <w:jc w:val="both"/>
        <w:rPr>
          <w:sz w:val="20"/>
          <w:lang w:val="en-CA"/>
        </w:rPr>
      </w:pPr>
    </w:p>
    <w:p w:rsidR="00034463" w:rsidRPr="001E5989" w:rsidRDefault="00034463" w:rsidP="001E598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989" w:rsidRPr="001E5989" w:rsidTr="00E95A6A">
        <w:tc>
          <w:tcPr>
            <w:tcW w:w="543" w:type="pct"/>
          </w:tcPr>
          <w:p w:rsidR="001E5989" w:rsidRPr="001E5989" w:rsidRDefault="001E5989" w:rsidP="001E5989">
            <w:pPr>
              <w:jc w:val="both"/>
              <w:rPr>
                <w:sz w:val="20"/>
              </w:rPr>
            </w:pPr>
            <w:r w:rsidRPr="001E5989">
              <w:rPr>
                <w:rStyle w:val="SCCFileNumberChar"/>
                <w:sz w:val="20"/>
                <w:szCs w:val="20"/>
              </w:rPr>
              <w:t>38028</w:t>
            </w:r>
          </w:p>
        </w:tc>
        <w:tc>
          <w:tcPr>
            <w:tcW w:w="4457" w:type="pct"/>
            <w:gridSpan w:val="3"/>
          </w:tcPr>
          <w:p w:rsidR="001E5989" w:rsidRPr="00034463" w:rsidRDefault="001E5989" w:rsidP="001E5989">
            <w:pPr>
              <w:pStyle w:val="SCCLsocParty"/>
              <w:jc w:val="both"/>
              <w:rPr>
                <w:b/>
                <w:sz w:val="20"/>
                <w:szCs w:val="20"/>
              </w:rPr>
            </w:pPr>
            <w:r w:rsidRPr="00034463">
              <w:rPr>
                <w:b/>
                <w:sz w:val="20"/>
                <w:szCs w:val="20"/>
              </w:rPr>
              <w:t>Saïd Boukendour c. Syndicat des professeures et professeurs de l’Université du Québec en Outaouais, Université du Québec en Outaouais</w:t>
            </w:r>
          </w:p>
          <w:p w:rsidR="001E5989" w:rsidRPr="001E5989" w:rsidRDefault="001E5989" w:rsidP="001E5989">
            <w:pPr>
              <w:jc w:val="both"/>
              <w:rPr>
                <w:sz w:val="20"/>
              </w:rPr>
            </w:pPr>
            <w:r w:rsidRPr="001E5989">
              <w:rPr>
                <w:sz w:val="20"/>
              </w:rPr>
              <w:t>(Qc) (Civile) (Autorisation)</w:t>
            </w:r>
          </w:p>
        </w:tc>
      </w:tr>
      <w:tr w:rsidR="001E5989" w:rsidRPr="001E5989" w:rsidTr="00E95A6A">
        <w:tc>
          <w:tcPr>
            <w:tcW w:w="5000" w:type="pct"/>
            <w:gridSpan w:val="4"/>
          </w:tcPr>
          <w:p w:rsidR="001E5989" w:rsidRPr="001E5989" w:rsidRDefault="001E5989" w:rsidP="001E5989">
            <w:pPr>
              <w:jc w:val="both"/>
              <w:rPr>
                <w:sz w:val="20"/>
                <w:lang w:val="fr-CA"/>
              </w:rPr>
            </w:pPr>
            <w:r w:rsidRPr="001E5989">
              <w:rPr>
                <w:sz w:val="20"/>
                <w:lang w:val="fr-CA"/>
              </w:rPr>
              <w:t xml:space="preserve">Droit du travail – Devoir de représentation – Le droit du demandeur à un tribunal impartial a-t-il été violé par la Commission des relations du travail? – </w:t>
            </w:r>
            <w:r w:rsidRPr="001E5989">
              <w:rPr>
                <w:i/>
                <w:sz w:val="20"/>
                <w:lang w:val="fr-FR"/>
              </w:rPr>
              <w:t>Code du travail</w:t>
            </w:r>
            <w:r w:rsidRPr="001E5989">
              <w:rPr>
                <w:sz w:val="20"/>
                <w:lang w:val="fr-FR"/>
              </w:rPr>
              <w:t>, RLRQ c C-27, art. 47.2.</w:t>
            </w:r>
          </w:p>
        </w:tc>
      </w:tr>
      <w:tr w:rsidR="001E5989" w:rsidRPr="001E5989" w:rsidTr="00E95A6A">
        <w:tc>
          <w:tcPr>
            <w:tcW w:w="5000" w:type="pct"/>
            <w:gridSpan w:val="4"/>
          </w:tcPr>
          <w:p w:rsidR="001E5989" w:rsidRPr="001E5989" w:rsidRDefault="001E5989" w:rsidP="001E5989">
            <w:pPr>
              <w:jc w:val="both"/>
              <w:rPr>
                <w:sz w:val="20"/>
                <w:lang w:val="fr-CA"/>
              </w:rPr>
            </w:pPr>
          </w:p>
        </w:tc>
      </w:tr>
      <w:tr w:rsidR="001E5989" w:rsidRPr="001E5989" w:rsidTr="00E95A6A">
        <w:tc>
          <w:tcPr>
            <w:tcW w:w="5000" w:type="pct"/>
            <w:gridSpan w:val="4"/>
          </w:tcPr>
          <w:p w:rsidR="001E5989" w:rsidRPr="001E5989" w:rsidRDefault="001E5989" w:rsidP="001E5989">
            <w:pPr>
              <w:jc w:val="both"/>
              <w:rPr>
                <w:sz w:val="20"/>
                <w:lang w:val="fr-FR"/>
              </w:rPr>
            </w:pPr>
            <w:r w:rsidRPr="001E5989">
              <w:rPr>
                <w:sz w:val="20"/>
                <w:lang w:val="fr-CA"/>
              </w:rPr>
              <w:t xml:space="preserve">En 2015, la Commission des relations du travail a rejeté la plainte de M. Boukendour, demandeur, dans laquelle il alléguait la violation du devoir de représentation du Syndicat, intimé, en vertu de l’art. 47.2 du </w:t>
            </w:r>
            <w:r w:rsidRPr="001E5989">
              <w:rPr>
                <w:i/>
                <w:sz w:val="20"/>
                <w:lang w:val="fr-FR"/>
              </w:rPr>
              <w:t>Code du travail</w:t>
            </w:r>
            <w:r w:rsidRPr="001E5989">
              <w:rPr>
                <w:sz w:val="20"/>
                <w:lang w:val="fr-FR"/>
              </w:rPr>
              <w:t>, RLRQ c C-27. La Commission a conclu que la plainte était irrecevable puisqu’il y avait chose jugée. Monsieur Boukendour a ensuite demandé, sans succès, la révision de cette décision devant le Tribunal administratif du travail. Le pourvoi en contrôle judiciaire devant la Cour supérieure ainsi que la requête pour permission d’appeler devant la Cour d’appel ont également été rejetés. De l’avis de la Cour d’appel, la requête de M. Boukendour pour permission d’appeler se rapportait à l’application des principes maintes fois répétés en matière de contrôle judiciaire et de l’autorité de la chose jugée. De plus, les arguments de M. Boukendour avaient déjà été analysés et rejetés par trois instances décisionnelles. La cour a conclu que M. Boukendour n’avait pas démontré la possibilité d’une injustice qui justifierait son intervention.</w:t>
            </w:r>
          </w:p>
          <w:p w:rsidR="001E5989" w:rsidRPr="001E5989" w:rsidRDefault="001E5989" w:rsidP="001E5989">
            <w:pPr>
              <w:jc w:val="both"/>
              <w:rPr>
                <w:sz w:val="20"/>
                <w:lang w:val="fr-CA"/>
              </w:rPr>
            </w:pP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Le 27 mai 2015</w:t>
            </w:r>
          </w:p>
          <w:p w:rsidR="001E5989" w:rsidRPr="001E5989" w:rsidRDefault="001E5989" w:rsidP="001E5989">
            <w:pPr>
              <w:jc w:val="both"/>
              <w:rPr>
                <w:sz w:val="20"/>
                <w:lang w:val="fr-CA"/>
              </w:rPr>
            </w:pPr>
            <w:r w:rsidRPr="001E5989">
              <w:rPr>
                <w:sz w:val="20"/>
                <w:lang w:val="fr-CA"/>
              </w:rPr>
              <w:t>Commission des relations du travail</w:t>
            </w:r>
          </w:p>
          <w:p w:rsidR="001E5989" w:rsidRPr="001E5989" w:rsidRDefault="001E5989" w:rsidP="001E5989">
            <w:pPr>
              <w:jc w:val="both"/>
              <w:rPr>
                <w:sz w:val="20"/>
                <w:lang w:val="fr-CA"/>
              </w:rPr>
            </w:pPr>
            <w:r w:rsidRPr="001E5989">
              <w:rPr>
                <w:sz w:val="20"/>
                <w:lang w:val="fr-CA"/>
              </w:rPr>
              <w:t>(Le juge administratif Michaud)</w:t>
            </w:r>
          </w:p>
          <w:p w:rsidR="001E5989" w:rsidRPr="001E5989" w:rsidRDefault="001E5989" w:rsidP="001E5989">
            <w:pPr>
              <w:jc w:val="both"/>
              <w:rPr>
                <w:rStyle w:val="Hyperlink"/>
                <w:sz w:val="20"/>
                <w:lang w:val="fr-CA"/>
              </w:rPr>
            </w:pPr>
            <w:hyperlink r:id="rId35" w:history="1">
              <w:r w:rsidRPr="001E5989">
                <w:rPr>
                  <w:rStyle w:val="Hyperlink"/>
                  <w:sz w:val="20"/>
                  <w:lang w:val="fr-CA"/>
                </w:rPr>
                <w:t>2015 QCCRT 0276</w:t>
              </w:r>
            </w:hyperlink>
          </w:p>
          <w:p w:rsidR="001E5989" w:rsidRPr="001E5989" w:rsidRDefault="001E5989" w:rsidP="001E5989">
            <w:pPr>
              <w:jc w:val="both"/>
              <w:rPr>
                <w:sz w:val="20"/>
                <w:lang w:val="fr-CA"/>
              </w:rPr>
            </w:pPr>
          </w:p>
        </w:tc>
        <w:tc>
          <w:tcPr>
            <w:tcW w:w="243" w:type="pct"/>
          </w:tcPr>
          <w:p w:rsidR="001E5989" w:rsidRPr="001E5989" w:rsidRDefault="001E5989" w:rsidP="001E5989">
            <w:pPr>
              <w:jc w:val="both"/>
              <w:rPr>
                <w:sz w:val="20"/>
                <w:lang w:val="fr-CA"/>
              </w:rPr>
            </w:pPr>
          </w:p>
        </w:tc>
        <w:tc>
          <w:tcPr>
            <w:tcW w:w="2330" w:type="pct"/>
          </w:tcPr>
          <w:p w:rsidR="001E5989" w:rsidRPr="001E5989" w:rsidRDefault="001E5989" w:rsidP="001E5989">
            <w:pPr>
              <w:jc w:val="both"/>
              <w:rPr>
                <w:sz w:val="20"/>
              </w:rPr>
            </w:pPr>
            <w:r w:rsidRPr="001E5989">
              <w:rPr>
                <w:sz w:val="20"/>
              </w:rPr>
              <w:t>Plainte rejetée</w:t>
            </w:r>
          </w:p>
          <w:p w:rsidR="001E5989" w:rsidRPr="001E5989" w:rsidRDefault="001E5989" w:rsidP="001E5989">
            <w:pPr>
              <w:jc w:val="both"/>
              <w:rPr>
                <w:sz w:val="20"/>
              </w:rPr>
            </w:pPr>
          </w:p>
          <w:p w:rsidR="001E5989" w:rsidRPr="001E5989" w:rsidRDefault="001E5989" w:rsidP="001E5989">
            <w:pPr>
              <w:jc w:val="both"/>
              <w:rPr>
                <w:sz w:val="20"/>
              </w:rPr>
            </w:pPr>
          </w:p>
          <w:p w:rsidR="001E5989" w:rsidRPr="001E5989" w:rsidRDefault="001E5989" w:rsidP="001E5989">
            <w:pPr>
              <w:jc w:val="both"/>
              <w:rPr>
                <w:sz w:val="20"/>
              </w:rPr>
            </w:pPr>
          </w:p>
          <w:p w:rsidR="001E5989" w:rsidRPr="001E5989" w:rsidRDefault="001E5989" w:rsidP="001E5989">
            <w:pPr>
              <w:jc w:val="both"/>
              <w:rPr>
                <w:sz w:val="20"/>
              </w:rPr>
            </w:pP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Le 15 janvier 2016</w:t>
            </w:r>
          </w:p>
          <w:p w:rsidR="001E5989" w:rsidRPr="001E5989" w:rsidRDefault="001E5989" w:rsidP="001E5989">
            <w:pPr>
              <w:jc w:val="both"/>
              <w:rPr>
                <w:sz w:val="20"/>
                <w:lang w:val="fr-CA"/>
              </w:rPr>
            </w:pPr>
            <w:r w:rsidRPr="001E5989">
              <w:rPr>
                <w:sz w:val="20"/>
                <w:lang w:val="fr-CA"/>
              </w:rPr>
              <w:t>Tribunal administratif du travail</w:t>
            </w:r>
          </w:p>
          <w:p w:rsidR="001E5989" w:rsidRPr="001E5989" w:rsidRDefault="001E5989" w:rsidP="001E5989">
            <w:pPr>
              <w:jc w:val="both"/>
              <w:rPr>
                <w:sz w:val="20"/>
                <w:lang w:val="fr-CA"/>
              </w:rPr>
            </w:pPr>
            <w:r w:rsidRPr="001E5989">
              <w:rPr>
                <w:sz w:val="20"/>
                <w:lang w:val="fr-CA"/>
              </w:rPr>
              <w:t>(Les juges administratives Blouin, Giroux et Grignon)</w:t>
            </w:r>
          </w:p>
          <w:p w:rsidR="001E5989" w:rsidRPr="001E5989" w:rsidRDefault="001E5989" w:rsidP="001E5989">
            <w:pPr>
              <w:jc w:val="both"/>
              <w:rPr>
                <w:sz w:val="20"/>
              </w:rPr>
            </w:pPr>
            <w:r w:rsidRPr="001E5989">
              <w:rPr>
                <w:sz w:val="20"/>
              </w:rPr>
              <w:t>CM-2015-4560</w:t>
            </w:r>
          </w:p>
          <w:p w:rsidR="001E5989" w:rsidRPr="001E5989" w:rsidRDefault="001E5989" w:rsidP="001E5989">
            <w:pPr>
              <w:jc w:val="both"/>
              <w:rPr>
                <w:sz w:val="20"/>
              </w:rPr>
            </w:pPr>
          </w:p>
        </w:tc>
        <w:tc>
          <w:tcPr>
            <w:tcW w:w="243" w:type="pct"/>
          </w:tcPr>
          <w:p w:rsidR="001E5989" w:rsidRPr="001E5989" w:rsidRDefault="001E5989" w:rsidP="001E5989">
            <w:pPr>
              <w:jc w:val="both"/>
              <w:rPr>
                <w:sz w:val="20"/>
              </w:rPr>
            </w:pPr>
          </w:p>
        </w:tc>
        <w:tc>
          <w:tcPr>
            <w:tcW w:w="2330" w:type="pct"/>
          </w:tcPr>
          <w:p w:rsidR="001E5989" w:rsidRPr="001E5989" w:rsidRDefault="001E5989" w:rsidP="001E5989">
            <w:pPr>
              <w:jc w:val="both"/>
              <w:rPr>
                <w:sz w:val="20"/>
              </w:rPr>
            </w:pPr>
            <w:r w:rsidRPr="001E5989">
              <w:rPr>
                <w:sz w:val="20"/>
              </w:rPr>
              <w:t>Demande de révision rejetée</w:t>
            </w:r>
          </w:p>
          <w:p w:rsidR="001E5989" w:rsidRPr="001E5989" w:rsidRDefault="001E5989" w:rsidP="001E5989">
            <w:pPr>
              <w:jc w:val="both"/>
              <w:rPr>
                <w:sz w:val="20"/>
              </w:rPr>
            </w:pP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Le 9 mars 2017</w:t>
            </w:r>
          </w:p>
          <w:p w:rsidR="001E5989" w:rsidRPr="001E5989" w:rsidRDefault="001E5989" w:rsidP="001E5989">
            <w:pPr>
              <w:jc w:val="both"/>
              <w:rPr>
                <w:sz w:val="20"/>
                <w:lang w:val="fr-CA"/>
              </w:rPr>
            </w:pPr>
            <w:r w:rsidRPr="001E5989">
              <w:rPr>
                <w:sz w:val="20"/>
                <w:lang w:val="fr-CA"/>
              </w:rPr>
              <w:t>Cour supérieure du Québec</w:t>
            </w:r>
          </w:p>
          <w:p w:rsidR="001E5989" w:rsidRPr="001E5989" w:rsidRDefault="001E5989" w:rsidP="001E5989">
            <w:pPr>
              <w:jc w:val="both"/>
              <w:rPr>
                <w:sz w:val="20"/>
              </w:rPr>
            </w:pPr>
            <w:r w:rsidRPr="001E5989">
              <w:rPr>
                <w:sz w:val="20"/>
              </w:rPr>
              <w:t>(La juge Bédard)</w:t>
            </w:r>
          </w:p>
          <w:p w:rsidR="001E5989" w:rsidRPr="001E5989" w:rsidRDefault="001E5989" w:rsidP="001E5989">
            <w:pPr>
              <w:jc w:val="both"/>
              <w:rPr>
                <w:rStyle w:val="Hyperlink"/>
                <w:sz w:val="20"/>
                <w:lang w:val="fr-FR"/>
              </w:rPr>
            </w:pPr>
            <w:hyperlink r:id="rId36" w:history="1">
              <w:r w:rsidRPr="001E5989">
                <w:rPr>
                  <w:rStyle w:val="Hyperlink"/>
                  <w:sz w:val="20"/>
                  <w:lang w:val="fr-FR"/>
                </w:rPr>
                <w:t>2017 QCCS 896</w:t>
              </w:r>
            </w:hyperlink>
          </w:p>
          <w:p w:rsidR="001E5989" w:rsidRPr="001E5989" w:rsidRDefault="001E5989" w:rsidP="001E5989">
            <w:pPr>
              <w:jc w:val="both"/>
              <w:rPr>
                <w:sz w:val="20"/>
              </w:rPr>
            </w:pPr>
          </w:p>
        </w:tc>
        <w:tc>
          <w:tcPr>
            <w:tcW w:w="243" w:type="pct"/>
          </w:tcPr>
          <w:p w:rsidR="001E5989" w:rsidRPr="001E5989" w:rsidRDefault="001E5989" w:rsidP="001E5989">
            <w:pPr>
              <w:jc w:val="both"/>
              <w:rPr>
                <w:sz w:val="20"/>
              </w:rPr>
            </w:pPr>
          </w:p>
        </w:tc>
        <w:tc>
          <w:tcPr>
            <w:tcW w:w="2330" w:type="pct"/>
          </w:tcPr>
          <w:p w:rsidR="001E5989" w:rsidRPr="001E5989" w:rsidRDefault="001E5989" w:rsidP="001E5989">
            <w:pPr>
              <w:jc w:val="both"/>
              <w:rPr>
                <w:sz w:val="20"/>
              </w:rPr>
            </w:pPr>
            <w:r w:rsidRPr="001E5989">
              <w:rPr>
                <w:sz w:val="20"/>
              </w:rPr>
              <w:t xml:space="preserve">Demande de contrôle judiciaire rejetée </w:t>
            </w:r>
          </w:p>
          <w:p w:rsidR="001E5989" w:rsidRPr="001E5989" w:rsidRDefault="001E5989" w:rsidP="001E5989">
            <w:pPr>
              <w:jc w:val="both"/>
              <w:rPr>
                <w:sz w:val="20"/>
              </w:rPr>
            </w:pPr>
          </w:p>
          <w:p w:rsidR="001E5989" w:rsidRPr="001E5989" w:rsidRDefault="001E5989" w:rsidP="001E5989">
            <w:pPr>
              <w:jc w:val="both"/>
              <w:rPr>
                <w:sz w:val="20"/>
              </w:rPr>
            </w:pPr>
          </w:p>
          <w:p w:rsidR="001E5989" w:rsidRPr="001E5989" w:rsidRDefault="001E5989" w:rsidP="001E5989">
            <w:pPr>
              <w:jc w:val="both"/>
              <w:rPr>
                <w:sz w:val="20"/>
              </w:rPr>
            </w:pPr>
          </w:p>
          <w:p w:rsidR="001E5989" w:rsidRPr="001E5989" w:rsidRDefault="001E5989" w:rsidP="001E5989">
            <w:pPr>
              <w:jc w:val="both"/>
              <w:rPr>
                <w:sz w:val="20"/>
              </w:rPr>
            </w:pP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Le 7 juillet 2017</w:t>
            </w:r>
          </w:p>
          <w:p w:rsidR="001E5989" w:rsidRPr="001E5989" w:rsidRDefault="001E5989" w:rsidP="001E5989">
            <w:pPr>
              <w:jc w:val="both"/>
              <w:rPr>
                <w:sz w:val="20"/>
                <w:lang w:val="fr-CA"/>
              </w:rPr>
            </w:pPr>
            <w:r w:rsidRPr="001E5989">
              <w:rPr>
                <w:sz w:val="20"/>
                <w:lang w:val="fr-CA"/>
              </w:rPr>
              <w:t>Cour d’appel du Québec (Montréal)</w:t>
            </w:r>
          </w:p>
          <w:p w:rsidR="001E5989" w:rsidRPr="001E5989" w:rsidRDefault="001E5989" w:rsidP="001E5989">
            <w:pPr>
              <w:jc w:val="both"/>
              <w:rPr>
                <w:sz w:val="20"/>
                <w:lang w:val="fr-CA"/>
              </w:rPr>
            </w:pPr>
            <w:r w:rsidRPr="001E5989">
              <w:rPr>
                <w:sz w:val="20"/>
                <w:lang w:val="fr-CA"/>
              </w:rPr>
              <w:t>(Les juges Savard, Marcotte et Schrager)</w:t>
            </w:r>
          </w:p>
          <w:p w:rsidR="001E5989" w:rsidRPr="001E5989" w:rsidRDefault="001E5989" w:rsidP="001E5989">
            <w:pPr>
              <w:jc w:val="both"/>
              <w:rPr>
                <w:sz w:val="20"/>
                <w:lang w:val="fr-FR"/>
              </w:rPr>
            </w:pPr>
            <w:hyperlink r:id="rId37" w:history="1">
              <w:r w:rsidRPr="001E5989">
                <w:rPr>
                  <w:rStyle w:val="Hyperlink"/>
                  <w:sz w:val="20"/>
                  <w:lang w:val="fr-FR"/>
                </w:rPr>
                <w:t>2017 QCCA 1074</w:t>
              </w:r>
            </w:hyperlink>
          </w:p>
          <w:p w:rsidR="001E5989" w:rsidRPr="001E5989" w:rsidRDefault="001E5989" w:rsidP="001E5989">
            <w:pPr>
              <w:jc w:val="both"/>
              <w:rPr>
                <w:sz w:val="20"/>
              </w:rPr>
            </w:pPr>
          </w:p>
        </w:tc>
        <w:tc>
          <w:tcPr>
            <w:tcW w:w="243" w:type="pct"/>
          </w:tcPr>
          <w:p w:rsidR="001E5989" w:rsidRPr="001E5989" w:rsidRDefault="001E5989" w:rsidP="001E5989">
            <w:pPr>
              <w:jc w:val="both"/>
              <w:rPr>
                <w:sz w:val="20"/>
              </w:rPr>
            </w:pPr>
          </w:p>
        </w:tc>
        <w:tc>
          <w:tcPr>
            <w:tcW w:w="2330" w:type="pct"/>
          </w:tcPr>
          <w:p w:rsidR="001E5989" w:rsidRPr="001E5989" w:rsidRDefault="001E5989" w:rsidP="001E5989">
            <w:pPr>
              <w:jc w:val="both"/>
              <w:rPr>
                <w:sz w:val="20"/>
                <w:lang w:val="fr-CA"/>
              </w:rPr>
            </w:pPr>
            <w:r w:rsidRPr="001E5989">
              <w:rPr>
                <w:sz w:val="20"/>
                <w:lang w:val="fr-CA"/>
              </w:rPr>
              <w:t>Requête en rejet d’appel accueillie; appel rejeté; requête pour permission d’appeler hors délai rejetée</w:t>
            </w:r>
          </w:p>
          <w:p w:rsidR="001E5989" w:rsidRPr="001E5989" w:rsidRDefault="001E5989" w:rsidP="001E5989">
            <w:pPr>
              <w:jc w:val="both"/>
              <w:rPr>
                <w:sz w:val="20"/>
                <w:lang w:val="fr-CA"/>
              </w:rPr>
            </w:pP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Le 23 janvier 2018</w:t>
            </w:r>
          </w:p>
          <w:p w:rsidR="001E5989" w:rsidRPr="001E5989" w:rsidRDefault="001E5989" w:rsidP="001E5989">
            <w:pPr>
              <w:jc w:val="both"/>
              <w:rPr>
                <w:sz w:val="20"/>
                <w:lang w:val="fr-CA"/>
              </w:rPr>
            </w:pPr>
            <w:r w:rsidRPr="001E5989">
              <w:rPr>
                <w:sz w:val="20"/>
                <w:lang w:val="fr-CA"/>
              </w:rPr>
              <w:t>Cour suprême du Canada</w:t>
            </w:r>
          </w:p>
        </w:tc>
        <w:tc>
          <w:tcPr>
            <w:tcW w:w="243" w:type="pct"/>
          </w:tcPr>
          <w:p w:rsidR="001E5989" w:rsidRPr="001E5989" w:rsidRDefault="001E5989" w:rsidP="001E5989">
            <w:pPr>
              <w:jc w:val="both"/>
              <w:rPr>
                <w:sz w:val="20"/>
                <w:lang w:val="fr-CA"/>
              </w:rPr>
            </w:pPr>
          </w:p>
        </w:tc>
        <w:tc>
          <w:tcPr>
            <w:tcW w:w="2330" w:type="pct"/>
          </w:tcPr>
          <w:p w:rsidR="001E5989" w:rsidRPr="001E5989" w:rsidRDefault="001E5989" w:rsidP="001E5989">
            <w:pPr>
              <w:jc w:val="both"/>
              <w:rPr>
                <w:sz w:val="20"/>
                <w:lang w:val="fr-CA"/>
              </w:rPr>
            </w:pPr>
            <w:r w:rsidRPr="001E5989">
              <w:rPr>
                <w:sz w:val="20"/>
                <w:lang w:val="fr-CA"/>
              </w:rPr>
              <w:t xml:space="preserve">Requête en prorogation de délai et demande d’autorisation </w:t>
            </w:r>
            <w:proofErr w:type="gramStart"/>
            <w:r w:rsidRPr="001E5989">
              <w:rPr>
                <w:sz w:val="20"/>
                <w:lang w:val="fr-CA"/>
              </w:rPr>
              <w:t>d’appel déposées</w:t>
            </w:r>
            <w:proofErr w:type="gramEnd"/>
          </w:p>
        </w:tc>
      </w:tr>
    </w:tbl>
    <w:p w:rsidR="001E5989" w:rsidRPr="001E5989" w:rsidRDefault="001E5989" w:rsidP="001E5989">
      <w:pPr>
        <w:jc w:val="both"/>
        <w:rPr>
          <w:sz w:val="20"/>
          <w:lang w:val="fr-CA"/>
        </w:rPr>
      </w:pPr>
    </w:p>
    <w:p w:rsidR="00DE57A3" w:rsidRPr="001E5989" w:rsidRDefault="00DE57A3" w:rsidP="001E5989">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989" w:rsidRPr="001E5989" w:rsidTr="00E95A6A">
        <w:tc>
          <w:tcPr>
            <w:tcW w:w="543" w:type="pct"/>
          </w:tcPr>
          <w:p w:rsidR="001E5989" w:rsidRPr="001E5989" w:rsidRDefault="001E5989" w:rsidP="001E5989">
            <w:pPr>
              <w:jc w:val="both"/>
              <w:rPr>
                <w:sz w:val="20"/>
              </w:rPr>
            </w:pPr>
            <w:r w:rsidRPr="001E5989">
              <w:rPr>
                <w:rStyle w:val="SCCFileNumberChar"/>
                <w:sz w:val="20"/>
                <w:szCs w:val="20"/>
              </w:rPr>
              <w:t>38018</w:t>
            </w:r>
          </w:p>
        </w:tc>
        <w:tc>
          <w:tcPr>
            <w:tcW w:w="4457" w:type="pct"/>
            <w:gridSpan w:val="3"/>
          </w:tcPr>
          <w:p w:rsidR="001E5989" w:rsidRPr="0045736C" w:rsidRDefault="001E5989" w:rsidP="001E5989">
            <w:pPr>
              <w:pStyle w:val="SCCLsocParty"/>
              <w:jc w:val="both"/>
              <w:rPr>
                <w:b/>
                <w:sz w:val="20"/>
                <w:szCs w:val="20"/>
                <w:lang w:val="en-US"/>
              </w:rPr>
            </w:pPr>
            <w:r w:rsidRPr="0045736C">
              <w:rPr>
                <w:b/>
                <w:sz w:val="20"/>
                <w:szCs w:val="20"/>
                <w:lang w:val="en-US"/>
              </w:rPr>
              <w:t>N-Krypt International Corp. v. Thierry LeVasseur</w:t>
            </w:r>
          </w:p>
          <w:p w:rsidR="001E5989" w:rsidRPr="001E5989" w:rsidRDefault="001E5989" w:rsidP="001E5989">
            <w:pPr>
              <w:jc w:val="both"/>
              <w:rPr>
                <w:sz w:val="20"/>
              </w:rPr>
            </w:pPr>
            <w:r w:rsidRPr="001E5989">
              <w:rPr>
                <w:sz w:val="20"/>
              </w:rPr>
              <w:t>(B.C.) (Civil) (By Leave)</w:t>
            </w:r>
          </w:p>
        </w:tc>
      </w:tr>
      <w:tr w:rsidR="001E5989" w:rsidRPr="001E5989" w:rsidTr="00E95A6A">
        <w:tc>
          <w:tcPr>
            <w:tcW w:w="5000" w:type="pct"/>
            <w:gridSpan w:val="4"/>
          </w:tcPr>
          <w:p w:rsidR="001E5989" w:rsidRPr="001E5989" w:rsidRDefault="001E5989" w:rsidP="001E5989">
            <w:pPr>
              <w:jc w:val="both"/>
              <w:rPr>
                <w:sz w:val="20"/>
              </w:rPr>
            </w:pPr>
            <w:r w:rsidRPr="001E5989">
              <w:rPr>
                <w:sz w:val="20"/>
              </w:rPr>
              <w:t>Contracts – Commercial contracts – Trusts – Applicant purchasing shares in company subject to Voting Trust Agreement restricting rights to information for period of ten years – Applicant seeking information from sole director and trustee – Can trustee of a trust avoid fiduciary, equitable and other responsibilities under trust law as condition of share purchase? – Can controlling director or officer avoid corporation’s informational and other obligations to stakeholders by requiring shares be held in trust of which he or she is sole and controlling trustee? – Where obligations imposed by trust law, contract law, common law and equity conflict, what is applicable framework to identify and resolve obligations and rights of trustee of a shareholding –trust with a role in subject corporation and corresponding rights of shareholder-beneficiary?</w:t>
            </w:r>
          </w:p>
          <w:p w:rsidR="001E5989" w:rsidRPr="001E5989" w:rsidRDefault="001E5989" w:rsidP="001E5989">
            <w:pPr>
              <w:jc w:val="both"/>
              <w:rPr>
                <w:sz w:val="20"/>
              </w:rPr>
            </w:pPr>
          </w:p>
        </w:tc>
      </w:tr>
      <w:tr w:rsidR="001E5989" w:rsidRPr="001E5989" w:rsidTr="00E95A6A">
        <w:tc>
          <w:tcPr>
            <w:tcW w:w="5000" w:type="pct"/>
            <w:gridSpan w:val="4"/>
          </w:tcPr>
          <w:p w:rsidR="001E5989" w:rsidRPr="001E5989" w:rsidRDefault="001E5989" w:rsidP="001E5989">
            <w:pPr>
              <w:jc w:val="both"/>
              <w:rPr>
                <w:sz w:val="20"/>
              </w:rPr>
            </w:pPr>
            <w:r w:rsidRPr="001E5989">
              <w:rPr>
                <w:sz w:val="20"/>
                <w:lang w:val="en"/>
              </w:rPr>
              <w:t xml:space="preserve">Mr. LeVasseur is the president and majority shareholder of Cirius Messaging Inc., a B.C. company that produces technology that enables businesses to send secure email. In 2008, the applicant, N-Krypt International Corp., became a distributor of Cirius’s technology. In 2009, N-Krypt purchased shares in Cirius for $535,000 under a Subscription Agreement which included the conditions that N-Krypt would place its shares into a voting trust for ten years with Mr. LeVasseur as trustee; and that N-Krypt would waive its rights to information normally available to a shareholder. The Voting Trust Agreement provided that Mr. LeVasseur was exclusively empowered to exercise the voting rights associated with the shares. Soon after N-Krypt purchased the shares, the business relationship between Mr. LeVasseur and N-Krypt’s principal deteriorated. N-Krypt demanded information about its shares and how they had been voted. Mr. LeVasseur declined to provide that information, relying on N-Krypt’s agreement to waive information rights. N-Krypt then issued a petition naming Mr. LeVasseur as the sole respondent, seeking an order requiring him to account for his management of the shares and to deliver to N-Krypt information he had received in his capacity as trustee. N-Krypt also sought return of the shares or in the alternative, appointment of a new trustee. </w:t>
            </w:r>
            <w:r w:rsidRPr="001E5989">
              <w:rPr>
                <w:sz w:val="20"/>
              </w:rPr>
              <w:t>The trial judge ruled that trust law should prevail in the circumstances and made a comprehensive order outlining what Mr. LeVasseur would have to disclose. That order was overturned on appeal.</w:t>
            </w:r>
          </w:p>
        </w:tc>
      </w:tr>
      <w:tr w:rsidR="001E5989" w:rsidRPr="001E5989" w:rsidTr="00E95A6A">
        <w:tc>
          <w:tcPr>
            <w:tcW w:w="5000" w:type="pct"/>
            <w:gridSpan w:val="4"/>
          </w:tcPr>
          <w:p w:rsidR="001E5989" w:rsidRPr="001E5989" w:rsidRDefault="001E5989" w:rsidP="001E5989">
            <w:pPr>
              <w:jc w:val="both"/>
              <w:rPr>
                <w:sz w:val="20"/>
              </w:rPr>
            </w:pPr>
          </w:p>
        </w:tc>
      </w:tr>
      <w:tr w:rsidR="001E5989" w:rsidRPr="001E5989" w:rsidTr="00E95A6A">
        <w:tc>
          <w:tcPr>
            <w:tcW w:w="2427" w:type="pct"/>
            <w:gridSpan w:val="2"/>
          </w:tcPr>
          <w:p w:rsidR="001E5989" w:rsidRPr="001E5989" w:rsidRDefault="001E5989" w:rsidP="001E5989">
            <w:pPr>
              <w:jc w:val="both"/>
              <w:rPr>
                <w:sz w:val="20"/>
              </w:rPr>
            </w:pPr>
            <w:r w:rsidRPr="001E5989">
              <w:rPr>
                <w:sz w:val="20"/>
              </w:rPr>
              <w:t>August 23, 2016</w:t>
            </w:r>
          </w:p>
          <w:p w:rsidR="001E5989" w:rsidRPr="001E5989" w:rsidRDefault="001E5989" w:rsidP="001E5989">
            <w:pPr>
              <w:jc w:val="both"/>
              <w:rPr>
                <w:sz w:val="20"/>
              </w:rPr>
            </w:pPr>
            <w:r w:rsidRPr="001E5989">
              <w:rPr>
                <w:sz w:val="20"/>
              </w:rPr>
              <w:t>Supreme Court of British Columbia</w:t>
            </w:r>
          </w:p>
          <w:p w:rsidR="001E5989" w:rsidRPr="001E5989" w:rsidRDefault="001E5989" w:rsidP="001E5989">
            <w:pPr>
              <w:jc w:val="both"/>
              <w:rPr>
                <w:sz w:val="20"/>
              </w:rPr>
            </w:pPr>
            <w:r w:rsidRPr="001E5989">
              <w:rPr>
                <w:sz w:val="20"/>
              </w:rPr>
              <w:t>(Schultes J.)</w:t>
            </w:r>
          </w:p>
          <w:p w:rsidR="001E5989" w:rsidRPr="001E5989" w:rsidRDefault="001E5989" w:rsidP="001E5989">
            <w:pPr>
              <w:jc w:val="both"/>
              <w:rPr>
                <w:sz w:val="20"/>
              </w:rPr>
            </w:pPr>
            <w:hyperlink r:id="rId38" w:history="1">
              <w:r w:rsidRPr="001E5989">
                <w:rPr>
                  <w:rStyle w:val="Hyperlink"/>
                  <w:sz w:val="20"/>
                </w:rPr>
                <w:t>2016 BCSC 1539</w:t>
              </w:r>
            </w:hyperlink>
          </w:p>
          <w:p w:rsidR="001E5989" w:rsidRPr="001E5989" w:rsidRDefault="001E5989" w:rsidP="001E5989">
            <w:pPr>
              <w:jc w:val="both"/>
              <w:rPr>
                <w:sz w:val="20"/>
              </w:rPr>
            </w:pPr>
          </w:p>
        </w:tc>
        <w:tc>
          <w:tcPr>
            <w:tcW w:w="243" w:type="pct"/>
          </w:tcPr>
          <w:p w:rsidR="001E5989" w:rsidRPr="001E5989" w:rsidRDefault="001E5989" w:rsidP="001E5989">
            <w:pPr>
              <w:jc w:val="both"/>
              <w:rPr>
                <w:sz w:val="20"/>
              </w:rPr>
            </w:pPr>
          </w:p>
        </w:tc>
        <w:tc>
          <w:tcPr>
            <w:tcW w:w="2330" w:type="pct"/>
          </w:tcPr>
          <w:p w:rsidR="001E5989" w:rsidRPr="001E5989" w:rsidRDefault="001E5989" w:rsidP="001E5989">
            <w:pPr>
              <w:jc w:val="both"/>
              <w:rPr>
                <w:sz w:val="20"/>
              </w:rPr>
            </w:pPr>
            <w:r w:rsidRPr="001E5989">
              <w:rPr>
                <w:sz w:val="20"/>
              </w:rPr>
              <w:t>Respondent ordered to disclose certain information to applicant.</w:t>
            </w:r>
          </w:p>
          <w:p w:rsidR="001E5989" w:rsidRPr="001E5989" w:rsidRDefault="001E5989" w:rsidP="001E5989">
            <w:pPr>
              <w:jc w:val="both"/>
              <w:rPr>
                <w:sz w:val="20"/>
              </w:rPr>
            </w:pPr>
          </w:p>
        </w:tc>
      </w:tr>
      <w:tr w:rsidR="001E5989" w:rsidRPr="001E5989" w:rsidTr="00E95A6A">
        <w:tc>
          <w:tcPr>
            <w:tcW w:w="2427" w:type="pct"/>
            <w:gridSpan w:val="2"/>
          </w:tcPr>
          <w:p w:rsidR="001E5989" w:rsidRPr="001E5989" w:rsidRDefault="001E5989" w:rsidP="001E5989">
            <w:pPr>
              <w:jc w:val="both"/>
              <w:rPr>
                <w:sz w:val="20"/>
              </w:rPr>
            </w:pPr>
            <w:r w:rsidRPr="001E5989">
              <w:rPr>
                <w:sz w:val="20"/>
              </w:rPr>
              <w:t>January 18, 2018</w:t>
            </w:r>
          </w:p>
          <w:p w:rsidR="001E5989" w:rsidRPr="001E5989" w:rsidRDefault="001E5989" w:rsidP="001E5989">
            <w:pPr>
              <w:jc w:val="both"/>
              <w:rPr>
                <w:sz w:val="20"/>
              </w:rPr>
            </w:pPr>
            <w:r w:rsidRPr="001E5989">
              <w:rPr>
                <w:sz w:val="20"/>
              </w:rPr>
              <w:t xml:space="preserve">Court of Appeal for British Columbia </w:t>
            </w:r>
          </w:p>
          <w:p w:rsidR="001E5989" w:rsidRPr="001E5989" w:rsidRDefault="001E5989" w:rsidP="001E5989">
            <w:pPr>
              <w:jc w:val="both"/>
              <w:rPr>
                <w:sz w:val="20"/>
              </w:rPr>
            </w:pPr>
            <w:r w:rsidRPr="001E5989">
              <w:rPr>
                <w:sz w:val="20"/>
              </w:rPr>
              <w:t>(Vancouver)</w:t>
            </w:r>
          </w:p>
          <w:p w:rsidR="001E5989" w:rsidRPr="001E5989" w:rsidRDefault="001E5989" w:rsidP="001E5989">
            <w:pPr>
              <w:jc w:val="both"/>
              <w:rPr>
                <w:sz w:val="20"/>
              </w:rPr>
            </w:pPr>
            <w:r w:rsidRPr="001E5989">
              <w:rPr>
                <w:sz w:val="20"/>
              </w:rPr>
              <w:t>(Smith, Garson and Fenlon JJ.A.)</w:t>
            </w:r>
          </w:p>
          <w:p w:rsidR="001E5989" w:rsidRPr="001E5989" w:rsidRDefault="001E5989" w:rsidP="001E5989">
            <w:pPr>
              <w:jc w:val="both"/>
              <w:rPr>
                <w:sz w:val="20"/>
              </w:rPr>
            </w:pPr>
            <w:hyperlink r:id="rId39" w:history="1">
              <w:r w:rsidRPr="001E5989">
                <w:rPr>
                  <w:rStyle w:val="Hyperlink"/>
                  <w:sz w:val="20"/>
                </w:rPr>
                <w:t>2018 BCCA 20</w:t>
              </w:r>
            </w:hyperlink>
          </w:p>
          <w:p w:rsidR="001E5989" w:rsidRPr="001E5989" w:rsidRDefault="001E5989" w:rsidP="001E5989">
            <w:pPr>
              <w:jc w:val="both"/>
              <w:rPr>
                <w:sz w:val="20"/>
              </w:rPr>
            </w:pPr>
          </w:p>
        </w:tc>
        <w:tc>
          <w:tcPr>
            <w:tcW w:w="243" w:type="pct"/>
          </w:tcPr>
          <w:p w:rsidR="001E5989" w:rsidRPr="001E5989" w:rsidRDefault="001E5989" w:rsidP="001E5989">
            <w:pPr>
              <w:jc w:val="both"/>
              <w:rPr>
                <w:sz w:val="20"/>
              </w:rPr>
            </w:pPr>
          </w:p>
        </w:tc>
        <w:tc>
          <w:tcPr>
            <w:tcW w:w="2330" w:type="pct"/>
          </w:tcPr>
          <w:p w:rsidR="001E5989" w:rsidRPr="001E5989" w:rsidRDefault="001E5989" w:rsidP="001E5989">
            <w:pPr>
              <w:jc w:val="both"/>
              <w:rPr>
                <w:sz w:val="20"/>
              </w:rPr>
            </w:pPr>
            <w:r w:rsidRPr="001E5989">
              <w:rPr>
                <w:sz w:val="20"/>
              </w:rPr>
              <w:t>Respondent’s appeal allowed.</w:t>
            </w:r>
          </w:p>
          <w:p w:rsidR="001E5989" w:rsidRPr="001E5989" w:rsidRDefault="001E5989" w:rsidP="001E5989">
            <w:pPr>
              <w:jc w:val="both"/>
              <w:rPr>
                <w:sz w:val="20"/>
              </w:rPr>
            </w:pPr>
          </w:p>
        </w:tc>
      </w:tr>
      <w:tr w:rsidR="001E5989" w:rsidRPr="001E5989" w:rsidTr="00E95A6A">
        <w:tc>
          <w:tcPr>
            <w:tcW w:w="2427" w:type="pct"/>
            <w:gridSpan w:val="2"/>
          </w:tcPr>
          <w:p w:rsidR="001E5989" w:rsidRPr="001E5989" w:rsidRDefault="001E5989" w:rsidP="001E5989">
            <w:pPr>
              <w:jc w:val="both"/>
              <w:rPr>
                <w:sz w:val="20"/>
              </w:rPr>
            </w:pPr>
            <w:r w:rsidRPr="001E5989">
              <w:rPr>
                <w:sz w:val="20"/>
              </w:rPr>
              <w:t>March 19, 2018</w:t>
            </w:r>
          </w:p>
          <w:p w:rsidR="001E5989" w:rsidRPr="001E5989" w:rsidRDefault="001E5989" w:rsidP="001E5989">
            <w:pPr>
              <w:jc w:val="both"/>
              <w:rPr>
                <w:sz w:val="20"/>
              </w:rPr>
            </w:pPr>
            <w:r w:rsidRPr="001E5989">
              <w:rPr>
                <w:sz w:val="20"/>
              </w:rPr>
              <w:t>Supreme Court of Canada</w:t>
            </w:r>
          </w:p>
        </w:tc>
        <w:tc>
          <w:tcPr>
            <w:tcW w:w="243" w:type="pct"/>
          </w:tcPr>
          <w:p w:rsidR="001E5989" w:rsidRPr="001E5989" w:rsidRDefault="001E5989" w:rsidP="001E5989">
            <w:pPr>
              <w:jc w:val="both"/>
              <w:rPr>
                <w:sz w:val="20"/>
              </w:rPr>
            </w:pPr>
          </w:p>
        </w:tc>
        <w:tc>
          <w:tcPr>
            <w:tcW w:w="2330" w:type="pct"/>
          </w:tcPr>
          <w:p w:rsidR="001E5989" w:rsidRPr="001E5989" w:rsidRDefault="001E5989" w:rsidP="001E5989">
            <w:pPr>
              <w:jc w:val="both"/>
              <w:rPr>
                <w:sz w:val="20"/>
              </w:rPr>
            </w:pPr>
            <w:r w:rsidRPr="001E5989">
              <w:rPr>
                <w:sz w:val="20"/>
              </w:rPr>
              <w:t>Application for leave to appeal filed.</w:t>
            </w:r>
          </w:p>
        </w:tc>
      </w:tr>
    </w:tbl>
    <w:p w:rsidR="001E5989" w:rsidRDefault="001E5989" w:rsidP="001E5989">
      <w:pPr>
        <w:jc w:val="both"/>
        <w:rPr>
          <w:sz w:val="20"/>
        </w:rPr>
      </w:pPr>
    </w:p>
    <w:p w:rsidR="0045736C" w:rsidRPr="001E5989" w:rsidRDefault="0045736C" w:rsidP="001E59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989" w:rsidRPr="001E5989" w:rsidTr="00E95A6A">
        <w:tc>
          <w:tcPr>
            <w:tcW w:w="543" w:type="pct"/>
          </w:tcPr>
          <w:p w:rsidR="001E5989" w:rsidRPr="001E5989" w:rsidRDefault="001E5989" w:rsidP="001E5989">
            <w:pPr>
              <w:jc w:val="both"/>
              <w:rPr>
                <w:sz w:val="20"/>
                <w:lang w:val="fr-CA"/>
              </w:rPr>
            </w:pPr>
            <w:r w:rsidRPr="001E5989">
              <w:rPr>
                <w:rStyle w:val="SCCFileNumberChar"/>
                <w:sz w:val="20"/>
                <w:szCs w:val="20"/>
                <w:lang w:val="fr-CA"/>
              </w:rPr>
              <w:t>38018</w:t>
            </w:r>
          </w:p>
        </w:tc>
        <w:tc>
          <w:tcPr>
            <w:tcW w:w="4457" w:type="pct"/>
            <w:gridSpan w:val="3"/>
          </w:tcPr>
          <w:p w:rsidR="001E5989" w:rsidRPr="0045736C" w:rsidRDefault="001E5989" w:rsidP="001E5989">
            <w:pPr>
              <w:pStyle w:val="SCCLsocParty"/>
              <w:jc w:val="both"/>
              <w:rPr>
                <w:b/>
                <w:sz w:val="20"/>
                <w:szCs w:val="20"/>
              </w:rPr>
            </w:pPr>
            <w:r w:rsidRPr="0045736C">
              <w:rPr>
                <w:b/>
                <w:sz w:val="20"/>
                <w:szCs w:val="20"/>
              </w:rPr>
              <w:t>N-Krypt International Corp. c. Thierry LeVasseur</w:t>
            </w:r>
          </w:p>
          <w:p w:rsidR="001E5989" w:rsidRPr="001E5989" w:rsidRDefault="001E5989" w:rsidP="001E5989">
            <w:pPr>
              <w:jc w:val="both"/>
              <w:rPr>
                <w:sz w:val="20"/>
                <w:lang w:val="fr-CA"/>
              </w:rPr>
            </w:pPr>
            <w:r w:rsidRPr="001E5989">
              <w:rPr>
                <w:sz w:val="20"/>
                <w:lang w:val="fr-CA"/>
              </w:rPr>
              <w:t>(C.-B.) (Civile) (Autorisation)</w:t>
            </w:r>
          </w:p>
        </w:tc>
      </w:tr>
      <w:tr w:rsidR="001E5989" w:rsidRPr="001E5989" w:rsidTr="00E95A6A">
        <w:tc>
          <w:tcPr>
            <w:tcW w:w="5000" w:type="pct"/>
            <w:gridSpan w:val="4"/>
          </w:tcPr>
          <w:p w:rsidR="001E5989" w:rsidRPr="001E5989" w:rsidRDefault="001E5989" w:rsidP="001E5989">
            <w:pPr>
              <w:jc w:val="both"/>
              <w:rPr>
                <w:sz w:val="20"/>
                <w:lang w:val="fr-CA"/>
              </w:rPr>
            </w:pPr>
            <w:r w:rsidRPr="001E5989">
              <w:rPr>
                <w:sz w:val="20"/>
                <w:lang w:val="fr-CA"/>
              </w:rPr>
              <w:t>Contrats – Contrats commerciaux – Fiducies – La demanderesse a acheté des actions d’une société assujettie à une convention de vote fiduciaire qui restreignait les droits à l’information pendant une période de dix ans – La demanderesse a demandé de l’information à l’unique administrateur et actionnaire – Un fiduciaire peut-il se soustraire à des responsabilités imposées par le droit des fiducies, notamment ses obligations fiduciaires et ses responsabilités en equity comme condition d’un achat d’actions? – L’administrateur ou dirigeant contrôlant peut-il se soustraire à des obligations envers les intéressés, notamment les obligations d’information sur la société, en exigeant que les actions soient détenues en fiducie alors qu’il est l’unique fiduciaire et fiduciaire contrôlant? – Dans une situation où il y a conflit entre les obligations imposées par le droit des fiducies, le droit des contrats, la common law et l’équité, quel cadre s’applique pour identifier et régler les obligations et les droits du fiduciaire d’une fiducie actionnaire ayant un rôle dans la société en cause et les droits correspondants de l’actionnaire bénéficiaire?</w:t>
            </w:r>
          </w:p>
          <w:p w:rsidR="001E5989" w:rsidRPr="001E5989" w:rsidRDefault="001E5989" w:rsidP="001E5989">
            <w:pPr>
              <w:jc w:val="both"/>
              <w:rPr>
                <w:sz w:val="20"/>
                <w:lang w:val="fr-CA"/>
              </w:rPr>
            </w:pPr>
          </w:p>
        </w:tc>
      </w:tr>
      <w:tr w:rsidR="001E5989" w:rsidRPr="001E5989" w:rsidTr="00E95A6A">
        <w:tc>
          <w:tcPr>
            <w:tcW w:w="5000" w:type="pct"/>
            <w:gridSpan w:val="4"/>
          </w:tcPr>
          <w:p w:rsidR="001E5989" w:rsidRPr="001E5989" w:rsidRDefault="001E5989" w:rsidP="001E5989">
            <w:pPr>
              <w:jc w:val="both"/>
              <w:rPr>
                <w:sz w:val="20"/>
                <w:lang w:val="fr-CA"/>
              </w:rPr>
            </w:pPr>
            <w:r w:rsidRPr="001E5989">
              <w:rPr>
                <w:sz w:val="20"/>
                <w:lang w:val="fr-CA"/>
              </w:rPr>
              <w:t>Monsieur LeVasseur est le président et actionnaire majoritaire de Cirius Messaging Inc., une société par actions de la Colombie-Britannique qui produit de la technologie qui permet aux entreprises d’envoyer du courrier électronique sécurisé. En 2008, la demanderesse, N-Krypt International Corp., est devenue distributrice de la technologie de Cirius. En 2009, N-Krypt a acheté des actions de Cirius pour la somme de 535 000 $ en exécution d’une convention de souscription qui renfermait des conditions stipulant que N-Krypt placerait ses actions dans un organisme de fiducie ayant droit de vote pendant dix ans et dont M. LeVasseur serait le fiduciaire, et que N-Krypt renonçait à ses droits à l’information dont un actionnaire est normalement titulaire. La convention de vote fiduciaire prévoyait que M. LeVasseur avait le droit exclusif d’exercer les droits de vote rattachés aux actions. Peu de temps après que N-Krypt a acheté les actions, la relation d’affaires entre M. LeVasseur et le dirigeant de N-Krypt s’est détériorée. N-Krypt a exigé de l’information au sujet de ses actions et de comment les droits de vote qui s’y rattachaient avaient été exercés. Monsieur LeVasseur a refusé de donner l’information demandée, s’appuyant sur la renonciation aux droits à l’information à laquelle N-Krypt avait consenti. N-Krypt a ensuite présenté une requête, nommant M. LeVasseur unique intimé, sollicitant une ordonnance l’obligeant à rendre compte de sa gestion des actions et à communiquer à N-Krypt l’information qu’il avait reçue en sa qualité de fiduciaire. N-Krypt a également demandé la restitution des actions ou, subsidiairement, la nomination d’un nouveau fiduciaire. Le juge de première instance a statué que le droit des fiducies devait avoir préséance en l’espèce et a rendu une ordonnance détaillée indiquant ce que M. LeVasseur devait communiquer. Cette ordonnance a été infirmée en appel.</w:t>
            </w:r>
          </w:p>
        </w:tc>
      </w:tr>
      <w:tr w:rsidR="001E5989" w:rsidRPr="001E5989" w:rsidTr="00E95A6A">
        <w:tc>
          <w:tcPr>
            <w:tcW w:w="5000" w:type="pct"/>
            <w:gridSpan w:val="4"/>
          </w:tcPr>
          <w:p w:rsidR="001E5989" w:rsidRPr="001E5989" w:rsidRDefault="001E5989" w:rsidP="001E5989">
            <w:pPr>
              <w:jc w:val="both"/>
              <w:rPr>
                <w:sz w:val="20"/>
                <w:lang w:val="fr-CA"/>
              </w:rPr>
            </w:pP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23 août 2016</w:t>
            </w:r>
          </w:p>
          <w:p w:rsidR="001E5989" w:rsidRPr="001E5989" w:rsidRDefault="001E5989" w:rsidP="001E5989">
            <w:pPr>
              <w:jc w:val="both"/>
              <w:rPr>
                <w:sz w:val="20"/>
                <w:lang w:val="fr-CA"/>
              </w:rPr>
            </w:pPr>
            <w:r w:rsidRPr="001E5989">
              <w:rPr>
                <w:sz w:val="20"/>
                <w:lang w:val="fr-CA"/>
              </w:rPr>
              <w:t>Cour suprême de la Colombie-Britannique</w:t>
            </w:r>
          </w:p>
          <w:p w:rsidR="001E5989" w:rsidRPr="001E5989" w:rsidRDefault="001E5989" w:rsidP="001E5989">
            <w:pPr>
              <w:jc w:val="both"/>
              <w:rPr>
                <w:sz w:val="20"/>
                <w:lang w:val="fr-CA"/>
              </w:rPr>
            </w:pPr>
            <w:r w:rsidRPr="001E5989">
              <w:rPr>
                <w:sz w:val="20"/>
                <w:lang w:val="fr-CA"/>
              </w:rPr>
              <w:t>(Juge Schultes)</w:t>
            </w:r>
          </w:p>
          <w:p w:rsidR="001E5989" w:rsidRPr="001E5989" w:rsidRDefault="001E5989" w:rsidP="001E5989">
            <w:pPr>
              <w:jc w:val="both"/>
              <w:rPr>
                <w:sz w:val="20"/>
                <w:lang w:val="fr-CA"/>
              </w:rPr>
            </w:pPr>
            <w:hyperlink r:id="rId40" w:history="1">
              <w:r w:rsidRPr="001E5989">
                <w:rPr>
                  <w:rStyle w:val="Hyperlink"/>
                  <w:sz w:val="20"/>
                  <w:lang w:val="fr-CA"/>
                </w:rPr>
                <w:t>2016 BCSC 1539</w:t>
              </w:r>
            </w:hyperlink>
          </w:p>
          <w:p w:rsidR="001E5989" w:rsidRPr="001E5989" w:rsidRDefault="001E5989" w:rsidP="001E5989">
            <w:pPr>
              <w:jc w:val="both"/>
              <w:rPr>
                <w:sz w:val="20"/>
                <w:lang w:val="fr-CA"/>
              </w:rPr>
            </w:pPr>
          </w:p>
        </w:tc>
        <w:tc>
          <w:tcPr>
            <w:tcW w:w="243" w:type="pct"/>
          </w:tcPr>
          <w:p w:rsidR="001E5989" w:rsidRPr="001E5989" w:rsidRDefault="001E5989" w:rsidP="001E5989">
            <w:pPr>
              <w:jc w:val="both"/>
              <w:rPr>
                <w:sz w:val="20"/>
                <w:lang w:val="fr-CA"/>
              </w:rPr>
            </w:pPr>
          </w:p>
        </w:tc>
        <w:tc>
          <w:tcPr>
            <w:tcW w:w="2330" w:type="pct"/>
          </w:tcPr>
          <w:p w:rsidR="001E5989" w:rsidRPr="001E5989" w:rsidRDefault="001E5989" w:rsidP="001E5989">
            <w:pPr>
              <w:jc w:val="both"/>
              <w:rPr>
                <w:sz w:val="20"/>
                <w:lang w:val="fr-CA"/>
              </w:rPr>
            </w:pPr>
            <w:r w:rsidRPr="001E5989">
              <w:rPr>
                <w:sz w:val="20"/>
                <w:lang w:val="fr-CA"/>
              </w:rPr>
              <w:t>Ordonnance enjoignant à l’intimé de communiquer certains renseignements à la demanderesse.</w:t>
            </w:r>
          </w:p>
          <w:p w:rsidR="001E5989" w:rsidRPr="001E5989" w:rsidRDefault="001E5989" w:rsidP="001E5989">
            <w:pPr>
              <w:jc w:val="both"/>
              <w:rPr>
                <w:sz w:val="20"/>
                <w:lang w:val="fr-CA"/>
              </w:rPr>
            </w:pP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18 janvier 2018</w:t>
            </w:r>
          </w:p>
          <w:p w:rsidR="001E5989" w:rsidRPr="001E5989" w:rsidRDefault="001E5989" w:rsidP="001E5989">
            <w:pPr>
              <w:jc w:val="both"/>
              <w:rPr>
                <w:sz w:val="20"/>
                <w:lang w:val="fr-CA"/>
              </w:rPr>
            </w:pPr>
            <w:r w:rsidRPr="001E5989">
              <w:rPr>
                <w:sz w:val="20"/>
                <w:lang w:val="fr-CA"/>
              </w:rPr>
              <w:t>Cour d’appel de la Colombie-Britannique</w:t>
            </w:r>
          </w:p>
          <w:p w:rsidR="001E5989" w:rsidRPr="001E5989" w:rsidRDefault="001E5989" w:rsidP="001E5989">
            <w:pPr>
              <w:jc w:val="both"/>
              <w:rPr>
                <w:sz w:val="20"/>
                <w:lang w:val="fr-CA"/>
              </w:rPr>
            </w:pPr>
            <w:r w:rsidRPr="001E5989">
              <w:rPr>
                <w:sz w:val="20"/>
                <w:lang w:val="fr-CA"/>
              </w:rPr>
              <w:t>(Vancouver)</w:t>
            </w:r>
          </w:p>
          <w:p w:rsidR="001E5989" w:rsidRPr="001E5989" w:rsidRDefault="001E5989" w:rsidP="001E5989">
            <w:pPr>
              <w:jc w:val="both"/>
              <w:rPr>
                <w:sz w:val="20"/>
                <w:lang w:val="fr-CA"/>
              </w:rPr>
            </w:pPr>
            <w:r w:rsidRPr="001E5989">
              <w:rPr>
                <w:sz w:val="20"/>
                <w:lang w:val="fr-CA"/>
              </w:rPr>
              <w:t>(Juges Smith, Garson et Fenlon)</w:t>
            </w:r>
          </w:p>
          <w:p w:rsidR="001E5989" w:rsidRPr="001E5989" w:rsidRDefault="001E5989" w:rsidP="001E5989">
            <w:pPr>
              <w:jc w:val="both"/>
              <w:rPr>
                <w:sz w:val="20"/>
                <w:lang w:val="fr-CA"/>
              </w:rPr>
            </w:pPr>
            <w:hyperlink r:id="rId41" w:history="1">
              <w:r w:rsidRPr="001E5989">
                <w:rPr>
                  <w:rStyle w:val="Hyperlink"/>
                  <w:sz w:val="20"/>
                  <w:lang w:val="fr-CA"/>
                </w:rPr>
                <w:t>2018 BCCA 20</w:t>
              </w:r>
            </w:hyperlink>
          </w:p>
          <w:p w:rsidR="001E5989" w:rsidRPr="001E5989" w:rsidRDefault="001E5989" w:rsidP="001E5989">
            <w:pPr>
              <w:jc w:val="both"/>
              <w:rPr>
                <w:sz w:val="20"/>
                <w:lang w:val="fr-CA"/>
              </w:rPr>
            </w:pPr>
          </w:p>
        </w:tc>
        <w:tc>
          <w:tcPr>
            <w:tcW w:w="243" w:type="pct"/>
          </w:tcPr>
          <w:p w:rsidR="001E5989" w:rsidRPr="001E5989" w:rsidRDefault="001E5989" w:rsidP="001E5989">
            <w:pPr>
              <w:jc w:val="both"/>
              <w:rPr>
                <w:sz w:val="20"/>
                <w:lang w:val="fr-CA"/>
              </w:rPr>
            </w:pPr>
          </w:p>
        </w:tc>
        <w:tc>
          <w:tcPr>
            <w:tcW w:w="2330" w:type="pct"/>
          </w:tcPr>
          <w:p w:rsidR="001E5989" w:rsidRPr="001E5989" w:rsidRDefault="001E5989" w:rsidP="001E5989">
            <w:pPr>
              <w:jc w:val="both"/>
              <w:rPr>
                <w:sz w:val="20"/>
                <w:lang w:val="fr-CA"/>
              </w:rPr>
            </w:pPr>
            <w:r w:rsidRPr="001E5989">
              <w:rPr>
                <w:sz w:val="20"/>
                <w:lang w:val="fr-CA"/>
              </w:rPr>
              <w:t>Arrêt accueillant l’appel de l’intimé.</w:t>
            </w:r>
          </w:p>
          <w:p w:rsidR="001E5989" w:rsidRPr="001E5989" w:rsidRDefault="001E5989" w:rsidP="001E5989">
            <w:pPr>
              <w:jc w:val="both"/>
              <w:rPr>
                <w:sz w:val="20"/>
                <w:lang w:val="fr-CA"/>
              </w:rPr>
            </w:pP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19 mars 2018</w:t>
            </w:r>
          </w:p>
          <w:p w:rsidR="001E5989" w:rsidRPr="001E5989" w:rsidRDefault="001E5989" w:rsidP="001E5989">
            <w:pPr>
              <w:jc w:val="both"/>
              <w:rPr>
                <w:sz w:val="20"/>
                <w:lang w:val="fr-CA"/>
              </w:rPr>
            </w:pPr>
            <w:r w:rsidRPr="001E5989">
              <w:rPr>
                <w:sz w:val="20"/>
                <w:lang w:val="fr-CA"/>
              </w:rPr>
              <w:t>Cour suprême du Canada</w:t>
            </w:r>
          </w:p>
        </w:tc>
        <w:tc>
          <w:tcPr>
            <w:tcW w:w="243" w:type="pct"/>
          </w:tcPr>
          <w:p w:rsidR="001E5989" w:rsidRPr="001E5989" w:rsidRDefault="001E5989" w:rsidP="001E5989">
            <w:pPr>
              <w:jc w:val="both"/>
              <w:rPr>
                <w:sz w:val="20"/>
                <w:lang w:val="fr-CA"/>
              </w:rPr>
            </w:pPr>
          </w:p>
        </w:tc>
        <w:tc>
          <w:tcPr>
            <w:tcW w:w="2330" w:type="pct"/>
          </w:tcPr>
          <w:p w:rsidR="001E5989" w:rsidRPr="001E5989" w:rsidRDefault="001E5989" w:rsidP="001E5989">
            <w:pPr>
              <w:jc w:val="both"/>
              <w:rPr>
                <w:sz w:val="20"/>
                <w:lang w:val="fr-CA"/>
              </w:rPr>
            </w:pPr>
            <w:r w:rsidRPr="001E5989">
              <w:rPr>
                <w:sz w:val="20"/>
                <w:lang w:val="fr-CA"/>
              </w:rPr>
              <w:t>Dépôt de la demande d’autorisation d’appel.</w:t>
            </w:r>
          </w:p>
        </w:tc>
      </w:tr>
    </w:tbl>
    <w:p w:rsidR="001E5989" w:rsidRPr="001E5989" w:rsidRDefault="001E5989" w:rsidP="001E5989">
      <w:pPr>
        <w:jc w:val="both"/>
        <w:rPr>
          <w:sz w:val="20"/>
          <w:lang w:val="fr-CA"/>
        </w:rPr>
      </w:pPr>
    </w:p>
    <w:p w:rsidR="00DE57A3" w:rsidRPr="001E5989" w:rsidRDefault="00DE57A3" w:rsidP="001E5989">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989" w:rsidRPr="001E5989" w:rsidTr="00E95A6A">
        <w:tc>
          <w:tcPr>
            <w:tcW w:w="543" w:type="pct"/>
          </w:tcPr>
          <w:p w:rsidR="001E5989" w:rsidRPr="001E5989" w:rsidRDefault="001E5989" w:rsidP="001E5989">
            <w:pPr>
              <w:jc w:val="both"/>
              <w:rPr>
                <w:sz w:val="20"/>
              </w:rPr>
            </w:pPr>
            <w:r w:rsidRPr="001E5989">
              <w:rPr>
                <w:rStyle w:val="SCCFileNumberChar"/>
                <w:sz w:val="20"/>
                <w:szCs w:val="20"/>
              </w:rPr>
              <w:t>38129</w:t>
            </w:r>
          </w:p>
        </w:tc>
        <w:tc>
          <w:tcPr>
            <w:tcW w:w="4457" w:type="pct"/>
            <w:gridSpan w:val="3"/>
          </w:tcPr>
          <w:p w:rsidR="001E5989" w:rsidRPr="0045736C" w:rsidRDefault="001E5989" w:rsidP="001E5989">
            <w:pPr>
              <w:pStyle w:val="SCCLsocParty"/>
              <w:jc w:val="both"/>
              <w:rPr>
                <w:b/>
                <w:sz w:val="20"/>
                <w:szCs w:val="20"/>
                <w:lang w:val="en-US"/>
              </w:rPr>
            </w:pPr>
            <w:r w:rsidRPr="0045736C">
              <w:rPr>
                <w:b/>
                <w:sz w:val="20"/>
                <w:szCs w:val="20"/>
                <w:lang w:val="en-US"/>
              </w:rPr>
              <w:t>Her Majesty the Queen v. Dean Daniel Kelsie</w:t>
            </w:r>
          </w:p>
          <w:p w:rsidR="001E5989" w:rsidRPr="001E5989" w:rsidRDefault="001E5989" w:rsidP="001E5989">
            <w:pPr>
              <w:jc w:val="both"/>
              <w:rPr>
                <w:sz w:val="20"/>
              </w:rPr>
            </w:pPr>
            <w:r w:rsidRPr="001E5989">
              <w:rPr>
                <w:sz w:val="20"/>
              </w:rPr>
              <w:t>(N.S.) (Criminal) (By Leave)</w:t>
            </w:r>
          </w:p>
        </w:tc>
      </w:tr>
      <w:tr w:rsidR="001E5989" w:rsidRPr="001E5989" w:rsidTr="00E95A6A">
        <w:tc>
          <w:tcPr>
            <w:tcW w:w="5000" w:type="pct"/>
            <w:gridSpan w:val="4"/>
          </w:tcPr>
          <w:p w:rsidR="001E5989" w:rsidRPr="001E5989" w:rsidRDefault="001E5989" w:rsidP="001E5989">
            <w:pPr>
              <w:jc w:val="both"/>
              <w:rPr>
                <w:sz w:val="20"/>
              </w:rPr>
            </w:pPr>
            <w:r w:rsidRPr="001E5989">
              <w:rPr>
                <w:sz w:val="20"/>
              </w:rPr>
              <w:t xml:space="preserve">Criminal law – Evidence – Co-conspirators hearsay – Charge to jury – Curative proviso – Admissibility of evidence under </w:t>
            </w:r>
            <w:r w:rsidRPr="001E5989">
              <w:rPr>
                <w:i/>
                <w:sz w:val="20"/>
              </w:rPr>
              <w:t>Carter</w:t>
            </w:r>
            <w:r w:rsidRPr="001E5989">
              <w:rPr>
                <w:sz w:val="20"/>
              </w:rPr>
              <w:t xml:space="preserve"> test – Admissibility of a witness’s evidence to prove membership in a conspiracy – Use of acts and declarations by co-conspirators prior to accused joining conspiracy to prove accused’s membership in conspiracy – Whether there was an air of reality to offence of manslaughter – Whether trial judge erred by not charging jury on manslaughter – Whether trial judge erred by not instructing jury on planning and deliberation required of a </w:t>
            </w:r>
            <w:r w:rsidRPr="001E5989">
              <w:rPr>
                <w:iCs/>
                <w:sz w:val="20"/>
              </w:rPr>
              <w:t xml:space="preserve">principal </w:t>
            </w:r>
            <w:r w:rsidRPr="001E5989">
              <w:rPr>
                <w:sz w:val="20"/>
              </w:rPr>
              <w:t xml:space="preserve">to return verdict of first degree murder for an aider – Whether Court of Appeal erred in declining to invoke </w:t>
            </w:r>
            <w:r w:rsidRPr="001E5989">
              <w:rPr>
                <w:i/>
                <w:sz w:val="20"/>
              </w:rPr>
              <w:t>curative proviso</w:t>
            </w:r>
            <w:r w:rsidRPr="001E5989">
              <w:rPr>
                <w:sz w:val="20"/>
              </w:rPr>
              <w:t>?</w:t>
            </w:r>
          </w:p>
        </w:tc>
      </w:tr>
      <w:tr w:rsidR="001E5989" w:rsidRPr="001E5989" w:rsidTr="00E95A6A">
        <w:tc>
          <w:tcPr>
            <w:tcW w:w="5000" w:type="pct"/>
            <w:gridSpan w:val="4"/>
          </w:tcPr>
          <w:p w:rsidR="001E5989" w:rsidRPr="001E5989" w:rsidRDefault="001E5989" w:rsidP="001E5989">
            <w:pPr>
              <w:jc w:val="both"/>
              <w:rPr>
                <w:sz w:val="20"/>
              </w:rPr>
            </w:pPr>
          </w:p>
        </w:tc>
      </w:tr>
      <w:tr w:rsidR="001E5989" w:rsidRPr="001E5989" w:rsidTr="00E95A6A">
        <w:tc>
          <w:tcPr>
            <w:tcW w:w="5000" w:type="pct"/>
            <w:gridSpan w:val="4"/>
          </w:tcPr>
          <w:p w:rsidR="001E5989" w:rsidRPr="001E5989" w:rsidRDefault="001E5989" w:rsidP="001E5989">
            <w:pPr>
              <w:widowControl w:val="0"/>
              <w:tabs>
                <w:tab w:val="left" w:pos="861"/>
              </w:tabs>
              <w:autoSpaceDE w:val="0"/>
              <w:autoSpaceDN w:val="0"/>
              <w:jc w:val="both"/>
              <w:rPr>
                <w:sz w:val="20"/>
                <w:lang w:val="en"/>
              </w:rPr>
            </w:pPr>
            <w:r w:rsidRPr="001E5989">
              <w:rPr>
                <w:sz w:val="20"/>
              </w:rPr>
              <w:t xml:space="preserve">In October 2000, Sean Simmons was fatally shot. A group of drug dealers </w:t>
            </w:r>
            <w:r w:rsidRPr="001E5989">
              <w:rPr>
                <w:sz w:val="20"/>
                <w:lang w:val="en"/>
              </w:rPr>
              <w:t xml:space="preserve">planned and deliberated the murder. </w:t>
            </w:r>
            <w:r w:rsidRPr="001E5989">
              <w:rPr>
                <w:sz w:val="20"/>
              </w:rPr>
              <w:t>Mr. Kelsie was a member of the drug dealing group but was not involved in any advance planning. He joined the conspiracy at the last minute. Moments before the shooting, he was told that he had to do it and handed a gun. He agreed and was shown how to use the gun. In a statement to police, he said that when he took the gun, he thought they were only going to teach someone a lesson. Mr. Kelsie and another man went to confront the victim. In his statement to the police, Mr. Kelsie said that he backed out on the way, the other man took the gun and shot Mr. Simmons, and then the other man gave the gun back. The Crown argued at trial that Mr. Kelsie was the shooter or Mr. Kelsie aided the other man in his murder of Mr. Simmons. A jury convicted Mr. Kelsie of first degree murder and conspiracy to commit murder. The Court of Appeal found errors in the jury charge, overturned the conviction and ordered a new trial.</w:t>
            </w:r>
          </w:p>
          <w:p w:rsidR="001E5989" w:rsidRPr="001E5989" w:rsidRDefault="001E5989" w:rsidP="001E5989">
            <w:pPr>
              <w:jc w:val="both"/>
              <w:rPr>
                <w:sz w:val="20"/>
                <w:lang w:val="en"/>
              </w:rPr>
            </w:pPr>
          </w:p>
        </w:tc>
      </w:tr>
      <w:tr w:rsidR="001E5989" w:rsidRPr="001E5989" w:rsidTr="00E95A6A">
        <w:tc>
          <w:tcPr>
            <w:tcW w:w="2427" w:type="pct"/>
            <w:gridSpan w:val="2"/>
          </w:tcPr>
          <w:p w:rsidR="001E5989" w:rsidRPr="001E5989" w:rsidRDefault="001E5989" w:rsidP="001E5989">
            <w:pPr>
              <w:jc w:val="both"/>
              <w:rPr>
                <w:sz w:val="20"/>
              </w:rPr>
            </w:pPr>
            <w:r w:rsidRPr="001E5989">
              <w:rPr>
                <w:sz w:val="20"/>
              </w:rPr>
              <w:t>March 2, 2003</w:t>
            </w:r>
          </w:p>
          <w:p w:rsidR="001E5989" w:rsidRPr="001E5989" w:rsidRDefault="001E5989" w:rsidP="001E5989">
            <w:pPr>
              <w:jc w:val="both"/>
              <w:rPr>
                <w:sz w:val="20"/>
              </w:rPr>
            </w:pPr>
            <w:r w:rsidRPr="001E5989">
              <w:rPr>
                <w:sz w:val="20"/>
              </w:rPr>
              <w:t>Supreme Court of Nova Scotia, Trial Division</w:t>
            </w:r>
          </w:p>
          <w:p w:rsidR="001E5989" w:rsidRPr="001E5989" w:rsidRDefault="001E5989" w:rsidP="001E5989">
            <w:pPr>
              <w:jc w:val="both"/>
              <w:rPr>
                <w:sz w:val="20"/>
              </w:rPr>
            </w:pPr>
            <w:r w:rsidRPr="001E5989">
              <w:rPr>
                <w:sz w:val="20"/>
              </w:rPr>
              <w:t>(Cacchione J.)(Unreported)</w:t>
            </w:r>
          </w:p>
          <w:p w:rsidR="001E5989" w:rsidRPr="001E5989" w:rsidRDefault="001E5989" w:rsidP="001E5989">
            <w:pPr>
              <w:jc w:val="both"/>
              <w:rPr>
                <w:sz w:val="20"/>
              </w:rPr>
            </w:pPr>
          </w:p>
        </w:tc>
        <w:tc>
          <w:tcPr>
            <w:tcW w:w="243" w:type="pct"/>
          </w:tcPr>
          <w:p w:rsidR="001E5989" w:rsidRPr="001E5989" w:rsidRDefault="001E5989" w:rsidP="001E5989">
            <w:pPr>
              <w:jc w:val="both"/>
              <w:rPr>
                <w:sz w:val="20"/>
              </w:rPr>
            </w:pPr>
          </w:p>
        </w:tc>
        <w:tc>
          <w:tcPr>
            <w:tcW w:w="2330" w:type="pct"/>
          </w:tcPr>
          <w:p w:rsidR="001E5989" w:rsidRPr="001E5989" w:rsidRDefault="001E5989" w:rsidP="001E5989">
            <w:pPr>
              <w:jc w:val="both"/>
              <w:rPr>
                <w:sz w:val="20"/>
              </w:rPr>
            </w:pPr>
            <w:r w:rsidRPr="001E5989">
              <w:rPr>
                <w:sz w:val="20"/>
              </w:rPr>
              <w:t xml:space="preserve">Convictions by jury of first degree murder, conspiracy to commit murder </w:t>
            </w:r>
          </w:p>
        </w:tc>
      </w:tr>
      <w:tr w:rsidR="001E5989" w:rsidRPr="001E5989" w:rsidTr="00E95A6A">
        <w:tc>
          <w:tcPr>
            <w:tcW w:w="2427" w:type="pct"/>
            <w:gridSpan w:val="2"/>
          </w:tcPr>
          <w:p w:rsidR="001E5989" w:rsidRPr="001E5989" w:rsidRDefault="001E5989" w:rsidP="001E5989">
            <w:pPr>
              <w:jc w:val="both"/>
              <w:rPr>
                <w:sz w:val="20"/>
              </w:rPr>
            </w:pPr>
            <w:r w:rsidRPr="001E5989">
              <w:rPr>
                <w:sz w:val="20"/>
              </w:rPr>
              <w:t>December 8, 2017</w:t>
            </w:r>
          </w:p>
          <w:p w:rsidR="001E5989" w:rsidRPr="001E5989" w:rsidRDefault="001E5989" w:rsidP="001E5989">
            <w:pPr>
              <w:jc w:val="both"/>
              <w:rPr>
                <w:sz w:val="20"/>
              </w:rPr>
            </w:pPr>
            <w:r w:rsidRPr="001E5989">
              <w:rPr>
                <w:sz w:val="20"/>
              </w:rPr>
              <w:t>Nova Scotia Court of Appeal</w:t>
            </w:r>
          </w:p>
          <w:p w:rsidR="001E5989" w:rsidRPr="001E5989" w:rsidRDefault="001E5989" w:rsidP="001E5989">
            <w:pPr>
              <w:jc w:val="both"/>
              <w:rPr>
                <w:sz w:val="20"/>
              </w:rPr>
            </w:pPr>
            <w:r w:rsidRPr="001E5989">
              <w:rPr>
                <w:sz w:val="20"/>
              </w:rPr>
              <w:t>(Farrar, Van den Eynden, Bourgeois JJ.A.)</w:t>
            </w:r>
          </w:p>
          <w:p w:rsidR="001E5989" w:rsidRPr="001E5989" w:rsidRDefault="001E5989" w:rsidP="001E5989">
            <w:pPr>
              <w:jc w:val="both"/>
              <w:rPr>
                <w:sz w:val="20"/>
              </w:rPr>
            </w:pPr>
            <w:r w:rsidRPr="001E5989">
              <w:rPr>
                <w:sz w:val="20"/>
                <w:lang w:val="en"/>
              </w:rPr>
              <w:t>CA 211631</w:t>
            </w:r>
            <w:r w:rsidRPr="001E5989">
              <w:rPr>
                <w:sz w:val="20"/>
              </w:rPr>
              <w:t xml:space="preserve">; </w:t>
            </w:r>
            <w:hyperlink r:id="rId42" w:history="1">
              <w:r w:rsidRPr="001E5989">
                <w:rPr>
                  <w:rStyle w:val="Hyperlink"/>
                  <w:sz w:val="20"/>
                </w:rPr>
                <w:t>2017 NSCA 89</w:t>
              </w:r>
            </w:hyperlink>
          </w:p>
          <w:p w:rsidR="001E5989" w:rsidRPr="001E5989" w:rsidRDefault="001E5989" w:rsidP="001E5989">
            <w:pPr>
              <w:jc w:val="both"/>
              <w:rPr>
                <w:sz w:val="20"/>
              </w:rPr>
            </w:pPr>
          </w:p>
        </w:tc>
        <w:tc>
          <w:tcPr>
            <w:tcW w:w="243" w:type="pct"/>
          </w:tcPr>
          <w:p w:rsidR="001E5989" w:rsidRPr="001E5989" w:rsidRDefault="001E5989" w:rsidP="001E5989">
            <w:pPr>
              <w:jc w:val="both"/>
              <w:rPr>
                <w:sz w:val="20"/>
              </w:rPr>
            </w:pPr>
          </w:p>
        </w:tc>
        <w:tc>
          <w:tcPr>
            <w:tcW w:w="2330" w:type="pct"/>
          </w:tcPr>
          <w:p w:rsidR="001E5989" w:rsidRPr="001E5989" w:rsidRDefault="001E5989" w:rsidP="001E5989">
            <w:pPr>
              <w:jc w:val="both"/>
              <w:rPr>
                <w:sz w:val="20"/>
              </w:rPr>
            </w:pPr>
            <w:r w:rsidRPr="001E5989">
              <w:rPr>
                <w:sz w:val="20"/>
              </w:rPr>
              <w:t>Appeal allowed, new trial ordered</w:t>
            </w:r>
          </w:p>
        </w:tc>
      </w:tr>
      <w:tr w:rsidR="001E5989" w:rsidRPr="001E5989" w:rsidTr="00E95A6A">
        <w:tc>
          <w:tcPr>
            <w:tcW w:w="2427" w:type="pct"/>
            <w:gridSpan w:val="2"/>
          </w:tcPr>
          <w:p w:rsidR="001E5989" w:rsidRPr="001E5989" w:rsidRDefault="001E5989" w:rsidP="001E5989">
            <w:pPr>
              <w:jc w:val="both"/>
              <w:rPr>
                <w:sz w:val="20"/>
              </w:rPr>
            </w:pPr>
            <w:r w:rsidRPr="001E5989">
              <w:rPr>
                <w:sz w:val="20"/>
              </w:rPr>
              <w:t>May 17, 2018</w:t>
            </w:r>
          </w:p>
          <w:p w:rsidR="001E5989" w:rsidRPr="001E5989" w:rsidRDefault="001E5989" w:rsidP="001E5989">
            <w:pPr>
              <w:jc w:val="both"/>
              <w:rPr>
                <w:sz w:val="20"/>
              </w:rPr>
            </w:pPr>
            <w:r w:rsidRPr="001E5989">
              <w:rPr>
                <w:sz w:val="20"/>
              </w:rPr>
              <w:t>Supreme Court of Canada</w:t>
            </w:r>
          </w:p>
        </w:tc>
        <w:tc>
          <w:tcPr>
            <w:tcW w:w="243" w:type="pct"/>
          </w:tcPr>
          <w:p w:rsidR="001E5989" w:rsidRPr="001E5989" w:rsidRDefault="001E5989" w:rsidP="001E5989">
            <w:pPr>
              <w:jc w:val="both"/>
              <w:rPr>
                <w:sz w:val="20"/>
              </w:rPr>
            </w:pPr>
          </w:p>
        </w:tc>
        <w:tc>
          <w:tcPr>
            <w:tcW w:w="2330" w:type="pct"/>
          </w:tcPr>
          <w:p w:rsidR="001E5989" w:rsidRPr="001E5989" w:rsidRDefault="001E5989" w:rsidP="001E5989">
            <w:pPr>
              <w:jc w:val="both"/>
              <w:rPr>
                <w:sz w:val="20"/>
              </w:rPr>
            </w:pPr>
            <w:r w:rsidRPr="001E5989">
              <w:rPr>
                <w:sz w:val="20"/>
              </w:rPr>
              <w:t>Motion for extension of time to serve and file application for leave to appeal and Application for leave to appeal filed</w:t>
            </w:r>
          </w:p>
          <w:p w:rsidR="001E5989" w:rsidRPr="001E5989" w:rsidRDefault="001E5989" w:rsidP="001E5989">
            <w:pPr>
              <w:jc w:val="both"/>
              <w:rPr>
                <w:sz w:val="20"/>
              </w:rPr>
            </w:pPr>
          </w:p>
        </w:tc>
      </w:tr>
      <w:tr w:rsidR="001E5989" w:rsidRPr="001E5989" w:rsidTr="00C73FE1">
        <w:tc>
          <w:tcPr>
            <w:tcW w:w="2427" w:type="pct"/>
            <w:gridSpan w:val="2"/>
          </w:tcPr>
          <w:p w:rsidR="001E5989" w:rsidRPr="001E5989" w:rsidRDefault="001E5989" w:rsidP="001E5989">
            <w:pPr>
              <w:jc w:val="both"/>
              <w:rPr>
                <w:sz w:val="20"/>
              </w:rPr>
            </w:pPr>
            <w:r w:rsidRPr="001E5989">
              <w:rPr>
                <w:sz w:val="20"/>
              </w:rPr>
              <w:t>July 27, 2018</w:t>
            </w:r>
          </w:p>
          <w:p w:rsidR="001E5989" w:rsidRPr="001E5989" w:rsidRDefault="001E5989" w:rsidP="001E5989">
            <w:pPr>
              <w:jc w:val="both"/>
              <w:rPr>
                <w:sz w:val="20"/>
              </w:rPr>
            </w:pPr>
            <w:r w:rsidRPr="001E5989">
              <w:rPr>
                <w:sz w:val="20"/>
              </w:rPr>
              <w:t>Supreme Court of Canada</w:t>
            </w:r>
          </w:p>
        </w:tc>
        <w:tc>
          <w:tcPr>
            <w:tcW w:w="243" w:type="pct"/>
          </w:tcPr>
          <w:p w:rsidR="001E5989" w:rsidRPr="001E5989" w:rsidRDefault="001E5989" w:rsidP="001E5989">
            <w:pPr>
              <w:jc w:val="both"/>
              <w:rPr>
                <w:sz w:val="20"/>
              </w:rPr>
            </w:pPr>
          </w:p>
        </w:tc>
        <w:tc>
          <w:tcPr>
            <w:tcW w:w="2330" w:type="pct"/>
          </w:tcPr>
          <w:p w:rsidR="001E5989" w:rsidRPr="001E5989" w:rsidRDefault="001E5989" w:rsidP="001E5989">
            <w:pPr>
              <w:jc w:val="both"/>
              <w:rPr>
                <w:sz w:val="20"/>
              </w:rPr>
            </w:pPr>
            <w:r w:rsidRPr="001E5989">
              <w:rPr>
                <w:sz w:val="20"/>
              </w:rPr>
              <w:t>Motion for extension of time to serve and file Response</w:t>
            </w:r>
          </w:p>
        </w:tc>
      </w:tr>
    </w:tbl>
    <w:p w:rsidR="001E5989" w:rsidRDefault="001E5989" w:rsidP="001E5989">
      <w:pPr>
        <w:jc w:val="both"/>
        <w:rPr>
          <w:sz w:val="20"/>
        </w:rPr>
      </w:pPr>
    </w:p>
    <w:p w:rsidR="0045736C" w:rsidRPr="001E5989" w:rsidRDefault="0045736C" w:rsidP="001E59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989" w:rsidRPr="001E5989" w:rsidTr="00E95A6A">
        <w:tc>
          <w:tcPr>
            <w:tcW w:w="543" w:type="pct"/>
          </w:tcPr>
          <w:p w:rsidR="001E5989" w:rsidRPr="001E5989" w:rsidRDefault="001E5989" w:rsidP="001E5989">
            <w:pPr>
              <w:jc w:val="both"/>
              <w:rPr>
                <w:sz w:val="20"/>
                <w:lang w:val="fr-CA"/>
              </w:rPr>
            </w:pPr>
            <w:r w:rsidRPr="001E5989">
              <w:rPr>
                <w:rStyle w:val="SCCFileNumberChar"/>
                <w:sz w:val="20"/>
                <w:szCs w:val="20"/>
                <w:lang w:val="fr-CA"/>
              </w:rPr>
              <w:t>38129</w:t>
            </w:r>
          </w:p>
        </w:tc>
        <w:tc>
          <w:tcPr>
            <w:tcW w:w="4457" w:type="pct"/>
            <w:gridSpan w:val="3"/>
          </w:tcPr>
          <w:p w:rsidR="001E5989" w:rsidRPr="0045736C" w:rsidRDefault="001E5989" w:rsidP="001E5989">
            <w:pPr>
              <w:pStyle w:val="SCCLsocParty"/>
              <w:jc w:val="both"/>
              <w:rPr>
                <w:b/>
                <w:sz w:val="20"/>
                <w:szCs w:val="20"/>
              </w:rPr>
            </w:pPr>
            <w:r w:rsidRPr="0045736C">
              <w:rPr>
                <w:b/>
                <w:sz w:val="20"/>
                <w:szCs w:val="20"/>
              </w:rPr>
              <w:t>Sa Majesté la Reine c. Dean Daniel Kelsie</w:t>
            </w:r>
          </w:p>
          <w:p w:rsidR="001E5989" w:rsidRPr="001E5989" w:rsidRDefault="001E5989" w:rsidP="001E5989">
            <w:pPr>
              <w:jc w:val="both"/>
              <w:rPr>
                <w:sz w:val="20"/>
                <w:lang w:val="fr-CA"/>
              </w:rPr>
            </w:pPr>
            <w:r w:rsidRPr="001E5989">
              <w:rPr>
                <w:sz w:val="20"/>
                <w:lang w:val="fr-CA"/>
              </w:rPr>
              <w:t>(N.-É.) (Criminelle) (Autorisation)</w:t>
            </w:r>
          </w:p>
        </w:tc>
      </w:tr>
      <w:tr w:rsidR="001E5989" w:rsidRPr="001E5989" w:rsidTr="00E95A6A">
        <w:tc>
          <w:tcPr>
            <w:tcW w:w="5000" w:type="pct"/>
            <w:gridSpan w:val="4"/>
          </w:tcPr>
          <w:p w:rsidR="001E5989" w:rsidRPr="001E5989" w:rsidRDefault="001E5989" w:rsidP="001E5989">
            <w:pPr>
              <w:jc w:val="both"/>
              <w:rPr>
                <w:sz w:val="20"/>
                <w:lang w:val="fr-CA"/>
              </w:rPr>
            </w:pPr>
            <w:r w:rsidRPr="001E5989">
              <w:rPr>
                <w:sz w:val="20"/>
                <w:lang w:val="fr-CA"/>
              </w:rPr>
              <w:t xml:space="preserve">Droit criminel – Preuve – Ouï-dire des coconspirateurs – Exposé au jury – Disposition réparatrice – Admissibilité de la preuve au regard du critère établi dans l’arrêt </w:t>
            </w:r>
            <w:r w:rsidRPr="001E5989">
              <w:rPr>
                <w:i/>
                <w:sz w:val="20"/>
                <w:lang w:val="fr-CA"/>
              </w:rPr>
              <w:t>Carter</w:t>
            </w:r>
            <w:r w:rsidRPr="001E5989">
              <w:rPr>
                <w:sz w:val="20"/>
                <w:lang w:val="fr-CA"/>
              </w:rPr>
              <w:t xml:space="preserve"> – Admissibilité de la preuve d’un témoin pour prouver la participation à un complot – Utilisation d’actes et de déclarations de coconspirateurs commis et prononcés avant la participation de l’accusé au complot pour prouver cette participation – L’infraction d’homicide involontaire coupable était-elle vraisemblable? – Le juge du procès a-t-il eu tort de ne pas donner de directives au jury sur l’homicide involontaire coupable? – Le juge du procès a-t-il eu tort de ne pas donner de directives au jury sur la préméditation et le propos délibéré dont doit faire preuve l’auteur principal du crime pour rendre un verdict de meurtre au premier degré contre la personne qui a aidé à le commettre? – La Cour d’appel a-t-elle eu tort d’avoir refusé d’invoquer la disposition réparatrice?</w:t>
            </w:r>
          </w:p>
        </w:tc>
      </w:tr>
      <w:tr w:rsidR="001E5989" w:rsidRPr="001E5989" w:rsidTr="00E95A6A">
        <w:tc>
          <w:tcPr>
            <w:tcW w:w="5000" w:type="pct"/>
            <w:gridSpan w:val="4"/>
          </w:tcPr>
          <w:p w:rsidR="001E5989" w:rsidRPr="001E5989" w:rsidRDefault="001E5989" w:rsidP="001E5989">
            <w:pPr>
              <w:jc w:val="both"/>
              <w:rPr>
                <w:sz w:val="20"/>
                <w:lang w:val="fr-CA"/>
              </w:rPr>
            </w:pPr>
          </w:p>
        </w:tc>
      </w:tr>
      <w:tr w:rsidR="001E5989" w:rsidRPr="001E5989" w:rsidTr="00E95A6A">
        <w:tc>
          <w:tcPr>
            <w:tcW w:w="5000" w:type="pct"/>
            <w:gridSpan w:val="4"/>
          </w:tcPr>
          <w:p w:rsidR="001E5989" w:rsidRPr="001E5989" w:rsidRDefault="001E5989" w:rsidP="001E5989">
            <w:pPr>
              <w:widowControl w:val="0"/>
              <w:tabs>
                <w:tab w:val="left" w:pos="861"/>
              </w:tabs>
              <w:autoSpaceDE w:val="0"/>
              <w:autoSpaceDN w:val="0"/>
              <w:jc w:val="both"/>
              <w:rPr>
                <w:sz w:val="20"/>
                <w:lang w:val="fr-CA"/>
              </w:rPr>
            </w:pPr>
            <w:r w:rsidRPr="001E5989">
              <w:rPr>
                <w:sz w:val="20"/>
                <w:lang w:val="fr-CA"/>
              </w:rPr>
              <w:t>En octobre 2000, Sean Simmons a été mortellement atteint par balle. Un groupe de trafiquants de drogue avait commis le meurtre avec préméditation et de propos délibéré. Monsieur Kelsie était membre du groupe de trafiquants, mais n’a pas participé à la planification. Il a pris part au complot à la dernière minute. Quelques moments avant l’homicide, on lui a dit qu’il devait le commettre et on lui a remis une arme à feu. Il a accepté et on lui a montré comment utiliser l’arme. Dans une déclaration aux policiers, il a dit que lorsqu’il avait pris l’arme, il croyait qu’ils allaient simplement servir une leçon à quelqu’un. Monsieur Kelsie et un autre homme sont allés affronter la victime. Dans sa déclaration aux policiers, M. Kelsie a dit s’être désisté en cours de route, que l’autre homme a pris l’arme à feu et a abattu M. Simmons, puis l’autre homme lui a remis l’arme. Au procès, le ministère public a plaidé que M. Kelsie était le tireur ou que M. Kelsie avait aidé l’autre homme à commettre le meurtre de M. Simmons. Un jury a déclaré M. Kelsie coupable de meurtre au premier degré et de complot en vue de commettre un meurtre. La Cour d’appel a conclu que l’exposé au jury renfermait des erreurs, a infirmé la déclaration de culpabilité et ordonné la tenue d’un nouveau procès.</w:t>
            </w:r>
          </w:p>
          <w:p w:rsidR="001E5989" w:rsidRPr="001E5989" w:rsidRDefault="001E5989" w:rsidP="001E5989">
            <w:pPr>
              <w:jc w:val="both"/>
              <w:rPr>
                <w:sz w:val="20"/>
                <w:lang w:val="fr-CA"/>
              </w:rPr>
            </w:pP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2 mars 2003</w:t>
            </w:r>
          </w:p>
          <w:p w:rsidR="001E5989" w:rsidRPr="001E5989" w:rsidRDefault="001E5989" w:rsidP="001E5989">
            <w:pPr>
              <w:jc w:val="both"/>
              <w:rPr>
                <w:sz w:val="20"/>
                <w:lang w:val="fr-CA"/>
              </w:rPr>
            </w:pPr>
            <w:r w:rsidRPr="001E5989">
              <w:rPr>
                <w:sz w:val="20"/>
                <w:lang w:val="fr-CA"/>
              </w:rPr>
              <w:t>Cour suprême de la Nouvelle-Écosse, Section de première instance</w:t>
            </w:r>
          </w:p>
          <w:p w:rsidR="001E5989" w:rsidRPr="001E5989" w:rsidRDefault="001E5989" w:rsidP="001E5989">
            <w:pPr>
              <w:jc w:val="both"/>
              <w:rPr>
                <w:sz w:val="20"/>
                <w:lang w:val="fr-CA"/>
              </w:rPr>
            </w:pPr>
            <w:r w:rsidRPr="001E5989">
              <w:rPr>
                <w:sz w:val="20"/>
                <w:lang w:val="fr-CA"/>
              </w:rPr>
              <w:t>(Juge Cacchione)(non publié)</w:t>
            </w:r>
          </w:p>
          <w:p w:rsidR="001E5989" w:rsidRPr="001E5989" w:rsidRDefault="001E5989" w:rsidP="001E5989">
            <w:pPr>
              <w:jc w:val="both"/>
              <w:rPr>
                <w:sz w:val="20"/>
                <w:lang w:val="fr-CA"/>
              </w:rPr>
            </w:pPr>
          </w:p>
        </w:tc>
        <w:tc>
          <w:tcPr>
            <w:tcW w:w="243" w:type="pct"/>
          </w:tcPr>
          <w:p w:rsidR="001E5989" w:rsidRPr="001E5989" w:rsidRDefault="001E5989" w:rsidP="001E5989">
            <w:pPr>
              <w:jc w:val="both"/>
              <w:rPr>
                <w:sz w:val="20"/>
                <w:lang w:val="fr-CA"/>
              </w:rPr>
            </w:pPr>
          </w:p>
        </w:tc>
        <w:tc>
          <w:tcPr>
            <w:tcW w:w="2330" w:type="pct"/>
          </w:tcPr>
          <w:p w:rsidR="001E5989" w:rsidRPr="001E5989" w:rsidRDefault="001E5989" w:rsidP="001E5989">
            <w:pPr>
              <w:jc w:val="both"/>
              <w:rPr>
                <w:sz w:val="20"/>
                <w:lang w:val="fr-CA"/>
              </w:rPr>
            </w:pPr>
            <w:r w:rsidRPr="001E5989">
              <w:rPr>
                <w:sz w:val="20"/>
                <w:lang w:val="fr-CA"/>
              </w:rPr>
              <w:t xml:space="preserve">Déclarations de culpabilité par un jury de meurtre au premier degré et de complot en vue de commettre un meurtre </w:t>
            </w: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8 décembre 2017</w:t>
            </w:r>
          </w:p>
          <w:p w:rsidR="001E5989" w:rsidRPr="001E5989" w:rsidRDefault="001E5989" w:rsidP="001E5989">
            <w:pPr>
              <w:jc w:val="both"/>
              <w:rPr>
                <w:sz w:val="20"/>
                <w:lang w:val="fr-CA"/>
              </w:rPr>
            </w:pPr>
            <w:r w:rsidRPr="001E5989">
              <w:rPr>
                <w:sz w:val="20"/>
                <w:lang w:val="fr-CA"/>
              </w:rPr>
              <w:t>Cour d’appel de la Nouvelle-Écosse</w:t>
            </w:r>
          </w:p>
          <w:p w:rsidR="001E5989" w:rsidRPr="001E5989" w:rsidRDefault="001E5989" w:rsidP="001E5989">
            <w:pPr>
              <w:jc w:val="both"/>
              <w:rPr>
                <w:sz w:val="20"/>
                <w:lang w:val="fr-CA"/>
              </w:rPr>
            </w:pPr>
            <w:r w:rsidRPr="001E5989">
              <w:rPr>
                <w:sz w:val="20"/>
                <w:lang w:val="fr-CA"/>
              </w:rPr>
              <w:t>(Juges Farrar, Van den Eynden et Bourgeois)</w:t>
            </w:r>
          </w:p>
          <w:p w:rsidR="001E5989" w:rsidRPr="001E5989" w:rsidRDefault="001E5989" w:rsidP="001E5989">
            <w:pPr>
              <w:jc w:val="both"/>
              <w:rPr>
                <w:sz w:val="20"/>
                <w:lang w:val="fr-CA"/>
              </w:rPr>
            </w:pPr>
            <w:r w:rsidRPr="001E5989">
              <w:rPr>
                <w:sz w:val="20"/>
                <w:lang w:val="fr-CA"/>
              </w:rPr>
              <w:t xml:space="preserve">CA 211631; </w:t>
            </w:r>
            <w:hyperlink r:id="rId43" w:history="1">
              <w:r w:rsidRPr="001E5989">
                <w:rPr>
                  <w:rStyle w:val="Hyperlink"/>
                  <w:sz w:val="20"/>
                  <w:lang w:val="fr-CA"/>
                </w:rPr>
                <w:t>2017 NSCA 89</w:t>
              </w:r>
            </w:hyperlink>
          </w:p>
          <w:p w:rsidR="001E5989" w:rsidRPr="001E5989" w:rsidRDefault="001E5989" w:rsidP="001E5989">
            <w:pPr>
              <w:jc w:val="both"/>
              <w:rPr>
                <w:sz w:val="20"/>
                <w:lang w:val="fr-CA"/>
              </w:rPr>
            </w:pPr>
          </w:p>
        </w:tc>
        <w:tc>
          <w:tcPr>
            <w:tcW w:w="243" w:type="pct"/>
          </w:tcPr>
          <w:p w:rsidR="001E5989" w:rsidRPr="001E5989" w:rsidRDefault="001E5989" w:rsidP="001E5989">
            <w:pPr>
              <w:jc w:val="both"/>
              <w:rPr>
                <w:sz w:val="20"/>
                <w:lang w:val="fr-CA"/>
              </w:rPr>
            </w:pPr>
          </w:p>
        </w:tc>
        <w:tc>
          <w:tcPr>
            <w:tcW w:w="2330" w:type="pct"/>
          </w:tcPr>
          <w:p w:rsidR="001E5989" w:rsidRPr="001E5989" w:rsidRDefault="001E5989" w:rsidP="001E5989">
            <w:pPr>
              <w:jc w:val="both"/>
              <w:rPr>
                <w:sz w:val="20"/>
                <w:lang w:val="fr-CA"/>
              </w:rPr>
            </w:pPr>
            <w:r w:rsidRPr="001E5989">
              <w:rPr>
                <w:sz w:val="20"/>
                <w:lang w:val="fr-CA"/>
              </w:rPr>
              <w:t>Arrêt accueillant l’appel et ordonnant la tenue d’un nouveau procès</w:t>
            </w: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17 mai 2018</w:t>
            </w:r>
          </w:p>
          <w:p w:rsidR="001E5989" w:rsidRPr="001E5989" w:rsidRDefault="001E5989" w:rsidP="001E5989">
            <w:pPr>
              <w:jc w:val="both"/>
              <w:rPr>
                <w:sz w:val="20"/>
                <w:lang w:val="fr-CA"/>
              </w:rPr>
            </w:pPr>
            <w:r w:rsidRPr="001E5989">
              <w:rPr>
                <w:sz w:val="20"/>
                <w:lang w:val="fr-CA"/>
              </w:rPr>
              <w:t>Cour suprême du Canada</w:t>
            </w:r>
          </w:p>
        </w:tc>
        <w:tc>
          <w:tcPr>
            <w:tcW w:w="243" w:type="pct"/>
          </w:tcPr>
          <w:p w:rsidR="001E5989" w:rsidRPr="001E5989" w:rsidRDefault="001E5989" w:rsidP="001E5989">
            <w:pPr>
              <w:jc w:val="both"/>
              <w:rPr>
                <w:sz w:val="20"/>
                <w:lang w:val="fr-CA"/>
              </w:rPr>
            </w:pPr>
          </w:p>
        </w:tc>
        <w:tc>
          <w:tcPr>
            <w:tcW w:w="2330" w:type="pct"/>
          </w:tcPr>
          <w:p w:rsidR="001E5989" w:rsidRPr="001E5989" w:rsidRDefault="001E5989" w:rsidP="001E5989">
            <w:pPr>
              <w:jc w:val="both"/>
              <w:rPr>
                <w:sz w:val="20"/>
                <w:lang w:val="fr-CA"/>
              </w:rPr>
            </w:pPr>
            <w:r w:rsidRPr="001E5989">
              <w:rPr>
                <w:sz w:val="20"/>
                <w:lang w:val="fr-CA"/>
              </w:rPr>
              <w:t>Dépôt de la requête en prorogation du délai de signification et de dépôt de la demande d’autorisation d’appel et de la demande d’autorisation d’appel</w:t>
            </w:r>
          </w:p>
          <w:p w:rsidR="001E5989" w:rsidRPr="001E5989" w:rsidRDefault="001E5989" w:rsidP="001E5989">
            <w:pPr>
              <w:jc w:val="both"/>
              <w:rPr>
                <w:sz w:val="20"/>
                <w:lang w:val="fr-CA"/>
              </w:rPr>
            </w:pPr>
          </w:p>
        </w:tc>
      </w:tr>
      <w:tr w:rsidR="001E5989" w:rsidRPr="001E5989" w:rsidTr="00C73FE1">
        <w:tc>
          <w:tcPr>
            <w:tcW w:w="2427" w:type="pct"/>
            <w:gridSpan w:val="2"/>
          </w:tcPr>
          <w:p w:rsidR="001E5989" w:rsidRPr="001E5989" w:rsidRDefault="001E5989" w:rsidP="001E5989">
            <w:pPr>
              <w:jc w:val="both"/>
              <w:rPr>
                <w:sz w:val="20"/>
                <w:lang w:val="fr-CA"/>
              </w:rPr>
            </w:pPr>
            <w:r w:rsidRPr="001E5989">
              <w:rPr>
                <w:sz w:val="20"/>
                <w:lang w:val="fr-CA"/>
              </w:rPr>
              <w:t>27 juillet 2018</w:t>
            </w:r>
          </w:p>
          <w:p w:rsidR="001E5989" w:rsidRPr="001E5989" w:rsidRDefault="001E5989" w:rsidP="001E5989">
            <w:pPr>
              <w:jc w:val="both"/>
              <w:rPr>
                <w:sz w:val="20"/>
                <w:lang w:val="fr-CA"/>
              </w:rPr>
            </w:pPr>
            <w:r w:rsidRPr="001E5989">
              <w:rPr>
                <w:sz w:val="20"/>
                <w:lang w:val="fr-CA"/>
              </w:rPr>
              <w:t>Cour suprême du Canada</w:t>
            </w:r>
          </w:p>
        </w:tc>
        <w:tc>
          <w:tcPr>
            <w:tcW w:w="243" w:type="pct"/>
          </w:tcPr>
          <w:p w:rsidR="001E5989" w:rsidRPr="001E5989" w:rsidRDefault="001E5989" w:rsidP="001E5989">
            <w:pPr>
              <w:jc w:val="both"/>
              <w:rPr>
                <w:sz w:val="20"/>
                <w:lang w:val="fr-CA"/>
              </w:rPr>
            </w:pPr>
          </w:p>
        </w:tc>
        <w:tc>
          <w:tcPr>
            <w:tcW w:w="2330" w:type="pct"/>
          </w:tcPr>
          <w:p w:rsidR="001E5989" w:rsidRPr="001E5989" w:rsidRDefault="001E5989" w:rsidP="001E5989">
            <w:pPr>
              <w:jc w:val="both"/>
              <w:rPr>
                <w:sz w:val="20"/>
                <w:lang w:val="fr-CA"/>
              </w:rPr>
            </w:pPr>
            <w:r w:rsidRPr="001E5989">
              <w:rPr>
                <w:sz w:val="20"/>
                <w:lang w:val="fr-CA"/>
              </w:rPr>
              <w:t>Dépôt de la requête en prorogation du délai de signification et de dépôt de la réponse</w:t>
            </w:r>
          </w:p>
        </w:tc>
      </w:tr>
    </w:tbl>
    <w:p w:rsidR="001E5989" w:rsidRPr="001E5989" w:rsidRDefault="001E5989" w:rsidP="001E5989">
      <w:pPr>
        <w:jc w:val="both"/>
        <w:rPr>
          <w:sz w:val="20"/>
          <w:lang w:val="fr-CA"/>
        </w:rPr>
      </w:pPr>
    </w:p>
    <w:p w:rsidR="00DE57A3" w:rsidRPr="001E5989" w:rsidRDefault="00DE57A3" w:rsidP="001E5989">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989" w:rsidRPr="001E5989" w:rsidTr="00E95A6A">
        <w:tc>
          <w:tcPr>
            <w:tcW w:w="543" w:type="pct"/>
          </w:tcPr>
          <w:p w:rsidR="001E5989" w:rsidRPr="001E5989" w:rsidRDefault="001E5989" w:rsidP="001E5989">
            <w:pPr>
              <w:jc w:val="both"/>
              <w:rPr>
                <w:sz w:val="20"/>
              </w:rPr>
            </w:pPr>
            <w:r w:rsidRPr="001E5989">
              <w:rPr>
                <w:rStyle w:val="SCCFileNumberChar"/>
                <w:sz w:val="20"/>
                <w:szCs w:val="20"/>
              </w:rPr>
              <w:t>37979</w:t>
            </w:r>
          </w:p>
        </w:tc>
        <w:tc>
          <w:tcPr>
            <w:tcW w:w="4457" w:type="pct"/>
            <w:gridSpan w:val="3"/>
          </w:tcPr>
          <w:p w:rsidR="001E5989" w:rsidRPr="0045736C" w:rsidRDefault="001E5989" w:rsidP="001E5989">
            <w:pPr>
              <w:pStyle w:val="SCCLsocParty"/>
              <w:jc w:val="both"/>
              <w:rPr>
                <w:b/>
                <w:sz w:val="20"/>
                <w:szCs w:val="20"/>
                <w:lang w:val="en-US"/>
              </w:rPr>
            </w:pPr>
            <w:r w:rsidRPr="0045736C">
              <w:rPr>
                <w:b/>
                <w:sz w:val="20"/>
                <w:szCs w:val="20"/>
                <w:lang w:val="en-US"/>
              </w:rPr>
              <w:t>Jaspal Samra v. Keith Brennestuhl; Human Rights Tribunal of Ontario, Attorney General of Ontario, John Kromkamp; Huguette Thomson</w:t>
            </w:r>
          </w:p>
          <w:p w:rsidR="001E5989" w:rsidRPr="001E5989" w:rsidRDefault="001E5989" w:rsidP="001E5989">
            <w:pPr>
              <w:jc w:val="both"/>
              <w:rPr>
                <w:sz w:val="20"/>
              </w:rPr>
            </w:pPr>
            <w:r w:rsidRPr="001E5989">
              <w:rPr>
                <w:sz w:val="20"/>
              </w:rPr>
              <w:t>(Ont.) (Civil) (By Leave)</w:t>
            </w:r>
          </w:p>
        </w:tc>
      </w:tr>
      <w:tr w:rsidR="001E5989" w:rsidRPr="001E5989" w:rsidTr="00E95A6A">
        <w:tc>
          <w:tcPr>
            <w:tcW w:w="5000" w:type="pct"/>
            <w:gridSpan w:val="4"/>
          </w:tcPr>
          <w:p w:rsidR="001E5989" w:rsidRPr="001E5989" w:rsidRDefault="001E5989" w:rsidP="001E5989">
            <w:pPr>
              <w:jc w:val="both"/>
              <w:rPr>
                <w:sz w:val="20"/>
              </w:rPr>
            </w:pPr>
            <w:r w:rsidRPr="001E5989">
              <w:rPr>
                <w:i/>
                <w:sz w:val="20"/>
              </w:rPr>
              <w:t>Charter of Rights</w:t>
            </w:r>
            <w:r w:rsidRPr="001E5989">
              <w:rPr>
                <w:sz w:val="20"/>
              </w:rPr>
              <w:t xml:space="preserve"> – Right to equality – Fundamental justice – Right to be heard – Whether Court of Appeal erred in law by delaying, dismissing and destroying case by cover up – Whether Court of Appeal erred in law by ignoring serious irregularities in judgment signed before trial started.</w:t>
            </w:r>
          </w:p>
        </w:tc>
      </w:tr>
      <w:tr w:rsidR="001E5989" w:rsidRPr="001E5989" w:rsidTr="00E95A6A">
        <w:tc>
          <w:tcPr>
            <w:tcW w:w="5000" w:type="pct"/>
            <w:gridSpan w:val="4"/>
          </w:tcPr>
          <w:p w:rsidR="001E5989" w:rsidRPr="001E5989" w:rsidRDefault="001E5989" w:rsidP="001E5989">
            <w:pPr>
              <w:jc w:val="both"/>
              <w:rPr>
                <w:sz w:val="20"/>
              </w:rPr>
            </w:pPr>
          </w:p>
          <w:p w:rsidR="001E5989" w:rsidRPr="001E5989" w:rsidRDefault="001E5989" w:rsidP="001E5989">
            <w:pPr>
              <w:jc w:val="both"/>
              <w:rPr>
                <w:sz w:val="20"/>
              </w:rPr>
            </w:pPr>
            <w:r w:rsidRPr="001E5989">
              <w:rPr>
                <w:sz w:val="20"/>
              </w:rPr>
              <w:t xml:space="preserve">In 1993, Mr. Samra was involved in a paternity trial and was ordered to pay child support. Over the years, he unsuccessfully tried to have the judgment set aside because he believed the judgment had been signed before the trial had taken place. Eventually, he filed a complaint with the Human Rights Tribunal which was dismissed. </w:t>
            </w:r>
            <w:r w:rsidRPr="001E5989">
              <w:rPr>
                <w:sz w:val="20"/>
                <w:lang w:val="en"/>
              </w:rPr>
              <w:t>His application for judicial review of that decision was also dismissed. The Court of Appeal did not grant his application for leave to appeal.</w:t>
            </w:r>
          </w:p>
        </w:tc>
      </w:tr>
      <w:tr w:rsidR="001E5989" w:rsidRPr="001E5989" w:rsidTr="00E95A6A">
        <w:tc>
          <w:tcPr>
            <w:tcW w:w="5000" w:type="pct"/>
            <w:gridSpan w:val="4"/>
          </w:tcPr>
          <w:p w:rsidR="001E5989" w:rsidRPr="001E5989" w:rsidRDefault="001E5989" w:rsidP="001E5989">
            <w:pPr>
              <w:jc w:val="both"/>
              <w:rPr>
                <w:sz w:val="20"/>
              </w:rPr>
            </w:pPr>
          </w:p>
        </w:tc>
      </w:tr>
      <w:tr w:rsidR="001E5989" w:rsidRPr="001E5989" w:rsidTr="00E95A6A">
        <w:tc>
          <w:tcPr>
            <w:tcW w:w="2427" w:type="pct"/>
            <w:gridSpan w:val="2"/>
          </w:tcPr>
          <w:p w:rsidR="001E5989" w:rsidRPr="001E5989" w:rsidRDefault="001E5989" w:rsidP="001E5989">
            <w:pPr>
              <w:jc w:val="both"/>
              <w:rPr>
                <w:sz w:val="20"/>
              </w:rPr>
            </w:pPr>
            <w:r w:rsidRPr="001E5989">
              <w:rPr>
                <w:sz w:val="20"/>
              </w:rPr>
              <w:t>March 3, 2017</w:t>
            </w:r>
          </w:p>
          <w:p w:rsidR="001E5989" w:rsidRPr="001E5989" w:rsidRDefault="001E5989" w:rsidP="001E5989">
            <w:pPr>
              <w:jc w:val="both"/>
              <w:rPr>
                <w:sz w:val="20"/>
              </w:rPr>
            </w:pPr>
            <w:r w:rsidRPr="001E5989">
              <w:rPr>
                <w:sz w:val="20"/>
              </w:rPr>
              <w:t>Ontario Superior Court of Justice</w:t>
            </w:r>
          </w:p>
          <w:p w:rsidR="001E5989" w:rsidRPr="001E5989" w:rsidRDefault="001E5989" w:rsidP="001E5989">
            <w:pPr>
              <w:jc w:val="both"/>
              <w:rPr>
                <w:sz w:val="20"/>
              </w:rPr>
            </w:pPr>
            <w:r w:rsidRPr="001E5989">
              <w:rPr>
                <w:sz w:val="20"/>
              </w:rPr>
              <w:t>(Sachs, Nordheimer and Gilmore JJ.)</w:t>
            </w:r>
          </w:p>
          <w:p w:rsidR="001E5989" w:rsidRPr="001E5989" w:rsidRDefault="001E5989" w:rsidP="001E5989">
            <w:pPr>
              <w:jc w:val="both"/>
              <w:rPr>
                <w:sz w:val="20"/>
              </w:rPr>
            </w:pPr>
            <w:hyperlink r:id="rId44" w:history="1">
              <w:r w:rsidRPr="001E5989">
                <w:rPr>
                  <w:rStyle w:val="Hyperlink"/>
                  <w:sz w:val="20"/>
                </w:rPr>
                <w:t>2017 ONSC 1498</w:t>
              </w:r>
            </w:hyperlink>
          </w:p>
          <w:p w:rsidR="001E5989" w:rsidRPr="001E5989" w:rsidRDefault="001E5989" w:rsidP="001E5989">
            <w:pPr>
              <w:jc w:val="both"/>
              <w:rPr>
                <w:sz w:val="20"/>
              </w:rPr>
            </w:pPr>
          </w:p>
        </w:tc>
        <w:tc>
          <w:tcPr>
            <w:tcW w:w="243" w:type="pct"/>
          </w:tcPr>
          <w:p w:rsidR="001E5989" w:rsidRPr="001E5989" w:rsidRDefault="001E5989" w:rsidP="001E5989">
            <w:pPr>
              <w:jc w:val="both"/>
              <w:rPr>
                <w:sz w:val="20"/>
              </w:rPr>
            </w:pPr>
          </w:p>
        </w:tc>
        <w:tc>
          <w:tcPr>
            <w:tcW w:w="2330" w:type="pct"/>
          </w:tcPr>
          <w:p w:rsidR="001E5989" w:rsidRPr="001E5989" w:rsidRDefault="001E5989" w:rsidP="001E5989">
            <w:pPr>
              <w:jc w:val="both"/>
              <w:rPr>
                <w:sz w:val="20"/>
              </w:rPr>
            </w:pPr>
            <w:r w:rsidRPr="001E5989">
              <w:rPr>
                <w:sz w:val="20"/>
              </w:rPr>
              <w:t>Applicant’s application for judicial review of Human Rights Tribunal decision to dismiss complaint, dismissed</w:t>
            </w:r>
          </w:p>
          <w:p w:rsidR="001E5989" w:rsidRPr="001E5989" w:rsidRDefault="001E5989" w:rsidP="001E5989">
            <w:pPr>
              <w:jc w:val="both"/>
              <w:rPr>
                <w:sz w:val="20"/>
              </w:rPr>
            </w:pPr>
          </w:p>
          <w:p w:rsidR="001E5989" w:rsidRPr="001E5989" w:rsidRDefault="001E5989" w:rsidP="001E5989">
            <w:pPr>
              <w:jc w:val="both"/>
              <w:rPr>
                <w:sz w:val="20"/>
              </w:rPr>
            </w:pPr>
          </w:p>
        </w:tc>
      </w:tr>
      <w:tr w:rsidR="001E5989" w:rsidRPr="001E5989" w:rsidTr="00E95A6A">
        <w:tc>
          <w:tcPr>
            <w:tcW w:w="2427" w:type="pct"/>
            <w:gridSpan w:val="2"/>
          </w:tcPr>
          <w:p w:rsidR="001E5989" w:rsidRPr="001E5989" w:rsidRDefault="001E5989" w:rsidP="001E5989">
            <w:pPr>
              <w:jc w:val="both"/>
              <w:rPr>
                <w:sz w:val="20"/>
              </w:rPr>
            </w:pPr>
            <w:r w:rsidRPr="001E5989">
              <w:rPr>
                <w:sz w:val="20"/>
              </w:rPr>
              <w:t>October 6, 2017</w:t>
            </w:r>
          </w:p>
          <w:p w:rsidR="001E5989" w:rsidRPr="001E5989" w:rsidRDefault="001E5989" w:rsidP="001E5989">
            <w:pPr>
              <w:jc w:val="both"/>
              <w:rPr>
                <w:sz w:val="20"/>
              </w:rPr>
            </w:pPr>
            <w:r w:rsidRPr="001E5989">
              <w:rPr>
                <w:sz w:val="20"/>
              </w:rPr>
              <w:t>Court of Appeal for Ontario</w:t>
            </w:r>
          </w:p>
          <w:p w:rsidR="001E5989" w:rsidRPr="001E5989" w:rsidRDefault="001E5989" w:rsidP="001E5989">
            <w:pPr>
              <w:jc w:val="both"/>
              <w:rPr>
                <w:sz w:val="20"/>
              </w:rPr>
            </w:pPr>
            <w:r w:rsidRPr="001E5989">
              <w:rPr>
                <w:sz w:val="20"/>
              </w:rPr>
              <w:t>(Strathy, Doherty and Trotter JJ.A.)</w:t>
            </w:r>
          </w:p>
          <w:p w:rsidR="001E5989" w:rsidRPr="001E5989" w:rsidRDefault="001E5989" w:rsidP="001E5989">
            <w:pPr>
              <w:jc w:val="both"/>
              <w:rPr>
                <w:sz w:val="20"/>
              </w:rPr>
            </w:pPr>
            <w:r w:rsidRPr="001E5989">
              <w:rPr>
                <w:sz w:val="20"/>
              </w:rPr>
              <w:t>Unreported</w:t>
            </w:r>
          </w:p>
          <w:p w:rsidR="001E5989" w:rsidRPr="001E5989" w:rsidRDefault="001E5989" w:rsidP="001E5989">
            <w:pPr>
              <w:jc w:val="both"/>
              <w:rPr>
                <w:sz w:val="20"/>
              </w:rPr>
            </w:pPr>
          </w:p>
        </w:tc>
        <w:tc>
          <w:tcPr>
            <w:tcW w:w="243" w:type="pct"/>
          </w:tcPr>
          <w:p w:rsidR="001E5989" w:rsidRPr="001E5989" w:rsidRDefault="001E5989" w:rsidP="001E5989">
            <w:pPr>
              <w:jc w:val="both"/>
              <w:rPr>
                <w:sz w:val="20"/>
              </w:rPr>
            </w:pPr>
          </w:p>
        </w:tc>
        <w:tc>
          <w:tcPr>
            <w:tcW w:w="2330" w:type="pct"/>
          </w:tcPr>
          <w:p w:rsidR="001E5989" w:rsidRPr="001E5989" w:rsidRDefault="001E5989" w:rsidP="001E5989">
            <w:pPr>
              <w:jc w:val="both"/>
              <w:rPr>
                <w:sz w:val="20"/>
              </w:rPr>
            </w:pPr>
            <w:r w:rsidRPr="001E5989">
              <w:rPr>
                <w:sz w:val="20"/>
              </w:rPr>
              <w:t>Applicant’s application for leave to appeal dismissed</w:t>
            </w:r>
          </w:p>
          <w:p w:rsidR="001E5989" w:rsidRPr="001E5989" w:rsidRDefault="001E5989" w:rsidP="001E5989">
            <w:pPr>
              <w:jc w:val="both"/>
              <w:rPr>
                <w:sz w:val="20"/>
              </w:rPr>
            </w:pPr>
          </w:p>
        </w:tc>
      </w:tr>
      <w:tr w:rsidR="001E5989" w:rsidRPr="001E5989" w:rsidTr="00E95A6A">
        <w:tc>
          <w:tcPr>
            <w:tcW w:w="2427" w:type="pct"/>
            <w:gridSpan w:val="2"/>
          </w:tcPr>
          <w:p w:rsidR="001E5989" w:rsidRPr="001E5989" w:rsidRDefault="001E5989" w:rsidP="001E5989">
            <w:pPr>
              <w:jc w:val="both"/>
              <w:rPr>
                <w:sz w:val="20"/>
              </w:rPr>
            </w:pPr>
            <w:r w:rsidRPr="001E5989">
              <w:rPr>
                <w:sz w:val="20"/>
              </w:rPr>
              <w:t>December 6, 2017</w:t>
            </w:r>
          </w:p>
          <w:p w:rsidR="001E5989" w:rsidRPr="001E5989" w:rsidRDefault="001E5989" w:rsidP="001E5989">
            <w:pPr>
              <w:jc w:val="both"/>
              <w:rPr>
                <w:sz w:val="20"/>
              </w:rPr>
            </w:pPr>
            <w:r w:rsidRPr="001E5989">
              <w:rPr>
                <w:sz w:val="20"/>
              </w:rPr>
              <w:t>Supreme Court of Canada</w:t>
            </w:r>
          </w:p>
        </w:tc>
        <w:tc>
          <w:tcPr>
            <w:tcW w:w="243" w:type="pct"/>
          </w:tcPr>
          <w:p w:rsidR="001E5989" w:rsidRPr="001E5989" w:rsidRDefault="001E5989" w:rsidP="001E5989">
            <w:pPr>
              <w:jc w:val="both"/>
              <w:rPr>
                <w:sz w:val="20"/>
              </w:rPr>
            </w:pPr>
          </w:p>
        </w:tc>
        <w:tc>
          <w:tcPr>
            <w:tcW w:w="2330" w:type="pct"/>
          </w:tcPr>
          <w:p w:rsidR="001E5989" w:rsidRPr="001E5989" w:rsidRDefault="001E5989" w:rsidP="001E5989">
            <w:pPr>
              <w:jc w:val="both"/>
              <w:rPr>
                <w:sz w:val="20"/>
              </w:rPr>
            </w:pPr>
            <w:r w:rsidRPr="001E5989">
              <w:rPr>
                <w:sz w:val="20"/>
              </w:rPr>
              <w:t>Application for leave to appeal filed</w:t>
            </w:r>
          </w:p>
          <w:p w:rsidR="001E5989" w:rsidRPr="001E5989" w:rsidRDefault="001E5989" w:rsidP="001E5989">
            <w:pPr>
              <w:jc w:val="both"/>
              <w:rPr>
                <w:sz w:val="20"/>
              </w:rPr>
            </w:pPr>
          </w:p>
        </w:tc>
      </w:tr>
    </w:tbl>
    <w:p w:rsidR="001E5989" w:rsidRDefault="001E5989" w:rsidP="001E5989">
      <w:pPr>
        <w:jc w:val="both"/>
        <w:rPr>
          <w:sz w:val="20"/>
        </w:rPr>
      </w:pPr>
    </w:p>
    <w:p w:rsidR="0045736C" w:rsidRPr="001E5989" w:rsidRDefault="0045736C" w:rsidP="001E59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989" w:rsidRPr="001E5989" w:rsidTr="00E95A6A">
        <w:tc>
          <w:tcPr>
            <w:tcW w:w="543" w:type="pct"/>
          </w:tcPr>
          <w:p w:rsidR="001E5989" w:rsidRPr="001E5989" w:rsidRDefault="001E5989" w:rsidP="001E5989">
            <w:pPr>
              <w:jc w:val="both"/>
              <w:rPr>
                <w:sz w:val="20"/>
                <w:lang w:val="fr-CA"/>
              </w:rPr>
            </w:pPr>
            <w:r w:rsidRPr="001E5989">
              <w:rPr>
                <w:rStyle w:val="SCCFileNumberChar"/>
                <w:sz w:val="20"/>
                <w:szCs w:val="20"/>
                <w:lang w:val="fr-CA"/>
              </w:rPr>
              <w:t>37979</w:t>
            </w:r>
          </w:p>
        </w:tc>
        <w:tc>
          <w:tcPr>
            <w:tcW w:w="4457" w:type="pct"/>
            <w:gridSpan w:val="3"/>
          </w:tcPr>
          <w:p w:rsidR="001E5989" w:rsidRPr="0045736C" w:rsidRDefault="001E5989" w:rsidP="001E5989">
            <w:pPr>
              <w:pStyle w:val="SCCLsocParty"/>
              <w:jc w:val="both"/>
              <w:rPr>
                <w:b/>
                <w:sz w:val="20"/>
                <w:szCs w:val="20"/>
              </w:rPr>
            </w:pPr>
            <w:r w:rsidRPr="0045736C">
              <w:rPr>
                <w:b/>
                <w:sz w:val="20"/>
                <w:szCs w:val="20"/>
              </w:rPr>
              <w:t>Jaspal Samra c. Keith Brennestuhl; Tribunal des droits de la personne de l’Ontario, procureur général de l’Ontario, John Kromkamp; Huguette Thomson</w:t>
            </w:r>
          </w:p>
          <w:p w:rsidR="001E5989" w:rsidRPr="001E5989" w:rsidRDefault="001E5989" w:rsidP="001E5989">
            <w:pPr>
              <w:jc w:val="both"/>
              <w:rPr>
                <w:sz w:val="20"/>
                <w:lang w:val="fr-CA"/>
              </w:rPr>
            </w:pPr>
            <w:r w:rsidRPr="001E5989">
              <w:rPr>
                <w:sz w:val="20"/>
                <w:lang w:val="fr-CA"/>
              </w:rPr>
              <w:t>(Ont.) (Civile) (Autorisation)</w:t>
            </w:r>
          </w:p>
        </w:tc>
      </w:tr>
      <w:tr w:rsidR="001E5989" w:rsidRPr="001E5989" w:rsidTr="00E95A6A">
        <w:tc>
          <w:tcPr>
            <w:tcW w:w="5000" w:type="pct"/>
            <w:gridSpan w:val="4"/>
          </w:tcPr>
          <w:p w:rsidR="001E5989" w:rsidRPr="001E5989" w:rsidRDefault="001E5989" w:rsidP="001E5989">
            <w:pPr>
              <w:jc w:val="both"/>
              <w:rPr>
                <w:sz w:val="20"/>
                <w:lang w:val="fr-CA"/>
              </w:rPr>
            </w:pPr>
            <w:r w:rsidRPr="001E5989">
              <w:rPr>
                <w:i/>
                <w:sz w:val="20"/>
                <w:lang w:val="fr-CA"/>
              </w:rPr>
              <w:t>Charte des droits</w:t>
            </w:r>
            <w:r w:rsidRPr="001E5989">
              <w:rPr>
                <w:sz w:val="20"/>
                <w:lang w:val="fr-CA"/>
              </w:rPr>
              <w:t xml:space="preserve"> – Droit à l’égalité – Justice fondamentale – Droit d’être entendu – La Cour d’appel a-t-elle commis une erreur de droit en retardant, en rejetant et en détruisant la cause par dissimulation? – La Cour d’appel a-t-elle commis une erreur de droit en faisant abstraction d’irrégularités graves dans le jugement signé avant le début du procès?</w:t>
            </w:r>
          </w:p>
        </w:tc>
      </w:tr>
      <w:tr w:rsidR="001E5989" w:rsidRPr="001E5989" w:rsidTr="00E95A6A">
        <w:tc>
          <w:tcPr>
            <w:tcW w:w="5000" w:type="pct"/>
            <w:gridSpan w:val="4"/>
          </w:tcPr>
          <w:p w:rsidR="001E5989" w:rsidRPr="001E5989" w:rsidRDefault="001E5989" w:rsidP="001E5989">
            <w:pPr>
              <w:jc w:val="both"/>
              <w:rPr>
                <w:sz w:val="20"/>
                <w:lang w:val="fr-CA"/>
              </w:rPr>
            </w:pPr>
          </w:p>
          <w:p w:rsidR="001E5989" w:rsidRPr="001E5989" w:rsidRDefault="001E5989" w:rsidP="001E5989">
            <w:pPr>
              <w:jc w:val="both"/>
              <w:rPr>
                <w:sz w:val="20"/>
                <w:lang w:val="fr-CA"/>
              </w:rPr>
            </w:pPr>
            <w:r w:rsidRPr="001E5989">
              <w:rPr>
                <w:sz w:val="20"/>
                <w:lang w:val="fr-CA"/>
              </w:rPr>
              <w:t>En 1993, M. Samra a été partie à un procès en recherche de paternité et a été condamné à verser une pension alimentaire pour enfant. Au fil des années, il a tenté sans succès de faire annuler le jugement, croyant que celui-ci avait été signé avant la tenue du procès. Il a fini par déposer une plainte au Tribunal des droits de la personne, mais sa plainte a été rejetée. Sa demande de contrôle judiciaire a été rejetée elle aussi. La Cour d’appel a rejeté sa demande d’autorisation d’interjeter appel.</w:t>
            </w:r>
          </w:p>
        </w:tc>
      </w:tr>
      <w:tr w:rsidR="001E5989" w:rsidRPr="001E5989" w:rsidTr="00E95A6A">
        <w:tc>
          <w:tcPr>
            <w:tcW w:w="5000" w:type="pct"/>
            <w:gridSpan w:val="4"/>
          </w:tcPr>
          <w:p w:rsidR="001E5989" w:rsidRPr="001E5989" w:rsidRDefault="001E5989" w:rsidP="001E5989">
            <w:pPr>
              <w:jc w:val="both"/>
              <w:rPr>
                <w:sz w:val="20"/>
                <w:lang w:val="fr-CA"/>
              </w:rPr>
            </w:pPr>
            <w:bookmarkStart w:id="0" w:name="_GoBack"/>
            <w:bookmarkEnd w:id="0"/>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3 mars 2017</w:t>
            </w:r>
          </w:p>
          <w:p w:rsidR="001E5989" w:rsidRPr="001E5989" w:rsidRDefault="001E5989" w:rsidP="001E5989">
            <w:pPr>
              <w:jc w:val="both"/>
              <w:rPr>
                <w:sz w:val="20"/>
                <w:lang w:val="fr-CA"/>
              </w:rPr>
            </w:pPr>
            <w:r w:rsidRPr="001E5989">
              <w:rPr>
                <w:sz w:val="20"/>
                <w:lang w:val="fr-CA"/>
              </w:rPr>
              <w:t>Cour supérieure de justice de l’Ontario</w:t>
            </w:r>
          </w:p>
          <w:p w:rsidR="001E5989" w:rsidRPr="001E5989" w:rsidRDefault="001E5989" w:rsidP="001E5989">
            <w:pPr>
              <w:jc w:val="both"/>
              <w:rPr>
                <w:sz w:val="20"/>
                <w:lang w:val="fr-CA"/>
              </w:rPr>
            </w:pPr>
            <w:r w:rsidRPr="001E5989">
              <w:rPr>
                <w:sz w:val="20"/>
                <w:lang w:val="fr-CA"/>
              </w:rPr>
              <w:t>(Juges Sachs, Nordheimer et Gilmore)</w:t>
            </w:r>
          </w:p>
          <w:p w:rsidR="001E5989" w:rsidRPr="001E5989" w:rsidRDefault="001E5989" w:rsidP="001E5989">
            <w:pPr>
              <w:jc w:val="both"/>
              <w:rPr>
                <w:sz w:val="20"/>
                <w:lang w:val="fr-CA"/>
              </w:rPr>
            </w:pPr>
            <w:hyperlink r:id="rId45" w:history="1">
              <w:r w:rsidRPr="001E5989">
                <w:rPr>
                  <w:rStyle w:val="Hyperlink"/>
                  <w:sz w:val="20"/>
                  <w:lang w:val="fr-CA"/>
                </w:rPr>
                <w:t>2017 ONSC 1498</w:t>
              </w:r>
            </w:hyperlink>
          </w:p>
          <w:p w:rsidR="001E5989" w:rsidRPr="001E5989" w:rsidRDefault="001E5989" w:rsidP="001E5989">
            <w:pPr>
              <w:jc w:val="both"/>
              <w:rPr>
                <w:sz w:val="20"/>
                <w:lang w:val="fr-CA"/>
              </w:rPr>
            </w:pPr>
          </w:p>
        </w:tc>
        <w:tc>
          <w:tcPr>
            <w:tcW w:w="243" w:type="pct"/>
          </w:tcPr>
          <w:p w:rsidR="001E5989" w:rsidRPr="001E5989" w:rsidRDefault="001E5989" w:rsidP="001E5989">
            <w:pPr>
              <w:jc w:val="both"/>
              <w:rPr>
                <w:sz w:val="20"/>
                <w:lang w:val="fr-CA"/>
              </w:rPr>
            </w:pPr>
          </w:p>
        </w:tc>
        <w:tc>
          <w:tcPr>
            <w:tcW w:w="2330" w:type="pct"/>
          </w:tcPr>
          <w:p w:rsidR="001E5989" w:rsidRPr="001E5989" w:rsidRDefault="001E5989" w:rsidP="001E5989">
            <w:pPr>
              <w:jc w:val="both"/>
              <w:rPr>
                <w:sz w:val="20"/>
                <w:lang w:val="fr-CA"/>
              </w:rPr>
            </w:pPr>
            <w:r w:rsidRPr="001E5989">
              <w:rPr>
                <w:sz w:val="20"/>
                <w:lang w:val="fr-CA"/>
              </w:rPr>
              <w:t xml:space="preserve">Rejet de la demande du demandeur en contrôle judiciaire de la décision du Tribunal des droits de la personne de rejeter la plainte </w:t>
            </w:r>
          </w:p>
          <w:p w:rsidR="001E5989" w:rsidRPr="001E5989" w:rsidRDefault="001E5989" w:rsidP="001E5989">
            <w:pPr>
              <w:jc w:val="both"/>
              <w:rPr>
                <w:sz w:val="20"/>
                <w:lang w:val="fr-CA"/>
              </w:rPr>
            </w:pPr>
          </w:p>
          <w:p w:rsidR="001E5989" w:rsidRPr="001E5989" w:rsidRDefault="001E5989" w:rsidP="001E5989">
            <w:pPr>
              <w:jc w:val="both"/>
              <w:rPr>
                <w:sz w:val="20"/>
                <w:lang w:val="fr-CA"/>
              </w:rPr>
            </w:pP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6 octobre 2017</w:t>
            </w:r>
          </w:p>
          <w:p w:rsidR="001E5989" w:rsidRPr="001E5989" w:rsidRDefault="001E5989" w:rsidP="001E5989">
            <w:pPr>
              <w:jc w:val="both"/>
              <w:rPr>
                <w:sz w:val="20"/>
                <w:lang w:val="fr-CA"/>
              </w:rPr>
            </w:pPr>
            <w:r w:rsidRPr="001E5989">
              <w:rPr>
                <w:sz w:val="20"/>
                <w:lang w:val="fr-CA"/>
              </w:rPr>
              <w:t>Cour d’appel de l’Ontario</w:t>
            </w:r>
          </w:p>
          <w:p w:rsidR="001E5989" w:rsidRPr="001E5989" w:rsidRDefault="001E5989" w:rsidP="001E5989">
            <w:pPr>
              <w:jc w:val="both"/>
              <w:rPr>
                <w:sz w:val="20"/>
                <w:lang w:val="fr-CA"/>
              </w:rPr>
            </w:pPr>
            <w:r w:rsidRPr="001E5989">
              <w:rPr>
                <w:sz w:val="20"/>
                <w:lang w:val="fr-CA"/>
              </w:rPr>
              <w:t>(Juges Strathy, Doherty et Trotter)</w:t>
            </w:r>
          </w:p>
          <w:p w:rsidR="001E5989" w:rsidRPr="001E5989" w:rsidRDefault="001E5989" w:rsidP="001E5989">
            <w:pPr>
              <w:jc w:val="both"/>
              <w:rPr>
                <w:sz w:val="20"/>
                <w:lang w:val="fr-CA"/>
              </w:rPr>
            </w:pPr>
            <w:r w:rsidRPr="001E5989">
              <w:rPr>
                <w:sz w:val="20"/>
                <w:lang w:val="fr-CA"/>
              </w:rPr>
              <w:t>Non publié</w:t>
            </w:r>
          </w:p>
          <w:p w:rsidR="001E5989" w:rsidRPr="001E5989" w:rsidRDefault="001E5989" w:rsidP="001E5989">
            <w:pPr>
              <w:jc w:val="both"/>
              <w:rPr>
                <w:sz w:val="20"/>
                <w:lang w:val="fr-CA"/>
              </w:rPr>
            </w:pPr>
          </w:p>
        </w:tc>
        <w:tc>
          <w:tcPr>
            <w:tcW w:w="243" w:type="pct"/>
          </w:tcPr>
          <w:p w:rsidR="001E5989" w:rsidRPr="001E5989" w:rsidRDefault="001E5989" w:rsidP="001E5989">
            <w:pPr>
              <w:jc w:val="both"/>
              <w:rPr>
                <w:sz w:val="20"/>
                <w:lang w:val="fr-CA"/>
              </w:rPr>
            </w:pPr>
          </w:p>
        </w:tc>
        <w:tc>
          <w:tcPr>
            <w:tcW w:w="2330" w:type="pct"/>
          </w:tcPr>
          <w:p w:rsidR="001E5989" w:rsidRPr="001E5989" w:rsidRDefault="001E5989" w:rsidP="001E5989">
            <w:pPr>
              <w:jc w:val="both"/>
              <w:rPr>
                <w:sz w:val="20"/>
                <w:lang w:val="fr-CA"/>
              </w:rPr>
            </w:pPr>
            <w:r w:rsidRPr="001E5989">
              <w:rPr>
                <w:sz w:val="20"/>
                <w:lang w:val="fr-CA"/>
              </w:rPr>
              <w:t>Rejet de la demande du demandeur en autorisation d’interjeter appel</w:t>
            </w:r>
          </w:p>
          <w:p w:rsidR="001E5989" w:rsidRPr="001E5989" w:rsidRDefault="001E5989" w:rsidP="001E5989">
            <w:pPr>
              <w:jc w:val="both"/>
              <w:rPr>
                <w:sz w:val="20"/>
                <w:lang w:val="fr-CA"/>
              </w:rPr>
            </w:pPr>
          </w:p>
        </w:tc>
      </w:tr>
      <w:tr w:rsidR="001E5989" w:rsidRPr="001E5989" w:rsidTr="00E95A6A">
        <w:tc>
          <w:tcPr>
            <w:tcW w:w="2427" w:type="pct"/>
            <w:gridSpan w:val="2"/>
          </w:tcPr>
          <w:p w:rsidR="001E5989" w:rsidRPr="001E5989" w:rsidRDefault="001E5989" w:rsidP="001E5989">
            <w:pPr>
              <w:jc w:val="both"/>
              <w:rPr>
                <w:sz w:val="20"/>
                <w:lang w:val="fr-CA"/>
              </w:rPr>
            </w:pPr>
            <w:r w:rsidRPr="001E5989">
              <w:rPr>
                <w:sz w:val="20"/>
                <w:lang w:val="fr-CA"/>
              </w:rPr>
              <w:t>6 décembre 2017</w:t>
            </w:r>
          </w:p>
          <w:p w:rsidR="001E5989" w:rsidRPr="001E5989" w:rsidRDefault="001E5989" w:rsidP="001E5989">
            <w:pPr>
              <w:jc w:val="both"/>
              <w:rPr>
                <w:sz w:val="20"/>
                <w:lang w:val="fr-CA"/>
              </w:rPr>
            </w:pPr>
            <w:r w:rsidRPr="001E5989">
              <w:rPr>
                <w:sz w:val="20"/>
                <w:lang w:val="fr-CA"/>
              </w:rPr>
              <w:t>Cour suprême du Canada</w:t>
            </w:r>
          </w:p>
        </w:tc>
        <w:tc>
          <w:tcPr>
            <w:tcW w:w="243" w:type="pct"/>
          </w:tcPr>
          <w:p w:rsidR="001E5989" w:rsidRPr="001E5989" w:rsidRDefault="001E5989" w:rsidP="001E5989">
            <w:pPr>
              <w:jc w:val="both"/>
              <w:rPr>
                <w:sz w:val="20"/>
                <w:lang w:val="fr-CA"/>
              </w:rPr>
            </w:pPr>
          </w:p>
        </w:tc>
        <w:tc>
          <w:tcPr>
            <w:tcW w:w="2330" w:type="pct"/>
          </w:tcPr>
          <w:p w:rsidR="001E5989" w:rsidRPr="001E5989" w:rsidRDefault="001E5989" w:rsidP="001E5989">
            <w:pPr>
              <w:jc w:val="both"/>
              <w:rPr>
                <w:sz w:val="20"/>
                <w:lang w:val="fr-CA"/>
              </w:rPr>
            </w:pPr>
            <w:r w:rsidRPr="001E5989">
              <w:rPr>
                <w:sz w:val="20"/>
                <w:lang w:val="fr-CA"/>
              </w:rPr>
              <w:t>Dépôt de la demande d’autorisation d’appel</w:t>
            </w:r>
          </w:p>
          <w:p w:rsidR="001E5989" w:rsidRPr="001E5989" w:rsidRDefault="001E5989" w:rsidP="001E5989">
            <w:pPr>
              <w:jc w:val="both"/>
              <w:rPr>
                <w:sz w:val="20"/>
                <w:lang w:val="fr-CA"/>
              </w:rPr>
            </w:pPr>
          </w:p>
        </w:tc>
      </w:tr>
    </w:tbl>
    <w:p w:rsidR="00DE57A3" w:rsidRPr="00DE57A3" w:rsidRDefault="00DE57A3" w:rsidP="00334EB2">
      <w:pPr>
        <w:ind w:left="360" w:hanging="360"/>
        <w:jc w:val="both"/>
        <w:rPr>
          <w:sz w:val="20"/>
          <w:lang w:val="fr-CA"/>
        </w:rPr>
      </w:pPr>
    </w:p>
    <w:p w:rsidR="00DE57A3" w:rsidRPr="00DE57A3" w:rsidRDefault="00DE57A3" w:rsidP="00334EB2">
      <w:pPr>
        <w:ind w:left="360" w:hanging="360"/>
        <w:jc w:val="both"/>
        <w:rPr>
          <w:sz w:val="20"/>
          <w:lang w:val="fr-CA"/>
        </w:rPr>
      </w:pPr>
    </w:p>
    <w:p w:rsidR="007F1C4A" w:rsidRPr="00DE57A3" w:rsidRDefault="007F1C4A" w:rsidP="00334EB2">
      <w:pPr>
        <w:ind w:left="360" w:hanging="360"/>
        <w:jc w:val="both"/>
        <w:rPr>
          <w:sz w:val="20"/>
          <w:lang w:val="fr-CA"/>
        </w:rPr>
      </w:pPr>
    </w:p>
    <w:p w:rsidR="00D3344A" w:rsidRPr="003351CE" w:rsidRDefault="00D3344A" w:rsidP="00D3344A">
      <w:pPr>
        <w:widowControl w:val="0"/>
        <w:outlineLvl w:val="0"/>
      </w:pPr>
      <w:r w:rsidRPr="003351CE">
        <w:t xml:space="preserve">Supreme Court of Canada / Cour suprême du </w:t>
      </w:r>
      <w:proofErr w:type="gramStart"/>
      <w:r w:rsidRPr="003351CE">
        <w:t>Canad</w:t>
      </w:r>
      <w:r w:rsidR="00EE289F" w:rsidRPr="003351CE">
        <w:t>a</w:t>
      </w:r>
      <w:r w:rsidRPr="003351CE">
        <w:t xml:space="preserve"> :</w:t>
      </w:r>
      <w:proofErr w:type="gramEnd"/>
    </w:p>
    <w:p w:rsidR="00D3344A" w:rsidRPr="003351CE" w:rsidRDefault="0045736C" w:rsidP="00D3344A">
      <w:pPr>
        <w:widowControl w:val="0"/>
        <w:outlineLvl w:val="0"/>
        <w:rPr>
          <w:u w:val="single"/>
        </w:rPr>
      </w:pPr>
      <w:hyperlink r:id="rId46" w:history="1">
        <w:r w:rsidR="009B7391" w:rsidRPr="003351CE">
          <w:rPr>
            <w:rStyle w:val="Hyperlink"/>
          </w:rPr>
          <w:t>comments-commentaires@scc-csc.ca</w:t>
        </w:r>
      </w:hyperlink>
    </w:p>
    <w:p w:rsidR="00D3344A" w:rsidRPr="003351CE" w:rsidRDefault="0065588C" w:rsidP="00D3344A">
      <w:pPr>
        <w:widowControl w:val="0"/>
        <w:outlineLvl w:val="0"/>
      </w:pPr>
      <w:r w:rsidRPr="003351CE">
        <w:t>613-</w:t>
      </w:r>
      <w:r w:rsidR="00D3344A" w:rsidRPr="003351CE">
        <w:t>995-4330</w:t>
      </w:r>
    </w:p>
    <w:p w:rsidR="00497B5E" w:rsidRPr="003351CE" w:rsidRDefault="00497B5E" w:rsidP="00497B5E">
      <w:pPr>
        <w:widowControl w:val="0"/>
        <w:rPr>
          <w:sz w:val="20"/>
        </w:rPr>
      </w:pPr>
    </w:p>
    <w:p w:rsidR="00F6251B" w:rsidRPr="006E558B" w:rsidRDefault="003F43E6" w:rsidP="00F6251B">
      <w:pPr>
        <w:pStyle w:val="Footer"/>
        <w:jc w:val="center"/>
      </w:pPr>
      <w:r w:rsidRPr="003351CE">
        <w:t>- 30 -</w:t>
      </w:r>
    </w:p>
    <w:sectPr w:rsidR="00F6251B" w:rsidRPr="006E558B" w:rsidSect="0052482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90"/>
    <w:multiLevelType w:val="hybridMultilevel"/>
    <w:tmpl w:val="58CA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B7DF8"/>
    <w:multiLevelType w:val="hybridMultilevel"/>
    <w:tmpl w:val="E25C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B67B0"/>
    <w:multiLevelType w:val="hybridMultilevel"/>
    <w:tmpl w:val="1FC09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730F9"/>
    <w:multiLevelType w:val="hybridMultilevel"/>
    <w:tmpl w:val="0A1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47DC9"/>
    <w:multiLevelType w:val="hybridMultilevel"/>
    <w:tmpl w:val="D96487D4"/>
    <w:lvl w:ilvl="0" w:tplc="74708474">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C77C7A"/>
    <w:multiLevelType w:val="hybridMultilevel"/>
    <w:tmpl w:val="73E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55036"/>
    <w:multiLevelType w:val="hybridMultilevel"/>
    <w:tmpl w:val="A26E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81156"/>
    <w:multiLevelType w:val="hybridMultilevel"/>
    <w:tmpl w:val="BF3AB666"/>
    <w:lvl w:ilvl="0" w:tplc="002AC130">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827089"/>
    <w:multiLevelType w:val="hybridMultilevel"/>
    <w:tmpl w:val="1FC09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F0240"/>
    <w:multiLevelType w:val="hybridMultilevel"/>
    <w:tmpl w:val="0984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F6571E2"/>
    <w:multiLevelType w:val="hybridMultilevel"/>
    <w:tmpl w:val="4FA6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34B80"/>
    <w:multiLevelType w:val="hybridMultilevel"/>
    <w:tmpl w:val="C47A1070"/>
    <w:lvl w:ilvl="0" w:tplc="46CED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8D61D4"/>
    <w:multiLevelType w:val="hybridMultilevel"/>
    <w:tmpl w:val="B66E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14"/>
  </w:num>
  <w:num w:numId="4">
    <w:abstractNumId w:val="17"/>
  </w:num>
  <w:num w:numId="5">
    <w:abstractNumId w:val="20"/>
  </w:num>
  <w:num w:numId="6">
    <w:abstractNumId w:val="32"/>
  </w:num>
  <w:num w:numId="7">
    <w:abstractNumId w:val="12"/>
  </w:num>
  <w:num w:numId="8">
    <w:abstractNumId w:val="6"/>
  </w:num>
  <w:num w:numId="9">
    <w:abstractNumId w:val="31"/>
  </w:num>
  <w:num w:numId="10">
    <w:abstractNumId w:val="5"/>
  </w:num>
  <w:num w:numId="11">
    <w:abstractNumId w:val="3"/>
  </w:num>
  <w:num w:numId="12">
    <w:abstractNumId w:val="27"/>
  </w:num>
  <w:num w:numId="13">
    <w:abstractNumId w:val="13"/>
  </w:num>
  <w:num w:numId="14">
    <w:abstractNumId w:val="16"/>
  </w:num>
  <w:num w:numId="15">
    <w:abstractNumId w:val="23"/>
  </w:num>
  <w:num w:numId="16">
    <w:abstractNumId w:val="28"/>
  </w:num>
  <w:num w:numId="17">
    <w:abstractNumId w:val="2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1"/>
  </w:num>
  <w:num w:numId="21">
    <w:abstractNumId w:val="24"/>
  </w:num>
  <w:num w:numId="22">
    <w:abstractNumId w:val="15"/>
  </w:num>
  <w:num w:numId="23">
    <w:abstractNumId w:val="18"/>
  </w:num>
  <w:num w:numId="24">
    <w:abstractNumId w:val="2"/>
  </w:num>
  <w:num w:numId="25">
    <w:abstractNumId w:val="0"/>
  </w:num>
  <w:num w:numId="26">
    <w:abstractNumId w:val="1"/>
  </w:num>
  <w:num w:numId="27">
    <w:abstractNumId w:val="19"/>
  </w:num>
  <w:num w:numId="28">
    <w:abstractNumId w:val="7"/>
  </w:num>
  <w:num w:numId="29">
    <w:abstractNumId w:val="10"/>
  </w:num>
  <w:num w:numId="30">
    <w:abstractNumId w:val="22"/>
  </w:num>
  <w:num w:numId="31">
    <w:abstractNumId w:val="4"/>
  </w:num>
  <w:num w:numId="32">
    <w:abstractNumId w:val="25"/>
  </w:num>
  <w:num w:numId="33">
    <w:abstractNumId w:val="8"/>
  </w:num>
  <w:num w:numId="34">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grammar="clean"/>
  <w:defaultTabStop w:val="720"/>
  <w:drawingGridHorizontalSpacing w:val="120"/>
  <w:displayHorizontalDrawingGridEvery w:val="2"/>
  <w:characterSpacingControl w:val="doNotCompress"/>
  <w:hdrShapeDefaults>
    <o:shapedefaults v:ext="edit" spidmax="94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87"/>
    <w:rsid w:val="000343B3"/>
    <w:rsid w:val="0003446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67D"/>
    <w:rsid w:val="00087808"/>
    <w:rsid w:val="000879BA"/>
    <w:rsid w:val="00090151"/>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4D7E"/>
    <w:rsid w:val="000A50F9"/>
    <w:rsid w:val="000A6C60"/>
    <w:rsid w:val="000A6F64"/>
    <w:rsid w:val="000A76D7"/>
    <w:rsid w:val="000A78FC"/>
    <w:rsid w:val="000A7978"/>
    <w:rsid w:val="000A7C00"/>
    <w:rsid w:val="000B07FB"/>
    <w:rsid w:val="000B10DF"/>
    <w:rsid w:val="000B163F"/>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7A4"/>
    <w:rsid w:val="00114929"/>
    <w:rsid w:val="00115CF1"/>
    <w:rsid w:val="001170C6"/>
    <w:rsid w:val="00117137"/>
    <w:rsid w:val="00117AF3"/>
    <w:rsid w:val="001200D6"/>
    <w:rsid w:val="00120360"/>
    <w:rsid w:val="0012068C"/>
    <w:rsid w:val="00120BC7"/>
    <w:rsid w:val="00120CA0"/>
    <w:rsid w:val="00121008"/>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3672B"/>
    <w:rsid w:val="00137F05"/>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8BE"/>
    <w:rsid w:val="0017098A"/>
    <w:rsid w:val="001716F7"/>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94B"/>
    <w:rsid w:val="001E3BCD"/>
    <w:rsid w:val="001E4E84"/>
    <w:rsid w:val="001E4EBC"/>
    <w:rsid w:val="001E55D4"/>
    <w:rsid w:val="001E5989"/>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10D1"/>
    <w:rsid w:val="002C1CFA"/>
    <w:rsid w:val="002C239C"/>
    <w:rsid w:val="002C2F4E"/>
    <w:rsid w:val="002C30B8"/>
    <w:rsid w:val="002C356F"/>
    <w:rsid w:val="002C3A5F"/>
    <w:rsid w:val="002C3CEB"/>
    <w:rsid w:val="002C4DD7"/>
    <w:rsid w:val="002C5754"/>
    <w:rsid w:val="002C6BF5"/>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24D4"/>
    <w:rsid w:val="002E293D"/>
    <w:rsid w:val="002E2A27"/>
    <w:rsid w:val="002E3911"/>
    <w:rsid w:val="002E3E8A"/>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0B7"/>
    <w:rsid w:val="003075BC"/>
    <w:rsid w:val="00307E7E"/>
    <w:rsid w:val="003106DE"/>
    <w:rsid w:val="00311663"/>
    <w:rsid w:val="00311B59"/>
    <w:rsid w:val="003127F4"/>
    <w:rsid w:val="003133C7"/>
    <w:rsid w:val="00313652"/>
    <w:rsid w:val="0031376D"/>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8C3"/>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282"/>
    <w:rsid w:val="003D27BD"/>
    <w:rsid w:val="003D3202"/>
    <w:rsid w:val="003D353C"/>
    <w:rsid w:val="003D63C8"/>
    <w:rsid w:val="003D6472"/>
    <w:rsid w:val="003D6A4E"/>
    <w:rsid w:val="003D7756"/>
    <w:rsid w:val="003E19E7"/>
    <w:rsid w:val="003E29B3"/>
    <w:rsid w:val="003E36C0"/>
    <w:rsid w:val="003E3724"/>
    <w:rsid w:val="003E3957"/>
    <w:rsid w:val="003E487B"/>
    <w:rsid w:val="003E55E5"/>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6B46"/>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1F"/>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36C"/>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1E5"/>
    <w:rsid w:val="0048370B"/>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A3"/>
    <w:rsid w:val="004B24F7"/>
    <w:rsid w:val="004B26C7"/>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5FBA"/>
    <w:rsid w:val="004D6E67"/>
    <w:rsid w:val="004D752E"/>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2BED"/>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DD3"/>
    <w:rsid w:val="00571FF4"/>
    <w:rsid w:val="00573C76"/>
    <w:rsid w:val="005748A1"/>
    <w:rsid w:val="00575001"/>
    <w:rsid w:val="005757C3"/>
    <w:rsid w:val="0057720B"/>
    <w:rsid w:val="00580185"/>
    <w:rsid w:val="005809B5"/>
    <w:rsid w:val="005812EF"/>
    <w:rsid w:val="00582010"/>
    <w:rsid w:val="0058254B"/>
    <w:rsid w:val="0058351E"/>
    <w:rsid w:val="00584064"/>
    <w:rsid w:val="00584584"/>
    <w:rsid w:val="005858C5"/>
    <w:rsid w:val="00587914"/>
    <w:rsid w:val="0059181C"/>
    <w:rsid w:val="005921B3"/>
    <w:rsid w:val="005925EC"/>
    <w:rsid w:val="00594800"/>
    <w:rsid w:val="00594F57"/>
    <w:rsid w:val="0059611F"/>
    <w:rsid w:val="005964F5"/>
    <w:rsid w:val="00597224"/>
    <w:rsid w:val="005A0727"/>
    <w:rsid w:val="005A1B7D"/>
    <w:rsid w:val="005A1FB5"/>
    <w:rsid w:val="005A3592"/>
    <w:rsid w:val="005A4082"/>
    <w:rsid w:val="005A46DD"/>
    <w:rsid w:val="005A64FE"/>
    <w:rsid w:val="005A6C46"/>
    <w:rsid w:val="005B0AAB"/>
    <w:rsid w:val="005B3F91"/>
    <w:rsid w:val="005B409A"/>
    <w:rsid w:val="005B4EB8"/>
    <w:rsid w:val="005B5497"/>
    <w:rsid w:val="005B5790"/>
    <w:rsid w:val="005B5E9D"/>
    <w:rsid w:val="005B5FA3"/>
    <w:rsid w:val="005B5FD3"/>
    <w:rsid w:val="005B633B"/>
    <w:rsid w:val="005B66C5"/>
    <w:rsid w:val="005B6F1B"/>
    <w:rsid w:val="005B711B"/>
    <w:rsid w:val="005B72C0"/>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3543"/>
    <w:rsid w:val="006055FE"/>
    <w:rsid w:val="006067DB"/>
    <w:rsid w:val="006073F9"/>
    <w:rsid w:val="00607F86"/>
    <w:rsid w:val="0061009A"/>
    <w:rsid w:val="00610669"/>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A0169"/>
    <w:rsid w:val="006A09A4"/>
    <w:rsid w:val="006A134B"/>
    <w:rsid w:val="006A1957"/>
    <w:rsid w:val="006A21CC"/>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19D"/>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91D"/>
    <w:rsid w:val="0071695A"/>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5AB8"/>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8EE"/>
    <w:rsid w:val="007D7A92"/>
    <w:rsid w:val="007E01C5"/>
    <w:rsid w:val="007E0750"/>
    <w:rsid w:val="007E0A49"/>
    <w:rsid w:val="007E0F2C"/>
    <w:rsid w:val="007E0FAF"/>
    <w:rsid w:val="007E112F"/>
    <w:rsid w:val="007E1C60"/>
    <w:rsid w:val="007E3CC5"/>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77A"/>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8E9"/>
    <w:rsid w:val="00946910"/>
    <w:rsid w:val="00946D18"/>
    <w:rsid w:val="00947C38"/>
    <w:rsid w:val="00947E63"/>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1DCA"/>
    <w:rsid w:val="009D2018"/>
    <w:rsid w:val="009D2D62"/>
    <w:rsid w:val="009D31CD"/>
    <w:rsid w:val="009D4E10"/>
    <w:rsid w:val="009D4F53"/>
    <w:rsid w:val="009D7121"/>
    <w:rsid w:val="009E01B8"/>
    <w:rsid w:val="009E0843"/>
    <w:rsid w:val="009E0B3D"/>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5FF4"/>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6462"/>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90A"/>
    <w:rsid w:val="00A64524"/>
    <w:rsid w:val="00A64A9B"/>
    <w:rsid w:val="00A65A66"/>
    <w:rsid w:val="00A65C73"/>
    <w:rsid w:val="00A66BBF"/>
    <w:rsid w:val="00A66EE4"/>
    <w:rsid w:val="00A67235"/>
    <w:rsid w:val="00A675DD"/>
    <w:rsid w:val="00A70197"/>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479"/>
    <w:rsid w:val="00AB05C9"/>
    <w:rsid w:val="00AB0BC7"/>
    <w:rsid w:val="00AB1831"/>
    <w:rsid w:val="00AB20AB"/>
    <w:rsid w:val="00AB27B9"/>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4BB9"/>
    <w:rsid w:val="00AF50BF"/>
    <w:rsid w:val="00AF5369"/>
    <w:rsid w:val="00AF5612"/>
    <w:rsid w:val="00AF5C96"/>
    <w:rsid w:val="00AF63E5"/>
    <w:rsid w:val="00AF71D2"/>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320C"/>
    <w:rsid w:val="00B73271"/>
    <w:rsid w:val="00B73752"/>
    <w:rsid w:val="00B73779"/>
    <w:rsid w:val="00B749EC"/>
    <w:rsid w:val="00B74DA0"/>
    <w:rsid w:val="00B74DFD"/>
    <w:rsid w:val="00B7733B"/>
    <w:rsid w:val="00B809A7"/>
    <w:rsid w:val="00B80BD8"/>
    <w:rsid w:val="00B80F85"/>
    <w:rsid w:val="00B81892"/>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782"/>
    <w:rsid w:val="00BB0472"/>
    <w:rsid w:val="00BB134D"/>
    <w:rsid w:val="00BB2A4D"/>
    <w:rsid w:val="00BB2F5F"/>
    <w:rsid w:val="00BB3A0C"/>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D76C9"/>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062D"/>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2BBE"/>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6E4"/>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1AE8"/>
    <w:rsid w:val="00C5207F"/>
    <w:rsid w:val="00C5231F"/>
    <w:rsid w:val="00C52604"/>
    <w:rsid w:val="00C52AC9"/>
    <w:rsid w:val="00C52D21"/>
    <w:rsid w:val="00C5317E"/>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69F"/>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250E"/>
    <w:rsid w:val="00D0423A"/>
    <w:rsid w:val="00D048C7"/>
    <w:rsid w:val="00D04A90"/>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79F"/>
    <w:rsid w:val="00D47829"/>
    <w:rsid w:val="00D47E7C"/>
    <w:rsid w:val="00D50AD1"/>
    <w:rsid w:val="00D542A9"/>
    <w:rsid w:val="00D54305"/>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1BD9"/>
    <w:rsid w:val="00DC2393"/>
    <w:rsid w:val="00DC23B0"/>
    <w:rsid w:val="00DC2AD7"/>
    <w:rsid w:val="00DC2CDA"/>
    <w:rsid w:val="00DC5A4C"/>
    <w:rsid w:val="00DC68D3"/>
    <w:rsid w:val="00DC6EBF"/>
    <w:rsid w:val="00DD0581"/>
    <w:rsid w:val="00DD085F"/>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7A3"/>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A6C"/>
    <w:rsid w:val="00E30B9B"/>
    <w:rsid w:val="00E30FF3"/>
    <w:rsid w:val="00E3151F"/>
    <w:rsid w:val="00E31BA9"/>
    <w:rsid w:val="00E31C80"/>
    <w:rsid w:val="00E31DD1"/>
    <w:rsid w:val="00E31E1C"/>
    <w:rsid w:val="00E31E48"/>
    <w:rsid w:val="00E337C4"/>
    <w:rsid w:val="00E337E8"/>
    <w:rsid w:val="00E339C0"/>
    <w:rsid w:val="00E33A8F"/>
    <w:rsid w:val="00E33EC0"/>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355"/>
    <w:rsid w:val="00ED4F03"/>
    <w:rsid w:val="00ED52B2"/>
    <w:rsid w:val="00ED54B4"/>
    <w:rsid w:val="00ED552A"/>
    <w:rsid w:val="00ED56DC"/>
    <w:rsid w:val="00ED7D19"/>
    <w:rsid w:val="00ED7F87"/>
    <w:rsid w:val="00EE0ADC"/>
    <w:rsid w:val="00EE173D"/>
    <w:rsid w:val="00EE1BE8"/>
    <w:rsid w:val="00EE231A"/>
    <w:rsid w:val="00EE24D6"/>
    <w:rsid w:val="00EE289F"/>
    <w:rsid w:val="00EE59C6"/>
    <w:rsid w:val="00EE69B9"/>
    <w:rsid w:val="00EE75E5"/>
    <w:rsid w:val="00EE76C8"/>
    <w:rsid w:val="00EF0066"/>
    <w:rsid w:val="00EF1864"/>
    <w:rsid w:val="00EF26B4"/>
    <w:rsid w:val="00EF2732"/>
    <w:rsid w:val="00EF2A9D"/>
    <w:rsid w:val="00EF33BF"/>
    <w:rsid w:val="00EF41F1"/>
    <w:rsid w:val="00EF491E"/>
    <w:rsid w:val="00EF50F3"/>
    <w:rsid w:val="00EF6828"/>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9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8000" TargetMode="External"/><Relationship Id="rId13" Type="http://schemas.openxmlformats.org/officeDocument/2006/relationships/hyperlink" Target="https://www.scc-csc.ca/case-dossier/info/sum-som-eng.aspx?cas=38018" TargetMode="External"/><Relationship Id="rId18" Type="http://schemas.openxmlformats.org/officeDocument/2006/relationships/hyperlink" Target="https://www.canlii.org/en/bc/bcsc/doc/2016/2016bcsc1803/2016bcsc1803.html?autocompleteStr=2016%20BCSC%201803&amp;autocompletePos=1" TargetMode="External"/><Relationship Id="rId26" Type="http://schemas.openxmlformats.org/officeDocument/2006/relationships/hyperlink" Target="https://www.canlii.org/en/bc/bcsc/doc/2016/2016bcsc2083/2016bcsc2083.html?autocompleteStr=2016%20BCSC%202083&amp;autocompletePos=1" TargetMode="External"/><Relationship Id="rId39" Type="http://schemas.openxmlformats.org/officeDocument/2006/relationships/hyperlink" Target="http://canlii.ca/t/hpsw9" TargetMode="External"/><Relationship Id="rId3" Type="http://schemas.openxmlformats.org/officeDocument/2006/relationships/settings" Target="settings.xml"/><Relationship Id="rId21" Type="http://schemas.openxmlformats.org/officeDocument/2006/relationships/hyperlink" Target="https://www.canlii.org/en/ca/fca/doc/2015/2015fca285/2015fca285.html" TargetMode="External"/><Relationship Id="rId34" Type="http://schemas.openxmlformats.org/officeDocument/2006/relationships/hyperlink" Target="https://www.canlii.org/fr/qc/qcca/doc/2017/2017qcca1074/2017qcca1074.html?resultIndex=5" TargetMode="External"/><Relationship Id="rId42" Type="http://schemas.openxmlformats.org/officeDocument/2006/relationships/hyperlink" Target="https://www.canlii.org/en/ns/nsca/doc/2017/2017nsca89/2017nsca89.html?resultIndex=1" TargetMode="External"/><Relationship Id="rId47" Type="http://schemas.openxmlformats.org/officeDocument/2006/relationships/fontTable" Target="fontTable.xml"/><Relationship Id="rId7" Type="http://schemas.openxmlformats.org/officeDocument/2006/relationships/hyperlink" Target="https://www.scc-csc.ca/case-dossier/info/sum-som-eng.aspx?cas=38059" TargetMode="External"/><Relationship Id="rId12" Type="http://schemas.openxmlformats.org/officeDocument/2006/relationships/hyperlink" Target="https://www.scc-csc.ca/case-dossier/info/sum-som-fra.aspx?cas=38028" TargetMode="External"/><Relationship Id="rId17" Type="http://schemas.openxmlformats.org/officeDocument/2006/relationships/hyperlink" Target="https://www.canlii.org/en/bc/bcca/doc/2018/2018bcca47/2018bcca47.html?autocompleteStr=2018%20BCCA%2047&amp;autocompletePos=1" TargetMode="External"/><Relationship Id="rId25" Type="http://schemas.openxmlformats.org/officeDocument/2006/relationships/hyperlink" Target="https://www.canlii.org/fr/ca/cfpi/doc/2016/2016cf455/2016cf455.html?autocompleteStr=t-674-05&amp;autocompletePos=1" TargetMode="External"/><Relationship Id="rId33" Type="http://schemas.openxmlformats.org/officeDocument/2006/relationships/hyperlink" Target="https://www.canlii.org/fr/qc/qccs/doc/2017/2017qccs896/2017qccs896.html?resultIndex=6" TargetMode="External"/><Relationship Id="rId38" Type="http://schemas.openxmlformats.org/officeDocument/2006/relationships/hyperlink" Target="http://canlii.ca/t/gt339" TargetMode="External"/><Relationship Id="rId46" Type="http://schemas.openxmlformats.org/officeDocument/2006/relationships/hyperlink" Target="mailto:comments-commentaires@scc-csc.ca" TargetMode="External"/><Relationship Id="rId2" Type="http://schemas.openxmlformats.org/officeDocument/2006/relationships/styles" Target="styles.xml"/><Relationship Id="rId16" Type="http://schemas.openxmlformats.org/officeDocument/2006/relationships/hyperlink" Target="https://www.canlii.org/en/bc/bcsc/doc/2016/2016bcsc1803/2016bcsc1803.html?autocompleteStr=2016%20BCSC%201803&amp;autocompletePos=1" TargetMode="External"/><Relationship Id="rId20" Type="http://schemas.openxmlformats.org/officeDocument/2006/relationships/hyperlink" Target="https://www.canlii.org/en/ca/fct/doc/2005/2005fc115/2005fc115.html" TargetMode="External"/><Relationship Id="rId29" Type="http://schemas.openxmlformats.org/officeDocument/2006/relationships/hyperlink" Target="https://www.canlii.org/en/bc/bcsc/doc/2016/2016bcsc2083/2016bcsc2083.html?autocompleteStr=2016%20BCSC%202083&amp;autocompletePos=1" TargetMode="External"/><Relationship Id="rId41" Type="http://schemas.openxmlformats.org/officeDocument/2006/relationships/hyperlink" Target="http://canlii.ca/t/hpsw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fra.aspx?cas=38034" TargetMode="External"/><Relationship Id="rId24" Type="http://schemas.openxmlformats.org/officeDocument/2006/relationships/hyperlink" Target="https://www.canlii.org/en/ca/fct/doc/2016/2016fc455/2016fc455.html" TargetMode="External"/><Relationship Id="rId32" Type="http://schemas.openxmlformats.org/officeDocument/2006/relationships/hyperlink" Target="https://www.canlii.org/fr/qc/qccrt/doc/2015/2015qccrt276/2015qccrt276.html?resultIndex=9" TargetMode="External"/><Relationship Id="rId37" Type="http://schemas.openxmlformats.org/officeDocument/2006/relationships/hyperlink" Target="https://www.canlii.org/fr/qc/qcca/doc/2017/2017qcca1074/2017qcca1074.html?resultIndex=5" TargetMode="External"/><Relationship Id="rId40" Type="http://schemas.openxmlformats.org/officeDocument/2006/relationships/hyperlink" Target="http://canlii.ca/t/gt339" TargetMode="External"/><Relationship Id="rId45" Type="http://schemas.openxmlformats.org/officeDocument/2006/relationships/hyperlink" Target="http://canlii.ca/t/h0rfl" TargetMode="External"/><Relationship Id="rId5" Type="http://schemas.openxmlformats.org/officeDocument/2006/relationships/footnotes" Target="footnotes.xml"/><Relationship Id="rId15" Type="http://schemas.openxmlformats.org/officeDocument/2006/relationships/hyperlink" Target="https://www.scc-csc.ca/case-dossier/info/sum-som-eng.aspx?cas=37979" TargetMode="External"/><Relationship Id="rId23" Type="http://schemas.openxmlformats.org/officeDocument/2006/relationships/hyperlink" Target="https://www.canlii.org/fr/ca/caf/doc/2015/2015caf285/2015caf285.html?autocompleteStr=2015%20CAF%20285&amp;autocompletePos=1" TargetMode="External"/><Relationship Id="rId28" Type="http://schemas.openxmlformats.org/officeDocument/2006/relationships/hyperlink" Target="https://www.canlii.org/en/bc/bcca/doc/2018/2018bcca259/2018bcca259.html?resultIndex=1" TargetMode="External"/><Relationship Id="rId36" Type="http://schemas.openxmlformats.org/officeDocument/2006/relationships/hyperlink" Target="https://www.canlii.org/fr/qc/qccs/doc/2017/2017qccs896/2017qccs896.html?resultIndex=6" TargetMode="External"/><Relationship Id="rId10" Type="http://schemas.openxmlformats.org/officeDocument/2006/relationships/hyperlink" Target="https://www.scc-csc.ca/case-dossier/info/sum-som-eng.aspx?cas=37892" TargetMode="External"/><Relationship Id="rId19" Type="http://schemas.openxmlformats.org/officeDocument/2006/relationships/hyperlink" Target="https://www.canlii.org/en/bc/bcca/doc/2018/2018bcca47/2018bcca47.html?autocompleteStr=2018%20BCCA%2047&amp;autocompletePos=1" TargetMode="External"/><Relationship Id="rId31" Type="http://schemas.openxmlformats.org/officeDocument/2006/relationships/hyperlink" Target="https://www.canlii.org/en/bc/bcca/doc/2018/2018bcca259/2018bcca259.html?resultIndex=1" TargetMode="External"/><Relationship Id="rId44" Type="http://schemas.openxmlformats.org/officeDocument/2006/relationships/hyperlink" Target="http://canlii.ca/t/h0rfl" TargetMode="External"/><Relationship Id="rId4" Type="http://schemas.openxmlformats.org/officeDocument/2006/relationships/webSettings" Target="webSettings.xml"/><Relationship Id="rId9" Type="http://schemas.openxmlformats.org/officeDocument/2006/relationships/hyperlink" Target="https://www.scc-csc.ca/case-dossier/info/sum-som-fra.aspx?cas=37911" TargetMode="External"/><Relationship Id="rId14" Type="http://schemas.openxmlformats.org/officeDocument/2006/relationships/hyperlink" Target="https://www.scc-csc.ca/case-dossier/info/sum-som-eng.aspx?cas=38129" TargetMode="External"/><Relationship Id="rId22" Type="http://schemas.openxmlformats.org/officeDocument/2006/relationships/hyperlink" Target="https://www.canlii.org/fr/ca/cfpi/doc/2005/2005cf115/2005cf115.html" TargetMode="External"/><Relationship Id="rId27" Type="http://schemas.openxmlformats.org/officeDocument/2006/relationships/hyperlink" Target="https://www.canlii.org/en/bc/bcca/doc/2017/2017bcca374/2017bcca374.html?autocompleteStr=2017%20bcca%20374&amp;autocompletePos=1" TargetMode="External"/><Relationship Id="rId30" Type="http://schemas.openxmlformats.org/officeDocument/2006/relationships/hyperlink" Target="https://www.canlii.org/en/bc/bcca/doc/2017/2017bcca374/2017bcca374.html?autocompleteStr=2017%20bcca%20374&amp;autocompletePos=1" TargetMode="External"/><Relationship Id="rId35" Type="http://schemas.openxmlformats.org/officeDocument/2006/relationships/hyperlink" Target="https://www.canlii.org/fr/qc/qccrt/doc/2015/2015qccrt276/2015qccrt276.html?resultIndex=9" TargetMode="External"/><Relationship Id="rId43" Type="http://schemas.openxmlformats.org/officeDocument/2006/relationships/hyperlink" Target="https://www.canlii.org/en/ns/nsca/doc/2017/2017nsca89/2017nsca89.html?resultIndex=1"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7811</Words>
  <Characters>44528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52235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2018-10-09T14:13:00Z</dcterms:created>
  <dcterms:modified xsi:type="dcterms:W3CDTF">2018-10-09T14:28:00Z</dcterms:modified>
</cp:coreProperties>
</file>