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E335A" w:rsidRDefault="00F61846" w:rsidP="00122CE1">
      <w:pPr>
        <w:pStyle w:val="Header"/>
        <w:tabs>
          <w:tab w:val="left" w:pos="1620"/>
          <w:tab w:val="left" w:pos="1710"/>
        </w:tabs>
        <w:jc w:val="center"/>
        <w:rPr>
          <w:b/>
          <w:sz w:val="32"/>
        </w:rPr>
      </w:pPr>
      <w:r w:rsidRPr="00EE335A">
        <w:rPr>
          <w:b/>
          <w:sz w:val="32"/>
        </w:rPr>
        <w:t>S</w:t>
      </w:r>
      <w:r w:rsidR="003F43E6" w:rsidRPr="00EE335A">
        <w:rPr>
          <w:b/>
          <w:sz w:val="32"/>
        </w:rPr>
        <w:t>upreme Court of Canada / Cour suprême du Canada</w:t>
      </w:r>
    </w:p>
    <w:p w:rsidR="003F43E6" w:rsidRPr="00EE335A" w:rsidRDefault="003F43E6" w:rsidP="006F2579">
      <w:pPr>
        <w:widowControl w:val="0"/>
        <w:rPr>
          <w:i/>
        </w:rPr>
      </w:pPr>
    </w:p>
    <w:p w:rsidR="006F2579" w:rsidRPr="00EE335A" w:rsidRDefault="006F2579" w:rsidP="006F2579">
      <w:pPr>
        <w:widowControl w:val="0"/>
        <w:rPr>
          <w:i/>
        </w:rPr>
      </w:pPr>
      <w:r w:rsidRPr="00EE335A">
        <w:rPr>
          <w:i/>
        </w:rPr>
        <w:t>(le français suit)</w:t>
      </w:r>
    </w:p>
    <w:p w:rsidR="006F2579" w:rsidRPr="00EE335A" w:rsidRDefault="006F2579" w:rsidP="006F2579">
      <w:pPr>
        <w:widowControl w:val="0"/>
      </w:pPr>
    </w:p>
    <w:p w:rsidR="006F2579" w:rsidRPr="00EE335A" w:rsidRDefault="00B07908" w:rsidP="006F2579">
      <w:pPr>
        <w:widowControl w:val="0"/>
        <w:jc w:val="center"/>
        <w:rPr>
          <w:b/>
        </w:rPr>
      </w:pPr>
      <w:r w:rsidRPr="00EE335A">
        <w:fldChar w:fldCharType="begin"/>
      </w:r>
      <w:r w:rsidR="006F2579" w:rsidRPr="00EE335A">
        <w:instrText xml:space="preserve"> SEQ CHAPTER \h \r 1</w:instrText>
      </w:r>
      <w:r w:rsidRPr="00EE335A">
        <w:fldChar w:fldCharType="end"/>
      </w:r>
      <w:r w:rsidR="006F2579" w:rsidRPr="00EE335A">
        <w:rPr>
          <w:b/>
        </w:rPr>
        <w:t>JUDGMENT</w:t>
      </w:r>
      <w:r w:rsidR="00B17AAC" w:rsidRPr="00EE335A">
        <w:rPr>
          <w:b/>
        </w:rPr>
        <w:t>S</w:t>
      </w:r>
      <w:r w:rsidR="006F2579" w:rsidRPr="00EE335A">
        <w:rPr>
          <w:b/>
        </w:rPr>
        <w:t xml:space="preserve"> TO B</w:t>
      </w:r>
      <w:r w:rsidR="00001846" w:rsidRPr="00EE335A">
        <w:rPr>
          <w:b/>
        </w:rPr>
        <w:t>E RENDERED IN LE</w:t>
      </w:r>
      <w:r w:rsidR="00A0288A" w:rsidRPr="00EE335A">
        <w:rPr>
          <w:b/>
        </w:rPr>
        <w:t>A</w:t>
      </w:r>
      <w:r w:rsidR="00001846" w:rsidRPr="00EE335A">
        <w:rPr>
          <w:b/>
        </w:rPr>
        <w:t>VE APPLICATION</w:t>
      </w:r>
      <w:r w:rsidR="00E94FDF" w:rsidRPr="00EE335A">
        <w:rPr>
          <w:b/>
        </w:rPr>
        <w:t>S</w:t>
      </w:r>
    </w:p>
    <w:p w:rsidR="006F2579" w:rsidRPr="00EE335A" w:rsidRDefault="006F2579" w:rsidP="006F2579">
      <w:pPr>
        <w:widowControl w:val="0"/>
      </w:pPr>
    </w:p>
    <w:p w:rsidR="006F2579" w:rsidRPr="00EE335A" w:rsidRDefault="00610669" w:rsidP="006F2579">
      <w:pPr>
        <w:widowControl w:val="0"/>
        <w:rPr>
          <w:b/>
        </w:rPr>
      </w:pPr>
      <w:r w:rsidRPr="00EE335A">
        <w:rPr>
          <w:b/>
        </w:rPr>
        <w:t>October</w:t>
      </w:r>
      <w:r w:rsidR="00951718" w:rsidRPr="00EE335A">
        <w:rPr>
          <w:b/>
        </w:rPr>
        <w:t xml:space="preserve"> </w:t>
      </w:r>
      <w:r w:rsidR="004B28AF" w:rsidRPr="00EE335A">
        <w:rPr>
          <w:b/>
        </w:rPr>
        <w:t>22</w:t>
      </w:r>
      <w:r w:rsidR="004441C7" w:rsidRPr="00EE335A">
        <w:rPr>
          <w:b/>
        </w:rPr>
        <w:t>,</w:t>
      </w:r>
      <w:r w:rsidR="006F2579" w:rsidRPr="00EE335A">
        <w:rPr>
          <w:b/>
        </w:rPr>
        <w:t xml:space="preserve"> </w:t>
      </w:r>
      <w:r w:rsidR="0054689F" w:rsidRPr="00EE335A">
        <w:rPr>
          <w:b/>
        </w:rPr>
        <w:t>201</w:t>
      </w:r>
      <w:r w:rsidR="00685F7C" w:rsidRPr="00EE335A">
        <w:rPr>
          <w:b/>
        </w:rPr>
        <w:t>8</w:t>
      </w:r>
    </w:p>
    <w:p w:rsidR="006F2579" w:rsidRPr="00EE335A" w:rsidRDefault="00674F39" w:rsidP="006F2579">
      <w:pPr>
        <w:widowControl w:val="0"/>
        <w:rPr>
          <w:b/>
        </w:rPr>
      </w:pPr>
      <w:r w:rsidRPr="00EE335A">
        <w:rPr>
          <w:b/>
        </w:rPr>
        <w:t>For immediate release</w:t>
      </w:r>
    </w:p>
    <w:p w:rsidR="006F2579" w:rsidRPr="00EE335A" w:rsidRDefault="006F2579" w:rsidP="006F2579">
      <w:pPr>
        <w:widowControl w:val="0"/>
      </w:pPr>
    </w:p>
    <w:p w:rsidR="006F2579" w:rsidRPr="00EE335A" w:rsidRDefault="006F2579" w:rsidP="006F2579">
      <w:pPr>
        <w:widowControl w:val="0"/>
        <w:rPr>
          <w:lang w:val="fr-CA"/>
        </w:rPr>
      </w:pPr>
      <w:r w:rsidRPr="00EE335A">
        <w:rPr>
          <w:b/>
        </w:rPr>
        <w:t>OTTAWA</w:t>
      </w:r>
      <w:r w:rsidRPr="00EE335A">
        <w:t xml:space="preserve"> – The Supreme Court of Canad</w:t>
      </w:r>
      <w:r w:rsidR="006246E4" w:rsidRPr="00EE335A">
        <w:t>a</w:t>
      </w:r>
      <w:r w:rsidRPr="00EE335A">
        <w:t xml:space="preserve"> announced today that judgment in the following application</w:t>
      </w:r>
      <w:r w:rsidR="008600ED" w:rsidRPr="00EE335A">
        <w:t>s</w:t>
      </w:r>
      <w:r w:rsidRPr="00EE335A">
        <w:t xml:space="preserve"> for leave to appeal will be delivered at 9:45 a.m. E</w:t>
      </w:r>
      <w:r w:rsidR="003B7D49" w:rsidRPr="00EE335A">
        <w:t>D</w:t>
      </w:r>
      <w:r w:rsidRPr="00EE335A">
        <w:t xml:space="preserve">T on Thursday, </w:t>
      </w:r>
      <w:r w:rsidR="00610669" w:rsidRPr="00EE335A">
        <w:t>October</w:t>
      </w:r>
      <w:r w:rsidR="00455912" w:rsidRPr="00EE335A">
        <w:t xml:space="preserve"> </w:t>
      </w:r>
      <w:r w:rsidR="004B28AF" w:rsidRPr="00EE335A">
        <w:t>25</w:t>
      </w:r>
      <w:r w:rsidR="007E112F" w:rsidRPr="00EE335A">
        <w:t>,</w:t>
      </w:r>
      <w:r w:rsidR="002F38D7" w:rsidRPr="00EE335A">
        <w:t xml:space="preserve"> </w:t>
      </w:r>
      <w:r w:rsidR="006648D1" w:rsidRPr="00EE335A">
        <w:t>201</w:t>
      </w:r>
      <w:r w:rsidR="00685F7C" w:rsidRPr="00EE335A">
        <w:t>8</w:t>
      </w:r>
      <w:r w:rsidRPr="00EE335A">
        <w:t xml:space="preserve">. </w:t>
      </w:r>
      <w:r w:rsidRPr="00EE335A">
        <w:rPr>
          <w:lang w:val="fr-CA"/>
        </w:rPr>
        <w:t>This list is subject to chang</w:t>
      </w:r>
      <w:r w:rsidR="00192F7F" w:rsidRPr="00EE335A">
        <w:rPr>
          <w:lang w:val="fr-CA"/>
        </w:rPr>
        <w:t>e</w:t>
      </w:r>
      <w:r w:rsidRPr="00EE335A">
        <w:rPr>
          <w:lang w:val="fr-CA"/>
        </w:rPr>
        <w:t>.</w:t>
      </w:r>
    </w:p>
    <w:p w:rsidR="00EF2A9D" w:rsidRPr="00EE335A" w:rsidRDefault="00EF2A9D" w:rsidP="006F2579">
      <w:pPr>
        <w:widowControl w:val="0"/>
        <w:rPr>
          <w:lang w:val="fr-CA"/>
        </w:rPr>
      </w:pPr>
    </w:p>
    <w:p w:rsidR="00B43418" w:rsidRPr="00EE335A" w:rsidRDefault="00B43418" w:rsidP="006F2579">
      <w:pPr>
        <w:widowControl w:val="0"/>
        <w:rPr>
          <w:lang w:val="fr-CA"/>
        </w:rPr>
      </w:pPr>
    </w:p>
    <w:p w:rsidR="006F2579" w:rsidRPr="00EE335A" w:rsidRDefault="006F2579" w:rsidP="006F2579">
      <w:pPr>
        <w:widowControl w:val="0"/>
        <w:jc w:val="center"/>
        <w:rPr>
          <w:lang w:val="fr-CA"/>
        </w:rPr>
      </w:pPr>
      <w:r w:rsidRPr="00EE335A">
        <w:rPr>
          <w:b/>
          <w:lang w:val="fr-CA"/>
        </w:rPr>
        <w:t>PROCHAIN</w:t>
      </w:r>
      <w:r w:rsidR="00B17AAC" w:rsidRPr="00EE335A">
        <w:rPr>
          <w:b/>
          <w:lang w:val="fr-CA"/>
        </w:rPr>
        <w:t>S</w:t>
      </w:r>
      <w:r w:rsidRPr="00EE335A">
        <w:rPr>
          <w:b/>
          <w:lang w:val="fr-CA"/>
        </w:rPr>
        <w:t xml:space="preserve"> JUGEMENT</w:t>
      </w:r>
      <w:r w:rsidR="00B17AAC" w:rsidRPr="00EE335A">
        <w:rPr>
          <w:b/>
          <w:lang w:val="fr-CA"/>
        </w:rPr>
        <w:t>S</w:t>
      </w:r>
      <w:r w:rsidR="00001846" w:rsidRPr="00EE335A">
        <w:rPr>
          <w:b/>
          <w:lang w:val="fr-CA"/>
        </w:rPr>
        <w:t xml:space="preserve"> SUR DEMANDE</w:t>
      </w:r>
      <w:r w:rsidR="00B17AAC" w:rsidRPr="00EE335A">
        <w:rPr>
          <w:b/>
          <w:lang w:val="fr-CA"/>
        </w:rPr>
        <w:t>S</w:t>
      </w:r>
      <w:r w:rsidRPr="00EE335A">
        <w:rPr>
          <w:b/>
          <w:lang w:val="fr-CA"/>
        </w:rPr>
        <w:t xml:space="preserve"> D’AUTORISATION</w:t>
      </w:r>
    </w:p>
    <w:p w:rsidR="006F2579" w:rsidRPr="00EE335A" w:rsidRDefault="006F2579" w:rsidP="006F2579">
      <w:pPr>
        <w:widowControl w:val="0"/>
        <w:rPr>
          <w:lang w:val="fr-CA"/>
        </w:rPr>
      </w:pPr>
    </w:p>
    <w:p w:rsidR="006F2579" w:rsidRPr="00EE335A" w:rsidRDefault="006F2579" w:rsidP="006F2579">
      <w:pPr>
        <w:widowControl w:val="0"/>
        <w:rPr>
          <w:b/>
          <w:lang w:val="fr-CA"/>
        </w:rPr>
      </w:pPr>
      <w:r w:rsidRPr="00EE335A">
        <w:rPr>
          <w:b/>
          <w:lang w:val="fr-CA"/>
        </w:rPr>
        <w:t>Le</w:t>
      </w:r>
      <w:r w:rsidR="00957A76" w:rsidRPr="00EE335A">
        <w:rPr>
          <w:b/>
          <w:lang w:val="fr-CA"/>
        </w:rPr>
        <w:t xml:space="preserve"> </w:t>
      </w:r>
      <w:r w:rsidR="004B28AF" w:rsidRPr="00EE335A">
        <w:rPr>
          <w:b/>
          <w:lang w:val="fr-CA"/>
        </w:rPr>
        <w:t>22</w:t>
      </w:r>
      <w:r w:rsidR="00FD37D0" w:rsidRPr="00EE335A">
        <w:rPr>
          <w:b/>
          <w:lang w:val="fr-CA"/>
        </w:rPr>
        <w:t xml:space="preserve"> </w:t>
      </w:r>
      <w:r w:rsidR="00610669" w:rsidRPr="00EE335A">
        <w:rPr>
          <w:b/>
          <w:lang w:val="fr-CA"/>
        </w:rPr>
        <w:t>octobre</w:t>
      </w:r>
      <w:r w:rsidR="00A151D1" w:rsidRPr="00EE335A">
        <w:rPr>
          <w:b/>
          <w:lang w:val="fr-CA"/>
        </w:rPr>
        <w:t xml:space="preserve"> 201</w:t>
      </w:r>
      <w:r w:rsidR="00685F7C" w:rsidRPr="00EE335A">
        <w:rPr>
          <w:b/>
          <w:lang w:val="fr-CA"/>
        </w:rPr>
        <w:t>8</w:t>
      </w:r>
    </w:p>
    <w:p w:rsidR="006F2579" w:rsidRPr="00EE335A" w:rsidRDefault="006F2579" w:rsidP="006F2579">
      <w:pPr>
        <w:widowControl w:val="0"/>
        <w:rPr>
          <w:b/>
          <w:lang w:val="fr-CA"/>
        </w:rPr>
      </w:pPr>
      <w:r w:rsidRPr="00EE335A">
        <w:rPr>
          <w:b/>
          <w:lang w:val="fr-CA"/>
        </w:rPr>
        <w:t>Pour diffusion immédiate</w:t>
      </w:r>
    </w:p>
    <w:p w:rsidR="006F2579" w:rsidRPr="00EE335A" w:rsidRDefault="006F2579" w:rsidP="006F2579">
      <w:pPr>
        <w:widowControl w:val="0"/>
        <w:rPr>
          <w:lang w:val="fr-CA"/>
        </w:rPr>
      </w:pPr>
    </w:p>
    <w:p w:rsidR="006F2579" w:rsidRPr="00EE335A" w:rsidRDefault="006F2579" w:rsidP="006F2579">
      <w:pPr>
        <w:widowControl w:val="0"/>
        <w:rPr>
          <w:lang w:val="fr-CA"/>
        </w:rPr>
      </w:pPr>
      <w:r w:rsidRPr="00EE335A">
        <w:rPr>
          <w:b/>
          <w:lang w:val="fr-CA"/>
        </w:rPr>
        <w:t>OTTAWA</w:t>
      </w:r>
      <w:r w:rsidRPr="00EE335A">
        <w:rPr>
          <w:lang w:val="fr-CA"/>
        </w:rPr>
        <w:t xml:space="preserve"> – La Cour suprême du Canada annonce que jugement ser</w:t>
      </w:r>
      <w:r w:rsidR="004259F9" w:rsidRPr="00EE335A">
        <w:rPr>
          <w:lang w:val="fr-CA"/>
        </w:rPr>
        <w:t>a</w:t>
      </w:r>
      <w:r w:rsidRPr="00EE335A">
        <w:rPr>
          <w:lang w:val="fr-CA"/>
        </w:rPr>
        <w:t xml:space="preserve"> rendu dans l</w:t>
      </w:r>
      <w:r w:rsidR="008600ED" w:rsidRPr="00EE335A">
        <w:rPr>
          <w:lang w:val="fr-CA"/>
        </w:rPr>
        <w:t>es</w:t>
      </w:r>
      <w:r w:rsidRPr="00EE335A">
        <w:rPr>
          <w:lang w:val="fr-CA"/>
        </w:rPr>
        <w:t xml:space="preserve"> demande</w:t>
      </w:r>
      <w:r w:rsidR="008600ED" w:rsidRPr="00EE335A">
        <w:rPr>
          <w:lang w:val="fr-CA"/>
        </w:rPr>
        <w:t>s</w:t>
      </w:r>
      <w:r w:rsidRPr="00EE335A">
        <w:rPr>
          <w:lang w:val="fr-CA"/>
        </w:rPr>
        <w:t xml:space="preserve"> d</w:t>
      </w:r>
      <w:r w:rsidR="00001846" w:rsidRPr="00EE335A">
        <w:rPr>
          <w:lang w:val="fr-CA"/>
        </w:rPr>
        <w:t>’autorisation d’appel suivante</w:t>
      </w:r>
      <w:r w:rsidR="008600ED" w:rsidRPr="00EE335A">
        <w:rPr>
          <w:lang w:val="fr-CA"/>
        </w:rPr>
        <w:t>s</w:t>
      </w:r>
      <w:r w:rsidRPr="00EE335A">
        <w:rPr>
          <w:lang w:val="fr-CA"/>
        </w:rPr>
        <w:t xml:space="preserve"> le jeudi </w:t>
      </w:r>
      <w:r w:rsidR="004B28AF" w:rsidRPr="00EE335A">
        <w:rPr>
          <w:lang w:val="fr-CA"/>
        </w:rPr>
        <w:t>25</w:t>
      </w:r>
      <w:r w:rsidR="00780317" w:rsidRPr="00EE335A">
        <w:rPr>
          <w:lang w:val="fr-CA"/>
        </w:rPr>
        <w:t xml:space="preserve"> </w:t>
      </w:r>
      <w:r w:rsidR="00610669" w:rsidRPr="00EE335A">
        <w:rPr>
          <w:lang w:val="fr-CA"/>
        </w:rPr>
        <w:t>octobre</w:t>
      </w:r>
      <w:r w:rsidR="00694391" w:rsidRPr="00EE335A">
        <w:rPr>
          <w:lang w:val="fr-CA"/>
        </w:rPr>
        <w:t xml:space="preserve"> 2</w:t>
      </w:r>
      <w:r w:rsidR="006648D1" w:rsidRPr="00EE335A">
        <w:rPr>
          <w:lang w:val="fr-CA"/>
        </w:rPr>
        <w:t>01</w:t>
      </w:r>
      <w:r w:rsidR="00685F7C" w:rsidRPr="00EE335A">
        <w:rPr>
          <w:lang w:val="fr-CA"/>
        </w:rPr>
        <w:t>8</w:t>
      </w:r>
      <w:r w:rsidRPr="00EE335A">
        <w:rPr>
          <w:lang w:val="fr-CA"/>
        </w:rPr>
        <w:t xml:space="preserve">, à 9 h 45 </w:t>
      </w:r>
      <w:r w:rsidR="000627A2" w:rsidRPr="00EE335A">
        <w:rPr>
          <w:lang w:val="fr-CA"/>
        </w:rPr>
        <w:t>H</w:t>
      </w:r>
      <w:r w:rsidR="003B7D49" w:rsidRPr="00EE335A">
        <w:rPr>
          <w:lang w:val="fr-CA"/>
        </w:rPr>
        <w:t>A</w:t>
      </w:r>
      <w:r w:rsidRPr="00EE335A">
        <w:rPr>
          <w:lang w:val="fr-CA"/>
        </w:rPr>
        <w:t>E. Cette liste est sujette à modifications.</w:t>
      </w:r>
    </w:p>
    <w:p w:rsidR="00EF2A9D" w:rsidRPr="00EE335A" w:rsidRDefault="00EF2A9D" w:rsidP="009B14F4">
      <w:pPr>
        <w:widowControl w:val="0"/>
        <w:jc w:val="both"/>
        <w:rPr>
          <w:sz w:val="20"/>
          <w:lang w:val="fr-CA"/>
        </w:rPr>
      </w:pPr>
    </w:p>
    <w:p w:rsidR="001838E0" w:rsidRPr="00EE335A" w:rsidRDefault="003D353C" w:rsidP="009B14F4">
      <w:pPr>
        <w:widowControl w:val="0"/>
        <w:jc w:val="both"/>
        <w:rPr>
          <w:sz w:val="20"/>
          <w:lang w:val="fr-CA"/>
        </w:rPr>
      </w:pPr>
      <w:r w:rsidRPr="00EE335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EE335A" w:rsidRDefault="00714B95" w:rsidP="006A22CA">
      <w:pPr>
        <w:ind w:left="142" w:hanging="142"/>
        <w:jc w:val="both"/>
        <w:rPr>
          <w:sz w:val="20"/>
          <w:lang w:val="fr-CA"/>
        </w:rPr>
      </w:pPr>
    </w:p>
    <w:p w:rsidR="00EF2BB9" w:rsidRPr="00EE335A" w:rsidRDefault="00EF2BB9" w:rsidP="00DC246B">
      <w:pPr>
        <w:pStyle w:val="ListParagraph"/>
        <w:numPr>
          <w:ilvl w:val="0"/>
          <w:numId w:val="40"/>
        </w:numPr>
        <w:ind w:left="357" w:hanging="357"/>
        <w:jc w:val="both"/>
        <w:rPr>
          <w:sz w:val="20"/>
          <w:szCs w:val="20"/>
          <w:lang w:val="en-CA"/>
        </w:rPr>
      </w:pPr>
      <w:r w:rsidRPr="00EE335A">
        <w:rPr>
          <w:i/>
          <w:sz w:val="20"/>
          <w:szCs w:val="20"/>
          <w:lang w:val="en-CA"/>
        </w:rPr>
        <w:t xml:space="preserve">Stacey Denton v. Workers’ Compensation Appeal Tribunal et al. </w:t>
      </w:r>
      <w:r w:rsidRPr="00EE335A">
        <w:rPr>
          <w:sz w:val="20"/>
          <w:szCs w:val="20"/>
          <w:lang w:val="en-CA"/>
        </w:rPr>
        <w:t>(B.C.) (Civil) (By Leave)</w:t>
      </w:r>
      <w:r w:rsidR="00351B53" w:rsidRPr="00EE335A">
        <w:rPr>
          <w:sz w:val="20"/>
          <w:szCs w:val="20"/>
          <w:lang w:val="en-CA"/>
        </w:rPr>
        <w:t xml:space="preserve"> </w:t>
      </w:r>
      <w:r w:rsidR="00351B53" w:rsidRPr="00EE335A">
        <w:rPr>
          <w:sz w:val="20"/>
          <w:szCs w:val="20"/>
        </w:rPr>
        <w:t>(</w:t>
      </w:r>
      <w:hyperlink r:id="rId7" w:history="1">
        <w:r w:rsidR="00351B53" w:rsidRPr="00EE335A">
          <w:rPr>
            <w:rStyle w:val="Hyperlink"/>
            <w:sz w:val="20"/>
            <w:szCs w:val="20"/>
          </w:rPr>
          <w:t>37923</w:t>
        </w:r>
      </w:hyperlink>
      <w:r w:rsidR="00351B53" w:rsidRPr="00EE335A">
        <w:rPr>
          <w:sz w:val="20"/>
          <w:szCs w:val="20"/>
        </w:rPr>
        <w:t>)</w:t>
      </w:r>
    </w:p>
    <w:p w:rsidR="00EF2BB9" w:rsidRPr="00EE335A" w:rsidRDefault="00EF2BB9" w:rsidP="00DC246B">
      <w:pPr>
        <w:ind w:left="357" w:hanging="357"/>
        <w:jc w:val="both"/>
        <w:rPr>
          <w:sz w:val="20"/>
        </w:rPr>
      </w:pPr>
    </w:p>
    <w:p w:rsidR="00EF2BB9" w:rsidRPr="00EE335A" w:rsidRDefault="00EF2BB9" w:rsidP="00DC246B">
      <w:pPr>
        <w:pStyle w:val="ListParagraph"/>
        <w:numPr>
          <w:ilvl w:val="0"/>
          <w:numId w:val="40"/>
        </w:numPr>
        <w:ind w:left="357" w:hanging="357"/>
        <w:jc w:val="both"/>
        <w:rPr>
          <w:sz w:val="20"/>
          <w:szCs w:val="20"/>
          <w:lang w:val="fr-CA"/>
        </w:rPr>
      </w:pPr>
      <w:r w:rsidRPr="00EE335A">
        <w:rPr>
          <w:i/>
          <w:sz w:val="20"/>
          <w:szCs w:val="20"/>
          <w:lang w:val="fr-CA"/>
        </w:rPr>
        <w:t xml:space="preserve">Sa Majesté la Reine c. R. P. </w:t>
      </w:r>
      <w:r w:rsidRPr="00EE335A">
        <w:rPr>
          <w:sz w:val="20"/>
          <w:szCs w:val="20"/>
          <w:lang w:val="fr-CA"/>
        </w:rPr>
        <w:t>(Qc) (Criminelle) (Autorisation)</w:t>
      </w:r>
      <w:r w:rsidR="00E33990" w:rsidRPr="00EE335A">
        <w:rPr>
          <w:sz w:val="20"/>
          <w:szCs w:val="20"/>
          <w:lang w:val="fr-CA"/>
        </w:rPr>
        <w:t xml:space="preserve"> (</w:t>
      </w:r>
      <w:hyperlink r:id="rId8" w:history="1">
        <w:r w:rsidR="00E33990" w:rsidRPr="00EE335A">
          <w:rPr>
            <w:rStyle w:val="Hyperlink"/>
            <w:sz w:val="20"/>
            <w:szCs w:val="20"/>
            <w:lang w:val="fr-CA"/>
          </w:rPr>
          <w:t>37994</w:t>
        </w:r>
      </w:hyperlink>
      <w:r w:rsidR="00E33990" w:rsidRPr="00EE335A">
        <w:rPr>
          <w:sz w:val="20"/>
          <w:szCs w:val="20"/>
          <w:lang w:val="fr-CA"/>
        </w:rPr>
        <w:t>)</w:t>
      </w:r>
    </w:p>
    <w:p w:rsidR="00EF2BB9" w:rsidRPr="00EE335A" w:rsidRDefault="00EF2BB9" w:rsidP="00DC246B">
      <w:pPr>
        <w:ind w:left="357" w:hanging="357"/>
        <w:jc w:val="both"/>
        <w:rPr>
          <w:sz w:val="20"/>
          <w:lang w:val="fr-CA"/>
        </w:rPr>
      </w:pPr>
    </w:p>
    <w:p w:rsidR="00EF2BB9" w:rsidRPr="00EE335A" w:rsidRDefault="00060981" w:rsidP="00DC246B">
      <w:pPr>
        <w:pStyle w:val="ListParagraph"/>
        <w:numPr>
          <w:ilvl w:val="0"/>
          <w:numId w:val="40"/>
        </w:numPr>
        <w:ind w:left="357" w:hanging="357"/>
        <w:jc w:val="both"/>
        <w:rPr>
          <w:sz w:val="20"/>
          <w:szCs w:val="20"/>
        </w:rPr>
      </w:pPr>
      <w:r w:rsidRPr="00EE335A">
        <w:rPr>
          <w:i/>
          <w:sz w:val="20"/>
          <w:szCs w:val="20"/>
        </w:rPr>
        <w:t xml:space="preserve">EMP by Her Litigation Representative Philip Tinkler et al. v. </w:t>
      </w:r>
      <w:r w:rsidR="00EF2BB9" w:rsidRPr="00EE335A">
        <w:rPr>
          <w:i/>
          <w:sz w:val="20"/>
          <w:szCs w:val="20"/>
        </w:rPr>
        <w:t xml:space="preserve">Her Majesty the Queen in Right of Alberta </w:t>
      </w:r>
      <w:r w:rsidR="00EF2BB9" w:rsidRPr="00EE335A">
        <w:rPr>
          <w:sz w:val="20"/>
          <w:szCs w:val="20"/>
        </w:rPr>
        <w:t>(Alta.) (Civil) (By Leave)</w:t>
      </w:r>
      <w:r w:rsidR="004A275E" w:rsidRPr="00EE335A">
        <w:rPr>
          <w:sz w:val="20"/>
          <w:szCs w:val="20"/>
        </w:rPr>
        <w:t xml:space="preserve"> (</w:t>
      </w:r>
      <w:hyperlink r:id="rId9" w:history="1">
        <w:r w:rsidR="004A275E" w:rsidRPr="00EE335A">
          <w:rPr>
            <w:rStyle w:val="Hyperlink"/>
            <w:sz w:val="20"/>
            <w:szCs w:val="20"/>
          </w:rPr>
          <w:t>37659</w:t>
        </w:r>
      </w:hyperlink>
      <w:r w:rsidR="004A275E" w:rsidRPr="00EE335A">
        <w:rPr>
          <w:sz w:val="20"/>
          <w:szCs w:val="20"/>
        </w:rPr>
        <w:t>)</w:t>
      </w:r>
    </w:p>
    <w:p w:rsidR="00EF2BB9" w:rsidRPr="00EE335A" w:rsidRDefault="00EF2BB9" w:rsidP="00DC246B">
      <w:pPr>
        <w:ind w:left="357" w:hanging="357"/>
        <w:jc w:val="both"/>
        <w:rPr>
          <w:sz w:val="20"/>
        </w:rPr>
      </w:pPr>
    </w:p>
    <w:p w:rsidR="00EF2BB9" w:rsidRPr="00EE335A" w:rsidRDefault="00EF2BB9" w:rsidP="00DC246B">
      <w:pPr>
        <w:pStyle w:val="ListParagraph"/>
        <w:numPr>
          <w:ilvl w:val="0"/>
          <w:numId w:val="40"/>
        </w:numPr>
        <w:ind w:left="357" w:hanging="357"/>
        <w:jc w:val="both"/>
        <w:rPr>
          <w:sz w:val="20"/>
          <w:szCs w:val="20"/>
        </w:rPr>
      </w:pPr>
      <w:r w:rsidRPr="00EE335A">
        <w:rPr>
          <w:i/>
          <w:sz w:val="20"/>
          <w:szCs w:val="20"/>
        </w:rPr>
        <w:t xml:space="preserve">Ramy Yared et al. v. Roger Karam </w:t>
      </w:r>
      <w:r w:rsidRPr="00EE335A">
        <w:rPr>
          <w:sz w:val="20"/>
          <w:szCs w:val="20"/>
        </w:rPr>
        <w:t>(Que.) (Civil) (By Leave)</w:t>
      </w:r>
      <w:r w:rsidR="006C0D6F" w:rsidRPr="00EE335A">
        <w:rPr>
          <w:sz w:val="20"/>
          <w:szCs w:val="20"/>
        </w:rPr>
        <w:t xml:space="preserve"> (</w:t>
      </w:r>
      <w:hyperlink r:id="rId10" w:history="1">
        <w:r w:rsidR="006C0D6F" w:rsidRPr="00EE335A">
          <w:rPr>
            <w:rStyle w:val="Hyperlink"/>
            <w:sz w:val="20"/>
            <w:szCs w:val="20"/>
          </w:rPr>
          <w:t>38089</w:t>
        </w:r>
      </w:hyperlink>
      <w:r w:rsidR="006C0D6F" w:rsidRPr="00EE335A">
        <w:rPr>
          <w:sz w:val="20"/>
          <w:szCs w:val="20"/>
        </w:rPr>
        <w:t>)</w:t>
      </w:r>
    </w:p>
    <w:p w:rsidR="00EF2BB9" w:rsidRPr="00EE335A" w:rsidRDefault="00EF2BB9" w:rsidP="00DC246B">
      <w:pPr>
        <w:ind w:left="357" w:hanging="357"/>
        <w:jc w:val="both"/>
        <w:rPr>
          <w:sz w:val="20"/>
          <w:lang w:val="en-CA"/>
        </w:rPr>
      </w:pPr>
    </w:p>
    <w:p w:rsidR="00EF2BB9" w:rsidRPr="00EE335A" w:rsidRDefault="00EF2BB9" w:rsidP="00DC246B">
      <w:pPr>
        <w:pStyle w:val="ListParagraph"/>
        <w:numPr>
          <w:ilvl w:val="0"/>
          <w:numId w:val="40"/>
        </w:numPr>
        <w:ind w:left="357" w:hanging="357"/>
        <w:jc w:val="both"/>
        <w:rPr>
          <w:sz w:val="20"/>
          <w:szCs w:val="20"/>
          <w:lang w:val="fr-CA"/>
        </w:rPr>
      </w:pPr>
      <w:r w:rsidRPr="00EE335A">
        <w:rPr>
          <w:i/>
          <w:sz w:val="20"/>
          <w:szCs w:val="20"/>
          <w:lang w:val="en-CA"/>
        </w:rPr>
        <w:t>Randol</w:t>
      </w:r>
      <w:r w:rsidR="00966587">
        <w:rPr>
          <w:i/>
          <w:sz w:val="20"/>
          <w:szCs w:val="20"/>
          <w:lang w:val="en-CA"/>
        </w:rPr>
        <w:t>ph</w:t>
      </w:r>
      <w:r w:rsidRPr="00EE335A">
        <w:rPr>
          <w:i/>
          <w:sz w:val="20"/>
          <w:szCs w:val="20"/>
          <w:lang w:val="en-CA"/>
        </w:rPr>
        <w:t xml:space="preserve"> (Randy) Fleming v. Her Majesty the Queen in Right of the Province of Ontario et al. </w:t>
      </w:r>
      <w:r w:rsidRPr="00EE335A">
        <w:rPr>
          <w:sz w:val="20"/>
          <w:szCs w:val="20"/>
          <w:lang w:val="fr-CA"/>
        </w:rPr>
        <w:t>(Ont.) (Civil) (By Leave)</w:t>
      </w:r>
      <w:r w:rsidR="009136AF" w:rsidRPr="00EE335A">
        <w:rPr>
          <w:sz w:val="20"/>
          <w:szCs w:val="20"/>
          <w:lang w:val="fr-CA"/>
        </w:rPr>
        <w:t xml:space="preserve"> (</w:t>
      </w:r>
      <w:hyperlink r:id="rId11" w:history="1">
        <w:r w:rsidR="009136AF" w:rsidRPr="00EE335A">
          <w:rPr>
            <w:rStyle w:val="Hyperlink"/>
            <w:sz w:val="20"/>
            <w:szCs w:val="20"/>
            <w:lang w:val="fr-CA"/>
          </w:rPr>
          <w:t>38087</w:t>
        </w:r>
      </w:hyperlink>
      <w:r w:rsidR="009136AF" w:rsidRPr="00EE335A">
        <w:rPr>
          <w:sz w:val="20"/>
          <w:szCs w:val="20"/>
          <w:lang w:val="fr-CA"/>
        </w:rPr>
        <w:t>)</w:t>
      </w:r>
    </w:p>
    <w:p w:rsidR="00EF2BB9" w:rsidRPr="00EE335A" w:rsidRDefault="00EF2BB9" w:rsidP="00DC246B">
      <w:pPr>
        <w:ind w:left="357" w:hanging="357"/>
        <w:jc w:val="both"/>
        <w:rPr>
          <w:sz w:val="20"/>
          <w:lang w:val="fr-CA"/>
        </w:rPr>
      </w:pPr>
    </w:p>
    <w:p w:rsidR="00EF2BB9" w:rsidRPr="00EE335A" w:rsidRDefault="00EF2BB9" w:rsidP="00DC246B">
      <w:pPr>
        <w:pStyle w:val="ListParagraph"/>
        <w:numPr>
          <w:ilvl w:val="0"/>
          <w:numId w:val="40"/>
        </w:numPr>
        <w:ind w:left="357" w:hanging="357"/>
        <w:jc w:val="both"/>
        <w:rPr>
          <w:sz w:val="20"/>
          <w:szCs w:val="20"/>
          <w:lang w:val="fr-CA"/>
        </w:rPr>
      </w:pPr>
      <w:r w:rsidRPr="00EE335A">
        <w:rPr>
          <w:i/>
          <w:sz w:val="20"/>
          <w:szCs w:val="20"/>
          <w:lang w:val="fr-CA"/>
        </w:rPr>
        <w:t>Luc Veillette c. Sa Majesté la Reine</w:t>
      </w:r>
      <w:r w:rsidRPr="00EE335A">
        <w:rPr>
          <w:sz w:val="20"/>
          <w:szCs w:val="20"/>
          <w:lang w:val="fr-CA"/>
        </w:rPr>
        <w:t xml:space="preserve"> (Qc) (Criminelle) (Autorisation)</w:t>
      </w:r>
      <w:r w:rsidR="00474E5C" w:rsidRPr="00EE335A">
        <w:rPr>
          <w:sz w:val="20"/>
          <w:szCs w:val="20"/>
          <w:lang w:val="fr-CA"/>
        </w:rPr>
        <w:t xml:space="preserve"> (</w:t>
      </w:r>
      <w:hyperlink r:id="rId12" w:history="1">
        <w:r w:rsidR="00474E5C" w:rsidRPr="00EE335A">
          <w:rPr>
            <w:rStyle w:val="Hyperlink"/>
            <w:sz w:val="20"/>
            <w:szCs w:val="20"/>
            <w:lang w:val="fr-CA"/>
          </w:rPr>
          <w:t>38105</w:t>
        </w:r>
      </w:hyperlink>
      <w:r w:rsidR="00474E5C" w:rsidRPr="00EE335A">
        <w:rPr>
          <w:sz w:val="20"/>
          <w:szCs w:val="20"/>
          <w:lang w:val="fr-CA"/>
        </w:rPr>
        <w:t>)</w:t>
      </w:r>
    </w:p>
    <w:p w:rsidR="00EF2BB9" w:rsidRPr="00EE335A" w:rsidRDefault="00EF2BB9" w:rsidP="00DC246B">
      <w:pPr>
        <w:ind w:left="357" w:hanging="357"/>
        <w:jc w:val="both"/>
        <w:rPr>
          <w:sz w:val="20"/>
          <w:lang w:val="fr-CA"/>
        </w:rPr>
      </w:pPr>
    </w:p>
    <w:p w:rsidR="00EF2BB9" w:rsidRPr="00EE335A" w:rsidRDefault="00EF2BB9" w:rsidP="00DC246B">
      <w:pPr>
        <w:pStyle w:val="ListParagraph"/>
        <w:numPr>
          <w:ilvl w:val="0"/>
          <w:numId w:val="40"/>
        </w:numPr>
        <w:ind w:left="357" w:hanging="357"/>
        <w:jc w:val="both"/>
        <w:rPr>
          <w:sz w:val="20"/>
          <w:szCs w:val="20"/>
          <w:lang w:val="fr-CA"/>
        </w:rPr>
      </w:pPr>
      <w:r w:rsidRPr="00EE335A">
        <w:rPr>
          <w:i/>
          <w:sz w:val="20"/>
          <w:szCs w:val="20"/>
          <w:lang w:val="fr-CA"/>
        </w:rPr>
        <w:t>Les Immeubles H.T.H. Inc. c. Plaza Chevrolet Hummer Cadillac Inc. et a</w:t>
      </w:r>
      <w:r w:rsidR="00F062AE" w:rsidRPr="00EE335A">
        <w:rPr>
          <w:i/>
          <w:sz w:val="20"/>
          <w:szCs w:val="20"/>
          <w:lang w:val="fr-CA"/>
        </w:rPr>
        <w:t>utres</w:t>
      </w:r>
      <w:r w:rsidRPr="00EE335A">
        <w:rPr>
          <w:i/>
          <w:sz w:val="20"/>
          <w:szCs w:val="20"/>
          <w:lang w:val="fr-CA"/>
        </w:rPr>
        <w:t xml:space="preserve"> </w:t>
      </w:r>
      <w:r w:rsidRPr="00EE335A">
        <w:rPr>
          <w:sz w:val="20"/>
          <w:szCs w:val="20"/>
          <w:lang w:val="fr-CA"/>
        </w:rPr>
        <w:t>(Qc) (Civile) (Autorisation)</w:t>
      </w:r>
      <w:r w:rsidR="0030204B" w:rsidRPr="00EE335A">
        <w:rPr>
          <w:sz w:val="20"/>
          <w:szCs w:val="20"/>
          <w:lang w:val="fr-CA"/>
        </w:rPr>
        <w:t xml:space="preserve"> (</w:t>
      </w:r>
      <w:hyperlink r:id="rId13" w:history="1">
        <w:r w:rsidR="0030204B" w:rsidRPr="00EE335A">
          <w:rPr>
            <w:rStyle w:val="Hyperlink"/>
            <w:sz w:val="20"/>
            <w:szCs w:val="20"/>
            <w:lang w:val="fr-CA"/>
          </w:rPr>
          <w:t>38151</w:t>
        </w:r>
      </w:hyperlink>
      <w:r w:rsidR="0030204B" w:rsidRPr="00EE335A">
        <w:rPr>
          <w:sz w:val="20"/>
          <w:szCs w:val="20"/>
          <w:lang w:val="fr-CA"/>
        </w:rPr>
        <w:t>)</w:t>
      </w:r>
    </w:p>
    <w:p w:rsidR="00EF2BB9" w:rsidRPr="00EE335A" w:rsidRDefault="00EF2BB9" w:rsidP="00DC246B">
      <w:pPr>
        <w:ind w:left="357" w:hanging="357"/>
        <w:jc w:val="both"/>
        <w:rPr>
          <w:sz w:val="20"/>
          <w:lang w:val="fr-CA"/>
        </w:rPr>
      </w:pPr>
    </w:p>
    <w:p w:rsidR="00EF2BB9" w:rsidRPr="00EE335A" w:rsidRDefault="00EF2BB9" w:rsidP="00DC246B">
      <w:pPr>
        <w:pStyle w:val="ListParagraph"/>
        <w:numPr>
          <w:ilvl w:val="0"/>
          <w:numId w:val="40"/>
        </w:numPr>
        <w:ind w:left="357" w:hanging="357"/>
        <w:jc w:val="both"/>
        <w:rPr>
          <w:sz w:val="20"/>
          <w:szCs w:val="20"/>
          <w:lang w:val="en-CA"/>
        </w:rPr>
      </w:pPr>
      <w:r w:rsidRPr="00EE335A">
        <w:rPr>
          <w:i/>
          <w:sz w:val="20"/>
          <w:szCs w:val="20"/>
          <w:lang w:val="en-CA"/>
        </w:rPr>
        <w:t>Muhammad Farid, Abdur Rashid, a Partnership, Doing Business as Kaaftronics v. Her Majesty the Queen</w:t>
      </w:r>
      <w:r w:rsidRPr="00EE335A">
        <w:rPr>
          <w:sz w:val="20"/>
          <w:szCs w:val="20"/>
          <w:lang w:val="en-CA"/>
        </w:rPr>
        <w:t xml:space="preserve"> (F.C.) (Civil) (By Leave)</w:t>
      </w:r>
      <w:r w:rsidR="002A6D5F" w:rsidRPr="00EE335A">
        <w:rPr>
          <w:sz w:val="20"/>
          <w:szCs w:val="20"/>
          <w:lang w:val="en-CA"/>
        </w:rPr>
        <w:t xml:space="preserve"> </w:t>
      </w:r>
      <w:r w:rsidR="002A6D5F" w:rsidRPr="00EE335A">
        <w:rPr>
          <w:sz w:val="20"/>
          <w:szCs w:val="20"/>
        </w:rPr>
        <w:t>(</w:t>
      </w:r>
      <w:hyperlink r:id="rId14" w:history="1">
        <w:r w:rsidR="002A6D5F" w:rsidRPr="00EE335A">
          <w:rPr>
            <w:rStyle w:val="Hyperlink"/>
            <w:sz w:val="20"/>
            <w:szCs w:val="20"/>
          </w:rPr>
          <w:t>37978</w:t>
        </w:r>
      </w:hyperlink>
      <w:r w:rsidR="002A6D5F" w:rsidRPr="00EE335A">
        <w:rPr>
          <w:sz w:val="20"/>
          <w:szCs w:val="20"/>
        </w:rPr>
        <w:t>)</w:t>
      </w:r>
    </w:p>
    <w:p w:rsidR="00EF2BB9" w:rsidRPr="00EE335A" w:rsidRDefault="00EF2BB9" w:rsidP="00DC246B">
      <w:pPr>
        <w:ind w:left="357" w:hanging="357"/>
        <w:jc w:val="both"/>
        <w:rPr>
          <w:sz w:val="20"/>
          <w:lang w:val="en-CA"/>
        </w:rPr>
      </w:pPr>
    </w:p>
    <w:p w:rsidR="00EF2BB9" w:rsidRPr="00EE335A" w:rsidRDefault="00EF2BB9" w:rsidP="00DC246B">
      <w:pPr>
        <w:pStyle w:val="ListParagraph"/>
        <w:numPr>
          <w:ilvl w:val="0"/>
          <w:numId w:val="40"/>
        </w:numPr>
        <w:ind w:left="357" w:hanging="357"/>
        <w:jc w:val="both"/>
        <w:rPr>
          <w:sz w:val="20"/>
          <w:szCs w:val="20"/>
          <w:lang w:val="en-CA"/>
        </w:rPr>
      </w:pPr>
      <w:r w:rsidRPr="00EE335A">
        <w:rPr>
          <w:i/>
          <w:sz w:val="20"/>
          <w:szCs w:val="20"/>
          <w:lang w:val="en-CA"/>
        </w:rPr>
        <w:t>Ivan William Mervin Henry v. Her Majesty the Queen in Right of the Province of British Columbia as</w:t>
      </w:r>
      <w:r w:rsidR="004C330D">
        <w:rPr>
          <w:i/>
          <w:sz w:val="20"/>
          <w:szCs w:val="20"/>
          <w:lang w:val="en-CA"/>
        </w:rPr>
        <w:t xml:space="preserve"> r</w:t>
      </w:r>
      <w:bookmarkStart w:id="0" w:name="_GoBack"/>
      <w:bookmarkEnd w:id="0"/>
      <w:r w:rsidRPr="00EE335A">
        <w:rPr>
          <w:i/>
          <w:sz w:val="20"/>
          <w:szCs w:val="20"/>
          <w:lang w:val="en-CA"/>
        </w:rPr>
        <w:t>epresented by the Attorney General of British Columbia</w:t>
      </w:r>
      <w:r w:rsidRPr="00EE335A">
        <w:rPr>
          <w:sz w:val="20"/>
          <w:szCs w:val="20"/>
          <w:lang w:val="en-CA"/>
        </w:rPr>
        <w:t xml:space="preserve"> (B.C.) (Civil) (By Leave)</w:t>
      </w:r>
      <w:r w:rsidR="00EF3131" w:rsidRPr="00EE335A">
        <w:rPr>
          <w:sz w:val="20"/>
          <w:szCs w:val="20"/>
          <w:lang w:val="en-CA"/>
        </w:rPr>
        <w:t xml:space="preserve"> </w:t>
      </w:r>
      <w:r w:rsidR="00EF3131" w:rsidRPr="00EE335A">
        <w:rPr>
          <w:sz w:val="20"/>
          <w:szCs w:val="20"/>
        </w:rPr>
        <w:t>(</w:t>
      </w:r>
      <w:hyperlink r:id="rId15" w:history="1">
        <w:r w:rsidR="00EF3131" w:rsidRPr="00EE335A">
          <w:rPr>
            <w:rStyle w:val="Hyperlink"/>
            <w:sz w:val="20"/>
            <w:szCs w:val="20"/>
          </w:rPr>
          <w:t>37940</w:t>
        </w:r>
      </w:hyperlink>
      <w:r w:rsidR="00EF3131" w:rsidRPr="00EE335A">
        <w:rPr>
          <w:sz w:val="20"/>
          <w:szCs w:val="20"/>
        </w:rPr>
        <w:t>)</w:t>
      </w:r>
    </w:p>
    <w:p w:rsidR="00EF2BB9" w:rsidRPr="00EE335A" w:rsidRDefault="00EF2BB9" w:rsidP="00DC246B">
      <w:pPr>
        <w:ind w:left="357" w:hanging="357"/>
        <w:jc w:val="both"/>
        <w:rPr>
          <w:sz w:val="20"/>
          <w:lang w:val="en-CA"/>
        </w:rPr>
      </w:pPr>
    </w:p>
    <w:p w:rsidR="00EF2BB9" w:rsidRPr="00EE335A" w:rsidRDefault="00EF2BB9" w:rsidP="00DC246B">
      <w:pPr>
        <w:pStyle w:val="ListParagraph"/>
        <w:numPr>
          <w:ilvl w:val="0"/>
          <w:numId w:val="40"/>
        </w:numPr>
        <w:ind w:left="357" w:hanging="357"/>
        <w:jc w:val="both"/>
        <w:rPr>
          <w:sz w:val="20"/>
          <w:szCs w:val="20"/>
          <w:lang w:val="fr-CA"/>
        </w:rPr>
      </w:pPr>
      <w:r w:rsidRPr="00EE335A">
        <w:rPr>
          <w:i/>
          <w:sz w:val="20"/>
          <w:szCs w:val="20"/>
          <w:lang w:val="fr-CA"/>
        </w:rPr>
        <w:t>Randy Misir v. Geree Misir</w:t>
      </w:r>
      <w:r w:rsidR="007E1356" w:rsidRPr="00EE335A">
        <w:rPr>
          <w:i/>
          <w:sz w:val="20"/>
          <w:szCs w:val="20"/>
          <w:lang w:val="fr-CA"/>
        </w:rPr>
        <w:t xml:space="preserve"> et al.</w:t>
      </w:r>
      <w:r w:rsidRPr="00EE335A">
        <w:rPr>
          <w:i/>
          <w:sz w:val="20"/>
          <w:szCs w:val="20"/>
          <w:lang w:val="fr-CA"/>
        </w:rPr>
        <w:t xml:space="preserve"> </w:t>
      </w:r>
      <w:r w:rsidRPr="00EE335A">
        <w:rPr>
          <w:sz w:val="20"/>
          <w:szCs w:val="20"/>
          <w:lang w:val="fr-CA"/>
        </w:rPr>
        <w:t>(Ont.) (Civil) (By Leave)</w:t>
      </w:r>
      <w:r w:rsidR="00D05C02" w:rsidRPr="00EE335A">
        <w:rPr>
          <w:sz w:val="20"/>
          <w:szCs w:val="20"/>
          <w:lang w:val="fr-CA"/>
        </w:rPr>
        <w:t xml:space="preserve"> (</w:t>
      </w:r>
      <w:hyperlink r:id="rId16" w:history="1">
        <w:r w:rsidR="00D05C02" w:rsidRPr="00EE335A">
          <w:rPr>
            <w:rStyle w:val="Hyperlink"/>
            <w:sz w:val="20"/>
            <w:szCs w:val="20"/>
            <w:lang w:val="fr-CA"/>
          </w:rPr>
          <w:t>38080</w:t>
        </w:r>
      </w:hyperlink>
      <w:r w:rsidR="00D05C02" w:rsidRPr="00EE335A">
        <w:rPr>
          <w:sz w:val="20"/>
          <w:szCs w:val="20"/>
          <w:lang w:val="fr-CA"/>
        </w:rPr>
        <w:t>)</w:t>
      </w:r>
    </w:p>
    <w:p w:rsidR="00EF2BB9" w:rsidRPr="00EE335A" w:rsidRDefault="00EF2BB9" w:rsidP="00DC246B">
      <w:pPr>
        <w:ind w:left="357" w:hanging="357"/>
        <w:jc w:val="both"/>
        <w:rPr>
          <w:sz w:val="20"/>
          <w:lang w:val="fr-CA"/>
        </w:rPr>
      </w:pPr>
    </w:p>
    <w:p w:rsidR="00EF2BB9" w:rsidRPr="00EE335A" w:rsidRDefault="00EF2BB9" w:rsidP="00DC246B">
      <w:pPr>
        <w:pStyle w:val="ListParagraph"/>
        <w:numPr>
          <w:ilvl w:val="0"/>
          <w:numId w:val="40"/>
        </w:numPr>
        <w:ind w:left="357" w:hanging="357"/>
        <w:jc w:val="both"/>
        <w:rPr>
          <w:sz w:val="20"/>
          <w:szCs w:val="20"/>
          <w:lang w:val="fr-CA"/>
        </w:rPr>
      </w:pPr>
      <w:r w:rsidRPr="00EE335A">
        <w:rPr>
          <w:i/>
          <w:sz w:val="20"/>
          <w:szCs w:val="20"/>
          <w:lang w:val="fr-CA"/>
        </w:rPr>
        <w:t>356330</w:t>
      </w:r>
      <w:r w:rsidR="00984E50" w:rsidRPr="00EE335A">
        <w:rPr>
          <w:i/>
          <w:sz w:val="20"/>
          <w:szCs w:val="20"/>
          <w:lang w:val="fr-CA"/>
        </w:rPr>
        <w:t>8</w:t>
      </w:r>
      <w:r w:rsidRPr="00EE335A">
        <w:rPr>
          <w:i/>
          <w:sz w:val="20"/>
          <w:szCs w:val="20"/>
          <w:lang w:val="fr-CA"/>
        </w:rPr>
        <w:t xml:space="preserve"> Canada inc. (Héritage Terrebonne) c. Procureure générale du Québec, en sa qualité de ministère du </w:t>
      </w:r>
      <w:r w:rsidRPr="00EE335A">
        <w:rPr>
          <w:i/>
          <w:sz w:val="20"/>
          <w:szCs w:val="20"/>
          <w:lang w:val="fr-CA"/>
        </w:rPr>
        <w:lastRenderedPageBreak/>
        <w:t xml:space="preserve">Développement durable, de l’Environnement, de la Faune et des Parcs </w:t>
      </w:r>
      <w:r w:rsidR="008E041A" w:rsidRPr="00EE335A">
        <w:rPr>
          <w:sz w:val="20"/>
          <w:szCs w:val="20"/>
          <w:lang w:val="fr-CA"/>
        </w:rPr>
        <w:t>(Qc) (Civile) (Autorisation) (</w:t>
      </w:r>
      <w:hyperlink r:id="rId17" w:history="1">
        <w:r w:rsidR="008E041A" w:rsidRPr="00EE335A">
          <w:rPr>
            <w:rStyle w:val="Hyperlink"/>
            <w:sz w:val="20"/>
            <w:szCs w:val="20"/>
            <w:lang w:val="fr-CA"/>
          </w:rPr>
          <w:t>38020</w:t>
        </w:r>
      </w:hyperlink>
      <w:r w:rsidR="008E041A" w:rsidRPr="00EE335A">
        <w:rPr>
          <w:sz w:val="20"/>
          <w:szCs w:val="20"/>
          <w:lang w:val="fr-CA"/>
        </w:rPr>
        <w:t>)</w:t>
      </w:r>
    </w:p>
    <w:p w:rsidR="004B28AF" w:rsidRPr="00EE335A" w:rsidRDefault="004B28AF" w:rsidP="00DC246B">
      <w:pPr>
        <w:ind w:left="357" w:hanging="357"/>
        <w:jc w:val="both"/>
        <w:rPr>
          <w:sz w:val="20"/>
          <w:lang w:val="fr-CA"/>
        </w:rPr>
      </w:pPr>
    </w:p>
    <w:p w:rsidR="00093FF5" w:rsidRPr="00EE335A" w:rsidRDefault="00093FF5" w:rsidP="00DC246B">
      <w:pPr>
        <w:pStyle w:val="ListParagraph"/>
        <w:numPr>
          <w:ilvl w:val="0"/>
          <w:numId w:val="40"/>
        </w:numPr>
        <w:ind w:left="357" w:hanging="357"/>
        <w:jc w:val="both"/>
        <w:rPr>
          <w:sz w:val="20"/>
          <w:szCs w:val="20"/>
        </w:rPr>
      </w:pPr>
      <w:r w:rsidRPr="00EE335A">
        <w:rPr>
          <w:bCs/>
          <w:i/>
          <w:iCs/>
          <w:sz w:val="20"/>
          <w:szCs w:val="20"/>
        </w:rPr>
        <w:t>Lance Matthew Regan v. Her Majesty the Queen</w:t>
      </w:r>
      <w:r w:rsidRPr="00EE335A">
        <w:rPr>
          <w:sz w:val="20"/>
          <w:szCs w:val="20"/>
        </w:rPr>
        <w:t xml:space="preserve"> (Alta.) (Criminal) (By Leave) </w:t>
      </w:r>
      <w:r w:rsidR="00F6658A" w:rsidRPr="00EE335A">
        <w:rPr>
          <w:sz w:val="20"/>
          <w:szCs w:val="20"/>
        </w:rPr>
        <w:t>(</w:t>
      </w:r>
      <w:hyperlink r:id="rId18" w:history="1">
        <w:r w:rsidR="00F6658A" w:rsidRPr="00EE335A">
          <w:rPr>
            <w:rStyle w:val="Hyperlink"/>
            <w:sz w:val="20"/>
            <w:szCs w:val="20"/>
          </w:rPr>
          <w:t>38055</w:t>
        </w:r>
      </w:hyperlink>
      <w:r w:rsidR="00F6658A" w:rsidRPr="00EE335A">
        <w:rPr>
          <w:sz w:val="20"/>
          <w:szCs w:val="20"/>
        </w:rPr>
        <w:t>)</w:t>
      </w:r>
    </w:p>
    <w:p w:rsidR="00093FF5" w:rsidRPr="00EE335A" w:rsidRDefault="00093FF5" w:rsidP="00DC246B">
      <w:pPr>
        <w:ind w:left="357" w:hanging="357"/>
        <w:jc w:val="both"/>
        <w:rPr>
          <w:sz w:val="20"/>
        </w:rPr>
      </w:pPr>
    </w:p>
    <w:p w:rsidR="00093FF5" w:rsidRPr="00EE335A" w:rsidRDefault="00093FF5" w:rsidP="00DC246B">
      <w:pPr>
        <w:pStyle w:val="ListParagraph"/>
        <w:numPr>
          <w:ilvl w:val="0"/>
          <w:numId w:val="40"/>
        </w:numPr>
        <w:ind w:left="357" w:hanging="357"/>
        <w:jc w:val="both"/>
        <w:rPr>
          <w:sz w:val="20"/>
          <w:szCs w:val="20"/>
          <w:lang w:val="en-CA"/>
        </w:rPr>
      </w:pPr>
      <w:r w:rsidRPr="00EE335A">
        <w:rPr>
          <w:i/>
          <w:sz w:val="20"/>
          <w:szCs w:val="20"/>
        </w:rPr>
        <w:t>Balpreet Singh et al. v. Attorney General of Québec</w:t>
      </w:r>
      <w:r w:rsidRPr="00EE335A">
        <w:rPr>
          <w:sz w:val="20"/>
          <w:szCs w:val="20"/>
        </w:rPr>
        <w:t xml:space="preserve"> (Que.) (Civil) (By Leave)</w:t>
      </w:r>
      <w:r w:rsidR="00333196" w:rsidRPr="00EE335A">
        <w:rPr>
          <w:sz w:val="20"/>
          <w:szCs w:val="20"/>
        </w:rPr>
        <w:t xml:space="preserve"> (</w:t>
      </w:r>
      <w:hyperlink r:id="rId19" w:history="1">
        <w:r w:rsidR="00333196" w:rsidRPr="00EE335A">
          <w:rPr>
            <w:rStyle w:val="Hyperlink"/>
            <w:sz w:val="20"/>
            <w:szCs w:val="20"/>
          </w:rPr>
          <w:t>38071</w:t>
        </w:r>
      </w:hyperlink>
      <w:r w:rsidR="00333196" w:rsidRPr="00EE335A">
        <w:rPr>
          <w:sz w:val="20"/>
          <w:szCs w:val="20"/>
        </w:rPr>
        <w:t>)</w:t>
      </w:r>
    </w:p>
    <w:p w:rsidR="00093FF5" w:rsidRPr="00EE335A" w:rsidRDefault="00093FF5" w:rsidP="00DC246B">
      <w:pPr>
        <w:ind w:left="357" w:hanging="357"/>
        <w:jc w:val="both"/>
        <w:rPr>
          <w:sz w:val="20"/>
        </w:rPr>
      </w:pPr>
    </w:p>
    <w:p w:rsidR="00093FF5" w:rsidRPr="00EE335A" w:rsidRDefault="00093FF5" w:rsidP="00DC246B">
      <w:pPr>
        <w:pStyle w:val="ListParagraph"/>
        <w:numPr>
          <w:ilvl w:val="0"/>
          <w:numId w:val="40"/>
        </w:numPr>
        <w:ind w:left="357" w:hanging="357"/>
        <w:jc w:val="both"/>
        <w:rPr>
          <w:sz w:val="20"/>
          <w:szCs w:val="20"/>
        </w:rPr>
      </w:pPr>
      <w:r w:rsidRPr="00EE335A">
        <w:rPr>
          <w:bCs/>
          <w:i/>
          <w:iCs/>
          <w:sz w:val="20"/>
          <w:szCs w:val="20"/>
        </w:rPr>
        <w:t>Consolidated Contractors Group S.A.L. (Offshore) v. Ambatovy Minerals S.A.</w:t>
      </w:r>
      <w:r w:rsidRPr="00EE335A">
        <w:rPr>
          <w:sz w:val="20"/>
          <w:szCs w:val="20"/>
        </w:rPr>
        <w:t xml:space="preserve"> (Ont.) (Civil) (By Leave)</w:t>
      </w:r>
      <w:r w:rsidR="0037573C" w:rsidRPr="00EE335A">
        <w:rPr>
          <w:sz w:val="20"/>
          <w:szCs w:val="20"/>
        </w:rPr>
        <w:t xml:space="preserve"> (</w:t>
      </w:r>
      <w:hyperlink r:id="rId20" w:history="1">
        <w:r w:rsidR="0037573C" w:rsidRPr="00EE335A">
          <w:rPr>
            <w:rStyle w:val="Hyperlink"/>
            <w:sz w:val="20"/>
            <w:szCs w:val="20"/>
          </w:rPr>
          <w:t>37942</w:t>
        </w:r>
      </w:hyperlink>
      <w:r w:rsidR="0037573C" w:rsidRPr="00EE335A">
        <w:rPr>
          <w:sz w:val="20"/>
          <w:szCs w:val="20"/>
        </w:rPr>
        <w:t>)</w:t>
      </w:r>
    </w:p>
    <w:p w:rsidR="00093FF5" w:rsidRPr="00EE335A" w:rsidRDefault="00093FF5" w:rsidP="00DC246B">
      <w:pPr>
        <w:ind w:left="357" w:hanging="357"/>
        <w:jc w:val="both"/>
        <w:rPr>
          <w:sz w:val="20"/>
        </w:rPr>
      </w:pPr>
    </w:p>
    <w:p w:rsidR="00093FF5" w:rsidRPr="00EE335A" w:rsidRDefault="00093FF5" w:rsidP="00DC246B">
      <w:pPr>
        <w:pStyle w:val="ListParagraph"/>
        <w:numPr>
          <w:ilvl w:val="0"/>
          <w:numId w:val="40"/>
        </w:numPr>
        <w:ind w:left="357" w:hanging="357"/>
        <w:jc w:val="both"/>
        <w:rPr>
          <w:sz w:val="20"/>
          <w:szCs w:val="20"/>
          <w:lang w:val="fr-CA"/>
        </w:rPr>
      </w:pPr>
      <w:r w:rsidRPr="00EE335A">
        <w:rPr>
          <w:bCs/>
          <w:i/>
          <w:iCs/>
          <w:sz w:val="20"/>
          <w:szCs w:val="20"/>
          <w:lang w:val="fr-CA"/>
        </w:rPr>
        <w:t xml:space="preserve">Gestion Marigec </w:t>
      </w:r>
      <w:r w:rsidR="00F478ED" w:rsidRPr="00EE335A">
        <w:rPr>
          <w:bCs/>
          <w:i/>
          <w:iCs/>
          <w:sz w:val="20"/>
          <w:szCs w:val="20"/>
          <w:lang w:val="fr-CA"/>
        </w:rPr>
        <w:t>i</w:t>
      </w:r>
      <w:r w:rsidRPr="00EE335A">
        <w:rPr>
          <w:bCs/>
          <w:i/>
          <w:iCs/>
          <w:sz w:val="20"/>
          <w:szCs w:val="20"/>
          <w:lang w:val="fr-CA"/>
        </w:rPr>
        <w:t xml:space="preserve">nc. c. Immeubles Rimanesa </w:t>
      </w:r>
      <w:r w:rsidR="00F478ED" w:rsidRPr="00EE335A">
        <w:rPr>
          <w:bCs/>
          <w:i/>
          <w:iCs/>
          <w:sz w:val="20"/>
          <w:szCs w:val="20"/>
          <w:lang w:val="fr-CA"/>
        </w:rPr>
        <w:t>i</w:t>
      </w:r>
      <w:r w:rsidRPr="00EE335A">
        <w:rPr>
          <w:bCs/>
          <w:i/>
          <w:iCs/>
          <w:sz w:val="20"/>
          <w:szCs w:val="20"/>
          <w:lang w:val="fr-CA"/>
        </w:rPr>
        <w:t>nc. et a</w:t>
      </w:r>
      <w:r w:rsidR="00134F05" w:rsidRPr="00EE335A">
        <w:rPr>
          <w:bCs/>
          <w:i/>
          <w:iCs/>
          <w:sz w:val="20"/>
          <w:szCs w:val="20"/>
          <w:lang w:val="fr-CA"/>
        </w:rPr>
        <w:t>utres</w:t>
      </w:r>
      <w:r w:rsidRPr="00EE335A">
        <w:rPr>
          <w:bCs/>
          <w:i/>
          <w:iCs/>
          <w:sz w:val="20"/>
          <w:szCs w:val="20"/>
          <w:lang w:val="fr-CA"/>
        </w:rPr>
        <w:t xml:space="preserve"> </w:t>
      </w:r>
      <w:r w:rsidRPr="00EE335A">
        <w:rPr>
          <w:sz w:val="20"/>
          <w:szCs w:val="20"/>
          <w:lang w:val="fr-CA"/>
        </w:rPr>
        <w:t>(Qc) (Civile) (Autorisation)</w:t>
      </w:r>
      <w:r w:rsidR="009D69CD" w:rsidRPr="00EE335A">
        <w:rPr>
          <w:sz w:val="20"/>
          <w:szCs w:val="20"/>
          <w:lang w:val="fr-CA"/>
        </w:rPr>
        <w:t xml:space="preserve"> (</w:t>
      </w:r>
      <w:hyperlink r:id="rId21" w:history="1">
        <w:r w:rsidR="009D69CD" w:rsidRPr="00EE335A">
          <w:rPr>
            <w:rStyle w:val="Hyperlink"/>
            <w:sz w:val="20"/>
            <w:szCs w:val="20"/>
            <w:lang w:val="fr-CA"/>
          </w:rPr>
          <w:t>37909</w:t>
        </w:r>
      </w:hyperlink>
      <w:r w:rsidR="009D69CD" w:rsidRPr="00EE335A">
        <w:rPr>
          <w:sz w:val="20"/>
          <w:szCs w:val="20"/>
          <w:lang w:val="fr-CA"/>
        </w:rPr>
        <w:t>)</w:t>
      </w:r>
    </w:p>
    <w:p w:rsidR="00233ABC" w:rsidRPr="00EE335A" w:rsidRDefault="00233ABC" w:rsidP="00DC246B">
      <w:pPr>
        <w:ind w:left="357" w:hanging="357"/>
        <w:jc w:val="both"/>
        <w:rPr>
          <w:sz w:val="20"/>
          <w:lang w:val="fr-CA"/>
        </w:rPr>
      </w:pPr>
    </w:p>
    <w:p w:rsidR="00093FF5" w:rsidRPr="00EE335A" w:rsidRDefault="00093FF5" w:rsidP="00DC246B">
      <w:pPr>
        <w:pStyle w:val="SCCAppellantInfoAppellantInfo"/>
        <w:numPr>
          <w:ilvl w:val="0"/>
          <w:numId w:val="40"/>
        </w:numPr>
        <w:ind w:left="357" w:hanging="357"/>
        <w:jc w:val="both"/>
        <w:rPr>
          <w:sz w:val="20"/>
          <w:szCs w:val="20"/>
        </w:rPr>
      </w:pPr>
      <w:r w:rsidRPr="00EE335A">
        <w:rPr>
          <w:bCs/>
          <w:i/>
          <w:iCs/>
          <w:sz w:val="20"/>
          <w:szCs w:val="20"/>
          <w:lang w:val="fr-CA"/>
        </w:rPr>
        <w:t xml:space="preserve">Air Canada et al. v. Airia Brands Inc. et al. </w:t>
      </w:r>
      <w:r w:rsidR="00C27E4A" w:rsidRPr="00EE335A">
        <w:rPr>
          <w:sz w:val="20"/>
          <w:szCs w:val="20"/>
        </w:rPr>
        <w:t>(Ont.) (Civil) (By Leave) (</w:t>
      </w:r>
      <w:hyperlink r:id="rId22" w:history="1">
        <w:r w:rsidR="00C27E4A" w:rsidRPr="00EE335A">
          <w:rPr>
            <w:rStyle w:val="Hyperlink"/>
            <w:sz w:val="20"/>
            <w:szCs w:val="20"/>
          </w:rPr>
          <w:t>37887</w:t>
        </w:r>
      </w:hyperlink>
      <w:r w:rsidR="00C27E4A" w:rsidRPr="00EE335A">
        <w:rPr>
          <w:sz w:val="20"/>
          <w:szCs w:val="20"/>
        </w:rPr>
        <w:t>)</w:t>
      </w:r>
    </w:p>
    <w:p w:rsidR="00093FF5" w:rsidRPr="00EE335A" w:rsidRDefault="00093FF5" w:rsidP="00DC246B">
      <w:pPr>
        <w:ind w:left="357" w:hanging="357"/>
        <w:jc w:val="both"/>
        <w:rPr>
          <w:sz w:val="20"/>
          <w:lang w:val="en-CA"/>
        </w:rPr>
      </w:pPr>
    </w:p>
    <w:p w:rsidR="00093FF5" w:rsidRPr="00EE335A" w:rsidRDefault="00093FF5" w:rsidP="00DC246B">
      <w:pPr>
        <w:pStyle w:val="SCCAppellantInfoAppellantInfo"/>
        <w:numPr>
          <w:ilvl w:val="0"/>
          <w:numId w:val="40"/>
        </w:numPr>
        <w:ind w:left="357" w:hanging="357"/>
        <w:jc w:val="both"/>
        <w:rPr>
          <w:sz w:val="20"/>
          <w:szCs w:val="20"/>
        </w:rPr>
      </w:pPr>
      <w:r w:rsidRPr="00EE335A">
        <w:rPr>
          <w:i/>
          <w:sz w:val="20"/>
          <w:szCs w:val="20"/>
        </w:rPr>
        <w:t>Minister of National Revenue v. I</w:t>
      </w:r>
      <w:r w:rsidR="0037573C" w:rsidRPr="00EE335A">
        <w:rPr>
          <w:i/>
          <w:sz w:val="20"/>
          <w:szCs w:val="20"/>
        </w:rPr>
        <w:t>ggillis Holdings Inc. et</w:t>
      </w:r>
      <w:r w:rsidRPr="00EE335A">
        <w:rPr>
          <w:i/>
          <w:sz w:val="20"/>
          <w:szCs w:val="20"/>
        </w:rPr>
        <w:t xml:space="preserve"> al. </w:t>
      </w:r>
      <w:r w:rsidRPr="00EE335A">
        <w:rPr>
          <w:sz w:val="20"/>
          <w:szCs w:val="20"/>
        </w:rPr>
        <w:t>(F.C.) (Civil) (By Leave)</w:t>
      </w:r>
      <w:r w:rsidR="00C34ECA" w:rsidRPr="00EE335A">
        <w:rPr>
          <w:sz w:val="20"/>
          <w:szCs w:val="20"/>
        </w:rPr>
        <w:t xml:space="preserve"> (</w:t>
      </w:r>
      <w:hyperlink r:id="rId23" w:history="1">
        <w:r w:rsidR="00C34ECA" w:rsidRPr="00EE335A">
          <w:rPr>
            <w:rStyle w:val="Hyperlink"/>
            <w:sz w:val="20"/>
            <w:szCs w:val="20"/>
          </w:rPr>
          <w:t>38103</w:t>
        </w:r>
      </w:hyperlink>
      <w:r w:rsidR="00C34ECA" w:rsidRPr="00EE335A">
        <w:rPr>
          <w:sz w:val="20"/>
          <w:szCs w:val="20"/>
        </w:rPr>
        <w:t>)</w:t>
      </w:r>
    </w:p>
    <w:p w:rsidR="004B28AF" w:rsidRPr="00EE335A" w:rsidRDefault="004B28AF" w:rsidP="00DC246B">
      <w:pPr>
        <w:ind w:left="357" w:hanging="357"/>
        <w:jc w:val="both"/>
        <w:rPr>
          <w:sz w:val="20"/>
          <w:lang w:val="en-CA"/>
        </w:rPr>
      </w:pPr>
    </w:p>
    <w:p w:rsidR="00351B53" w:rsidRPr="00EE335A" w:rsidRDefault="00351B53" w:rsidP="00DC246B">
      <w:pPr>
        <w:pStyle w:val="SCCAppellantInfoAppellantInfo"/>
        <w:numPr>
          <w:ilvl w:val="0"/>
          <w:numId w:val="40"/>
        </w:numPr>
        <w:ind w:left="357" w:hanging="357"/>
        <w:jc w:val="both"/>
        <w:rPr>
          <w:sz w:val="20"/>
          <w:szCs w:val="20"/>
          <w:lang w:val="fr-CA"/>
        </w:rPr>
      </w:pPr>
      <w:r w:rsidRPr="00EE335A">
        <w:rPr>
          <w:i/>
          <w:sz w:val="20"/>
          <w:szCs w:val="20"/>
          <w:lang w:val="fr-CA"/>
        </w:rPr>
        <w:t>Tracey Bureau et a</w:t>
      </w:r>
      <w:r w:rsidR="003E4800" w:rsidRPr="00EE335A">
        <w:rPr>
          <w:i/>
          <w:sz w:val="20"/>
          <w:szCs w:val="20"/>
          <w:lang w:val="fr-CA"/>
        </w:rPr>
        <w:t>utre</w:t>
      </w:r>
      <w:r w:rsidRPr="00EE335A">
        <w:rPr>
          <w:i/>
          <w:sz w:val="20"/>
          <w:szCs w:val="20"/>
          <w:lang w:val="fr-CA"/>
        </w:rPr>
        <w:t xml:space="preserve"> c. Suzie Chouinard et a</w:t>
      </w:r>
      <w:r w:rsidR="003E4800" w:rsidRPr="00EE335A">
        <w:rPr>
          <w:i/>
          <w:sz w:val="20"/>
          <w:szCs w:val="20"/>
          <w:lang w:val="fr-CA"/>
        </w:rPr>
        <w:t>utre</w:t>
      </w:r>
      <w:r w:rsidRPr="00EE335A">
        <w:rPr>
          <w:sz w:val="20"/>
          <w:szCs w:val="20"/>
          <w:lang w:val="fr-CA"/>
        </w:rPr>
        <w:t xml:space="preserve"> (Qc) (Civile) (Autorisation)</w:t>
      </w:r>
      <w:r w:rsidR="008F3A1B" w:rsidRPr="00EE335A">
        <w:rPr>
          <w:sz w:val="20"/>
          <w:szCs w:val="20"/>
          <w:lang w:val="fr-CA"/>
        </w:rPr>
        <w:t xml:space="preserve"> (</w:t>
      </w:r>
      <w:hyperlink r:id="rId24" w:history="1">
        <w:r w:rsidR="008F3A1B" w:rsidRPr="00EE335A">
          <w:rPr>
            <w:rStyle w:val="Hyperlink"/>
            <w:sz w:val="20"/>
            <w:szCs w:val="20"/>
            <w:lang w:val="fr-CA"/>
          </w:rPr>
          <w:t>37920</w:t>
        </w:r>
      </w:hyperlink>
      <w:r w:rsidR="008F3A1B" w:rsidRPr="00EE335A">
        <w:rPr>
          <w:sz w:val="20"/>
          <w:szCs w:val="20"/>
          <w:lang w:val="fr-CA"/>
        </w:rPr>
        <w:t>)</w:t>
      </w:r>
    </w:p>
    <w:p w:rsidR="00351B53" w:rsidRPr="00EE335A" w:rsidRDefault="00351B53" w:rsidP="00DC246B">
      <w:pPr>
        <w:ind w:left="357" w:hanging="357"/>
        <w:jc w:val="both"/>
        <w:rPr>
          <w:sz w:val="20"/>
          <w:lang w:val="fr-CA"/>
        </w:rPr>
      </w:pPr>
    </w:p>
    <w:p w:rsidR="00351B53" w:rsidRPr="00EE335A" w:rsidRDefault="00351B53" w:rsidP="00DC246B">
      <w:pPr>
        <w:pStyle w:val="ListParagraph"/>
        <w:numPr>
          <w:ilvl w:val="0"/>
          <w:numId w:val="40"/>
        </w:numPr>
        <w:ind w:left="357" w:hanging="357"/>
        <w:jc w:val="both"/>
        <w:rPr>
          <w:sz w:val="20"/>
          <w:szCs w:val="20"/>
          <w:lang w:val="fr-CA"/>
        </w:rPr>
      </w:pPr>
      <w:r w:rsidRPr="00EE335A">
        <w:rPr>
          <w:i/>
          <w:sz w:val="20"/>
          <w:szCs w:val="20"/>
          <w:lang w:val="fr-CA"/>
        </w:rPr>
        <w:t>La Presse, Ltée c. Johanne Savard</w:t>
      </w:r>
      <w:r w:rsidRPr="00EE335A">
        <w:rPr>
          <w:sz w:val="20"/>
          <w:szCs w:val="20"/>
          <w:lang w:val="fr-CA"/>
        </w:rPr>
        <w:t xml:space="preserve"> (Qc) (Civile) (Autorisation)</w:t>
      </w:r>
      <w:r w:rsidR="00AE7D07" w:rsidRPr="00EE335A">
        <w:rPr>
          <w:sz w:val="20"/>
          <w:szCs w:val="20"/>
          <w:lang w:val="fr-CA"/>
        </w:rPr>
        <w:t xml:space="preserve"> (</w:t>
      </w:r>
      <w:hyperlink r:id="rId25" w:history="1">
        <w:r w:rsidR="00AE7D07" w:rsidRPr="00EE335A">
          <w:rPr>
            <w:rStyle w:val="Hyperlink"/>
            <w:sz w:val="20"/>
            <w:szCs w:val="20"/>
            <w:lang w:val="fr-CA"/>
          </w:rPr>
          <w:t>37839</w:t>
        </w:r>
      </w:hyperlink>
      <w:r w:rsidR="00AE7D07" w:rsidRPr="00EE335A">
        <w:rPr>
          <w:sz w:val="20"/>
          <w:szCs w:val="20"/>
          <w:lang w:val="fr-CA"/>
        </w:rPr>
        <w:t>)</w:t>
      </w:r>
    </w:p>
    <w:p w:rsidR="004B28AF" w:rsidRPr="00EE335A" w:rsidRDefault="004B28AF" w:rsidP="006A22CA">
      <w:pPr>
        <w:ind w:left="142" w:hanging="142"/>
        <w:jc w:val="both"/>
        <w:rPr>
          <w:sz w:val="20"/>
          <w:lang w:val="fr-CA"/>
        </w:rPr>
      </w:pPr>
    </w:p>
    <w:p w:rsidR="00172993" w:rsidRPr="00EE335A" w:rsidRDefault="00172993" w:rsidP="00334EB2">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rPr>
            </w:pPr>
            <w:r w:rsidRPr="00EE335A">
              <w:rPr>
                <w:rStyle w:val="SCCFileNumberChar"/>
                <w:sz w:val="20"/>
                <w:szCs w:val="20"/>
              </w:rPr>
              <w:t>37923</w:t>
            </w:r>
          </w:p>
        </w:tc>
        <w:tc>
          <w:tcPr>
            <w:tcW w:w="4457" w:type="pct"/>
            <w:gridSpan w:val="3"/>
          </w:tcPr>
          <w:p w:rsidR="00251A0C" w:rsidRPr="00EE335A" w:rsidRDefault="00251A0C" w:rsidP="00251A0C">
            <w:pPr>
              <w:pStyle w:val="SCCLsocParty"/>
              <w:jc w:val="both"/>
              <w:rPr>
                <w:b/>
                <w:sz w:val="20"/>
                <w:szCs w:val="20"/>
                <w:lang w:val="en-US"/>
              </w:rPr>
            </w:pPr>
            <w:r w:rsidRPr="00EE335A">
              <w:rPr>
                <w:b/>
                <w:sz w:val="20"/>
                <w:szCs w:val="20"/>
                <w:lang w:val="en-US"/>
              </w:rPr>
              <w:t>Stacey Denton v. Workers’ Compensation Appeal Tribunal, Workers’ Compensation Board, Provincial Health Services Authority, Attorney General of British Columbia</w:t>
            </w:r>
          </w:p>
          <w:p w:rsidR="00251A0C" w:rsidRPr="00EE335A" w:rsidRDefault="00251A0C" w:rsidP="00251A0C">
            <w:pPr>
              <w:jc w:val="both"/>
              <w:rPr>
                <w:sz w:val="20"/>
              </w:rPr>
            </w:pPr>
            <w:r w:rsidRPr="00EE335A">
              <w:rPr>
                <w:sz w:val="20"/>
              </w:rPr>
              <w:t>(B.C.) (Civil) (By Leave)</w:t>
            </w:r>
          </w:p>
        </w:tc>
      </w:tr>
      <w:tr w:rsidR="00251A0C" w:rsidRPr="00EE335A" w:rsidTr="00FA37E2">
        <w:tc>
          <w:tcPr>
            <w:tcW w:w="5000" w:type="pct"/>
            <w:gridSpan w:val="4"/>
          </w:tcPr>
          <w:p w:rsidR="00251A0C" w:rsidRPr="00EE335A" w:rsidRDefault="00251A0C" w:rsidP="00251A0C">
            <w:pPr>
              <w:jc w:val="both"/>
              <w:rPr>
                <w:sz w:val="20"/>
              </w:rPr>
            </w:pPr>
            <w:r w:rsidRPr="00EE335A">
              <w:rPr>
                <w:sz w:val="20"/>
              </w:rPr>
              <w:t xml:space="preserve">Constitutional law – </w:t>
            </w:r>
            <w:r w:rsidRPr="00EE335A">
              <w:rPr>
                <w:i/>
                <w:sz w:val="20"/>
              </w:rPr>
              <w:t>Charter of Rights</w:t>
            </w:r>
            <w:r w:rsidRPr="00EE335A">
              <w:rPr>
                <w:sz w:val="20"/>
              </w:rPr>
              <w:t xml:space="preserve"> – Right to equality – Discrimination – Administrative law – Judicial review – Appeals – Procedure – Whether the lower courts erred in not exercising discretion to grant an extension of time to file the petition for judicial review or allow the appeal – In what circumstances should a person be permitted access to the courts to constitutionally challenge a law despite not having raised a constitutional issue in the administrative forum where proceedings commenced.</w:t>
            </w:r>
          </w:p>
        </w:tc>
      </w:tr>
      <w:tr w:rsidR="00251A0C" w:rsidRPr="00EE335A" w:rsidTr="00FA37E2">
        <w:tc>
          <w:tcPr>
            <w:tcW w:w="5000" w:type="pct"/>
            <w:gridSpan w:val="4"/>
          </w:tcPr>
          <w:p w:rsidR="00251A0C" w:rsidRPr="00EE335A" w:rsidRDefault="00251A0C" w:rsidP="00251A0C">
            <w:pPr>
              <w:jc w:val="both"/>
              <w:rPr>
                <w:sz w:val="20"/>
              </w:rPr>
            </w:pPr>
          </w:p>
        </w:tc>
      </w:tr>
      <w:tr w:rsidR="00251A0C" w:rsidRPr="00EE335A" w:rsidTr="00FA37E2">
        <w:tc>
          <w:tcPr>
            <w:tcW w:w="5000" w:type="pct"/>
            <w:gridSpan w:val="4"/>
          </w:tcPr>
          <w:p w:rsidR="00251A0C" w:rsidRPr="00EE335A" w:rsidRDefault="00251A0C" w:rsidP="00251A0C">
            <w:pPr>
              <w:jc w:val="both"/>
              <w:rPr>
                <w:sz w:val="20"/>
              </w:rPr>
            </w:pPr>
            <w:r w:rsidRPr="00EE335A">
              <w:rPr>
                <w:sz w:val="20"/>
                <w:lang w:val="en"/>
              </w:rPr>
              <w:t xml:space="preserve">The applicant is a nurse whose job includes assessing and ordering medical equipment and supplies. Her conditions of work changed when the position was transferred to the authority of the respondent (“PHSA”). Due to work overload and stress she needed medical treatment for anxiety and depression, which led to a medical diagnosis of “major depression and Generalized Anxiety Disorder.” She brought a claim for compensation under the </w:t>
            </w:r>
            <w:r w:rsidRPr="00EE335A">
              <w:rPr>
                <w:i/>
                <w:sz w:val="20"/>
                <w:lang w:val="en"/>
              </w:rPr>
              <w:t>Workers Compensation Act</w:t>
            </w:r>
            <w:r w:rsidRPr="00EE335A">
              <w:rPr>
                <w:sz w:val="20"/>
                <w:lang w:val="en"/>
              </w:rPr>
              <w:t>, R.S.B.C. 1996, c. 492 (the “</w:t>
            </w:r>
            <w:r w:rsidRPr="00EE335A">
              <w:rPr>
                <w:i/>
                <w:sz w:val="20"/>
                <w:lang w:val="en"/>
              </w:rPr>
              <w:t>Act</w:t>
            </w:r>
            <w:r w:rsidRPr="00EE335A">
              <w:rPr>
                <w:sz w:val="20"/>
                <w:lang w:val="en"/>
              </w:rPr>
              <w:t>”), which was denied by a WCB case manager, and later by the Review Division. Through representation by her union, she brought an appeal to the Workers’ Compensation Appeal Tribunal (“WCAT”), which was dismissed. WCAT found that her workplace stressors were not “significant” as required by s. 5.1(1</w:t>
            </w:r>
            <w:proofErr w:type="gramStart"/>
            <w:r w:rsidRPr="00EE335A">
              <w:rPr>
                <w:sz w:val="20"/>
                <w:lang w:val="en"/>
              </w:rPr>
              <w:t>)(</w:t>
            </w:r>
            <w:proofErr w:type="gramEnd"/>
            <w:r w:rsidRPr="00EE335A">
              <w:rPr>
                <w:sz w:val="20"/>
                <w:lang w:val="en"/>
              </w:rPr>
              <w:t xml:space="preserve">a) of the </w:t>
            </w:r>
            <w:r w:rsidRPr="00EE335A">
              <w:rPr>
                <w:i/>
                <w:sz w:val="20"/>
                <w:lang w:val="en"/>
              </w:rPr>
              <w:t>Act</w:t>
            </w:r>
            <w:r w:rsidRPr="00EE335A">
              <w:rPr>
                <w:sz w:val="20"/>
                <w:lang w:val="en"/>
              </w:rPr>
              <w:t xml:space="preserve"> and also fell within an exclusion for mental disorders caused by an employment-related decision of the employer [s. 5.1(1)(c)]. When the applicant filed a petition for judicial review of the WCAT decision, the PHSA sought an order dismissing her petition on the basis that it was out of time. It also objected to the applicant now challenging the constitutional validity of s. 5.1(1</w:t>
            </w:r>
            <w:proofErr w:type="gramStart"/>
            <w:r w:rsidRPr="00EE335A">
              <w:rPr>
                <w:sz w:val="20"/>
                <w:lang w:val="en"/>
              </w:rPr>
              <w:t>)(</w:t>
            </w:r>
            <w:proofErr w:type="gramEnd"/>
            <w:r w:rsidRPr="00EE335A">
              <w:rPr>
                <w:sz w:val="20"/>
                <w:lang w:val="en"/>
              </w:rPr>
              <w:t xml:space="preserve">c) of the </w:t>
            </w:r>
            <w:r w:rsidRPr="00EE335A">
              <w:rPr>
                <w:i/>
                <w:sz w:val="20"/>
                <w:lang w:val="en"/>
              </w:rPr>
              <w:t xml:space="preserve">Act </w:t>
            </w:r>
            <w:r w:rsidRPr="00EE335A">
              <w:rPr>
                <w:sz w:val="20"/>
                <w:lang w:val="en"/>
              </w:rPr>
              <w:t xml:space="preserve">and a WCB policy on the basis they infringe s. 15(1) of the </w:t>
            </w:r>
            <w:r w:rsidRPr="00EE335A">
              <w:rPr>
                <w:i/>
                <w:sz w:val="20"/>
                <w:lang w:val="en"/>
              </w:rPr>
              <w:t>Charter</w:t>
            </w:r>
            <w:r w:rsidRPr="00EE335A">
              <w:rPr>
                <w:sz w:val="20"/>
                <w:lang w:val="en"/>
              </w:rPr>
              <w:t xml:space="preserve">. The applicant sought an extension of time pursuant to s. 57(2) of the </w:t>
            </w:r>
            <w:r w:rsidRPr="00EE335A">
              <w:rPr>
                <w:i/>
                <w:sz w:val="20"/>
                <w:lang w:val="en"/>
              </w:rPr>
              <w:t>Administrative Tribunals Act</w:t>
            </w:r>
            <w:r w:rsidRPr="00EE335A">
              <w:rPr>
                <w:sz w:val="20"/>
                <w:lang w:val="en"/>
              </w:rPr>
              <w:t xml:space="preserve">, S.B.C. 2004, c. 45, whereby a court may extend time if it is satisfied that there are serious grounds for relief, there is a reasonable explanation for the delay and no substantial prejudice or hardship will result. </w:t>
            </w:r>
            <w:r w:rsidRPr="00EE335A">
              <w:rPr>
                <w:sz w:val="20"/>
              </w:rPr>
              <w:t>The applicant’s petition for judicial review was dismissed by the Supreme Court of British Columbia and her appeal was dismissed by the Court of Appeal for British Columbia.</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July 5, 2016</w:t>
            </w:r>
          </w:p>
          <w:p w:rsidR="00251A0C" w:rsidRPr="00EE335A" w:rsidRDefault="00251A0C" w:rsidP="00251A0C">
            <w:pPr>
              <w:jc w:val="both"/>
              <w:rPr>
                <w:sz w:val="20"/>
              </w:rPr>
            </w:pPr>
            <w:r w:rsidRPr="00EE335A">
              <w:rPr>
                <w:sz w:val="20"/>
              </w:rPr>
              <w:t>Supreme Court of British Columbia</w:t>
            </w:r>
          </w:p>
          <w:p w:rsidR="00251A0C" w:rsidRPr="00EE335A" w:rsidRDefault="00251A0C" w:rsidP="00251A0C">
            <w:pPr>
              <w:jc w:val="both"/>
              <w:rPr>
                <w:sz w:val="20"/>
              </w:rPr>
            </w:pPr>
            <w:r w:rsidRPr="00EE335A">
              <w:rPr>
                <w:sz w:val="20"/>
              </w:rPr>
              <w:t>(Mackenzie J.)</w:t>
            </w:r>
          </w:p>
          <w:p w:rsidR="00251A0C" w:rsidRPr="00EE335A" w:rsidRDefault="004C330D" w:rsidP="00251A0C">
            <w:pPr>
              <w:jc w:val="both"/>
              <w:rPr>
                <w:sz w:val="20"/>
              </w:rPr>
            </w:pPr>
            <w:hyperlink r:id="rId26" w:history="1">
              <w:r w:rsidR="00251A0C" w:rsidRPr="00EE335A">
                <w:rPr>
                  <w:rStyle w:val="Hyperlink"/>
                  <w:sz w:val="20"/>
                </w:rPr>
                <w:t>2016 BCSC 1219</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Applicant’s application to extend time to file her petition for judicial review dismissed</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November 23, 2017</w:t>
            </w:r>
          </w:p>
          <w:p w:rsidR="00251A0C" w:rsidRPr="00EE335A" w:rsidRDefault="00251A0C" w:rsidP="00251A0C">
            <w:pPr>
              <w:jc w:val="both"/>
              <w:rPr>
                <w:sz w:val="20"/>
              </w:rPr>
            </w:pPr>
            <w:r w:rsidRPr="00EE335A">
              <w:rPr>
                <w:sz w:val="20"/>
              </w:rPr>
              <w:t xml:space="preserve">Court of Appeal for British Columbia </w:t>
            </w:r>
          </w:p>
          <w:p w:rsidR="00251A0C" w:rsidRPr="00EE335A" w:rsidRDefault="00251A0C" w:rsidP="00251A0C">
            <w:pPr>
              <w:jc w:val="both"/>
              <w:rPr>
                <w:sz w:val="20"/>
              </w:rPr>
            </w:pPr>
            <w:r w:rsidRPr="00EE335A">
              <w:rPr>
                <w:sz w:val="20"/>
              </w:rPr>
              <w:t>(Vancouver)</w:t>
            </w:r>
          </w:p>
          <w:p w:rsidR="00251A0C" w:rsidRPr="00EE335A" w:rsidRDefault="00251A0C" w:rsidP="00251A0C">
            <w:pPr>
              <w:jc w:val="both"/>
              <w:rPr>
                <w:sz w:val="20"/>
              </w:rPr>
            </w:pPr>
            <w:r w:rsidRPr="00EE335A">
              <w:rPr>
                <w:sz w:val="20"/>
              </w:rPr>
              <w:lastRenderedPageBreak/>
              <w:t>(Bennett, Harris and Savage JJ.A.)</w:t>
            </w:r>
          </w:p>
          <w:p w:rsidR="00251A0C" w:rsidRPr="00EE335A" w:rsidRDefault="004C330D" w:rsidP="00251A0C">
            <w:pPr>
              <w:jc w:val="both"/>
              <w:rPr>
                <w:sz w:val="20"/>
              </w:rPr>
            </w:pPr>
            <w:hyperlink r:id="rId27" w:history="1">
              <w:r w:rsidR="00251A0C" w:rsidRPr="00EE335A">
                <w:rPr>
                  <w:rStyle w:val="Hyperlink"/>
                  <w:sz w:val="20"/>
                </w:rPr>
                <w:t>2017 BCCA 403</w:t>
              </w:r>
            </w:hyperlink>
            <w:r w:rsidR="00251A0C" w:rsidRPr="00EE335A">
              <w:rPr>
                <w:sz w:val="20"/>
              </w:rPr>
              <w:t>; CA43825</w:t>
            </w:r>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Appeal dismissed</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January 19, 2018</w:t>
            </w:r>
          </w:p>
          <w:p w:rsidR="00251A0C" w:rsidRPr="00EE335A" w:rsidRDefault="00251A0C" w:rsidP="00251A0C">
            <w:pPr>
              <w:jc w:val="both"/>
              <w:rPr>
                <w:sz w:val="20"/>
              </w:rPr>
            </w:pPr>
            <w:r w:rsidRPr="00EE335A">
              <w:rPr>
                <w:sz w:val="20"/>
              </w:rPr>
              <w:t>Supreme Court of Canada</w:t>
            </w: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Application for leave to appeal filed</w:t>
            </w:r>
          </w:p>
          <w:p w:rsidR="00251A0C" w:rsidRPr="00EE335A" w:rsidRDefault="00251A0C" w:rsidP="00251A0C">
            <w:pPr>
              <w:jc w:val="both"/>
              <w:rPr>
                <w:sz w:val="20"/>
              </w:rPr>
            </w:pPr>
          </w:p>
        </w:tc>
      </w:tr>
    </w:tbl>
    <w:p w:rsidR="00251A0C" w:rsidRPr="00EE335A" w:rsidRDefault="00251A0C" w:rsidP="00251A0C">
      <w:pPr>
        <w:jc w:val="both"/>
        <w:rPr>
          <w:sz w:val="20"/>
        </w:rPr>
      </w:pPr>
    </w:p>
    <w:p w:rsidR="00D60C19" w:rsidRPr="00EE335A" w:rsidRDefault="00D60C19" w:rsidP="00251A0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rPr>
            </w:pPr>
            <w:r w:rsidRPr="00EE335A">
              <w:rPr>
                <w:rStyle w:val="SCCFileNumberChar"/>
                <w:sz w:val="20"/>
                <w:szCs w:val="20"/>
              </w:rPr>
              <w:t>37923</w:t>
            </w:r>
          </w:p>
        </w:tc>
        <w:tc>
          <w:tcPr>
            <w:tcW w:w="4457" w:type="pct"/>
            <w:gridSpan w:val="3"/>
          </w:tcPr>
          <w:p w:rsidR="00251A0C" w:rsidRPr="00EE335A" w:rsidRDefault="00251A0C" w:rsidP="00251A0C">
            <w:pPr>
              <w:pStyle w:val="SCCLsocParty"/>
              <w:jc w:val="both"/>
              <w:rPr>
                <w:b/>
                <w:sz w:val="20"/>
                <w:szCs w:val="20"/>
                <w:lang w:val="en-US"/>
              </w:rPr>
            </w:pPr>
            <w:r w:rsidRPr="00EE335A">
              <w:rPr>
                <w:b/>
                <w:sz w:val="20"/>
                <w:szCs w:val="20"/>
                <w:lang w:val="en-US"/>
              </w:rPr>
              <w:t xml:space="preserve">Stacey Denton c. Workers’ Compensation Appeal Tribunal, Workers’ Compensation Board, Provincial Health Services Authority, </w:t>
            </w:r>
            <w:proofErr w:type="spellStart"/>
            <w:r w:rsidRPr="00EE335A">
              <w:rPr>
                <w:b/>
                <w:sz w:val="20"/>
                <w:szCs w:val="20"/>
                <w:lang w:val="en-US"/>
              </w:rPr>
              <w:t>procureur</w:t>
            </w:r>
            <w:proofErr w:type="spellEnd"/>
            <w:r w:rsidRPr="00EE335A">
              <w:rPr>
                <w:b/>
                <w:sz w:val="20"/>
                <w:szCs w:val="20"/>
                <w:lang w:val="en-US"/>
              </w:rPr>
              <w:t xml:space="preserve"> </w:t>
            </w:r>
            <w:proofErr w:type="spellStart"/>
            <w:r w:rsidRPr="00EE335A">
              <w:rPr>
                <w:b/>
                <w:sz w:val="20"/>
                <w:szCs w:val="20"/>
                <w:lang w:val="en-US"/>
              </w:rPr>
              <w:t>général</w:t>
            </w:r>
            <w:proofErr w:type="spellEnd"/>
            <w:r w:rsidRPr="00EE335A">
              <w:rPr>
                <w:b/>
                <w:sz w:val="20"/>
                <w:szCs w:val="20"/>
                <w:lang w:val="en-US"/>
              </w:rPr>
              <w:t xml:space="preserve"> de la </w:t>
            </w:r>
            <w:proofErr w:type="spellStart"/>
            <w:r w:rsidRPr="00EE335A">
              <w:rPr>
                <w:b/>
                <w:sz w:val="20"/>
                <w:szCs w:val="20"/>
                <w:lang w:val="en-US"/>
              </w:rPr>
              <w:t>Colombie-Britannique</w:t>
            </w:r>
            <w:proofErr w:type="spellEnd"/>
          </w:p>
          <w:p w:rsidR="00251A0C" w:rsidRPr="00EE335A" w:rsidRDefault="00251A0C" w:rsidP="00251A0C">
            <w:pPr>
              <w:jc w:val="both"/>
              <w:rPr>
                <w:sz w:val="20"/>
                <w:lang w:val="fr-CA"/>
              </w:rPr>
            </w:pPr>
            <w:r w:rsidRPr="00EE335A">
              <w:rPr>
                <w:sz w:val="20"/>
              </w:rPr>
              <w:t xml:space="preserve">(C.-B.) </w:t>
            </w:r>
            <w:r w:rsidRPr="00EE335A">
              <w:rPr>
                <w:sz w:val="20"/>
                <w:lang w:val="fr-CA"/>
              </w:rPr>
              <w:t>(Civile) (Sur autorisation)</w:t>
            </w:r>
          </w:p>
        </w:tc>
      </w:tr>
      <w:tr w:rsidR="00251A0C" w:rsidRPr="004C330D" w:rsidTr="00FA37E2">
        <w:tc>
          <w:tcPr>
            <w:tcW w:w="5000" w:type="pct"/>
            <w:gridSpan w:val="4"/>
          </w:tcPr>
          <w:p w:rsidR="00251A0C" w:rsidRPr="00EE335A" w:rsidRDefault="00251A0C" w:rsidP="00251A0C">
            <w:pPr>
              <w:jc w:val="both"/>
              <w:rPr>
                <w:sz w:val="20"/>
                <w:lang w:val="fr-CA"/>
              </w:rPr>
            </w:pPr>
            <w:r w:rsidRPr="00EE335A">
              <w:rPr>
                <w:sz w:val="20"/>
                <w:lang w:val="fr-CA"/>
              </w:rPr>
              <w:t xml:space="preserve">Droit constitutionnel – </w:t>
            </w:r>
            <w:r w:rsidRPr="00EE335A">
              <w:rPr>
                <w:i/>
                <w:sz w:val="20"/>
                <w:lang w:val="fr-CA"/>
              </w:rPr>
              <w:t>Charte des droits</w:t>
            </w:r>
            <w:r w:rsidRPr="00EE335A">
              <w:rPr>
                <w:sz w:val="20"/>
                <w:lang w:val="fr-CA"/>
              </w:rPr>
              <w:t xml:space="preserve"> – Droit à l’égalité – Discrimination – Droit administratif – Contrôle judiciaire – Appels – Procédure – Les juridictions inférieures </w:t>
            </w:r>
            <w:proofErr w:type="spellStart"/>
            <w:r w:rsidRPr="00EE335A">
              <w:rPr>
                <w:sz w:val="20"/>
                <w:lang w:val="fr-CA"/>
              </w:rPr>
              <w:t>ont-elles</w:t>
            </w:r>
            <w:proofErr w:type="spellEnd"/>
            <w:r w:rsidRPr="00EE335A">
              <w:rPr>
                <w:sz w:val="20"/>
                <w:lang w:val="fr-CA"/>
              </w:rPr>
              <w:t xml:space="preserve"> fait erreur en n’exerçant pas leur pouvoir discrétionnaire pour proroger le délai de dépôt de la requête en contrôle judiciaire ou pour accueillir l’appel? – Dans quelles circonstances doit-on permettre à une personne de s’adresser aux tribunaux pour contester la constitutionnalité d’une loi même si elle n’a pas soulevé de question constitutionnelle devant le tribunal administratif où l’instance a été engagée?</w:t>
            </w:r>
          </w:p>
        </w:tc>
      </w:tr>
      <w:tr w:rsidR="00251A0C" w:rsidRPr="004C330D" w:rsidTr="00FA37E2">
        <w:tc>
          <w:tcPr>
            <w:tcW w:w="5000" w:type="pct"/>
            <w:gridSpan w:val="4"/>
          </w:tcPr>
          <w:p w:rsidR="00251A0C" w:rsidRPr="00EE335A" w:rsidRDefault="00251A0C" w:rsidP="00251A0C">
            <w:pPr>
              <w:jc w:val="both"/>
              <w:rPr>
                <w:sz w:val="20"/>
                <w:lang w:val="fr-CA"/>
              </w:rPr>
            </w:pPr>
          </w:p>
        </w:tc>
      </w:tr>
      <w:tr w:rsidR="00251A0C" w:rsidRPr="004C330D" w:rsidTr="00FA37E2">
        <w:tc>
          <w:tcPr>
            <w:tcW w:w="5000" w:type="pct"/>
            <w:gridSpan w:val="4"/>
          </w:tcPr>
          <w:p w:rsidR="00251A0C" w:rsidRPr="00EE335A" w:rsidRDefault="00251A0C" w:rsidP="00251A0C">
            <w:pPr>
              <w:jc w:val="both"/>
              <w:rPr>
                <w:sz w:val="20"/>
                <w:lang w:val="fr-CA"/>
              </w:rPr>
            </w:pPr>
            <w:r w:rsidRPr="00EE335A">
              <w:rPr>
                <w:sz w:val="20"/>
                <w:lang w:val="fr-CA"/>
              </w:rPr>
              <w:t xml:space="preserve">La demanderesse est une infirmière dont le travail consiste notamment à évaluer et à commander du matériel et des accessoires médicaux. Ses conditions de travail ont changé lorsque son poste est passé sous l’autorité de l’intimée (« PHSA »). À cause d’une surcharge de travail et du stress, elle a eu besoin de traitements médicaux pour soigner de l’anxiété et une dépression qui ont mené à un diagnostic médical de « grave dépression et de trouble d’anxiété généralisé ». Elle a présenté, en vertu de la </w:t>
            </w:r>
            <w:r w:rsidRPr="00EE335A">
              <w:rPr>
                <w:i/>
                <w:sz w:val="20"/>
                <w:lang w:val="fr-CA"/>
              </w:rPr>
              <w:t xml:space="preserve">Workers Compensation </w:t>
            </w:r>
            <w:proofErr w:type="spellStart"/>
            <w:r w:rsidRPr="00EE335A">
              <w:rPr>
                <w:i/>
                <w:sz w:val="20"/>
                <w:lang w:val="fr-CA"/>
              </w:rPr>
              <w:t>Act</w:t>
            </w:r>
            <w:proofErr w:type="spellEnd"/>
            <w:r w:rsidRPr="00EE335A">
              <w:rPr>
                <w:sz w:val="20"/>
                <w:lang w:val="fr-CA"/>
              </w:rPr>
              <w:t>, R.S.B.C. 1996, c. 492 (la « </w:t>
            </w:r>
            <w:r w:rsidRPr="00EE335A">
              <w:rPr>
                <w:i/>
                <w:sz w:val="20"/>
                <w:lang w:val="fr-CA"/>
              </w:rPr>
              <w:t>Loi</w:t>
            </w:r>
            <w:r w:rsidRPr="00EE335A">
              <w:rPr>
                <w:sz w:val="20"/>
                <w:lang w:val="fr-CA"/>
              </w:rPr>
              <w:t xml:space="preserve"> »), une demande d’indemnité qui a été refusée par un gestionnaire de dossier du WCB, puis de nouveau par la Section de révision. Représentée par son syndicat la demanderesse a formé un appel qu’a rejeté le Workers’ Compensation Appeal Tribunal (« WCAT »). Le WCAT a conclu que ses facteurs de stress en milieu de travail n’étaient pas « importants », comme l’exige l’al. 5.1(1)a) de la </w:t>
            </w:r>
            <w:r w:rsidRPr="00EE335A">
              <w:rPr>
                <w:i/>
                <w:sz w:val="20"/>
                <w:lang w:val="fr-CA"/>
              </w:rPr>
              <w:t>Loi</w:t>
            </w:r>
            <w:r w:rsidRPr="00EE335A">
              <w:rPr>
                <w:sz w:val="20"/>
                <w:lang w:val="fr-CA"/>
              </w:rPr>
              <w:t xml:space="preserve">, et qu’ils relevaient aussi d’une exclusion pour troubles mentaux causés par une décision de l’employeur liée à l’emploi [al. 5.1(1)c)]. Lorsque la demanderesse a déposé une requête en contrôle judiciaire visant la décision du WCAT, la PHSA a sollicité une ordonnance rejetant sa requête au motif que celle-ci avait été présentée hors délai. Elle s’est également opposée à ce que la demanderesse conteste maintenant la constitutionnalité de l’al. 5.1(1)c) de la </w:t>
            </w:r>
            <w:r w:rsidRPr="00EE335A">
              <w:rPr>
                <w:i/>
                <w:sz w:val="20"/>
                <w:lang w:val="fr-CA"/>
              </w:rPr>
              <w:t xml:space="preserve">Loi </w:t>
            </w:r>
            <w:r w:rsidRPr="00EE335A">
              <w:rPr>
                <w:sz w:val="20"/>
                <w:lang w:val="fr-CA"/>
              </w:rPr>
              <w:t xml:space="preserve">et une politique du WCB parce qu’ils enfreignent le par. 15(1) de la </w:t>
            </w:r>
            <w:r w:rsidRPr="00EE335A">
              <w:rPr>
                <w:i/>
                <w:sz w:val="20"/>
                <w:lang w:val="fr-CA"/>
              </w:rPr>
              <w:t>Charte</w:t>
            </w:r>
            <w:r w:rsidRPr="00EE335A">
              <w:rPr>
                <w:sz w:val="20"/>
                <w:lang w:val="fr-CA"/>
              </w:rPr>
              <w:t xml:space="preserve">. La demanderesse a sollicité une prorogation de délai en vertu du par. 57(2) de la </w:t>
            </w:r>
            <w:r w:rsidRPr="00EE335A">
              <w:rPr>
                <w:i/>
                <w:sz w:val="20"/>
                <w:lang w:val="fr-CA"/>
              </w:rPr>
              <w:t xml:space="preserve">Administrative </w:t>
            </w:r>
            <w:proofErr w:type="spellStart"/>
            <w:r w:rsidRPr="00EE335A">
              <w:rPr>
                <w:i/>
                <w:sz w:val="20"/>
                <w:lang w:val="fr-CA"/>
              </w:rPr>
              <w:t>Tribunals</w:t>
            </w:r>
            <w:proofErr w:type="spellEnd"/>
            <w:r w:rsidRPr="00EE335A">
              <w:rPr>
                <w:i/>
                <w:sz w:val="20"/>
                <w:lang w:val="fr-CA"/>
              </w:rPr>
              <w:t xml:space="preserve"> </w:t>
            </w:r>
            <w:proofErr w:type="spellStart"/>
            <w:r w:rsidRPr="00EE335A">
              <w:rPr>
                <w:i/>
                <w:sz w:val="20"/>
                <w:lang w:val="fr-CA"/>
              </w:rPr>
              <w:t>Act</w:t>
            </w:r>
            <w:proofErr w:type="spellEnd"/>
            <w:r w:rsidRPr="00EE335A">
              <w:rPr>
                <w:sz w:val="20"/>
                <w:lang w:val="fr-CA"/>
              </w:rPr>
              <w:t>, S.B.C. 2004, c. 45, qui confère au tribunal le pouvoir de proroger un délai s’il est convaincu qu’il y a des motifs sérieux d’accorder ce redressement, qu’il existe une explication raisonnable du retard et que la prorogation ne causera aucun préjudice grave. La requête de la demanderesse en contrôle judiciaire a été rejetée par la Cour suprême de la Colombie-Britannique et son appel a été rejeté par la Cour d’appel de cette province.</w:t>
            </w: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5 juillet 2016</w:t>
            </w:r>
          </w:p>
          <w:p w:rsidR="00251A0C" w:rsidRPr="00EE335A" w:rsidRDefault="00251A0C" w:rsidP="00251A0C">
            <w:pPr>
              <w:jc w:val="both"/>
              <w:rPr>
                <w:sz w:val="20"/>
                <w:lang w:val="fr-CA"/>
              </w:rPr>
            </w:pPr>
            <w:r w:rsidRPr="00EE335A">
              <w:rPr>
                <w:sz w:val="20"/>
                <w:lang w:val="fr-CA"/>
              </w:rPr>
              <w:t xml:space="preserve">Cour suprême de la Colombie-Britannique </w:t>
            </w:r>
          </w:p>
          <w:p w:rsidR="00251A0C" w:rsidRPr="00EE335A" w:rsidRDefault="00251A0C" w:rsidP="00251A0C">
            <w:pPr>
              <w:jc w:val="both"/>
              <w:rPr>
                <w:sz w:val="20"/>
              </w:rPr>
            </w:pPr>
            <w:r w:rsidRPr="00EE335A">
              <w:rPr>
                <w:sz w:val="20"/>
              </w:rPr>
              <w:t>(</w:t>
            </w:r>
            <w:proofErr w:type="spellStart"/>
            <w:r w:rsidRPr="00EE335A">
              <w:rPr>
                <w:sz w:val="20"/>
              </w:rPr>
              <w:t>Juge</w:t>
            </w:r>
            <w:proofErr w:type="spellEnd"/>
            <w:r w:rsidRPr="00EE335A">
              <w:rPr>
                <w:sz w:val="20"/>
              </w:rPr>
              <w:t xml:space="preserve"> Mackenzie)</w:t>
            </w:r>
          </w:p>
          <w:p w:rsidR="00251A0C" w:rsidRPr="00EE335A" w:rsidRDefault="004C330D" w:rsidP="00251A0C">
            <w:pPr>
              <w:jc w:val="both"/>
              <w:rPr>
                <w:sz w:val="20"/>
              </w:rPr>
            </w:pPr>
            <w:hyperlink r:id="rId28" w:history="1">
              <w:r w:rsidR="00251A0C" w:rsidRPr="00EE335A">
                <w:rPr>
                  <w:rStyle w:val="Hyperlink"/>
                  <w:sz w:val="20"/>
                </w:rPr>
                <w:t>2016 BCSC 1219</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lang w:val="fr-CA"/>
              </w:rPr>
            </w:pPr>
            <w:r w:rsidRPr="00EE335A">
              <w:rPr>
                <w:sz w:val="20"/>
                <w:lang w:val="fr-CA"/>
              </w:rPr>
              <w:t xml:space="preserve">Rejet de la demande de la demanderesse en vue de faire proroger le délai pour déposer sa requête en contrôle judiciaire </w:t>
            </w:r>
          </w:p>
          <w:p w:rsidR="00251A0C" w:rsidRPr="00EE335A" w:rsidRDefault="00251A0C" w:rsidP="00251A0C">
            <w:pPr>
              <w:jc w:val="both"/>
              <w:rPr>
                <w:sz w:val="20"/>
                <w:lang w:val="fr-CA"/>
              </w:rPr>
            </w:pPr>
          </w:p>
        </w:tc>
      </w:tr>
      <w:tr w:rsidR="00251A0C" w:rsidRPr="00EE335A" w:rsidTr="00FA37E2">
        <w:tc>
          <w:tcPr>
            <w:tcW w:w="2427" w:type="pct"/>
            <w:gridSpan w:val="2"/>
          </w:tcPr>
          <w:p w:rsidR="00251A0C" w:rsidRPr="00EE335A" w:rsidRDefault="00251A0C" w:rsidP="00251A0C">
            <w:pPr>
              <w:jc w:val="both"/>
              <w:rPr>
                <w:sz w:val="20"/>
                <w:lang w:val="fr-CA"/>
              </w:rPr>
            </w:pPr>
            <w:r w:rsidRPr="00EE335A">
              <w:rPr>
                <w:sz w:val="20"/>
                <w:lang w:val="fr-CA"/>
              </w:rPr>
              <w:t>23 novembre 2017</w:t>
            </w:r>
          </w:p>
          <w:p w:rsidR="00251A0C" w:rsidRPr="00EE335A" w:rsidRDefault="00251A0C" w:rsidP="00251A0C">
            <w:pPr>
              <w:jc w:val="both"/>
              <w:rPr>
                <w:sz w:val="20"/>
                <w:lang w:val="fr-CA"/>
              </w:rPr>
            </w:pPr>
            <w:r w:rsidRPr="00EE335A">
              <w:rPr>
                <w:sz w:val="20"/>
                <w:lang w:val="fr-CA"/>
              </w:rPr>
              <w:t xml:space="preserve">Cour d’appel de la Colombie-Britannique </w:t>
            </w:r>
          </w:p>
          <w:p w:rsidR="00251A0C" w:rsidRPr="00EE335A" w:rsidRDefault="00251A0C" w:rsidP="00251A0C">
            <w:pPr>
              <w:jc w:val="both"/>
              <w:rPr>
                <w:sz w:val="20"/>
                <w:lang w:val="fr-CA"/>
              </w:rPr>
            </w:pPr>
            <w:r w:rsidRPr="00EE335A">
              <w:rPr>
                <w:sz w:val="20"/>
                <w:lang w:val="fr-CA"/>
              </w:rPr>
              <w:t>(Vancouver)</w:t>
            </w:r>
          </w:p>
          <w:p w:rsidR="00251A0C" w:rsidRPr="00EE335A" w:rsidRDefault="00251A0C" w:rsidP="00251A0C">
            <w:pPr>
              <w:jc w:val="both"/>
              <w:rPr>
                <w:sz w:val="20"/>
                <w:lang w:val="fr-CA"/>
              </w:rPr>
            </w:pPr>
            <w:r w:rsidRPr="00EE335A">
              <w:rPr>
                <w:sz w:val="20"/>
                <w:lang w:val="fr-CA"/>
              </w:rPr>
              <w:t>(Juges Bennett, Harris et Savage)</w:t>
            </w:r>
          </w:p>
          <w:p w:rsidR="00251A0C" w:rsidRPr="00EE335A" w:rsidRDefault="004C330D" w:rsidP="00251A0C">
            <w:pPr>
              <w:jc w:val="both"/>
              <w:rPr>
                <w:sz w:val="20"/>
              </w:rPr>
            </w:pPr>
            <w:hyperlink r:id="rId29" w:history="1">
              <w:r w:rsidR="00251A0C" w:rsidRPr="00EE335A">
                <w:rPr>
                  <w:rStyle w:val="Hyperlink"/>
                  <w:sz w:val="20"/>
                </w:rPr>
                <w:t>2017 BCCA 403</w:t>
              </w:r>
            </w:hyperlink>
            <w:r w:rsidR="00251A0C" w:rsidRPr="00EE335A">
              <w:rPr>
                <w:sz w:val="20"/>
              </w:rPr>
              <w:t>; CA43825</w:t>
            </w:r>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proofErr w:type="spellStart"/>
            <w:r w:rsidRPr="00EE335A">
              <w:rPr>
                <w:sz w:val="20"/>
              </w:rPr>
              <w:t>Rejet</w:t>
            </w:r>
            <w:proofErr w:type="spellEnd"/>
            <w:r w:rsidRPr="00EE335A">
              <w:rPr>
                <w:sz w:val="20"/>
              </w:rPr>
              <w:t xml:space="preserve"> de </w:t>
            </w:r>
            <w:proofErr w:type="spellStart"/>
            <w:r w:rsidRPr="00EE335A">
              <w:rPr>
                <w:sz w:val="20"/>
              </w:rPr>
              <w:t>l’appel</w:t>
            </w:r>
            <w:proofErr w:type="spellEnd"/>
          </w:p>
          <w:p w:rsidR="00251A0C" w:rsidRPr="00EE335A" w:rsidRDefault="00251A0C" w:rsidP="00251A0C">
            <w:pPr>
              <w:jc w:val="both"/>
              <w:rPr>
                <w:sz w:val="20"/>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19 janvier 2018</w:t>
            </w:r>
          </w:p>
          <w:p w:rsidR="00251A0C" w:rsidRPr="00EE335A" w:rsidRDefault="00251A0C" w:rsidP="00251A0C">
            <w:pPr>
              <w:jc w:val="both"/>
              <w:rPr>
                <w:sz w:val="20"/>
                <w:lang w:val="fr-CA"/>
              </w:rPr>
            </w:pPr>
            <w:r w:rsidRPr="00EE335A">
              <w:rPr>
                <w:sz w:val="20"/>
                <w:lang w:val="fr-CA"/>
              </w:rPr>
              <w:t>Cour suprême du Canada</w:t>
            </w: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Dépôt de la demande d’autorisation d’appel</w:t>
            </w:r>
          </w:p>
          <w:p w:rsidR="00251A0C" w:rsidRPr="00EE335A" w:rsidRDefault="00251A0C" w:rsidP="00251A0C">
            <w:pPr>
              <w:jc w:val="both"/>
              <w:rPr>
                <w:sz w:val="20"/>
                <w:lang w:val="fr-CA"/>
              </w:rPr>
            </w:pPr>
          </w:p>
        </w:tc>
      </w:tr>
    </w:tbl>
    <w:p w:rsidR="00251A0C" w:rsidRPr="00EE335A" w:rsidRDefault="00251A0C" w:rsidP="00251A0C">
      <w:pPr>
        <w:jc w:val="both"/>
        <w:rPr>
          <w:sz w:val="20"/>
          <w:lang w:val="fr-CA"/>
        </w:rPr>
      </w:pPr>
    </w:p>
    <w:p w:rsidR="003F2F98" w:rsidRPr="00EE335A" w:rsidRDefault="003F2F98" w:rsidP="00251A0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lang w:val="en-CA"/>
              </w:rPr>
            </w:pPr>
            <w:r w:rsidRPr="00EE335A">
              <w:rPr>
                <w:rStyle w:val="SCCFileNumberChar"/>
                <w:sz w:val="20"/>
                <w:szCs w:val="20"/>
              </w:rPr>
              <w:t>37994</w:t>
            </w:r>
          </w:p>
        </w:tc>
        <w:tc>
          <w:tcPr>
            <w:tcW w:w="4457" w:type="pct"/>
            <w:gridSpan w:val="3"/>
          </w:tcPr>
          <w:p w:rsidR="00251A0C" w:rsidRPr="00EE335A" w:rsidRDefault="00251A0C" w:rsidP="00251A0C">
            <w:pPr>
              <w:pStyle w:val="SCCLsocParty"/>
              <w:jc w:val="both"/>
              <w:rPr>
                <w:b/>
                <w:sz w:val="20"/>
                <w:szCs w:val="20"/>
                <w:lang w:val="en-CA"/>
              </w:rPr>
            </w:pPr>
            <w:r w:rsidRPr="00EE335A">
              <w:rPr>
                <w:b/>
                <w:sz w:val="20"/>
                <w:szCs w:val="20"/>
                <w:lang w:val="en-CA"/>
              </w:rPr>
              <w:t>Her Majesty the Queen v. R.P.</w:t>
            </w:r>
          </w:p>
          <w:p w:rsidR="00251A0C" w:rsidRPr="00EE335A" w:rsidRDefault="00251A0C" w:rsidP="00251A0C">
            <w:pPr>
              <w:jc w:val="both"/>
              <w:rPr>
                <w:sz w:val="20"/>
                <w:lang w:val="en-CA"/>
              </w:rPr>
            </w:pPr>
            <w:r w:rsidRPr="00EE335A">
              <w:rPr>
                <w:sz w:val="20"/>
                <w:lang w:val="en-CA"/>
              </w:rPr>
              <w:lastRenderedPageBreak/>
              <w:t>(Que.) (Criminal) (By Leave)</w:t>
            </w:r>
          </w:p>
        </w:tc>
      </w:tr>
      <w:tr w:rsidR="00251A0C" w:rsidRPr="00EE335A" w:rsidTr="00FA37E2">
        <w:tc>
          <w:tcPr>
            <w:tcW w:w="5000" w:type="pct"/>
            <w:gridSpan w:val="4"/>
          </w:tcPr>
          <w:p w:rsidR="00251A0C" w:rsidRPr="00EE335A" w:rsidRDefault="00251A0C" w:rsidP="00251A0C">
            <w:pPr>
              <w:jc w:val="both"/>
              <w:rPr>
                <w:sz w:val="20"/>
                <w:lang w:val="en-CA"/>
              </w:rPr>
            </w:pPr>
            <w:r w:rsidRPr="00EE335A">
              <w:rPr>
                <w:sz w:val="20"/>
                <w:lang w:val="en-CA"/>
              </w:rPr>
              <w:lastRenderedPageBreak/>
              <w:t>Charter of Rights – Benefit of lesser punishment – Interpretation – Criminal law – Appeal from sentencing judgment – Whether Quebec Court of Appeal erred in holding that s. 11(</w:t>
            </w:r>
            <w:r w:rsidRPr="00EE335A">
              <w:rPr>
                <w:i/>
                <w:sz w:val="20"/>
                <w:lang w:val="en-CA"/>
              </w:rPr>
              <w:t>i</w:t>
            </w:r>
            <w:r w:rsidRPr="00EE335A">
              <w:rPr>
                <w:sz w:val="20"/>
                <w:lang w:val="en-CA"/>
              </w:rPr>
              <w:t xml:space="preserve">) of </w:t>
            </w:r>
            <w:r w:rsidRPr="00EE335A">
              <w:rPr>
                <w:i/>
                <w:sz w:val="20"/>
                <w:lang w:val="en-CA"/>
              </w:rPr>
              <w:t xml:space="preserve">Charter </w:t>
            </w:r>
            <w:r w:rsidRPr="00EE335A">
              <w:rPr>
                <w:sz w:val="20"/>
                <w:lang w:val="en-CA"/>
              </w:rPr>
              <w:t xml:space="preserve">makes it possible to impose punishment that was inapplicable both at time of commission of offence and at time of sentencing – </w:t>
            </w:r>
            <w:r w:rsidRPr="00EE335A">
              <w:rPr>
                <w:i/>
                <w:sz w:val="20"/>
                <w:lang w:val="en-CA"/>
              </w:rPr>
              <w:t>Canadian Charter of Rights and Freedoms</w:t>
            </w:r>
            <w:r w:rsidRPr="00EE335A">
              <w:rPr>
                <w:sz w:val="20"/>
                <w:lang w:val="en-CA"/>
              </w:rPr>
              <w:t>, s. 11(</w:t>
            </w:r>
            <w:r w:rsidRPr="00EE335A">
              <w:rPr>
                <w:i/>
                <w:sz w:val="20"/>
                <w:lang w:val="en-CA"/>
              </w:rPr>
              <w:t>i</w:t>
            </w:r>
            <w:r w:rsidRPr="00EE335A">
              <w:rPr>
                <w:sz w:val="20"/>
                <w:lang w:val="en-CA"/>
              </w:rPr>
              <w:t>).</w:t>
            </w:r>
          </w:p>
        </w:tc>
      </w:tr>
      <w:tr w:rsidR="00251A0C" w:rsidRPr="00EE335A" w:rsidTr="00FA37E2">
        <w:tc>
          <w:tcPr>
            <w:tcW w:w="5000" w:type="pct"/>
            <w:gridSpan w:val="4"/>
          </w:tcPr>
          <w:p w:rsidR="00251A0C" w:rsidRPr="00EE335A" w:rsidRDefault="00251A0C" w:rsidP="00251A0C">
            <w:pPr>
              <w:jc w:val="both"/>
              <w:rPr>
                <w:sz w:val="20"/>
                <w:lang w:val="en-CA"/>
              </w:rPr>
            </w:pPr>
          </w:p>
          <w:p w:rsidR="00251A0C" w:rsidRPr="00EE335A" w:rsidRDefault="00251A0C" w:rsidP="00251A0C">
            <w:pPr>
              <w:jc w:val="both"/>
              <w:rPr>
                <w:sz w:val="20"/>
                <w:lang w:val="en-CA"/>
              </w:rPr>
            </w:pPr>
            <w:r w:rsidRPr="00EE335A">
              <w:rPr>
                <w:sz w:val="20"/>
                <w:lang w:val="en-CA"/>
              </w:rPr>
              <w:t xml:space="preserve">R.P. </w:t>
            </w:r>
            <w:proofErr w:type="gramStart"/>
            <w:r w:rsidRPr="00EE335A">
              <w:rPr>
                <w:sz w:val="20"/>
                <w:lang w:val="en-CA"/>
              </w:rPr>
              <w:t>was convicted</w:t>
            </w:r>
            <w:proofErr w:type="gramEnd"/>
            <w:r w:rsidRPr="00EE335A">
              <w:rPr>
                <w:sz w:val="20"/>
                <w:lang w:val="en-CA"/>
              </w:rPr>
              <w:t xml:space="preserve"> in 2016 of three counts of gross indecency and sexual assault committed against his nephew between 1979 and 1987, when his nephew was between the ages of 7 and 15. R.P. was 44 to 51 years old during that time. The issue is specifically whether a conditional sentence is available as a punishment even though it was not available either at the time of the offence or at the time of sentencing (but only transitionally between those two times).</w:t>
            </w:r>
          </w:p>
          <w:p w:rsidR="00251A0C" w:rsidRPr="00EE335A" w:rsidRDefault="00251A0C" w:rsidP="00251A0C">
            <w:pPr>
              <w:jc w:val="both"/>
              <w:rPr>
                <w:sz w:val="20"/>
                <w:lang w:val="en-CA"/>
              </w:rPr>
            </w:pPr>
          </w:p>
          <w:p w:rsidR="00251A0C" w:rsidRPr="00EE335A" w:rsidRDefault="00251A0C" w:rsidP="00251A0C">
            <w:pPr>
              <w:jc w:val="both"/>
              <w:rPr>
                <w:sz w:val="20"/>
                <w:lang w:val="en-CA"/>
              </w:rPr>
            </w:pPr>
            <w:r w:rsidRPr="00EE335A">
              <w:rPr>
                <w:sz w:val="20"/>
                <w:lang w:val="en-CA"/>
              </w:rPr>
              <w:t>The Court of Québec found that, under s. 11(</w:t>
            </w:r>
            <w:r w:rsidRPr="00EE335A">
              <w:rPr>
                <w:i/>
                <w:sz w:val="20"/>
                <w:lang w:val="en-CA"/>
              </w:rPr>
              <w:t>i</w:t>
            </w:r>
            <w:r w:rsidRPr="00EE335A">
              <w:rPr>
                <w:sz w:val="20"/>
                <w:lang w:val="en-CA"/>
              </w:rPr>
              <w:t xml:space="preserve">) of the </w:t>
            </w:r>
            <w:r w:rsidRPr="00EE335A">
              <w:rPr>
                <w:i/>
                <w:sz w:val="20"/>
                <w:lang w:val="en-CA"/>
              </w:rPr>
              <w:t>Charter</w:t>
            </w:r>
            <w:r w:rsidRPr="00EE335A">
              <w:rPr>
                <w:sz w:val="20"/>
                <w:lang w:val="en-CA"/>
              </w:rPr>
              <w:t xml:space="preserve">, an accused has the right to the benefit of the lesser punishment in force during the period between the commission of the offence and sentencing. Based on that finding, R.P. </w:t>
            </w:r>
            <w:proofErr w:type="gramStart"/>
            <w:r w:rsidRPr="00EE335A">
              <w:rPr>
                <w:sz w:val="20"/>
                <w:lang w:val="en-CA"/>
              </w:rPr>
              <w:t>was given</w:t>
            </w:r>
            <w:proofErr w:type="gramEnd"/>
            <w:r w:rsidRPr="00EE335A">
              <w:rPr>
                <w:sz w:val="20"/>
                <w:lang w:val="en-CA"/>
              </w:rPr>
              <w:t xml:space="preserve"> a conditional sentence of two </w:t>
            </w:r>
            <w:r w:rsidRPr="00EE335A">
              <w:rPr>
                <w:bCs/>
                <w:iCs/>
                <w:sz w:val="20"/>
                <w:lang w:val="en-GB"/>
              </w:rPr>
              <w:t>years less a day o</w:t>
            </w:r>
            <w:r w:rsidRPr="00EE335A">
              <w:rPr>
                <w:sz w:val="20"/>
                <w:lang w:val="en-CA"/>
              </w:rPr>
              <w:t>n the counts of gross indecency. The court suspended the passing of sentence on the count of sexual assault.</w:t>
            </w:r>
          </w:p>
          <w:p w:rsidR="00251A0C" w:rsidRPr="00EE335A" w:rsidRDefault="00251A0C" w:rsidP="00251A0C">
            <w:pPr>
              <w:jc w:val="both"/>
              <w:rPr>
                <w:sz w:val="20"/>
                <w:lang w:val="en-CA"/>
              </w:rPr>
            </w:pPr>
          </w:p>
          <w:p w:rsidR="00251A0C" w:rsidRPr="00EE335A" w:rsidRDefault="00251A0C" w:rsidP="00251A0C">
            <w:pPr>
              <w:jc w:val="both"/>
              <w:rPr>
                <w:sz w:val="20"/>
                <w:lang w:val="en-CA"/>
              </w:rPr>
            </w:pPr>
            <w:r w:rsidRPr="00EE335A">
              <w:rPr>
                <w:sz w:val="20"/>
                <w:lang w:val="en-CA"/>
              </w:rPr>
              <w:t xml:space="preserve">The Quebec Court of Appeal dismissed the appeal from the sentencing judgment: it </w:t>
            </w:r>
            <w:proofErr w:type="gramStart"/>
            <w:r w:rsidRPr="00EE335A">
              <w:rPr>
                <w:sz w:val="20"/>
                <w:lang w:val="en-CA"/>
              </w:rPr>
              <w:t>had already been held</w:t>
            </w:r>
            <w:proofErr w:type="gramEnd"/>
            <w:r w:rsidRPr="00EE335A">
              <w:rPr>
                <w:sz w:val="20"/>
                <w:lang w:val="en-CA"/>
              </w:rPr>
              <w:t xml:space="preserve"> in </w:t>
            </w:r>
            <w:r w:rsidRPr="00EE335A">
              <w:rPr>
                <w:i/>
                <w:sz w:val="20"/>
                <w:lang w:val="en-CA"/>
              </w:rPr>
              <w:t>Belzil v. R.</w:t>
            </w:r>
            <w:r w:rsidRPr="00EE335A">
              <w:rPr>
                <w:sz w:val="20"/>
                <w:lang w:val="en-CA"/>
              </w:rPr>
              <w:t>,</w:t>
            </w:r>
            <w:r w:rsidRPr="00EE335A">
              <w:rPr>
                <w:i/>
                <w:sz w:val="20"/>
                <w:lang w:val="en-CA"/>
              </w:rPr>
              <w:t xml:space="preserve"> </w:t>
            </w:r>
            <w:r w:rsidRPr="00EE335A">
              <w:rPr>
                <w:sz w:val="20"/>
                <w:lang w:val="en-CA"/>
              </w:rPr>
              <w:t>[1989] R.J.Q. 1117, that an accused has the right to the benefit of the lesser punishment that existed between the time of the offence and the time of sentencing.</w:t>
            </w:r>
          </w:p>
        </w:tc>
      </w:tr>
      <w:tr w:rsidR="00251A0C" w:rsidRPr="00EE335A" w:rsidTr="00FA37E2">
        <w:tc>
          <w:tcPr>
            <w:tcW w:w="5000" w:type="pct"/>
            <w:gridSpan w:val="4"/>
          </w:tcPr>
          <w:p w:rsidR="00251A0C" w:rsidRPr="00EE335A" w:rsidRDefault="00251A0C" w:rsidP="00251A0C">
            <w:pPr>
              <w:jc w:val="both"/>
              <w:rPr>
                <w:sz w:val="20"/>
                <w:lang w:val="en-CA"/>
              </w:rPr>
            </w:pPr>
          </w:p>
        </w:tc>
      </w:tr>
      <w:tr w:rsidR="00251A0C" w:rsidRPr="00EE335A" w:rsidTr="00FA37E2">
        <w:tc>
          <w:tcPr>
            <w:tcW w:w="2427" w:type="pct"/>
            <w:gridSpan w:val="2"/>
          </w:tcPr>
          <w:p w:rsidR="00251A0C" w:rsidRPr="00EE335A" w:rsidRDefault="00251A0C" w:rsidP="00251A0C">
            <w:pPr>
              <w:jc w:val="both"/>
              <w:rPr>
                <w:sz w:val="20"/>
                <w:lang w:val="en-CA"/>
              </w:rPr>
            </w:pPr>
            <w:r w:rsidRPr="00EE335A">
              <w:rPr>
                <w:sz w:val="20"/>
                <w:lang w:val="en-CA"/>
              </w:rPr>
              <w:t>May 25, 2017</w:t>
            </w:r>
          </w:p>
          <w:p w:rsidR="00251A0C" w:rsidRPr="00EE335A" w:rsidRDefault="00251A0C" w:rsidP="00251A0C">
            <w:pPr>
              <w:jc w:val="both"/>
              <w:rPr>
                <w:sz w:val="20"/>
                <w:lang w:val="en-CA"/>
              </w:rPr>
            </w:pPr>
            <w:r w:rsidRPr="00EE335A">
              <w:rPr>
                <w:sz w:val="20"/>
                <w:lang w:val="en-CA"/>
              </w:rPr>
              <w:t>Court of Québec</w:t>
            </w:r>
          </w:p>
          <w:p w:rsidR="00251A0C" w:rsidRPr="00EE335A" w:rsidRDefault="00251A0C" w:rsidP="00251A0C">
            <w:pPr>
              <w:jc w:val="both"/>
              <w:rPr>
                <w:sz w:val="20"/>
                <w:lang w:val="en-CA"/>
              </w:rPr>
            </w:pPr>
            <w:r w:rsidRPr="00EE335A">
              <w:rPr>
                <w:sz w:val="20"/>
                <w:lang w:val="en-CA"/>
              </w:rPr>
              <w:t>(Judge Vanchestein)</w:t>
            </w:r>
          </w:p>
          <w:p w:rsidR="00251A0C" w:rsidRPr="00EE335A" w:rsidRDefault="004C330D" w:rsidP="00251A0C">
            <w:pPr>
              <w:jc w:val="both"/>
              <w:rPr>
                <w:sz w:val="20"/>
                <w:lang w:val="en-CA"/>
              </w:rPr>
            </w:pPr>
            <w:hyperlink r:id="rId30" w:history="1">
              <w:r w:rsidR="00251A0C" w:rsidRPr="00EE335A">
                <w:rPr>
                  <w:rStyle w:val="Hyperlink"/>
                  <w:sz w:val="20"/>
                  <w:lang w:val="en-CA"/>
                </w:rPr>
                <w:t>2017 QCCQ 7015</w:t>
              </w:r>
            </w:hyperlink>
          </w:p>
          <w:p w:rsidR="00251A0C" w:rsidRPr="00EE335A" w:rsidRDefault="00251A0C" w:rsidP="00251A0C">
            <w:pPr>
              <w:jc w:val="both"/>
              <w:rPr>
                <w:sz w:val="20"/>
                <w:lang w:val="en-CA"/>
              </w:rPr>
            </w:pPr>
          </w:p>
        </w:tc>
        <w:tc>
          <w:tcPr>
            <w:tcW w:w="243" w:type="pct"/>
          </w:tcPr>
          <w:p w:rsidR="00251A0C" w:rsidRPr="00EE335A" w:rsidRDefault="00251A0C" w:rsidP="00251A0C">
            <w:pPr>
              <w:jc w:val="both"/>
              <w:rPr>
                <w:sz w:val="20"/>
                <w:lang w:val="en-CA"/>
              </w:rPr>
            </w:pPr>
          </w:p>
        </w:tc>
        <w:tc>
          <w:tcPr>
            <w:tcW w:w="2330" w:type="pct"/>
          </w:tcPr>
          <w:p w:rsidR="00251A0C" w:rsidRPr="00EE335A" w:rsidRDefault="00251A0C" w:rsidP="00251A0C">
            <w:pPr>
              <w:jc w:val="both"/>
              <w:rPr>
                <w:sz w:val="20"/>
                <w:lang w:val="en-CA"/>
              </w:rPr>
            </w:pPr>
            <w:r w:rsidRPr="00EE335A">
              <w:rPr>
                <w:sz w:val="20"/>
                <w:lang w:val="en-CA"/>
              </w:rPr>
              <w:t>Sentencing judgment – R.P. given conditional sentence of two years less day</w:t>
            </w:r>
          </w:p>
          <w:p w:rsidR="00251A0C" w:rsidRPr="00EE335A" w:rsidRDefault="00251A0C" w:rsidP="00251A0C">
            <w:pPr>
              <w:jc w:val="both"/>
              <w:rPr>
                <w:sz w:val="20"/>
                <w:lang w:val="en-CA"/>
              </w:rPr>
            </w:pPr>
          </w:p>
          <w:p w:rsidR="00251A0C" w:rsidRPr="00EE335A" w:rsidRDefault="00251A0C" w:rsidP="00251A0C">
            <w:pPr>
              <w:jc w:val="both"/>
              <w:rPr>
                <w:sz w:val="20"/>
                <w:lang w:val="en-CA"/>
              </w:rPr>
            </w:pPr>
          </w:p>
        </w:tc>
      </w:tr>
      <w:tr w:rsidR="00251A0C" w:rsidRPr="00EE335A" w:rsidTr="00FA37E2">
        <w:tc>
          <w:tcPr>
            <w:tcW w:w="2427" w:type="pct"/>
            <w:gridSpan w:val="2"/>
          </w:tcPr>
          <w:p w:rsidR="00251A0C" w:rsidRPr="00EE335A" w:rsidRDefault="00251A0C" w:rsidP="00251A0C">
            <w:pPr>
              <w:jc w:val="both"/>
              <w:rPr>
                <w:sz w:val="20"/>
                <w:lang w:val="en-CA"/>
              </w:rPr>
            </w:pPr>
            <w:r w:rsidRPr="00EE335A">
              <w:rPr>
                <w:sz w:val="20"/>
                <w:lang w:val="en-CA"/>
              </w:rPr>
              <w:t>January 11, 2018</w:t>
            </w:r>
          </w:p>
          <w:p w:rsidR="00251A0C" w:rsidRPr="00EE335A" w:rsidRDefault="00251A0C" w:rsidP="00251A0C">
            <w:pPr>
              <w:jc w:val="both"/>
              <w:rPr>
                <w:sz w:val="20"/>
                <w:lang w:val="en-CA"/>
              </w:rPr>
            </w:pPr>
            <w:r w:rsidRPr="00EE335A">
              <w:rPr>
                <w:sz w:val="20"/>
                <w:lang w:val="en-CA"/>
              </w:rPr>
              <w:t>Quebec Court of Appeal (Montréal)</w:t>
            </w:r>
          </w:p>
          <w:p w:rsidR="00251A0C" w:rsidRPr="00EE335A" w:rsidRDefault="00251A0C" w:rsidP="00251A0C">
            <w:pPr>
              <w:jc w:val="both"/>
              <w:rPr>
                <w:sz w:val="20"/>
                <w:lang w:val="en-CA"/>
              </w:rPr>
            </w:pPr>
            <w:r w:rsidRPr="00EE335A">
              <w:rPr>
                <w:sz w:val="20"/>
                <w:lang w:val="en-CA"/>
              </w:rPr>
              <w:t>(Dutil, St-Pierre and Mainville JJ.A.)</w:t>
            </w:r>
          </w:p>
          <w:p w:rsidR="00251A0C" w:rsidRPr="00EE335A" w:rsidRDefault="004C330D" w:rsidP="00251A0C">
            <w:pPr>
              <w:jc w:val="both"/>
              <w:rPr>
                <w:sz w:val="20"/>
                <w:lang w:val="en-CA"/>
              </w:rPr>
            </w:pPr>
            <w:hyperlink r:id="rId31" w:history="1">
              <w:r w:rsidR="00251A0C" w:rsidRPr="00EE335A">
                <w:rPr>
                  <w:rStyle w:val="Hyperlink"/>
                  <w:sz w:val="20"/>
                  <w:lang w:val="en-CA"/>
                </w:rPr>
                <w:t>2018 QCCA 21</w:t>
              </w:r>
            </w:hyperlink>
          </w:p>
          <w:p w:rsidR="00251A0C" w:rsidRPr="00EE335A" w:rsidRDefault="00251A0C" w:rsidP="00251A0C">
            <w:pPr>
              <w:jc w:val="both"/>
              <w:rPr>
                <w:sz w:val="20"/>
                <w:lang w:val="en-CA"/>
              </w:rPr>
            </w:pPr>
          </w:p>
        </w:tc>
        <w:tc>
          <w:tcPr>
            <w:tcW w:w="243" w:type="pct"/>
          </w:tcPr>
          <w:p w:rsidR="00251A0C" w:rsidRPr="00EE335A" w:rsidRDefault="00251A0C" w:rsidP="00251A0C">
            <w:pPr>
              <w:jc w:val="both"/>
              <w:rPr>
                <w:sz w:val="20"/>
                <w:lang w:val="en-CA"/>
              </w:rPr>
            </w:pPr>
          </w:p>
        </w:tc>
        <w:tc>
          <w:tcPr>
            <w:tcW w:w="2330" w:type="pct"/>
          </w:tcPr>
          <w:p w:rsidR="00251A0C" w:rsidRPr="00EE335A" w:rsidRDefault="00251A0C" w:rsidP="00251A0C">
            <w:pPr>
              <w:jc w:val="both"/>
              <w:rPr>
                <w:sz w:val="20"/>
                <w:lang w:val="en-CA"/>
              </w:rPr>
            </w:pPr>
            <w:r w:rsidRPr="00EE335A">
              <w:rPr>
                <w:sz w:val="20"/>
                <w:lang w:val="en-CA"/>
              </w:rPr>
              <w:t>Appeal by Crown from sentencing judgment dismissed</w:t>
            </w:r>
          </w:p>
          <w:p w:rsidR="00251A0C" w:rsidRPr="00EE335A" w:rsidRDefault="00251A0C" w:rsidP="00251A0C">
            <w:pPr>
              <w:jc w:val="both"/>
              <w:rPr>
                <w:sz w:val="20"/>
                <w:lang w:val="en-CA"/>
              </w:rPr>
            </w:pPr>
          </w:p>
          <w:p w:rsidR="00251A0C" w:rsidRPr="00EE335A" w:rsidRDefault="00251A0C" w:rsidP="00251A0C">
            <w:pPr>
              <w:jc w:val="both"/>
              <w:rPr>
                <w:sz w:val="20"/>
                <w:lang w:val="en-CA"/>
              </w:rPr>
            </w:pPr>
          </w:p>
        </w:tc>
      </w:tr>
      <w:tr w:rsidR="00251A0C" w:rsidRPr="00EE335A" w:rsidTr="00FA37E2">
        <w:tc>
          <w:tcPr>
            <w:tcW w:w="2427" w:type="pct"/>
            <w:gridSpan w:val="2"/>
          </w:tcPr>
          <w:p w:rsidR="00251A0C" w:rsidRPr="00EE335A" w:rsidRDefault="00251A0C" w:rsidP="00251A0C">
            <w:pPr>
              <w:jc w:val="both"/>
              <w:rPr>
                <w:sz w:val="20"/>
                <w:lang w:val="en-CA"/>
              </w:rPr>
            </w:pPr>
            <w:r w:rsidRPr="00EE335A">
              <w:rPr>
                <w:sz w:val="20"/>
                <w:lang w:val="en-CA"/>
              </w:rPr>
              <w:t>March 7, 2018</w:t>
            </w:r>
          </w:p>
          <w:p w:rsidR="00251A0C" w:rsidRPr="00EE335A" w:rsidRDefault="00251A0C" w:rsidP="00251A0C">
            <w:pPr>
              <w:jc w:val="both"/>
              <w:rPr>
                <w:sz w:val="20"/>
                <w:lang w:val="en-CA"/>
              </w:rPr>
            </w:pPr>
            <w:r w:rsidRPr="00EE335A">
              <w:rPr>
                <w:sz w:val="20"/>
                <w:lang w:val="en-CA"/>
              </w:rPr>
              <w:t>Supreme Court of Canada</w:t>
            </w:r>
          </w:p>
        </w:tc>
        <w:tc>
          <w:tcPr>
            <w:tcW w:w="243" w:type="pct"/>
          </w:tcPr>
          <w:p w:rsidR="00251A0C" w:rsidRPr="00EE335A" w:rsidRDefault="00251A0C" w:rsidP="00251A0C">
            <w:pPr>
              <w:jc w:val="both"/>
              <w:rPr>
                <w:sz w:val="20"/>
                <w:lang w:val="en-CA"/>
              </w:rPr>
            </w:pPr>
          </w:p>
        </w:tc>
        <w:tc>
          <w:tcPr>
            <w:tcW w:w="2330" w:type="pct"/>
          </w:tcPr>
          <w:p w:rsidR="00251A0C" w:rsidRPr="00EE335A" w:rsidRDefault="00251A0C" w:rsidP="00251A0C">
            <w:pPr>
              <w:jc w:val="both"/>
              <w:rPr>
                <w:sz w:val="20"/>
                <w:lang w:val="en-CA"/>
              </w:rPr>
            </w:pPr>
            <w:r w:rsidRPr="00EE335A">
              <w:rPr>
                <w:sz w:val="20"/>
                <w:lang w:val="en-CA"/>
              </w:rPr>
              <w:t>Application for leave to appeal filed</w:t>
            </w:r>
          </w:p>
          <w:p w:rsidR="00251A0C" w:rsidRPr="00EE335A" w:rsidRDefault="00251A0C" w:rsidP="00251A0C">
            <w:pPr>
              <w:jc w:val="both"/>
              <w:rPr>
                <w:sz w:val="20"/>
                <w:lang w:val="en-CA"/>
              </w:rPr>
            </w:pPr>
          </w:p>
        </w:tc>
      </w:tr>
    </w:tbl>
    <w:p w:rsidR="00251A0C" w:rsidRPr="00EE335A" w:rsidRDefault="00251A0C" w:rsidP="00251A0C">
      <w:pPr>
        <w:jc w:val="both"/>
        <w:rPr>
          <w:sz w:val="20"/>
          <w:lang w:val="en-CA"/>
        </w:rPr>
      </w:pPr>
    </w:p>
    <w:p w:rsidR="00251A0C" w:rsidRPr="00EE335A" w:rsidRDefault="00251A0C" w:rsidP="00251A0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rPr>
            </w:pPr>
            <w:r w:rsidRPr="00EE335A">
              <w:rPr>
                <w:rStyle w:val="SCCFileNumberChar"/>
                <w:sz w:val="20"/>
                <w:szCs w:val="20"/>
              </w:rPr>
              <w:t>37994</w:t>
            </w:r>
          </w:p>
        </w:tc>
        <w:tc>
          <w:tcPr>
            <w:tcW w:w="4457" w:type="pct"/>
            <w:gridSpan w:val="3"/>
          </w:tcPr>
          <w:p w:rsidR="00251A0C" w:rsidRPr="00EE335A" w:rsidRDefault="00251A0C" w:rsidP="00251A0C">
            <w:pPr>
              <w:pStyle w:val="SCCLsocParty"/>
              <w:jc w:val="both"/>
              <w:rPr>
                <w:b/>
                <w:sz w:val="20"/>
                <w:szCs w:val="20"/>
              </w:rPr>
            </w:pPr>
            <w:r w:rsidRPr="00EE335A">
              <w:rPr>
                <w:b/>
                <w:sz w:val="20"/>
                <w:szCs w:val="20"/>
              </w:rPr>
              <w:t>Sa Majesté la Reine c. R.P.</w:t>
            </w:r>
          </w:p>
          <w:p w:rsidR="00251A0C" w:rsidRPr="00EE335A" w:rsidRDefault="00251A0C" w:rsidP="00251A0C">
            <w:pPr>
              <w:jc w:val="both"/>
              <w:rPr>
                <w:sz w:val="20"/>
              </w:rPr>
            </w:pPr>
            <w:r w:rsidRPr="00EE335A">
              <w:rPr>
                <w:sz w:val="20"/>
              </w:rPr>
              <w:t>(Qc) (Criminelle) (Autorisation)</w:t>
            </w:r>
          </w:p>
        </w:tc>
      </w:tr>
      <w:tr w:rsidR="00251A0C" w:rsidRPr="004C330D" w:rsidTr="00FA37E2">
        <w:tc>
          <w:tcPr>
            <w:tcW w:w="5000" w:type="pct"/>
            <w:gridSpan w:val="4"/>
          </w:tcPr>
          <w:p w:rsidR="00251A0C" w:rsidRPr="00EE335A" w:rsidRDefault="00251A0C" w:rsidP="00251A0C">
            <w:pPr>
              <w:jc w:val="both"/>
              <w:rPr>
                <w:sz w:val="20"/>
                <w:lang w:val="fr-CA"/>
              </w:rPr>
            </w:pPr>
            <w:r w:rsidRPr="00EE335A">
              <w:rPr>
                <w:i/>
                <w:sz w:val="20"/>
                <w:lang w:val="fr-CA"/>
              </w:rPr>
              <w:t>Charte des droits</w:t>
            </w:r>
            <w:r w:rsidRPr="00EE335A">
              <w:rPr>
                <w:sz w:val="20"/>
                <w:lang w:val="fr-CA"/>
              </w:rPr>
              <w:t xml:space="preserve"> – Droit de bénéficier de la peine la moins sévère – Interprétation – Droit criminel – Appel d’un jugement sur la peine – La Cour d’appel du Québec a-t-elle erré en décidant que l’alinéa 11</w:t>
            </w:r>
            <w:r w:rsidRPr="00EE335A">
              <w:rPr>
                <w:i/>
                <w:sz w:val="20"/>
                <w:lang w:val="fr-CA"/>
              </w:rPr>
              <w:t>i</w:t>
            </w:r>
            <w:r w:rsidRPr="00EE335A">
              <w:rPr>
                <w:sz w:val="20"/>
                <w:lang w:val="fr-CA"/>
              </w:rPr>
              <w:t xml:space="preserve">) de la </w:t>
            </w:r>
            <w:r w:rsidRPr="00EE335A">
              <w:rPr>
                <w:i/>
                <w:sz w:val="20"/>
                <w:lang w:val="fr-CA"/>
              </w:rPr>
              <w:t xml:space="preserve">Charte </w:t>
            </w:r>
            <w:r w:rsidRPr="00EE335A">
              <w:rPr>
                <w:sz w:val="20"/>
                <w:lang w:val="fr-CA"/>
              </w:rPr>
              <w:t xml:space="preserve">permet d’imposer une peine qui était inapplicable tant au moment de la perpétration de l’infraction qu’au moment de la sentence? – </w:t>
            </w:r>
            <w:r w:rsidRPr="00EE335A">
              <w:rPr>
                <w:i/>
                <w:sz w:val="20"/>
                <w:lang w:val="fr-CA"/>
              </w:rPr>
              <w:t>Charte canadienne des droits et libertés</w:t>
            </w:r>
            <w:r w:rsidRPr="00EE335A">
              <w:rPr>
                <w:sz w:val="20"/>
                <w:lang w:val="fr-CA"/>
              </w:rPr>
              <w:t>, al. 11</w:t>
            </w:r>
            <w:r w:rsidRPr="00EE335A">
              <w:rPr>
                <w:i/>
                <w:sz w:val="20"/>
                <w:lang w:val="fr-CA"/>
              </w:rPr>
              <w:t>i</w:t>
            </w:r>
            <w:r w:rsidRPr="00EE335A">
              <w:rPr>
                <w:sz w:val="20"/>
                <w:lang w:val="fr-CA"/>
              </w:rPr>
              <w:t>)</w:t>
            </w:r>
          </w:p>
        </w:tc>
      </w:tr>
      <w:tr w:rsidR="00251A0C" w:rsidRPr="004C330D" w:rsidTr="00FA37E2">
        <w:tc>
          <w:tcPr>
            <w:tcW w:w="5000" w:type="pct"/>
            <w:gridSpan w:val="4"/>
          </w:tcPr>
          <w:p w:rsidR="00251A0C" w:rsidRPr="00EE335A" w:rsidRDefault="00251A0C" w:rsidP="00251A0C">
            <w:pPr>
              <w:jc w:val="both"/>
              <w:rPr>
                <w:sz w:val="20"/>
                <w:lang w:val="fr-CA"/>
              </w:rPr>
            </w:pPr>
          </w:p>
          <w:p w:rsidR="00251A0C" w:rsidRPr="00EE335A" w:rsidRDefault="00251A0C" w:rsidP="00251A0C">
            <w:pPr>
              <w:jc w:val="both"/>
              <w:rPr>
                <w:sz w:val="20"/>
                <w:lang w:val="fr-CA"/>
              </w:rPr>
            </w:pPr>
            <w:r w:rsidRPr="00EE335A">
              <w:rPr>
                <w:sz w:val="20"/>
                <w:lang w:val="fr-CA"/>
              </w:rPr>
              <w:t>R.P. a été déclaré coupable en 2016 de trois chefs d’accusation pour grossière indécence et agression sexuelle de son neveu, âgé de 7 à 15 ans lors des événements, survenus entre 1979 et 1987. R.P. était quant à lui âgé de 44 à 51 ans. Le litige porte notamment sur la question de savoir si l’emprisonnement avec sursis est une peine disponible dans la mesure où elle ne l’était ni au moment de l’infraction ni au moment de la sentence (mais uniquement de façon transitoire entre ces deux moments).</w:t>
            </w:r>
          </w:p>
          <w:p w:rsidR="00251A0C" w:rsidRPr="00EE335A" w:rsidRDefault="00251A0C" w:rsidP="00251A0C">
            <w:pPr>
              <w:jc w:val="both"/>
              <w:rPr>
                <w:sz w:val="20"/>
                <w:lang w:val="fr-CA"/>
              </w:rPr>
            </w:pPr>
          </w:p>
          <w:p w:rsidR="00251A0C" w:rsidRPr="00EE335A" w:rsidRDefault="00251A0C" w:rsidP="00251A0C">
            <w:pPr>
              <w:jc w:val="both"/>
              <w:rPr>
                <w:sz w:val="20"/>
                <w:lang w:val="fr-CA"/>
              </w:rPr>
            </w:pPr>
            <w:r w:rsidRPr="00EE335A">
              <w:rPr>
                <w:sz w:val="20"/>
                <w:lang w:val="fr-CA"/>
              </w:rPr>
              <w:t>La Cour du Québec estime qu’en vertu de l’alinéa 11</w:t>
            </w:r>
            <w:r w:rsidRPr="00EE335A">
              <w:rPr>
                <w:i/>
                <w:sz w:val="20"/>
                <w:lang w:val="fr-CA"/>
              </w:rPr>
              <w:t>i</w:t>
            </w:r>
            <w:r w:rsidRPr="00EE335A">
              <w:rPr>
                <w:sz w:val="20"/>
                <w:lang w:val="fr-CA"/>
              </w:rPr>
              <w:t xml:space="preserve">) de la </w:t>
            </w:r>
            <w:r w:rsidRPr="00EE335A">
              <w:rPr>
                <w:i/>
                <w:sz w:val="20"/>
                <w:lang w:val="fr-CA"/>
              </w:rPr>
              <w:t>Charte</w:t>
            </w:r>
            <w:r w:rsidRPr="00EE335A">
              <w:rPr>
                <w:sz w:val="20"/>
                <w:lang w:val="fr-CA"/>
              </w:rPr>
              <w:t xml:space="preserve">, l’accusé a le droit de bénéficier de la peine la moins sévère qui ait été en vigueur au cours de la période entre la perpétration de l’infraction et l’imposition de la peine. En application de cette conclusion, R.P. est condamné à un emprisonnement dans la collectivité de deux ans </w:t>
            </w:r>
            <w:r w:rsidRPr="00EE335A">
              <w:rPr>
                <w:sz w:val="20"/>
                <w:lang w:val="fr-CA"/>
              </w:rPr>
              <w:lastRenderedPageBreak/>
              <w:t>moins un jour pour ce qui est des chefs de grossière indécence. Le tribunal sursoit au prononcé de la peine en ce qui concerne le chef d’agression sexuelle.</w:t>
            </w:r>
          </w:p>
          <w:p w:rsidR="00251A0C" w:rsidRPr="00EE335A" w:rsidRDefault="00251A0C" w:rsidP="00251A0C">
            <w:pPr>
              <w:jc w:val="both"/>
              <w:rPr>
                <w:sz w:val="20"/>
                <w:lang w:val="fr-CA"/>
              </w:rPr>
            </w:pPr>
          </w:p>
          <w:p w:rsidR="00251A0C" w:rsidRPr="00EE335A" w:rsidRDefault="00251A0C" w:rsidP="00251A0C">
            <w:pPr>
              <w:jc w:val="both"/>
              <w:rPr>
                <w:sz w:val="20"/>
                <w:lang w:val="fr-CA"/>
              </w:rPr>
            </w:pPr>
            <w:r w:rsidRPr="00EE335A">
              <w:rPr>
                <w:sz w:val="20"/>
                <w:lang w:val="fr-CA"/>
              </w:rPr>
              <w:t xml:space="preserve">La Cour d’appel du Québec rejette l’appel du jugement sur la peine : il a déjà été décidé dans </w:t>
            </w:r>
            <w:proofErr w:type="spellStart"/>
            <w:r w:rsidRPr="00EE335A">
              <w:rPr>
                <w:i/>
                <w:sz w:val="20"/>
                <w:lang w:val="fr-CA"/>
              </w:rPr>
              <w:t>Belzil</w:t>
            </w:r>
            <w:proofErr w:type="spellEnd"/>
            <w:r w:rsidRPr="00EE335A">
              <w:rPr>
                <w:i/>
                <w:sz w:val="20"/>
                <w:lang w:val="fr-CA"/>
              </w:rPr>
              <w:t xml:space="preserve"> c. R. </w:t>
            </w:r>
            <w:r w:rsidRPr="00EE335A">
              <w:rPr>
                <w:sz w:val="20"/>
                <w:lang w:val="fr-CA"/>
              </w:rPr>
              <w:t>[1989] R.J.Q. 1117 que l’accusé a le droit de bénéficier de la peine la moins sévère qui ait existé entre le moment de l’infraction et celui de l’imposition de la peine.</w:t>
            </w:r>
          </w:p>
        </w:tc>
      </w:tr>
      <w:tr w:rsidR="00251A0C" w:rsidRPr="004C330D" w:rsidTr="00FA37E2">
        <w:tc>
          <w:tcPr>
            <w:tcW w:w="5000" w:type="pct"/>
            <w:gridSpan w:val="4"/>
          </w:tcPr>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Le 25 mai 2017</w:t>
            </w:r>
          </w:p>
          <w:p w:rsidR="00251A0C" w:rsidRPr="00EE335A" w:rsidRDefault="00251A0C" w:rsidP="00251A0C">
            <w:pPr>
              <w:jc w:val="both"/>
              <w:rPr>
                <w:sz w:val="20"/>
                <w:lang w:val="fr-CA"/>
              </w:rPr>
            </w:pPr>
            <w:r w:rsidRPr="00EE335A">
              <w:rPr>
                <w:sz w:val="20"/>
                <w:lang w:val="fr-CA"/>
              </w:rPr>
              <w:t>Cour du Québec</w:t>
            </w:r>
          </w:p>
          <w:p w:rsidR="00251A0C" w:rsidRPr="00EE335A" w:rsidRDefault="00251A0C" w:rsidP="00251A0C">
            <w:pPr>
              <w:jc w:val="both"/>
              <w:rPr>
                <w:sz w:val="20"/>
                <w:lang w:val="fr-CA"/>
              </w:rPr>
            </w:pPr>
            <w:r w:rsidRPr="00EE335A">
              <w:rPr>
                <w:sz w:val="20"/>
                <w:lang w:val="fr-CA"/>
              </w:rPr>
              <w:t xml:space="preserve">(le juge </w:t>
            </w:r>
            <w:proofErr w:type="spellStart"/>
            <w:r w:rsidRPr="00EE335A">
              <w:rPr>
                <w:sz w:val="20"/>
                <w:lang w:val="fr-CA"/>
              </w:rPr>
              <w:t>Vanchestein</w:t>
            </w:r>
            <w:proofErr w:type="spellEnd"/>
            <w:r w:rsidRPr="00EE335A">
              <w:rPr>
                <w:sz w:val="20"/>
                <w:lang w:val="fr-CA"/>
              </w:rPr>
              <w:t>)</w:t>
            </w:r>
          </w:p>
          <w:p w:rsidR="00251A0C" w:rsidRPr="00EE335A" w:rsidRDefault="004C330D" w:rsidP="00251A0C">
            <w:pPr>
              <w:jc w:val="both"/>
              <w:rPr>
                <w:sz w:val="20"/>
              </w:rPr>
            </w:pPr>
            <w:hyperlink r:id="rId32" w:history="1">
              <w:r w:rsidR="00251A0C" w:rsidRPr="00EE335A">
                <w:rPr>
                  <w:rStyle w:val="Hyperlink"/>
                  <w:sz w:val="20"/>
                </w:rPr>
                <w:t>2017 QCCQ 7015</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lang w:val="fr-CA"/>
              </w:rPr>
            </w:pPr>
            <w:r w:rsidRPr="00EE335A">
              <w:rPr>
                <w:sz w:val="20"/>
                <w:lang w:val="fr-CA"/>
              </w:rPr>
              <w:t>Jugement sur la peine – R.P. est condamné à un emprisonnement de deux ans moins un jour à être purgé dans la collectivité</w:t>
            </w:r>
          </w:p>
          <w:p w:rsidR="00251A0C" w:rsidRPr="00EE335A" w:rsidRDefault="00251A0C" w:rsidP="00251A0C">
            <w:pPr>
              <w:jc w:val="both"/>
              <w:rPr>
                <w:sz w:val="20"/>
                <w:lang w:val="fr-CA"/>
              </w:rPr>
            </w:pP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Le 11 janvier 2018</w:t>
            </w:r>
          </w:p>
          <w:p w:rsidR="00251A0C" w:rsidRPr="00EE335A" w:rsidRDefault="00251A0C" w:rsidP="00251A0C">
            <w:pPr>
              <w:jc w:val="both"/>
              <w:rPr>
                <w:sz w:val="20"/>
                <w:lang w:val="fr-CA"/>
              </w:rPr>
            </w:pPr>
            <w:r w:rsidRPr="00EE335A">
              <w:rPr>
                <w:sz w:val="20"/>
                <w:lang w:val="fr-CA"/>
              </w:rPr>
              <w:t>Cour d’appel du Québec (Montréal)</w:t>
            </w:r>
          </w:p>
          <w:p w:rsidR="00251A0C" w:rsidRPr="00EE335A" w:rsidRDefault="00251A0C" w:rsidP="00251A0C">
            <w:pPr>
              <w:jc w:val="both"/>
              <w:rPr>
                <w:sz w:val="20"/>
                <w:lang w:val="fr-CA"/>
              </w:rPr>
            </w:pPr>
            <w:r w:rsidRPr="00EE335A">
              <w:rPr>
                <w:sz w:val="20"/>
                <w:lang w:val="fr-CA"/>
              </w:rPr>
              <w:t xml:space="preserve">(les juges </w:t>
            </w:r>
            <w:proofErr w:type="spellStart"/>
            <w:r w:rsidRPr="00EE335A">
              <w:rPr>
                <w:sz w:val="20"/>
                <w:lang w:val="fr-CA"/>
              </w:rPr>
              <w:t>Dutil</w:t>
            </w:r>
            <w:proofErr w:type="spellEnd"/>
            <w:r w:rsidRPr="00EE335A">
              <w:rPr>
                <w:sz w:val="20"/>
                <w:lang w:val="fr-CA"/>
              </w:rPr>
              <w:t>, St-Pierre et Mainville)</w:t>
            </w:r>
          </w:p>
          <w:p w:rsidR="00251A0C" w:rsidRPr="00EE335A" w:rsidRDefault="004C330D" w:rsidP="00251A0C">
            <w:pPr>
              <w:jc w:val="both"/>
              <w:rPr>
                <w:sz w:val="20"/>
              </w:rPr>
            </w:pPr>
            <w:hyperlink r:id="rId33" w:history="1">
              <w:r w:rsidR="00251A0C" w:rsidRPr="00EE335A">
                <w:rPr>
                  <w:rStyle w:val="Hyperlink"/>
                  <w:sz w:val="20"/>
                </w:rPr>
                <w:t>2018 QCCA 21</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lang w:val="fr-CA"/>
              </w:rPr>
            </w:pPr>
            <w:r w:rsidRPr="00EE335A">
              <w:rPr>
                <w:sz w:val="20"/>
                <w:lang w:val="fr-CA"/>
              </w:rPr>
              <w:t>Appel par la Couronne du jugement sur la peine – rejeté</w:t>
            </w:r>
          </w:p>
          <w:p w:rsidR="00251A0C" w:rsidRPr="00EE335A" w:rsidRDefault="00251A0C" w:rsidP="00251A0C">
            <w:pPr>
              <w:jc w:val="both"/>
              <w:rPr>
                <w:sz w:val="20"/>
                <w:lang w:val="fr-CA"/>
              </w:rPr>
            </w:pPr>
          </w:p>
          <w:p w:rsidR="00251A0C" w:rsidRPr="00EE335A" w:rsidRDefault="00251A0C" w:rsidP="00251A0C">
            <w:pPr>
              <w:jc w:val="both"/>
              <w:rPr>
                <w:sz w:val="20"/>
                <w:lang w:val="fr-CA"/>
              </w:rPr>
            </w:pPr>
          </w:p>
        </w:tc>
      </w:tr>
      <w:tr w:rsidR="00251A0C" w:rsidRPr="00EE335A" w:rsidTr="00FA37E2">
        <w:tc>
          <w:tcPr>
            <w:tcW w:w="2427" w:type="pct"/>
            <w:gridSpan w:val="2"/>
          </w:tcPr>
          <w:p w:rsidR="00251A0C" w:rsidRPr="00EE335A" w:rsidRDefault="00251A0C" w:rsidP="00251A0C">
            <w:pPr>
              <w:jc w:val="both"/>
              <w:rPr>
                <w:sz w:val="20"/>
                <w:lang w:val="fr-CA"/>
              </w:rPr>
            </w:pPr>
            <w:r w:rsidRPr="00EE335A">
              <w:rPr>
                <w:sz w:val="20"/>
                <w:lang w:val="fr-CA"/>
              </w:rPr>
              <w:t>Le 7 mars 2018</w:t>
            </w:r>
          </w:p>
          <w:p w:rsidR="00251A0C" w:rsidRPr="00EE335A" w:rsidRDefault="00251A0C" w:rsidP="00251A0C">
            <w:pPr>
              <w:jc w:val="both"/>
              <w:rPr>
                <w:sz w:val="20"/>
                <w:lang w:val="fr-CA"/>
              </w:rPr>
            </w:pPr>
            <w:r w:rsidRPr="00EE335A">
              <w:rPr>
                <w:sz w:val="20"/>
                <w:lang w:val="fr-CA"/>
              </w:rPr>
              <w:t>Cour suprême du Canada</w:t>
            </w: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rPr>
            </w:pPr>
            <w:r w:rsidRPr="00EE335A">
              <w:rPr>
                <w:sz w:val="20"/>
              </w:rPr>
              <w:t xml:space="preserve">Demande d’autorisation d’appel </w:t>
            </w:r>
            <w:proofErr w:type="spellStart"/>
            <w:r w:rsidRPr="00EE335A">
              <w:rPr>
                <w:sz w:val="20"/>
              </w:rPr>
              <w:t>déposée</w:t>
            </w:r>
            <w:proofErr w:type="spellEnd"/>
          </w:p>
          <w:p w:rsidR="00251A0C" w:rsidRPr="00EE335A" w:rsidRDefault="00251A0C" w:rsidP="00251A0C">
            <w:pPr>
              <w:jc w:val="both"/>
              <w:rPr>
                <w:sz w:val="20"/>
              </w:rPr>
            </w:pPr>
          </w:p>
        </w:tc>
      </w:tr>
    </w:tbl>
    <w:p w:rsidR="00251A0C" w:rsidRPr="00EE335A" w:rsidRDefault="00251A0C" w:rsidP="00251A0C">
      <w:pPr>
        <w:jc w:val="both"/>
        <w:rPr>
          <w:sz w:val="20"/>
        </w:rPr>
      </w:pPr>
    </w:p>
    <w:p w:rsidR="00251A0C" w:rsidRPr="00EE335A" w:rsidRDefault="00251A0C" w:rsidP="00251A0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532"/>
        <w:gridCol w:w="413"/>
        <w:gridCol w:w="4320"/>
      </w:tblGrid>
      <w:tr w:rsidR="00251A0C" w:rsidRPr="00EE335A" w:rsidTr="00FA37E2">
        <w:tc>
          <w:tcPr>
            <w:tcW w:w="542" w:type="pct"/>
          </w:tcPr>
          <w:p w:rsidR="00251A0C" w:rsidRPr="00EE335A" w:rsidRDefault="00251A0C" w:rsidP="00251A0C">
            <w:pPr>
              <w:jc w:val="both"/>
              <w:rPr>
                <w:sz w:val="20"/>
              </w:rPr>
            </w:pPr>
            <w:r w:rsidRPr="00EE335A">
              <w:rPr>
                <w:rStyle w:val="SCCFileNumberChar"/>
                <w:sz w:val="20"/>
                <w:szCs w:val="20"/>
              </w:rPr>
              <w:t>37659</w:t>
            </w:r>
          </w:p>
        </w:tc>
        <w:tc>
          <w:tcPr>
            <w:tcW w:w="4458" w:type="pct"/>
            <w:gridSpan w:val="3"/>
          </w:tcPr>
          <w:p w:rsidR="00251A0C" w:rsidRPr="00EE335A" w:rsidRDefault="00251A0C" w:rsidP="00251A0C">
            <w:pPr>
              <w:pStyle w:val="SCCLsocParty"/>
              <w:jc w:val="both"/>
              <w:rPr>
                <w:b/>
                <w:sz w:val="20"/>
                <w:szCs w:val="20"/>
                <w:lang w:val="en-US"/>
              </w:rPr>
            </w:pPr>
            <w:r w:rsidRPr="00EE335A">
              <w:rPr>
                <w:b/>
                <w:sz w:val="20"/>
                <w:szCs w:val="20"/>
                <w:lang w:val="en-US"/>
              </w:rPr>
              <w:t>EMP by Her Litigation Representative Philip Tinkler v. Her Majesty the Queen in Right of Alberta</w:t>
            </w:r>
          </w:p>
          <w:p w:rsidR="00251A0C" w:rsidRPr="00EE335A" w:rsidRDefault="00251A0C" w:rsidP="00251A0C">
            <w:pPr>
              <w:pStyle w:val="SCCLsocParty"/>
              <w:jc w:val="both"/>
              <w:rPr>
                <w:b/>
                <w:sz w:val="20"/>
                <w:szCs w:val="20"/>
                <w:lang w:val="en-US"/>
              </w:rPr>
            </w:pPr>
            <w:r w:rsidRPr="00EE335A">
              <w:rPr>
                <w:b/>
                <w:sz w:val="20"/>
                <w:szCs w:val="20"/>
                <w:lang w:val="en-US"/>
              </w:rPr>
              <w:t>- and between -</w:t>
            </w:r>
          </w:p>
          <w:p w:rsidR="00251A0C" w:rsidRPr="00EE335A" w:rsidRDefault="00251A0C" w:rsidP="00251A0C">
            <w:pPr>
              <w:jc w:val="both"/>
              <w:rPr>
                <w:b/>
                <w:sz w:val="20"/>
              </w:rPr>
            </w:pPr>
            <w:r w:rsidRPr="00EE335A">
              <w:rPr>
                <w:b/>
                <w:sz w:val="20"/>
              </w:rPr>
              <w:t xml:space="preserve">LC v. Her Majesty the Queen in Right of Alberta </w:t>
            </w:r>
          </w:p>
          <w:p w:rsidR="00251A0C" w:rsidRPr="00EE335A" w:rsidRDefault="00251A0C" w:rsidP="00251A0C">
            <w:pPr>
              <w:jc w:val="both"/>
              <w:rPr>
                <w:sz w:val="20"/>
              </w:rPr>
            </w:pPr>
            <w:r w:rsidRPr="00EE335A">
              <w:rPr>
                <w:sz w:val="20"/>
              </w:rPr>
              <w:t>(Alta.) (Civil) (By Leave)</w:t>
            </w:r>
          </w:p>
        </w:tc>
      </w:tr>
      <w:tr w:rsidR="00251A0C" w:rsidRPr="00EE335A" w:rsidTr="00FA37E2">
        <w:tc>
          <w:tcPr>
            <w:tcW w:w="5000" w:type="pct"/>
            <w:gridSpan w:val="4"/>
          </w:tcPr>
          <w:p w:rsidR="00251A0C" w:rsidRPr="00EE335A" w:rsidRDefault="00251A0C" w:rsidP="00251A0C">
            <w:pPr>
              <w:pStyle w:val="SCCBanSummary"/>
              <w:rPr>
                <w:sz w:val="20"/>
                <w:szCs w:val="20"/>
              </w:rPr>
            </w:pPr>
            <w:r w:rsidRPr="00EE335A">
              <w:rPr>
                <w:sz w:val="20"/>
                <w:szCs w:val="20"/>
              </w:rPr>
              <w:t>(Publication ban in case) (Court file contains information that is not available for inspection by the public)</w:t>
            </w:r>
          </w:p>
          <w:p w:rsidR="00251A0C" w:rsidRPr="00EE335A" w:rsidRDefault="00251A0C" w:rsidP="00251A0C">
            <w:pPr>
              <w:jc w:val="both"/>
              <w:rPr>
                <w:sz w:val="20"/>
              </w:rPr>
            </w:pPr>
          </w:p>
          <w:p w:rsidR="00251A0C" w:rsidRPr="00EE335A" w:rsidRDefault="00251A0C" w:rsidP="00251A0C">
            <w:pPr>
              <w:jc w:val="both"/>
              <w:rPr>
                <w:sz w:val="20"/>
              </w:rPr>
            </w:pPr>
            <w:r w:rsidRPr="00EE335A">
              <w:rPr>
                <w:sz w:val="20"/>
              </w:rPr>
              <w:t xml:space="preserve">Civil procedure – Class actions – Certification – Common issues – Preferable procedure – Case management judge certifying a class action covering a period from June 30, 1985 to September 30, 2009 – Court of Appeal allowing the appeal in part to certify the class action for only the period from February 21, 2002 to November 1, 2004 as raising common issues and being the preferable procedure – What role should a defence to an action play in the certification stage? –Where there is tension between the goals of class action proceedings should the tension be resolved in favour of access to justice? – Did the Court of Appeal misapply the fundamental principles of access to justice and judicial economy in the certification application by failing to consider the practical consequences of excluding the 1985 to 2002 and the 2004 to 2009 class members from the certified class definition? – </w:t>
            </w:r>
            <w:r w:rsidRPr="00EE335A">
              <w:rPr>
                <w:i/>
                <w:sz w:val="20"/>
              </w:rPr>
              <w:t>Class Proceedings Act</w:t>
            </w:r>
            <w:r w:rsidRPr="00EE335A">
              <w:rPr>
                <w:sz w:val="20"/>
              </w:rPr>
              <w:t xml:space="preserve">, SA 2003, c. C16.5, s. 5 – </w:t>
            </w:r>
            <w:r w:rsidRPr="00EE335A">
              <w:rPr>
                <w:i/>
                <w:sz w:val="20"/>
              </w:rPr>
              <w:t>Child Welfare Act</w:t>
            </w:r>
            <w:r w:rsidRPr="00EE335A">
              <w:rPr>
                <w:sz w:val="20"/>
              </w:rPr>
              <w:t xml:space="preserve">, SA 1984, c. C-8.1, s. 29 – </w:t>
            </w:r>
            <w:r w:rsidRPr="00EE335A">
              <w:rPr>
                <w:i/>
                <w:sz w:val="20"/>
              </w:rPr>
              <w:t>Child Welfare Amendment Act, 2002 (No. 2)</w:t>
            </w:r>
            <w:r w:rsidRPr="00EE335A">
              <w:rPr>
                <w:sz w:val="20"/>
              </w:rPr>
              <w:t xml:space="preserve">, SA 2002, c. 10 – </w:t>
            </w:r>
            <w:r w:rsidRPr="00EE335A">
              <w:rPr>
                <w:i/>
                <w:sz w:val="20"/>
              </w:rPr>
              <w:t>Child Youth and Family Enhancement Act</w:t>
            </w:r>
            <w:r w:rsidRPr="00EE335A">
              <w:rPr>
                <w:sz w:val="20"/>
              </w:rPr>
              <w:t>, SA 2008, c. C-31, s. 21.1</w:t>
            </w:r>
          </w:p>
        </w:tc>
      </w:tr>
      <w:tr w:rsidR="00251A0C" w:rsidRPr="00EE335A" w:rsidTr="00FA37E2">
        <w:tc>
          <w:tcPr>
            <w:tcW w:w="5000" w:type="pct"/>
            <w:gridSpan w:val="4"/>
          </w:tcPr>
          <w:p w:rsidR="00251A0C" w:rsidRPr="00EE335A" w:rsidRDefault="00251A0C" w:rsidP="00251A0C">
            <w:pPr>
              <w:jc w:val="both"/>
              <w:rPr>
                <w:sz w:val="20"/>
              </w:rPr>
            </w:pPr>
          </w:p>
        </w:tc>
      </w:tr>
      <w:tr w:rsidR="00251A0C" w:rsidRPr="00EE335A" w:rsidTr="00FA37E2">
        <w:tc>
          <w:tcPr>
            <w:tcW w:w="5000" w:type="pct"/>
            <w:gridSpan w:val="4"/>
          </w:tcPr>
          <w:p w:rsidR="00251A0C" w:rsidRPr="00EE335A" w:rsidRDefault="00251A0C" w:rsidP="00251A0C">
            <w:pPr>
              <w:jc w:val="both"/>
              <w:rPr>
                <w:sz w:val="20"/>
              </w:rPr>
            </w:pPr>
            <w:r w:rsidRPr="00EE335A">
              <w:rPr>
                <w:sz w:val="20"/>
              </w:rPr>
              <w:t xml:space="preserve">EMP is the representative plaintiff of the child class and LC is the representative plaintiff of the relative class in an action that was certified as a class proceeding by the Court of Queen’s Bench. </w:t>
            </w:r>
          </w:p>
          <w:p w:rsidR="00251A0C" w:rsidRPr="00EE335A" w:rsidRDefault="00251A0C" w:rsidP="00251A0C">
            <w:pPr>
              <w:jc w:val="both"/>
              <w:rPr>
                <w:sz w:val="20"/>
              </w:rPr>
            </w:pPr>
            <w:r w:rsidRPr="00EE335A">
              <w:rPr>
                <w:sz w:val="20"/>
              </w:rPr>
              <w:t xml:space="preserve">The action alleges various causes of action based on the failure of successive Directors of Child Welfare to comply with the requirements of the </w:t>
            </w:r>
            <w:r w:rsidRPr="00EE335A">
              <w:rPr>
                <w:i/>
                <w:sz w:val="20"/>
              </w:rPr>
              <w:t>Child Welfare Act</w:t>
            </w:r>
            <w:r w:rsidRPr="00EE335A">
              <w:rPr>
                <w:sz w:val="20"/>
              </w:rPr>
              <w:t xml:space="preserve"> and the </w:t>
            </w:r>
            <w:r w:rsidRPr="00EE335A">
              <w:rPr>
                <w:i/>
                <w:sz w:val="20"/>
              </w:rPr>
              <w:t xml:space="preserve">Child Youth and Family Enhancement Act </w:t>
            </w:r>
            <w:r w:rsidRPr="00EE335A">
              <w:rPr>
                <w:sz w:val="20"/>
              </w:rPr>
              <w:t>concerning the preparation and/or filing of service plans (also known as care plans) or concurrent plans for apprehended children who were the subject of temporary guardianship orders. The case management judge certified the action as a class proceeding, contingent on proper amendment being made to the statement of claim. The judge found that there were common issues relating to the child class and relative class throughout a period from 1985 – 2009 and that a class proceeding was the preferable procedure for the fair and efficient resolution of the common issues. The defendants appealed the certification decision. The Court of Appeal allowed the appeal in part, holding that only the period between February 21, 2002 and November 1, 2004 raised common issues for which a class action would be the preferable procedure.</w:t>
            </w:r>
          </w:p>
          <w:p w:rsidR="00251A0C" w:rsidRPr="00EE335A" w:rsidRDefault="00251A0C" w:rsidP="00251A0C">
            <w:pPr>
              <w:jc w:val="both"/>
              <w:rPr>
                <w:sz w:val="20"/>
              </w:rPr>
            </w:pPr>
          </w:p>
        </w:tc>
      </w:tr>
      <w:tr w:rsidR="00251A0C" w:rsidRPr="00EE335A" w:rsidTr="00FA37E2">
        <w:tc>
          <w:tcPr>
            <w:tcW w:w="2447" w:type="pct"/>
            <w:gridSpan w:val="2"/>
          </w:tcPr>
          <w:p w:rsidR="00251A0C" w:rsidRPr="00EE335A" w:rsidRDefault="00251A0C" w:rsidP="00251A0C">
            <w:pPr>
              <w:jc w:val="both"/>
              <w:rPr>
                <w:sz w:val="20"/>
              </w:rPr>
            </w:pPr>
            <w:r w:rsidRPr="00EE335A">
              <w:rPr>
                <w:sz w:val="20"/>
              </w:rPr>
              <w:lastRenderedPageBreak/>
              <w:t>March 14, 2016</w:t>
            </w:r>
          </w:p>
          <w:p w:rsidR="00251A0C" w:rsidRPr="00EE335A" w:rsidRDefault="00251A0C" w:rsidP="00251A0C">
            <w:pPr>
              <w:jc w:val="both"/>
              <w:rPr>
                <w:sz w:val="20"/>
              </w:rPr>
            </w:pPr>
            <w:r w:rsidRPr="00EE335A">
              <w:rPr>
                <w:sz w:val="20"/>
              </w:rPr>
              <w:t>Court of Queen’s Bench of Alberta</w:t>
            </w:r>
          </w:p>
          <w:p w:rsidR="00251A0C" w:rsidRPr="00EE335A" w:rsidRDefault="00251A0C" w:rsidP="00251A0C">
            <w:pPr>
              <w:jc w:val="both"/>
              <w:rPr>
                <w:sz w:val="20"/>
              </w:rPr>
            </w:pPr>
            <w:r w:rsidRPr="00EE335A">
              <w:rPr>
                <w:sz w:val="20"/>
              </w:rPr>
              <w:t>(</w:t>
            </w:r>
            <w:proofErr w:type="spellStart"/>
            <w:r w:rsidRPr="00EE335A">
              <w:rPr>
                <w:sz w:val="20"/>
              </w:rPr>
              <w:t>Graesser</w:t>
            </w:r>
            <w:proofErr w:type="spellEnd"/>
            <w:r w:rsidRPr="00EE335A">
              <w:rPr>
                <w:sz w:val="20"/>
              </w:rPr>
              <w:t> J.)</w:t>
            </w:r>
          </w:p>
          <w:p w:rsidR="00251A0C" w:rsidRPr="00EE335A" w:rsidRDefault="004C330D" w:rsidP="00251A0C">
            <w:pPr>
              <w:jc w:val="both"/>
              <w:rPr>
                <w:sz w:val="20"/>
              </w:rPr>
            </w:pPr>
            <w:hyperlink r:id="rId34" w:history="1">
              <w:r w:rsidR="00251A0C" w:rsidRPr="00EE335A">
                <w:rPr>
                  <w:rStyle w:val="Hyperlink"/>
                  <w:sz w:val="20"/>
                </w:rPr>
                <w:t>2016 ABQB 151</w:t>
              </w:r>
            </w:hyperlink>
            <w:r w:rsidR="00251A0C" w:rsidRPr="00EE335A">
              <w:rPr>
                <w:sz w:val="20"/>
              </w:rPr>
              <w:t xml:space="preserve"> </w:t>
            </w:r>
          </w:p>
          <w:p w:rsidR="00251A0C" w:rsidRPr="00EE335A" w:rsidRDefault="00251A0C" w:rsidP="00251A0C">
            <w:pPr>
              <w:jc w:val="both"/>
              <w:rPr>
                <w:sz w:val="20"/>
              </w:rPr>
            </w:pPr>
            <w:r w:rsidRPr="00EE335A">
              <w:rPr>
                <w:sz w:val="20"/>
              </w:rPr>
              <w:t>Docket: Edmonton 0703-10836</w:t>
            </w:r>
          </w:p>
          <w:p w:rsidR="00251A0C" w:rsidRPr="00EE335A" w:rsidRDefault="00251A0C" w:rsidP="00251A0C">
            <w:pPr>
              <w:jc w:val="both"/>
              <w:rPr>
                <w:sz w:val="20"/>
              </w:rPr>
            </w:pPr>
          </w:p>
        </w:tc>
        <w:tc>
          <w:tcPr>
            <w:tcW w:w="22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Application to certify action as a class proceeding granted, conditional on amendments. Applicable class period is between June 30, 1985 and September 30, 2009.</w:t>
            </w:r>
          </w:p>
        </w:tc>
      </w:tr>
      <w:tr w:rsidR="00251A0C" w:rsidRPr="00EE335A" w:rsidTr="00FA37E2">
        <w:tc>
          <w:tcPr>
            <w:tcW w:w="2447" w:type="pct"/>
            <w:gridSpan w:val="2"/>
          </w:tcPr>
          <w:p w:rsidR="00251A0C" w:rsidRPr="00EE335A" w:rsidRDefault="00251A0C" w:rsidP="00251A0C">
            <w:pPr>
              <w:jc w:val="both"/>
              <w:rPr>
                <w:sz w:val="20"/>
              </w:rPr>
            </w:pPr>
            <w:r w:rsidRPr="00EE335A">
              <w:rPr>
                <w:sz w:val="20"/>
              </w:rPr>
              <w:t>July 18, 2016</w:t>
            </w:r>
          </w:p>
          <w:p w:rsidR="00251A0C" w:rsidRPr="00EE335A" w:rsidRDefault="00251A0C" w:rsidP="00251A0C">
            <w:pPr>
              <w:jc w:val="both"/>
              <w:rPr>
                <w:sz w:val="20"/>
              </w:rPr>
            </w:pPr>
            <w:r w:rsidRPr="00EE335A">
              <w:rPr>
                <w:sz w:val="20"/>
              </w:rPr>
              <w:t>Court of Queen’s Bench of Alberta</w:t>
            </w:r>
          </w:p>
          <w:p w:rsidR="00251A0C" w:rsidRPr="00EE335A" w:rsidRDefault="00251A0C" w:rsidP="00251A0C">
            <w:pPr>
              <w:jc w:val="both"/>
              <w:rPr>
                <w:sz w:val="20"/>
              </w:rPr>
            </w:pPr>
            <w:r w:rsidRPr="00EE335A">
              <w:rPr>
                <w:sz w:val="20"/>
              </w:rPr>
              <w:t>(</w:t>
            </w:r>
            <w:proofErr w:type="spellStart"/>
            <w:r w:rsidRPr="00EE335A">
              <w:rPr>
                <w:sz w:val="20"/>
              </w:rPr>
              <w:t>Graesser</w:t>
            </w:r>
            <w:proofErr w:type="spellEnd"/>
            <w:r w:rsidRPr="00EE335A">
              <w:rPr>
                <w:sz w:val="20"/>
              </w:rPr>
              <w:t xml:space="preserve"> J.)</w:t>
            </w:r>
          </w:p>
          <w:p w:rsidR="00251A0C" w:rsidRPr="00EE335A" w:rsidRDefault="00251A0C" w:rsidP="00251A0C">
            <w:pPr>
              <w:jc w:val="both"/>
              <w:rPr>
                <w:sz w:val="20"/>
              </w:rPr>
            </w:pPr>
          </w:p>
        </w:tc>
        <w:tc>
          <w:tcPr>
            <w:tcW w:w="22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 xml:space="preserve">Class action certified </w:t>
            </w:r>
          </w:p>
          <w:p w:rsidR="00251A0C" w:rsidRPr="00EE335A" w:rsidRDefault="00251A0C" w:rsidP="00251A0C">
            <w:pPr>
              <w:jc w:val="both"/>
              <w:rPr>
                <w:sz w:val="20"/>
              </w:rPr>
            </w:pPr>
            <w:r w:rsidRPr="00EE335A">
              <w:rPr>
                <w:sz w:val="20"/>
              </w:rPr>
              <w:t>Interim stay of the common issues trial granted</w:t>
            </w:r>
          </w:p>
          <w:p w:rsidR="00251A0C" w:rsidRPr="00EE335A" w:rsidRDefault="00251A0C" w:rsidP="00251A0C">
            <w:pPr>
              <w:jc w:val="both"/>
              <w:rPr>
                <w:sz w:val="20"/>
              </w:rPr>
            </w:pPr>
          </w:p>
        </w:tc>
      </w:tr>
      <w:tr w:rsidR="00251A0C" w:rsidRPr="00EE335A" w:rsidTr="00FA37E2">
        <w:tc>
          <w:tcPr>
            <w:tcW w:w="2447" w:type="pct"/>
            <w:gridSpan w:val="2"/>
          </w:tcPr>
          <w:p w:rsidR="00251A0C" w:rsidRPr="00EE335A" w:rsidRDefault="00251A0C" w:rsidP="00251A0C">
            <w:pPr>
              <w:jc w:val="both"/>
              <w:rPr>
                <w:sz w:val="20"/>
              </w:rPr>
            </w:pPr>
            <w:r w:rsidRPr="00EE335A">
              <w:rPr>
                <w:sz w:val="20"/>
              </w:rPr>
              <w:t>September 7, 2017</w:t>
            </w:r>
          </w:p>
          <w:p w:rsidR="00251A0C" w:rsidRPr="00EE335A" w:rsidRDefault="00251A0C" w:rsidP="00251A0C">
            <w:pPr>
              <w:jc w:val="both"/>
              <w:rPr>
                <w:sz w:val="20"/>
              </w:rPr>
            </w:pPr>
            <w:r w:rsidRPr="00EE335A">
              <w:rPr>
                <w:sz w:val="20"/>
              </w:rPr>
              <w:t>Court of Appeal of Alberta (Edmonton)</w:t>
            </w:r>
          </w:p>
          <w:p w:rsidR="00251A0C" w:rsidRPr="00EE335A" w:rsidRDefault="00251A0C" w:rsidP="00251A0C">
            <w:pPr>
              <w:jc w:val="both"/>
              <w:rPr>
                <w:sz w:val="20"/>
              </w:rPr>
            </w:pPr>
            <w:r w:rsidRPr="00EE335A">
              <w:rPr>
                <w:sz w:val="20"/>
              </w:rPr>
              <w:t xml:space="preserve">(Berger, McDonald, </w:t>
            </w:r>
            <w:proofErr w:type="spellStart"/>
            <w:r w:rsidRPr="00EE335A">
              <w:rPr>
                <w:sz w:val="20"/>
              </w:rPr>
              <w:t>Crighton</w:t>
            </w:r>
            <w:proofErr w:type="spellEnd"/>
            <w:r w:rsidRPr="00EE335A">
              <w:rPr>
                <w:sz w:val="20"/>
              </w:rPr>
              <w:t xml:space="preserve"> JJ.A.)</w:t>
            </w:r>
          </w:p>
          <w:p w:rsidR="00251A0C" w:rsidRPr="00EE335A" w:rsidRDefault="004C330D" w:rsidP="00251A0C">
            <w:pPr>
              <w:jc w:val="both"/>
              <w:rPr>
                <w:sz w:val="20"/>
              </w:rPr>
            </w:pPr>
            <w:hyperlink r:id="rId35" w:history="1">
              <w:r w:rsidR="00251A0C" w:rsidRPr="00EE335A">
                <w:rPr>
                  <w:rStyle w:val="Hyperlink"/>
                  <w:sz w:val="20"/>
                </w:rPr>
                <w:t>2017 ABCA 284</w:t>
              </w:r>
            </w:hyperlink>
            <w:r w:rsidR="00251A0C" w:rsidRPr="00EE335A">
              <w:rPr>
                <w:sz w:val="20"/>
              </w:rPr>
              <w:t xml:space="preserve"> </w:t>
            </w:r>
          </w:p>
          <w:p w:rsidR="00251A0C" w:rsidRPr="00EE335A" w:rsidRDefault="00251A0C" w:rsidP="00251A0C">
            <w:pPr>
              <w:jc w:val="both"/>
              <w:rPr>
                <w:sz w:val="20"/>
              </w:rPr>
            </w:pPr>
            <w:r w:rsidRPr="00EE335A">
              <w:rPr>
                <w:sz w:val="20"/>
              </w:rPr>
              <w:t>Docket: Edmonton Appeal 1603-0177-AC</w:t>
            </w:r>
          </w:p>
          <w:p w:rsidR="00251A0C" w:rsidRPr="00EE335A" w:rsidRDefault="00251A0C" w:rsidP="00251A0C">
            <w:pPr>
              <w:jc w:val="both"/>
              <w:rPr>
                <w:sz w:val="20"/>
              </w:rPr>
            </w:pPr>
          </w:p>
        </w:tc>
        <w:tc>
          <w:tcPr>
            <w:tcW w:w="22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Appeal allowed in part; applicable class period restricted to between February 21, 2002 and November 1, 2004</w:t>
            </w:r>
          </w:p>
          <w:p w:rsidR="00251A0C" w:rsidRPr="00EE335A" w:rsidRDefault="00251A0C" w:rsidP="00251A0C">
            <w:pPr>
              <w:jc w:val="both"/>
              <w:rPr>
                <w:sz w:val="20"/>
              </w:rPr>
            </w:pPr>
          </w:p>
        </w:tc>
      </w:tr>
      <w:tr w:rsidR="00251A0C" w:rsidRPr="00EE335A" w:rsidTr="00FA37E2">
        <w:tc>
          <w:tcPr>
            <w:tcW w:w="2447" w:type="pct"/>
            <w:gridSpan w:val="2"/>
          </w:tcPr>
          <w:p w:rsidR="00251A0C" w:rsidRPr="00EE335A" w:rsidRDefault="00251A0C" w:rsidP="00251A0C">
            <w:pPr>
              <w:jc w:val="both"/>
              <w:rPr>
                <w:sz w:val="20"/>
              </w:rPr>
            </w:pPr>
            <w:r w:rsidRPr="00EE335A">
              <w:rPr>
                <w:sz w:val="20"/>
              </w:rPr>
              <w:t>November 17, 2017</w:t>
            </w:r>
          </w:p>
          <w:p w:rsidR="00251A0C" w:rsidRPr="00EE335A" w:rsidRDefault="00251A0C" w:rsidP="00251A0C">
            <w:pPr>
              <w:jc w:val="both"/>
              <w:rPr>
                <w:sz w:val="20"/>
              </w:rPr>
            </w:pPr>
            <w:r w:rsidRPr="00EE335A">
              <w:rPr>
                <w:sz w:val="20"/>
              </w:rPr>
              <w:t>Supreme Court of Canada</w:t>
            </w:r>
          </w:p>
          <w:p w:rsidR="00251A0C" w:rsidRPr="00EE335A" w:rsidRDefault="00251A0C" w:rsidP="00251A0C">
            <w:pPr>
              <w:jc w:val="both"/>
              <w:rPr>
                <w:sz w:val="20"/>
              </w:rPr>
            </w:pPr>
            <w:r w:rsidRPr="00EE335A">
              <w:rPr>
                <w:sz w:val="20"/>
              </w:rPr>
              <w:t>(Côté J.)</w:t>
            </w:r>
          </w:p>
          <w:p w:rsidR="00251A0C" w:rsidRPr="00EE335A" w:rsidRDefault="00251A0C" w:rsidP="00251A0C">
            <w:pPr>
              <w:jc w:val="both"/>
              <w:rPr>
                <w:sz w:val="20"/>
              </w:rPr>
            </w:pPr>
          </w:p>
        </w:tc>
        <w:tc>
          <w:tcPr>
            <w:tcW w:w="22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Motion to extend time to serve and file EMP’s application for leave to appeal, granted</w:t>
            </w:r>
          </w:p>
        </w:tc>
      </w:tr>
      <w:tr w:rsidR="00251A0C" w:rsidRPr="00EE335A" w:rsidTr="00FA37E2">
        <w:tc>
          <w:tcPr>
            <w:tcW w:w="2447" w:type="pct"/>
            <w:gridSpan w:val="2"/>
          </w:tcPr>
          <w:p w:rsidR="00251A0C" w:rsidRPr="00EE335A" w:rsidRDefault="00251A0C" w:rsidP="00251A0C">
            <w:pPr>
              <w:jc w:val="both"/>
              <w:rPr>
                <w:sz w:val="20"/>
              </w:rPr>
            </w:pPr>
            <w:r w:rsidRPr="00EE335A">
              <w:rPr>
                <w:sz w:val="20"/>
              </w:rPr>
              <w:t>January 5, 2018</w:t>
            </w:r>
          </w:p>
          <w:p w:rsidR="00251A0C" w:rsidRPr="00EE335A" w:rsidRDefault="00251A0C" w:rsidP="00251A0C">
            <w:pPr>
              <w:jc w:val="both"/>
              <w:rPr>
                <w:sz w:val="20"/>
              </w:rPr>
            </w:pPr>
            <w:r w:rsidRPr="00EE335A">
              <w:rPr>
                <w:sz w:val="20"/>
              </w:rPr>
              <w:t>Supreme Court of Canada</w:t>
            </w:r>
          </w:p>
          <w:p w:rsidR="00251A0C" w:rsidRPr="00EE335A" w:rsidRDefault="00251A0C" w:rsidP="00251A0C">
            <w:pPr>
              <w:jc w:val="both"/>
              <w:rPr>
                <w:sz w:val="20"/>
              </w:rPr>
            </w:pPr>
          </w:p>
          <w:p w:rsidR="00251A0C" w:rsidRPr="00EE335A" w:rsidRDefault="00251A0C" w:rsidP="00251A0C">
            <w:pPr>
              <w:jc w:val="both"/>
              <w:rPr>
                <w:sz w:val="20"/>
              </w:rPr>
            </w:pPr>
          </w:p>
        </w:tc>
        <w:tc>
          <w:tcPr>
            <w:tcW w:w="22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Application for leave to appeal filed by EMP, representative plaintiff for the child class</w:t>
            </w:r>
          </w:p>
          <w:p w:rsidR="00251A0C" w:rsidRPr="00EE335A" w:rsidRDefault="00251A0C" w:rsidP="00251A0C">
            <w:pPr>
              <w:jc w:val="both"/>
              <w:rPr>
                <w:sz w:val="20"/>
              </w:rPr>
            </w:pPr>
          </w:p>
        </w:tc>
      </w:tr>
      <w:tr w:rsidR="00251A0C" w:rsidRPr="00EE335A" w:rsidTr="00FA37E2">
        <w:tblPrEx>
          <w:tblCellMar>
            <w:bottom w:w="0" w:type="dxa"/>
          </w:tblCellMar>
        </w:tblPrEx>
        <w:tc>
          <w:tcPr>
            <w:tcW w:w="2447" w:type="pct"/>
            <w:gridSpan w:val="2"/>
          </w:tcPr>
          <w:p w:rsidR="00251A0C" w:rsidRPr="00EE335A" w:rsidRDefault="00251A0C" w:rsidP="00251A0C">
            <w:pPr>
              <w:jc w:val="both"/>
              <w:rPr>
                <w:sz w:val="20"/>
                <w:lang w:eastAsia="en-CA"/>
              </w:rPr>
            </w:pPr>
            <w:r w:rsidRPr="00EE335A">
              <w:rPr>
                <w:sz w:val="20"/>
                <w:lang w:eastAsia="en-CA"/>
              </w:rPr>
              <w:t>January 19, 2018</w:t>
            </w:r>
          </w:p>
          <w:p w:rsidR="00251A0C" w:rsidRPr="00EE335A" w:rsidRDefault="00251A0C" w:rsidP="00D60C19">
            <w:pPr>
              <w:jc w:val="both"/>
              <w:rPr>
                <w:sz w:val="20"/>
                <w:lang w:eastAsia="en-CA"/>
              </w:rPr>
            </w:pPr>
            <w:r w:rsidRPr="00EE335A">
              <w:rPr>
                <w:sz w:val="20"/>
                <w:lang w:eastAsia="en-CA"/>
              </w:rPr>
              <w:t>Supreme Court of Canada</w:t>
            </w:r>
          </w:p>
        </w:tc>
        <w:tc>
          <w:tcPr>
            <w:tcW w:w="223" w:type="pct"/>
          </w:tcPr>
          <w:p w:rsidR="00251A0C" w:rsidRPr="00EE335A" w:rsidRDefault="00251A0C" w:rsidP="00251A0C">
            <w:pPr>
              <w:jc w:val="both"/>
              <w:rPr>
                <w:sz w:val="20"/>
                <w:lang w:eastAsia="en-CA"/>
              </w:rPr>
            </w:pPr>
          </w:p>
        </w:tc>
        <w:tc>
          <w:tcPr>
            <w:tcW w:w="2330" w:type="pct"/>
          </w:tcPr>
          <w:p w:rsidR="00251A0C" w:rsidRPr="00EE335A" w:rsidRDefault="00251A0C" w:rsidP="00251A0C">
            <w:pPr>
              <w:jc w:val="both"/>
              <w:rPr>
                <w:sz w:val="20"/>
                <w:lang w:eastAsia="en-CA"/>
              </w:rPr>
            </w:pPr>
            <w:r w:rsidRPr="00EE335A">
              <w:rPr>
                <w:sz w:val="20"/>
              </w:rPr>
              <w:t>Motion for extension of time to serve and file application for leave to appeal and Application for leave to appeal filed by LC, representative plaintiff for the relative class</w:t>
            </w:r>
          </w:p>
        </w:tc>
      </w:tr>
    </w:tbl>
    <w:p w:rsidR="00251A0C" w:rsidRPr="00EE335A" w:rsidRDefault="00251A0C" w:rsidP="00251A0C">
      <w:pPr>
        <w:jc w:val="both"/>
        <w:rPr>
          <w:sz w:val="20"/>
        </w:rPr>
      </w:pPr>
    </w:p>
    <w:p w:rsidR="00D60C19" w:rsidRPr="00EE335A" w:rsidRDefault="00D60C19" w:rsidP="00251A0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532"/>
        <w:gridCol w:w="413"/>
        <w:gridCol w:w="4320"/>
      </w:tblGrid>
      <w:tr w:rsidR="00251A0C" w:rsidRPr="00EE335A" w:rsidTr="00FA37E2">
        <w:tc>
          <w:tcPr>
            <w:tcW w:w="542" w:type="pct"/>
          </w:tcPr>
          <w:p w:rsidR="00251A0C" w:rsidRPr="00EE335A" w:rsidRDefault="00251A0C" w:rsidP="00251A0C">
            <w:pPr>
              <w:jc w:val="both"/>
              <w:rPr>
                <w:sz w:val="20"/>
                <w:lang w:val="fr-CA"/>
              </w:rPr>
            </w:pPr>
            <w:r w:rsidRPr="00EE335A">
              <w:rPr>
                <w:rStyle w:val="SCCFileNumberChar"/>
                <w:sz w:val="20"/>
                <w:szCs w:val="20"/>
                <w:lang w:val="fr-CA"/>
              </w:rPr>
              <w:t>37659</w:t>
            </w:r>
          </w:p>
        </w:tc>
        <w:tc>
          <w:tcPr>
            <w:tcW w:w="4458" w:type="pct"/>
            <w:gridSpan w:val="3"/>
          </w:tcPr>
          <w:p w:rsidR="00251A0C" w:rsidRPr="00EE335A" w:rsidRDefault="00251A0C" w:rsidP="00251A0C">
            <w:pPr>
              <w:pStyle w:val="SCCLsocParty"/>
              <w:jc w:val="both"/>
              <w:rPr>
                <w:b/>
                <w:sz w:val="20"/>
                <w:szCs w:val="20"/>
              </w:rPr>
            </w:pPr>
            <w:r w:rsidRPr="00EE335A">
              <w:rPr>
                <w:b/>
                <w:sz w:val="20"/>
                <w:szCs w:val="20"/>
              </w:rPr>
              <w:t>EMP par son tuteur à l’instance Philip Tinkler c. Sa Majesté la Reine du chef de l’Alberta</w:t>
            </w:r>
          </w:p>
          <w:p w:rsidR="00251A0C" w:rsidRPr="00EE335A" w:rsidRDefault="00251A0C" w:rsidP="00251A0C">
            <w:pPr>
              <w:pStyle w:val="SCCLsocParty"/>
              <w:jc w:val="both"/>
              <w:rPr>
                <w:b/>
                <w:sz w:val="20"/>
                <w:szCs w:val="20"/>
              </w:rPr>
            </w:pPr>
            <w:r w:rsidRPr="00EE335A">
              <w:rPr>
                <w:b/>
                <w:sz w:val="20"/>
                <w:szCs w:val="20"/>
              </w:rPr>
              <w:t>- et entre -</w:t>
            </w:r>
          </w:p>
          <w:p w:rsidR="00251A0C" w:rsidRPr="00EE335A" w:rsidRDefault="00251A0C" w:rsidP="00251A0C">
            <w:pPr>
              <w:jc w:val="both"/>
              <w:rPr>
                <w:b/>
                <w:sz w:val="20"/>
                <w:lang w:val="fr-CA"/>
              </w:rPr>
            </w:pPr>
            <w:r w:rsidRPr="00EE335A">
              <w:rPr>
                <w:b/>
                <w:sz w:val="20"/>
                <w:lang w:val="fr-CA"/>
              </w:rPr>
              <w:t xml:space="preserve">LC c. Sa Majesté la Reine du chef de l’Alberta </w:t>
            </w:r>
          </w:p>
          <w:p w:rsidR="00251A0C" w:rsidRPr="00EE335A" w:rsidRDefault="00251A0C" w:rsidP="00251A0C">
            <w:pPr>
              <w:jc w:val="both"/>
              <w:rPr>
                <w:sz w:val="20"/>
                <w:lang w:val="fr-CA"/>
              </w:rPr>
            </w:pPr>
            <w:r w:rsidRPr="00EE335A">
              <w:rPr>
                <w:sz w:val="20"/>
                <w:lang w:val="fr-CA"/>
              </w:rPr>
              <w:t>(Alb.) (Civile) (Autorisation)</w:t>
            </w:r>
          </w:p>
        </w:tc>
      </w:tr>
      <w:tr w:rsidR="00251A0C" w:rsidRPr="004C330D" w:rsidTr="00FA37E2">
        <w:tc>
          <w:tcPr>
            <w:tcW w:w="5000" w:type="pct"/>
            <w:gridSpan w:val="4"/>
          </w:tcPr>
          <w:p w:rsidR="00251A0C" w:rsidRPr="00EE335A" w:rsidRDefault="00251A0C" w:rsidP="00251A0C">
            <w:pPr>
              <w:pStyle w:val="SCCBanSummary"/>
              <w:rPr>
                <w:sz w:val="20"/>
                <w:szCs w:val="20"/>
                <w:lang w:val="fr-CA"/>
              </w:rPr>
            </w:pPr>
            <w:r w:rsidRPr="00EE335A">
              <w:rPr>
                <w:sz w:val="20"/>
                <w:szCs w:val="20"/>
                <w:lang w:val="fr-CA"/>
              </w:rPr>
              <w:t>(Ordonnance de non</w:t>
            </w:r>
            <w:r w:rsidRPr="00EE335A">
              <w:rPr>
                <w:sz w:val="20"/>
                <w:szCs w:val="20"/>
                <w:lang w:val="fr-CA"/>
              </w:rPr>
              <w:noBreakHyphen/>
              <w:t>publication dans le dossier) (Le dossier de la Cour renferme des données que le public n’est pas autorisé à consulter)</w:t>
            </w:r>
          </w:p>
          <w:p w:rsidR="00251A0C" w:rsidRPr="00EE335A" w:rsidRDefault="00251A0C" w:rsidP="00251A0C">
            <w:pPr>
              <w:jc w:val="both"/>
              <w:rPr>
                <w:sz w:val="20"/>
                <w:lang w:val="fr-CA"/>
              </w:rPr>
            </w:pPr>
          </w:p>
          <w:p w:rsidR="00251A0C" w:rsidRPr="00EE335A" w:rsidRDefault="00251A0C" w:rsidP="00251A0C">
            <w:pPr>
              <w:jc w:val="both"/>
              <w:rPr>
                <w:sz w:val="20"/>
                <w:lang w:val="fr-CA"/>
              </w:rPr>
            </w:pPr>
            <w:r w:rsidRPr="00EE335A">
              <w:rPr>
                <w:sz w:val="20"/>
                <w:lang w:val="fr-CA"/>
              </w:rPr>
              <w:t>Procédure civile – Recours collectifs – Certification – Questions communes – Procédure constituant le meilleur moyen – Juge chargé de la gestion d’instance certifiant un recours collectif portant sur la période allant du 30 juin 1985 au 30 septembre 2009 – Cour d’appel accueillant l’appel en partie, et certifiant le recours collectif uniquement pour la période allant du 21 février 2002 au 1</w:t>
            </w:r>
            <w:r w:rsidRPr="00EE335A">
              <w:rPr>
                <w:sz w:val="20"/>
                <w:vertAlign w:val="superscript"/>
                <w:lang w:val="fr-CA"/>
              </w:rPr>
              <w:t>er</w:t>
            </w:r>
            <w:r w:rsidRPr="00EE335A">
              <w:rPr>
                <w:sz w:val="20"/>
                <w:lang w:val="fr-CA"/>
              </w:rPr>
              <w:t xml:space="preserve"> novembre 2004 au motif que ce recours soulève des questions communes et qu’il constitue le meilleur moyen de les régler – Quel rôle devrait jouer un moyen de défense à l’encontre d’une action à l’étape de la certification? – Lorsqu’il existe une tension entre les objectifs d’un recours collectif, y </w:t>
            </w:r>
            <w:proofErr w:type="spellStart"/>
            <w:r w:rsidRPr="00EE335A">
              <w:rPr>
                <w:sz w:val="20"/>
                <w:lang w:val="fr-CA"/>
              </w:rPr>
              <w:t>a</w:t>
            </w:r>
            <w:r w:rsidRPr="00EE335A">
              <w:rPr>
                <w:sz w:val="20"/>
                <w:lang w:val="fr-CA"/>
              </w:rPr>
              <w:noBreakHyphen/>
              <w:t>t</w:t>
            </w:r>
            <w:r w:rsidRPr="00EE335A">
              <w:rPr>
                <w:sz w:val="20"/>
                <w:lang w:val="fr-CA"/>
              </w:rPr>
              <w:noBreakHyphen/>
              <w:t>il</w:t>
            </w:r>
            <w:proofErr w:type="spellEnd"/>
            <w:r w:rsidRPr="00EE335A">
              <w:rPr>
                <w:sz w:val="20"/>
                <w:lang w:val="fr-CA"/>
              </w:rPr>
              <w:t xml:space="preserve"> lieu de résoudre cette tension en faveur de l’accès à la justice? – La Cour d’appel a</w:t>
            </w:r>
            <w:r w:rsidRPr="00EE335A">
              <w:rPr>
                <w:sz w:val="20"/>
                <w:lang w:val="fr-CA"/>
              </w:rPr>
              <w:noBreakHyphen/>
              <w:t>t</w:t>
            </w:r>
            <w:r w:rsidRPr="00EE335A">
              <w:rPr>
                <w:sz w:val="20"/>
                <w:lang w:val="fr-CA"/>
              </w:rPr>
              <w:noBreakHyphen/>
              <w:t xml:space="preserve">elle mal appliqué les principes fondamentaux d’accès à la justice et d’économie des ressources judiciaires à l’égard de la demande de certification en ne prenant pas en considération les conséquences pratiques du fait d’exclure de la définition du groupe visé les membres pour les périodes allant de 1985 à 2002 et de 2004 à 2009? – </w:t>
            </w:r>
            <w:r w:rsidRPr="00EE335A">
              <w:rPr>
                <w:i/>
                <w:sz w:val="20"/>
                <w:lang w:val="fr-CA"/>
              </w:rPr>
              <w:t xml:space="preserve">Class </w:t>
            </w:r>
            <w:proofErr w:type="spellStart"/>
            <w:r w:rsidRPr="00EE335A">
              <w:rPr>
                <w:i/>
                <w:sz w:val="20"/>
                <w:lang w:val="fr-CA"/>
              </w:rPr>
              <w:t>Proceedings</w:t>
            </w:r>
            <w:proofErr w:type="spellEnd"/>
            <w:r w:rsidRPr="00EE335A">
              <w:rPr>
                <w:i/>
                <w:sz w:val="20"/>
                <w:lang w:val="fr-CA"/>
              </w:rPr>
              <w:t xml:space="preserve"> </w:t>
            </w:r>
            <w:proofErr w:type="spellStart"/>
            <w:r w:rsidRPr="00EE335A">
              <w:rPr>
                <w:i/>
                <w:sz w:val="20"/>
                <w:lang w:val="fr-CA"/>
              </w:rPr>
              <w:t>Act</w:t>
            </w:r>
            <w:proofErr w:type="spellEnd"/>
            <w:r w:rsidRPr="00EE335A">
              <w:rPr>
                <w:sz w:val="20"/>
                <w:lang w:val="fr-CA"/>
              </w:rPr>
              <w:t xml:space="preserve">, SA 2003, c. C16.5, art. 5 – </w:t>
            </w:r>
            <w:r w:rsidRPr="00EE335A">
              <w:rPr>
                <w:i/>
                <w:sz w:val="20"/>
                <w:lang w:val="fr-CA"/>
              </w:rPr>
              <w:t xml:space="preserve">Child </w:t>
            </w:r>
            <w:proofErr w:type="spellStart"/>
            <w:r w:rsidRPr="00EE335A">
              <w:rPr>
                <w:i/>
                <w:sz w:val="20"/>
                <w:lang w:val="fr-CA"/>
              </w:rPr>
              <w:t>Welfare</w:t>
            </w:r>
            <w:proofErr w:type="spellEnd"/>
            <w:r w:rsidRPr="00EE335A">
              <w:rPr>
                <w:i/>
                <w:sz w:val="20"/>
                <w:lang w:val="fr-CA"/>
              </w:rPr>
              <w:t xml:space="preserve"> </w:t>
            </w:r>
            <w:proofErr w:type="spellStart"/>
            <w:r w:rsidRPr="00EE335A">
              <w:rPr>
                <w:i/>
                <w:sz w:val="20"/>
                <w:lang w:val="fr-CA"/>
              </w:rPr>
              <w:t>Act</w:t>
            </w:r>
            <w:proofErr w:type="spellEnd"/>
            <w:r w:rsidRPr="00EE335A">
              <w:rPr>
                <w:sz w:val="20"/>
                <w:lang w:val="fr-CA"/>
              </w:rPr>
              <w:t xml:space="preserve">, SA 1984, c. C-8.1, art. 29 – </w:t>
            </w:r>
            <w:r w:rsidRPr="00EE335A">
              <w:rPr>
                <w:i/>
                <w:sz w:val="20"/>
                <w:lang w:val="fr-CA"/>
              </w:rPr>
              <w:t xml:space="preserve">Child </w:t>
            </w:r>
            <w:proofErr w:type="spellStart"/>
            <w:r w:rsidRPr="00EE335A">
              <w:rPr>
                <w:i/>
                <w:sz w:val="20"/>
                <w:lang w:val="fr-CA"/>
              </w:rPr>
              <w:t>Welfare</w:t>
            </w:r>
            <w:proofErr w:type="spellEnd"/>
            <w:r w:rsidRPr="00EE335A">
              <w:rPr>
                <w:i/>
                <w:sz w:val="20"/>
                <w:lang w:val="fr-CA"/>
              </w:rPr>
              <w:t xml:space="preserve"> </w:t>
            </w:r>
            <w:proofErr w:type="spellStart"/>
            <w:r w:rsidRPr="00EE335A">
              <w:rPr>
                <w:i/>
                <w:sz w:val="20"/>
                <w:lang w:val="fr-CA"/>
              </w:rPr>
              <w:t>Amendment</w:t>
            </w:r>
            <w:proofErr w:type="spellEnd"/>
            <w:r w:rsidRPr="00EE335A">
              <w:rPr>
                <w:i/>
                <w:sz w:val="20"/>
                <w:lang w:val="fr-CA"/>
              </w:rPr>
              <w:t xml:space="preserve"> </w:t>
            </w:r>
            <w:proofErr w:type="spellStart"/>
            <w:r w:rsidRPr="00EE335A">
              <w:rPr>
                <w:i/>
                <w:sz w:val="20"/>
                <w:lang w:val="fr-CA"/>
              </w:rPr>
              <w:t>Act</w:t>
            </w:r>
            <w:proofErr w:type="spellEnd"/>
            <w:r w:rsidRPr="00EE335A">
              <w:rPr>
                <w:i/>
                <w:sz w:val="20"/>
                <w:lang w:val="fr-CA"/>
              </w:rPr>
              <w:t>, 2002 (No. 2)</w:t>
            </w:r>
            <w:r w:rsidRPr="00EE335A">
              <w:rPr>
                <w:sz w:val="20"/>
                <w:lang w:val="fr-CA"/>
              </w:rPr>
              <w:t xml:space="preserve">, SA 2002, c. 10 – </w:t>
            </w:r>
            <w:r w:rsidRPr="00EE335A">
              <w:rPr>
                <w:i/>
                <w:sz w:val="20"/>
                <w:lang w:val="fr-CA"/>
              </w:rPr>
              <w:t xml:space="preserve">Child </w:t>
            </w:r>
            <w:proofErr w:type="spellStart"/>
            <w:r w:rsidRPr="00EE335A">
              <w:rPr>
                <w:i/>
                <w:sz w:val="20"/>
                <w:lang w:val="fr-CA"/>
              </w:rPr>
              <w:t>Youth</w:t>
            </w:r>
            <w:proofErr w:type="spellEnd"/>
            <w:r w:rsidRPr="00EE335A">
              <w:rPr>
                <w:i/>
                <w:sz w:val="20"/>
                <w:lang w:val="fr-CA"/>
              </w:rPr>
              <w:t xml:space="preserve"> and </w:t>
            </w:r>
            <w:proofErr w:type="spellStart"/>
            <w:r w:rsidRPr="00EE335A">
              <w:rPr>
                <w:i/>
                <w:sz w:val="20"/>
                <w:lang w:val="fr-CA"/>
              </w:rPr>
              <w:t>Family</w:t>
            </w:r>
            <w:proofErr w:type="spellEnd"/>
            <w:r w:rsidRPr="00EE335A">
              <w:rPr>
                <w:i/>
                <w:sz w:val="20"/>
                <w:lang w:val="fr-CA"/>
              </w:rPr>
              <w:t xml:space="preserve"> </w:t>
            </w:r>
            <w:proofErr w:type="spellStart"/>
            <w:r w:rsidRPr="00EE335A">
              <w:rPr>
                <w:i/>
                <w:sz w:val="20"/>
                <w:lang w:val="fr-CA"/>
              </w:rPr>
              <w:t>Enhancement</w:t>
            </w:r>
            <w:proofErr w:type="spellEnd"/>
            <w:r w:rsidRPr="00EE335A">
              <w:rPr>
                <w:i/>
                <w:sz w:val="20"/>
                <w:lang w:val="fr-CA"/>
              </w:rPr>
              <w:t xml:space="preserve"> </w:t>
            </w:r>
            <w:proofErr w:type="spellStart"/>
            <w:r w:rsidRPr="00EE335A">
              <w:rPr>
                <w:i/>
                <w:sz w:val="20"/>
                <w:lang w:val="fr-CA"/>
              </w:rPr>
              <w:t>Act</w:t>
            </w:r>
            <w:proofErr w:type="spellEnd"/>
            <w:r w:rsidRPr="00EE335A">
              <w:rPr>
                <w:sz w:val="20"/>
                <w:lang w:val="fr-CA"/>
              </w:rPr>
              <w:t>, SA 2008, c. C-31, art. 21.1.</w:t>
            </w:r>
          </w:p>
        </w:tc>
      </w:tr>
      <w:tr w:rsidR="00251A0C" w:rsidRPr="004C330D" w:rsidTr="00FA37E2">
        <w:tc>
          <w:tcPr>
            <w:tcW w:w="5000" w:type="pct"/>
            <w:gridSpan w:val="4"/>
          </w:tcPr>
          <w:p w:rsidR="00251A0C" w:rsidRPr="00EE335A" w:rsidRDefault="00251A0C" w:rsidP="00251A0C">
            <w:pPr>
              <w:jc w:val="both"/>
              <w:rPr>
                <w:sz w:val="20"/>
                <w:lang w:val="fr-CA"/>
              </w:rPr>
            </w:pPr>
          </w:p>
        </w:tc>
      </w:tr>
      <w:tr w:rsidR="00251A0C" w:rsidRPr="004C330D" w:rsidTr="00FA37E2">
        <w:tc>
          <w:tcPr>
            <w:tcW w:w="5000" w:type="pct"/>
            <w:gridSpan w:val="4"/>
          </w:tcPr>
          <w:p w:rsidR="00251A0C" w:rsidRPr="00EE335A" w:rsidRDefault="00251A0C" w:rsidP="00251A0C">
            <w:pPr>
              <w:jc w:val="both"/>
              <w:rPr>
                <w:sz w:val="20"/>
                <w:lang w:val="fr-CA"/>
              </w:rPr>
            </w:pPr>
            <w:r w:rsidRPr="00EE335A">
              <w:rPr>
                <w:sz w:val="20"/>
                <w:lang w:val="fr-CA"/>
              </w:rPr>
              <w:lastRenderedPageBreak/>
              <w:t>EMP est la demanderesse représentant le groupe des enfants et LC est la demanderesse représentant le groupe des parents et tuteurs dans une action qui a été certifiée à titre de recours collectif par la Cour du Banc de la Reine. Dans l’action, on allègue diverses causes d’action fondées sur l’omission de directeurs successifs des services du bien</w:t>
            </w:r>
            <w:r w:rsidRPr="00EE335A">
              <w:rPr>
                <w:sz w:val="20"/>
                <w:lang w:val="fr-CA"/>
              </w:rPr>
              <w:noBreakHyphen/>
              <w:t xml:space="preserve">être à l’enfance de se conformer aux exigences de la </w:t>
            </w:r>
            <w:r w:rsidRPr="00EE335A">
              <w:rPr>
                <w:i/>
                <w:sz w:val="20"/>
                <w:lang w:val="fr-CA"/>
              </w:rPr>
              <w:t xml:space="preserve">Child </w:t>
            </w:r>
            <w:proofErr w:type="spellStart"/>
            <w:r w:rsidRPr="00EE335A">
              <w:rPr>
                <w:i/>
                <w:sz w:val="20"/>
                <w:lang w:val="fr-CA"/>
              </w:rPr>
              <w:t>Welfare</w:t>
            </w:r>
            <w:proofErr w:type="spellEnd"/>
            <w:r w:rsidRPr="00EE335A">
              <w:rPr>
                <w:i/>
                <w:sz w:val="20"/>
                <w:lang w:val="fr-CA"/>
              </w:rPr>
              <w:t xml:space="preserve"> </w:t>
            </w:r>
            <w:proofErr w:type="spellStart"/>
            <w:r w:rsidRPr="00EE335A">
              <w:rPr>
                <w:i/>
                <w:sz w:val="20"/>
                <w:lang w:val="fr-CA"/>
              </w:rPr>
              <w:t>Act</w:t>
            </w:r>
            <w:proofErr w:type="spellEnd"/>
            <w:r w:rsidRPr="00EE335A">
              <w:rPr>
                <w:sz w:val="20"/>
                <w:lang w:val="fr-CA"/>
              </w:rPr>
              <w:t xml:space="preserve"> et de la </w:t>
            </w:r>
            <w:r w:rsidRPr="00EE335A">
              <w:rPr>
                <w:i/>
                <w:sz w:val="20"/>
                <w:lang w:val="fr-CA"/>
              </w:rPr>
              <w:t xml:space="preserve">Child </w:t>
            </w:r>
            <w:proofErr w:type="spellStart"/>
            <w:r w:rsidRPr="00EE335A">
              <w:rPr>
                <w:i/>
                <w:sz w:val="20"/>
                <w:lang w:val="fr-CA"/>
              </w:rPr>
              <w:t>Youth</w:t>
            </w:r>
            <w:proofErr w:type="spellEnd"/>
            <w:r w:rsidRPr="00EE335A">
              <w:rPr>
                <w:i/>
                <w:sz w:val="20"/>
                <w:lang w:val="fr-CA"/>
              </w:rPr>
              <w:t xml:space="preserve"> and </w:t>
            </w:r>
            <w:proofErr w:type="spellStart"/>
            <w:r w:rsidRPr="00EE335A">
              <w:rPr>
                <w:i/>
                <w:sz w:val="20"/>
                <w:lang w:val="fr-CA"/>
              </w:rPr>
              <w:t>Family</w:t>
            </w:r>
            <w:proofErr w:type="spellEnd"/>
            <w:r w:rsidRPr="00EE335A">
              <w:rPr>
                <w:i/>
                <w:sz w:val="20"/>
                <w:lang w:val="fr-CA"/>
              </w:rPr>
              <w:t xml:space="preserve"> </w:t>
            </w:r>
            <w:proofErr w:type="spellStart"/>
            <w:r w:rsidRPr="00EE335A">
              <w:rPr>
                <w:i/>
                <w:sz w:val="20"/>
                <w:lang w:val="fr-CA"/>
              </w:rPr>
              <w:t>Enhancement</w:t>
            </w:r>
            <w:proofErr w:type="spellEnd"/>
            <w:r w:rsidRPr="00EE335A">
              <w:rPr>
                <w:i/>
                <w:sz w:val="20"/>
                <w:lang w:val="fr-CA"/>
              </w:rPr>
              <w:t xml:space="preserve"> </w:t>
            </w:r>
            <w:proofErr w:type="spellStart"/>
            <w:r w:rsidRPr="00EE335A">
              <w:rPr>
                <w:i/>
                <w:sz w:val="20"/>
                <w:lang w:val="fr-CA"/>
              </w:rPr>
              <w:t>Act</w:t>
            </w:r>
            <w:proofErr w:type="spellEnd"/>
            <w:r w:rsidRPr="00EE335A">
              <w:rPr>
                <w:i/>
                <w:sz w:val="20"/>
                <w:lang w:val="fr-CA"/>
              </w:rPr>
              <w:t xml:space="preserve"> </w:t>
            </w:r>
            <w:r w:rsidRPr="00EE335A">
              <w:rPr>
                <w:sz w:val="20"/>
                <w:lang w:val="fr-CA"/>
              </w:rPr>
              <w:t>en ce qui a trait à la préparation et/ou au dépôt de programmes de services (également connus sous le nom de programmes de soins) ou de programmes concurrents pour les enfants appréhendés assujettis à des ordonnances de tutelle temporaires. Le juge chargé de la gestion d’instance a certifié l’action à titre de recours collectif, à la condition que la déclaration soit modifiée comme il se doit. Celui</w:t>
            </w:r>
            <w:r w:rsidRPr="00EE335A">
              <w:rPr>
                <w:sz w:val="20"/>
                <w:lang w:val="fr-CA"/>
              </w:rPr>
              <w:noBreakHyphen/>
              <w:t>ci a conclu qu’il y avait des questions communes relativement au groupe des enfants et à celui des parents et gardiens pendant toute la période de 1985 à 2009 et que le recours collectif était le meilleur moyen de régler ces questions de façon équitable et efficace. Les parties défenderesses ont interjeté appel de la décision sur la certification. La Cour d’appel a accueilli l’appel en partie, concluant que seule la période du 21 février 2002 au 1</w:t>
            </w:r>
            <w:r w:rsidRPr="00EE335A">
              <w:rPr>
                <w:sz w:val="20"/>
                <w:vertAlign w:val="superscript"/>
                <w:lang w:val="fr-CA"/>
              </w:rPr>
              <w:t>er</w:t>
            </w:r>
            <w:r w:rsidRPr="00EE335A">
              <w:rPr>
                <w:sz w:val="20"/>
                <w:lang w:val="fr-CA"/>
              </w:rPr>
              <w:t> novembre 2004 soulevait des questions communes, questions qu’un recours collectif constituerait le meilleur moyen de régler.</w:t>
            </w:r>
          </w:p>
          <w:p w:rsidR="00251A0C" w:rsidRPr="00EE335A" w:rsidRDefault="00251A0C" w:rsidP="00251A0C">
            <w:pPr>
              <w:jc w:val="both"/>
              <w:rPr>
                <w:sz w:val="20"/>
                <w:lang w:val="fr-CA"/>
              </w:rPr>
            </w:pPr>
          </w:p>
        </w:tc>
      </w:tr>
      <w:tr w:rsidR="00251A0C" w:rsidRPr="004C330D" w:rsidTr="00FA37E2">
        <w:tc>
          <w:tcPr>
            <w:tcW w:w="2447" w:type="pct"/>
            <w:gridSpan w:val="2"/>
          </w:tcPr>
          <w:p w:rsidR="00251A0C" w:rsidRPr="00EE335A" w:rsidRDefault="00251A0C" w:rsidP="00251A0C">
            <w:pPr>
              <w:jc w:val="both"/>
              <w:rPr>
                <w:sz w:val="20"/>
                <w:lang w:val="fr-CA"/>
              </w:rPr>
            </w:pPr>
            <w:r w:rsidRPr="00EE335A">
              <w:rPr>
                <w:sz w:val="20"/>
                <w:lang w:val="fr-CA"/>
              </w:rPr>
              <w:t>14 mars 2016</w:t>
            </w:r>
          </w:p>
          <w:p w:rsidR="00251A0C" w:rsidRPr="00EE335A" w:rsidRDefault="00251A0C" w:rsidP="00251A0C">
            <w:pPr>
              <w:jc w:val="both"/>
              <w:rPr>
                <w:sz w:val="20"/>
                <w:lang w:val="fr-CA"/>
              </w:rPr>
            </w:pPr>
            <w:r w:rsidRPr="00EE335A">
              <w:rPr>
                <w:sz w:val="20"/>
                <w:lang w:val="fr-CA"/>
              </w:rPr>
              <w:t>Cour du Banc de la Reine de l’Alberta</w:t>
            </w:r>
          </w:p>
          <w:p w:rsidR="00251A0C" w:rsidRPr="00EE335A" w:rsidRDefault="00251A0C" w:rsidP="00251A0C">
            <w:pPr>
              <w:jc w:val="both"/>
              <w:rPr>
                <w:sz w:val="20"/>
                <w:lang w:val="fr-CA"/>
              </w:rPr>
            </w:pPr>
            <w:r w:rsidRPr="00EE335A">
              <w:rPr>
                <w:sz w:val="20"/>
                <w:lang w:val="fr-CA"/>
              </w:rPr>
              <w:t xml:space="preserve">(Juge </w:t>
            </w:r>
            <w:proofErr w:type="spellStart"/>
            <w:r w:rsidRPr="00EE335A">
              <w:rPr>
                <w:sz w:val="20"/>
                <w:lang w:val="fr-CA"/>
              </w:rPr>
              <w:t>Graesser</w:t>
            </w:r>
            <w:proofErr w:type="spellEnd"/>
            <w:r w:rsidRPr="00EE335A">
              <w:rPr>
                <w:sz w:val="20"/>
                <w:lang w:val="fr-CA"/>
              </w:rPr>
              <w:t>)</w:t>
            </w:r>
          </w:p>
          <w:p w:rsidR="00251A0C" w:rsidRPr="00EE335A" w:rsidRDefault="004C330D" w:rsidP="00251A0C">
            <w:pPr>
              <w:jc w:val="both"/>
              <w:rPr>
                <w:sz w:val="20"/>
                <w:lang w:val="fr-CA"/>
              </w:rPr>
            </w:pPr>
            <w:hyperlink r:id="rId36" w:history="1">
              <w:r w:rsidR="00251A0C" w:rsidRPr="00EE335A">
                <w:rPr>
                  <w:rStyle w:val="Hyperlink"/>
                  <w:sz w:val="20"/>
                  <w:lang w:val="fr-CA"/>
                </w:rPr>
                <w:t>2016 ABQB 151</w:t>
              </w:r>
            </w:hyperlink>
            <w:r w:rsidR="00251A0C" w:rsidRPr="00EE335A">
              <w:rPr>
                <w:sz w:val="20"/>
                <w:lang w:val="fr-CA"/>
              </w:rPr>
              <w:t xml:space="preserve"> </w:t>
            </w:r>
          </w:p>
          <w:p w:rsidR="00251A0C" w:rsidRPr="00EE335A" w:rsidRDefault="00251A0C" w:rsidP="00251A0C">
            <w:pPr>
              <w:jc w:val="both"/>
              <w:rPr>
                <w:sz w:val="20"/>
                <w:lang w:val="fr-CA"/>
              </w:rPr>
            </w:pPr>
            <w:r w:rsidRPr="00EE335A">
              <w:rPr>
                <w:sz w:val="20"/>
                <w:lang w:val="fr-CA"/>
              </w:rPr>
              <w:t>N</w:t>
            </w:r>
            <w:r w:rsidRPr="00EE335A">
              <w:rPr>
                <w:sz w:val="20"/>
                <w:vertAlign w:val="superscript"/>
                <w:lang w:val="fr-CA"/>
              </w:rPr>
              <w:t>o</w:t>
            </w:r>
            <w:r w:rsidRPr="00EE335A">
              <w:rPr>
                <w:sz w:val="20"/>
                <w:lang w:val="fr-CA"/>
              </w:rPr>
              <w:t xml:space="preserve"> du greffe : Edmonton 0703-10836</w:t>
            </w:r>
          </w:p>
          <w:p w:rsidR="00251A0C" w:rsidRPr="00EE335A" w:rsidRDefault="00251A0C" w:rsidP="00251A0C">
            <w:pPr>
              <w:jc w:val="both"/>
              <w:rPr>
                <w:sz w:val="20"/>
                <w:lang w:val="fr-CA"/>
              </w:rPr>
            </w:pPr>
          </w:p>
        </w:tc>
        <w:tc>
          <w:tcPr>
            <w:tcW w:w="22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Jugement accueillant la demande visant à faire certifier une action à titre de recours collectif, à la condition que certaines modifications soient apportées. Période visée par le recours collectif allant du 30 juin 1985 au 30 septembre 2009.</w:t>
            </w:r>
          </w:p>
        </w:tc>
      </w:tr>
      <w:tr w:rsidR="00251A0C" w:rsidRPr="004C330D" w:rsidTr="00FA37E2">
        <w:tc>
          <w:tcPr>
            <w:tcW w:w="2447" w:type="pct"/>
            <w:gridSpan w:val="2"/>
          </w:tcPr>
          <w:p w:rsidR="00251A0C" w:rsidRPr="00EE335A" w:rsidRDefault="00251A0C" w:rsidP="00251A0C">
            <w:pPr>
              <w:jc w:val="both"/>
              <w:rPr>
                <w:sz w:val="20"/>
                <w:lang w:val="fr-CA"/>
              </w:rPr>
            </w:pPr>
            <w:r w:rsidRPr="00EE335A">
              <w:rPr>
                <w:sz w:val="20"/>
                <w:lang w:val="fr-CA"/>
              </w:rPr>
              <w:t>18 juillet 2016</w:t>
            </w:r>
          </w:p>
          <w:p w:rsidR="00251A0C" w:rsidRPr="00EE335A" w:rsidRDefault="00251A0C" w:rsidP="00251A0C">
            <w:pPr>
              <w:jc w:val="both"/>
              <w:rPr>
                <w:sz w:val="20"/>
                <w:lang w:val="fr-CA"/>
              </w:rPr>
            </w:pPr>
            <w:r w:rsidRPr="00EE335A">
              <w:rPr>
                <w:sz w:val="20"/>
                <w:lang w:val="fr-CA"/>
              </w:rPr>
              <w:t>Cour du Banc de la Reine de l’Alberta</w:t>
            </w:r>
          </w:p>
          <w:p w:rsidR="00251A0C" w:rsidRPr="00EE335A" w:rsidRDefault="00251A0C" w:rsidP="00251A0C">
            <w:pPr>
              <w:jc w:val="both"/>
              <w:rPr>
                <w:sz w:val="20"/>
                <w:lang w:val="fr-CA"/>
              </w:rPr>
            </w:pPr>
            <w:r w:rsidRPr="00EE335A">
              <w:rPr>
                <w:sz w:val="20"/>
                <w:lang w:val="fr-CA"/>
              </w:rPr>
              <w:t xml:space="preserve">(Juge </w:t>
            </w:r>
            <w:proofErr w:type="spellStart"/>
            <w:r w:rsidRPr="00EE335A">
              <w:rPr>
                <w:sz w:val="20"/>
                <w:lang w:val="fr-CA"/>
              </w:rPr>
              <w:t>Graesser</w:t>
            </w:r>
            <w:proofErr w:type="spellEnd"/>
            <w:r w:rsidRPr="00EE335A">
              <w:rPr>
                <w:sz w:val="20"/>
                <w:lang w:val="fr-CA"/>
              </w:rPr>
              <w:t>)</w:t>
            </w:r>
          </w:p>
          <w:p w:rsidR="00251A0C" w:rsidRPr="00EE335A" w:rsidRDefault="00251A0C" w:rsidP="00251A0C">
            <w:pPr>
              <w:jc w:val="both"/>
              <w:rPr>
                <w:sz w:val="20"/>
                <w:lang w:val="fr-CA"/>
              </w:rPr>
            </w:pPr>
          </w:p>
        </w:tc>
        <w:tc>
          <w:tcPr>
            <w:tcW w:w="22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 xml:space="preserve">Certification du recours collectif. </w:t>
            </w:r>
          </w:p>
          <w:p w:rsidR="00251A0C" w:rsidRPr="00EE335A" w:rsidRDefault="00251A0C" w:rsidP="00251A0C">
            <w:pPr>
              <w:jc w:val="both"/>
              <w:rPr>
                <w:sz w:val="20"/>
                <w:lang w:val="fr-CA"/>
              </w:rPr>
            </w:pPr>
            <w:r w:rsidRPr="00EE335A">
              <w:rPr>
                <w:sz w:val="20"/>
                <w:lang w:val="fr-CA"/>
              </w:rPr>
              <w:t>Octroi d’une suspension provisoire de l’instruction des questions communes.</w:t>
            </w:r>
          </w:p>
        </w:tc>
      </w:tr>
      <w:tr w:rsidR="00251A0C" w:rsidRPr="004C330D" w:rsidTr="00FA37E2">
        <w:tc>
          <w:tcPr>
            <w:tcW w:w="2447" w:type="pct"/>
            <w:gridSpan w:val="2"/>
          </w:tcPr>
          <w:p w:rsidR="00251A0C" w:rsidRPr="00EE335A" w:rsidRDefault="00251A0C" w:rsidP="00251A0C">
            <w:pPr>
              <w:jc w:val="both"/>
              <w:rPr>
                <w:sz w:val="20"/>
                <w:lang w:val="fr-CA"/>
              </w:rPr>
            </w:pPr>
            <w:r w:rsidRPr="00EE335A">
              <w:rPr>
                <w:sz w:val="20"/>
                <w:lang w:val="fr-CA"/>
              </w:rPr>
              <w:t>7 septembre 2017</w:t>
            </w:r>
          </w:p>
          <w:p w:rsidR="00251A0C" w:rsidRPr="00EE335A" w:rsidRDefault="00251A0C" w:rsidP="00251A0C">
            <w:pPr>
              <w:jc w:val="both"/>
              <w:rPr>
                <w:sz w:val="20"/>
                <w:lang w:val="fr-CA"/>
              </w:rPr>
            </w:pPr>
            <w:r w:rsidRPr="00EE335A">
              <w:rPr>
                <w:sz w:val="20"/>
                <w:lang w:val="fr-CA"/>
              </w:rPr>
              <w:t>Cour d’appel de l’Alberta (Edmonton)</w:t>
            </w:r>
          </w:p>
          <w:p w:rsidR="00251A0C" w:rsidRPr="00EE335A" w:rsidRDefault="00251A0C" w:rsidP="00251A0C">
            <w:pPr>
              <w:jc w:val="both"/>
              <w:rPr>
                <w:sz w:val="20"/>
                <w:lang w:val="fr-CA"/>
              </w:rPr>
            </w:pPr>
            <w:r w:rsidRPr="00EE335A">
              <w:rPr>
                <w:sz w:val="20"/>
                <w:lang w:val="fr-CA"/>
              </w:rPr>
              <w:t>(Juges Berger, McDonald et Crighton)</w:t>
            </w:r>
          </w:p>
          <w:p w:rsidR="00251A0C" w:rsidRPr="00EE335A" w:rsidRDefault="004C330D" w:rsidP="00251A0C">
            <w:pPr>
              <w:jc w:val="both"/>
              <w:rPr>
                <w:sz w:val="20"/>
              </w:rPr>
            </w:pPr>
            <w:hyperlink r:id="rId37" w:history="1">
              <w:r w:rsidR="00251A0C" w:rsidRPr="00EE335A">
                <w:rPr>
                  <w:rStyle w:val="Hyperlink"/>
                  <w:sz w:val="20"/>
                </w:rPr>
                <w:t>2017 ABCA 284</w:t>
              </w:r>
            </w:hyperlink>
            <w:r w:rsidR="00251A0C" w:rsidRPr="00EE335A">
              <w:rPr>
                <w:sz w:val="20"/>
              </w:rPr>
              <w:t xml:space="preserve"> </w:t>
            </w:r>
          </w:p>
          <w:p w:rsidR="00251A0C" w:rsidRPr="00EE335A" w:rsidRDefault="00251A0C" w:rsidP="00251A0C">
            <w:pPr>
              <w:jc w:val="both"/>
              <w:rPr>
                <w:sz w:val="20"/>
              </w:rPr>
            </w:pPr>
            <w:r w:rsidRPr="00EE335A">
              <w:rPr>
                <w:sz w:val="20"/>
              </w:rPr>
              <w:t>N</w:t>
            </w:r>
            <w:r w:rsidRPr="00EE335A">
              <w:rPr>
                <w:sz w:val="20"/>
                <w:vertAlign w:val="superscript"/>
              </w:rPr>
              <w:t>o</w:t>
            </w:r>
            <w:r w:rsidRPr="00EE335A">
              <w:rPr>
                <w:sz w:val="20"/>
              </w:rPr>
              <w:t xml:space="preserve"> du greffe : Edmonton Appeal 1603</w:t>
            </w:r>
            <w:r w:rsidRPr="00EE335A">
              <w:rPr>
                <w:sz w:val="20"/>
              </w:rPr>
              <w:noBreakHyphen/>
              <w:t>0177</w:t>
            </w:r>
            <w:r w:rsidRPr="00EE335A">
              <w:rPr>
                <w:sz w:val="20"/>
              </w:rPr>
              <w:noBreakHyphen/>
              <w:t>AC</w:t>
            </w:r>
          </w:p>
          <w:p w:rsidR="00251A0C" w:rsidRPr="00EE335A" w:rsidRDefault="00251A0C" w:rsidP="00251A0C">
            <w:pPr>
              <w:jc w:val="both"/>
              <w:rPr>
                <w:sz w:val="20"/>
              </w:rPr>
            </w:pPr>
          </w:p>
        </w:tc>
        <w:tc>
          <w:tcPr>
            <w:tcW w:w="22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lang w:val="fr-CA"/>
              </w:rPr>
            </w:pPr>
            <w:r w:rsidRPr="00EE335A">
              <w:rPr>
                <w:sz w:val="20"/>
                <w:lang w:val="fr-CA"/>
              </w:rPr>
              <w:t>Arrêt accueillant l’appel en partie; période visée par le recours collectif restreinte à la période allant du 21 février 2002 au 1</w:t>
            </w:r>
            <w:r w:rsidRPr="00EE335A">
              <w:rPr>
                <w:sz w:val="20"/>
                <w:vertAlign w:val="superscript"/>
                <w:lang w:val="fr-CA"/>
              </w:rPr>
              <w:t>er</w:t>
            </w:r>
            <w:r w:rsidRPr="00EE335A">
              <w:rPr>
                <w:sz w:val="20"/>
                <w:lang w:val="fr-CA"/>
              </w:rPr>
              <w:t> novembre 2004.</w:t>
            </w:r>
          </w:p>
          <w:p w:rsidR="00251A0C" w:rsidRPr="00EE335A" w:rsidRDefault="00251A0C" w:rsidP="00251A0C">
            <w:pPr>
              <w:jc w:val="both"/>
              <w:rPr>
                <w:sz w:val="20"/>
                <w:lang w:val="fr-CA"/>
              </w:rPr>
            </w:pPr>
          </w:p>
        </w:tc>
      </w:tr>
      <w:tr w:rsidR="00251A0C" w:rsidRPr="004C330D" w:rsidTr="00FA37E2">
        <w:tc>
          <w:tcPr>
            <w:tcW w:w="2447" w:type="pct"/>
            <w:gridSpan w:val="2"/>
          </w:tcPr>
          <w:p w:rsidR="00251A0C" w:rsidRPr="00EE335A" w:rsidRDefault="00251A0C" w:rsidP="00251A0C">
            <w:pPr>
              <w:jc w:val="both"/>
              <w:rPr>
                <w:sz w:val="20"/>
                <w:lang w:val="fr-CA"/>
              </w:rPr>
            </w:pPr>
            <w:r w:rsidRPr="00EE335A">
              <w:rPr>
                <w:sz w:val="20"/>
                <w:lang w:val="fr-CA"/>
              </w:rPr>
              <w:t>17 novembre 2017</w:t>
            </w:r>
          </w:p>
          <w:p w:rsidR="00251A0C" w:rsidRPr="00EE335A" w:rsidRDefault="00251A0C" w:rsidP="00251A0C">
            <w:pPr>
              <w:jc w:val="both"/>
              <w:rPr>
                <w:sz w:val="20"/>
                <w:lang w:val="fr-CA"/>
              </w:rPr>
            </w:pPr>
            <w:r w:rsidRPr="00EE335A">
              <w:rPr>
                <w:sz w:val="20"/>
                <w:lang w:val="fr-CA"/>
              </w:rPr>
              <w:t>Cour suprême du Canada</w:t>
            </w:r>
          </w:p>
          <w:p w:rsidR="00251A0C" w:rsidRPr="00EE335A" w:rsidRDefault="00251A0C" w:rsidP="00251A0C">
            <w:pPr>
              <w:jc w:val="both"/>
              <w:rPr>
                <w:sz w:val="20"/>
                <w:lang w:val="fr-CA"/>
              </w:rPr>
            </w:pPr>
            <w:r w:rsidRPr="00EE335A">
              <w:rPr>
                <w:sz w:val="20"/>
                <w:lang w:val="fr-CA"/>
              </w:rPr>
              <w:t>(Juge Côté)</w:t>
            </w:r>
          </w:p>
          <w:p w:rsidR="00251A0C" w:rsidRPr="00EE335A" w:rsidRDefault="00251A0C" w:rsidP="00251A0C">
            <w:pPr>
              <w:jc w:val="both"/>
              <w:rPr>
                <w:sz w:val="20"/>
                <w:lang w:val="fr-CA"/>
              </w:rPr>
            </w:pPr>
          </w:p>
        </w:tc>
        <w:tc>
          <w:tcPr>
            <w:tcW w:w="22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Jugement accueillant la requête en prorogation du délai pour signifier et déposer la demande d’autorisation d’appel d’EMP.</w:t>
            </w:r>
          </w:p>
        </w:tc>
      </w:tr>
      <w:tr w:rsidR="00251A0C" w:rsidRPr="004C330D" w:rsidTr="00FA37E2">
        <w:tc>
          <w:tcPr>
            <w:tcW w:w="2447" w:type="pct"/>
            <w:gridSpan w:val="2"/>
          </w:tcPr>
          <w:p w:rsidR="00251A0C" w:rsidRPr="00EE335A" w:rsidRDefault="00251A0C" w:rsidP="00251A0C">
            <w:pPr>
              <w:jc w:val="both"/>
              <w:rPr>
                <w:sz w:val="20"/>
                <w:lang w:val="fr-CA"/>
              </w:rPr>
            </w:pPr>
            <w:r w:rsidRPr="00EE335A">
              <w:rPr>
                <w:sz w:val="20"/>
                <w:lang w:val="fr-CA"/>
              </w:rPr>
              <w:t>5 janvier 2018</w:t>
            </w:r>
          </w:p>
          <w:p w:rsidR="00251A0C" w:rsidRPr="00EE335A" w:rsidRDefault="00251A0C" w:rsidP="00251A0C">
            <w:pPr>
              <w:jc w:val="both"/>
              <w:rPr>
                <w:sz w:val="20"/>
                <w:lang w:val="fr-CA"/>
              </w:rPr>
            </w:pPr>
            <w:r w:rsidRPr="00EE335A">
              <w:rPr>
                <w:sz w:val="20"/>
                <w:lang w:val="fr-CA"/>
              </w:rPr>
              <w:t>Cour suprême du Canada</w:t>
            </w:r>
          </w:p>
          <w:p w:rsidR="00251A0C" w:rsidRPr="00EE335A" w:rsidRDefault="00251A0C" w:rsidP="00251A0C">
            <w:pPr>
              <w:jc w:val="both"/>
              <w:rPr>
                <w:sz w:val="20"/>
                <w:lang w:val="fr-CA"/>
              </w:rPr>
            </w:pPr>
          </w:p>
        </w:tc>
        <w:tc>
          <w:tcPr>
            <w:tcW w:w="22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Dépôt de la demande d’autorisation d’appel par EMP, demanderesse représentant le groupe des enfants.</w:t>
            </w:r>
          </w:p>
        </w:tc>
      </w:tr>
      <w:tr w:rsidR="00251A0C" w:rsidRPr="004C330D" w:rsidTr="00FA37E2">
        <w:tblPrEx>
          <w:tblCellMar>
            <w:bottom w:w="0" w:type="dxa"/>
          </w:tblCellMar>
        </w:tblPrEx>
        <w:tc>
          <w:tcPr>
            <w:tcW w:w="2447" w:type="pct"/>
            <w:gridSpan w:val="2"/>
          </w:tcPr>
          <w:p w:rsidR="00251A0C" w:rsidRPr="00EE335A" w:rsidRDefault="00251A0C" w:rsidP="00251A0C">
            <w:pPr>
              <w:jc w:val="both"/>
              <w:rPr>
                <w:sz w:val="20"/>
                <w:lang w:val="fr-CA" w:eastAsia="en-CA"/>
              </w:rPr>
            </w:pPr>
            <w:r w:rsidRPr="00EE335A">
              <w:rPr>
                <w:sz w:val="20"/>
                <w:lang w:val="fr-CA" w:eastAsia="en-CA"/>
              </w:rPr>
              <w:t>19 janvier 2018</w:t>
            </w:r>
          </w:p>
          <w:p w:rsidR="00251A0C" w:rsidRPr="00EE335A" w:rsidRDefault="00251A0C" w:rsidP="00251A0C">
            <w:pPr>
              <w:jc w:val="both"/>
              <w:rPr>
                <w:sz w:val="20"/>
                <w:lang w:val="fr-CA" w:eastAsia="en-CA"/>
              </w:rPr>
            </w:pPr>
            <w:r w:rsidRPr="00EE335A">
              <w:rPr>
                <w:sz w:val="20"/>
                <w:lang w:val="fr-CA" w:eastAsia="en-CA"/>
              </w:rPr>
              <w:t>Cour suprême du Canada</w:t>
            </w:r>
          </w:p>
          <w:p w:rsidR="00251A0C" w:rsidRPr="00EE335A" w:rsidRDefault="00251A0C" w:rsidP="00251A0C">
            <w:pPr>
              <w:jc w:val="both"/>
              <w:rPr>
                <w:sz w:val="20"/>
                <w:lang w:val="fr-CA" w:eastAsia="en-CA"/>
              </w:rPr>
            </w:pPr>
          </w:p>
        </w:tc>
        <w:tc>
          <w:tcPr>
            <w:tcW w:w="223" w:type="pct"/>
          </w:tcPr>
          <w:p w:rsidR="00251A0C" w:rsidRPr="00EE335A" w:rsidRDefault="00251A0C" w:rsidP="00251A0C">
            <w:pPr>
              <w:jc w:val="both"/>
              <w:rPr>
                <w:sz w:val="20"/>
                <w:lang w:val="fr-CA" w:eastAsia="en-CA"/>
              </w:rPr>
            </w:pPr>
          </w:p>
        </w:tc>
        <w:tc>
          <w:tcPr>
            <w:tcW w:w="2330" w:type="pct"/>
          </w:tcPr>
          <w:p w:rsidR="00251A0C" w:rsidRPr="00EE335A" w:rsidRDefault="00251A0C" w:rsidP="00251A0C">
            <w:pPr>
              <w:jc w:val="both"/>
              <w:rPr>
                <w:sz w:val="20"/>
                <w:lang w:val="fr-CA" w:eastAsia="en-CA"/>
              </w:rPr>
            </w:pPr>
            <w:r w:rsidRPr="00EE335A">
              <w:rPr>
                <w:sz w:val="20"/>
                <w:lang w:val="fr-CA"/>
              </w:rPr>
              <w:t>Dépôt de la requête en prorogation du délai pour signifier et déposer la demande d’autorisation d’appel, ainsi que de la demande d’autorisation d’appel, par LC, demanderesse représentant le groupe des parents et tuteurs.</w:t>
            </w:r>
          </w:p>
        </w:tc>
      </w:tr>
    </w:tbl>
    <w:p w:rsidR="00251A0C" w:rsidRPr="00EE335A" w:rsidRDefault="00251A0C" w:rsidP="00251A0C">
      <w:pPr>
        <w:jc w:val="both"/>
        <w:rPr>
          <w:sz w:val="20"/>
          <w:lang w:val="fr-CA"/>
        </w:rPr>
      </w:pPr>
    </w:p>
    <w:p w:rsidR="003F2F98" w:rsidRPr="00EE335A" w:rsidRDefault="003F2F98" w:rsidP="00251A0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rPr>
            </w:pPr>
            <w:r w:rsidRPr="00EE335A">
              <w:rPr>
                <w:rStyle w:val="SCCFileNumberChar"/>
                <w:sz w:val="20"/>
                <w:szCs w:val="20"/>
              </w:rPr>
              <w:t>38089</w:t>
            </w:r>
          </w:p>
        </w:tc>
        <w:tc>
          <w:tcPr>
            <w:tcW w:w="4457" w:type="pct"/>
            <w:gridSpan w:val="3"/>
          </w:tcPr>
          <w:p w:rsidR="00251A0C" w:rsidRPr="00EE335A" w:rsidRDefault="00251A0C" w:rsidP="00251A0C">
            <w:pPr>
              <w:pStyle w:val="SCCLsocParty"/>
              <w:jc w:val="both"/>
              <w:rPr>
                <w:b/>
                <w:sz w:val="20"/>
                <w:szCs w:val="20"/>
                <w:lang w:val="en-US"/>
              </w:rPr>
            </w:pPr>
            <w:r w:rsidRPr="00EE335A">
              <w:rPr>
                <w:b/>
                <w:sz w:val="20"/>
                <w:szCs w:val="20"/>
                <w:lang w:val="en-US"/>
              </w:rPr>
              <w:t xml:space="preserve">Ramy Yared and </w:t>
            </w:r>
            <w:proofErr w:type="spellStart"/>
            <w:r w:rsidRPr="00EE335A">
              <w:rPr>
                <w:b/>
                <w:sz w:val="20"/>
                <w:szCs w:val="20"/>
                <w:lang w:val="en-US"/>
              </w:rPr>
              <w:t>Rody</w:t>
            </w:r>
            <w:proofErr w:type="spellEnd"/>
            <w:r w:rsidRPr="00EE335A">
              <w:rPr>
                <w:b/>
                <w:sz w:val="20"/>
                <w:szCs w:val="20"/>
                <w:lang w:val="en-US"/>
              </w:rPr>
              <w:t xml:space="preserve"> Yared v. Roger Karam</w:t>
            </w:r>
          </w:p>
          <w:p w:rsidR="00251A0C" w:rsidRPr="00EE335A" w:rsidRDefault="00251A0C" w:rsidP="00251A0C">
            <w:pPr>
              <w:jc w:val="both"/>
              <w:rPr>
                <w:sz w:val="20"/>
              </w:rPr>
            </w:pPr>
            <w:r w:rsidRPr="00EE335A">
              <w:rPr>
                <w:sz w:val="20"/>
              </w:rPr>
              <w:t>(Que.) (Civil) (By Leave)</w:t>
            </w:r>
          </w:p>
        </w:tc>
      </w:tr>
      <w:tr w:rsidR="00251A0C" w:rsidRPr="00EE335A" w:rsidTr="00FA37E2">
        <w:tc>
          <w:tcPr>
            <w:tcW w:w="5000" w:type="pct"/>
            <w:gridSpan w:val="4"/>
          </w:tcPr>
          <w:p w:rsidR="00251A0C" w:rsidRPr="00EE335A" w:rsidRDefault="00251A0C" w:rsidP="00251A0C">
            <w:pPr>
              <w:pStyle w:val="SCCBanSummary"/>
              <w:rPr>
                <w:smallCaps w:val="0"/>
                <w:sz w:val="20"/>
                <w:szCs w:val="20"/>
              </w:rPr>
            </w:pPr>
            <w:r w:rsidRPr="00EE335A">
              <w:rPr>
                <w:smallCaps w:val="0"/>
                <w:sz w:val="20"/>
                <w:szCs w:val="20"/>
              </w:rPr>
              <w:t xml:space="preserve">Family law </w:t>
            </w:r>
            <w:r w:rsidRPr="00EE335A">
              <w:rPr>
                <w:sz w:val="20"/>
                <w:szCs w:val="20"/>
              </w:rPr>
              <w:t>–</w:t>
            </w:r>
            <w:r w:rsidRPr="00EE335A">
              <w:rPr>
                <w:smallCaps w:val="0"/>
                <w:sz w:val="20"/>
                <w:szCs w:val="20"/>
              </w:rPr>
              <w:t xml:space="preserve"> Family patrimony </w:t>
            </w:r>
            <w:r w:rsidRPr="00EE335A">
              <w:rPr>
                <w:sz w:val="20"/>
                <w:szCs w:val="20"/>
              </w:rPr>
              <w:t>–</w:t>
            </w:r>
            <w:r w:rsidRPr="00EE335A">
              <w:rPr>
                <w:smallCaps w:val="0"/>
                <w:sz w:val="20"/>
                <w:szCs w:val="20"/>
              </w:rPr>
              <w:t xml:space="preserve"> Family residence </w:t>
            </w:r>
            <w:r w:rsidRPr="00EE335A">
              <w:rPr>
                <w:sz w:val="20"/>
                <w:szCs w:val="20"/>
              </w:rPr>
              <w:t>–</w:t>
            </w:r>
            <w:r w:rsidRPr="00EE335A">
              <w:rPr>
                <w:smallCaps w:val="0"/>
                <w:sz w:val="20"/>
                <w:szCs w:val="20"/>
              </w:rPr>
              <w:t xml:space="preserve"> Declaratory judgment </w:t>
            </w:r>
            <w:r w:rsidRPr="00EE335A">
              <w:rPr>
                <w:sz w:val="20"/>
                <w:szCs w:val="20"/>
              </w:rPr>
              <w:t>–</w:t>
            </w:r>
            <w:r w:rsidRPr="00EE335A">
              <w:rPr>
                <w:smallCaps w:val="0"/>
                <w:sz w:val="20"/>
                <w:szCs w:val="20"/>
              </w:rPr>
              <w:t xml:space="preserve"> Whether the family patrimony includes a family residence, or “right that confer use” of it, when the said family residence is owned by a discretionary trust that is controlled by one of the spouses, under art. 415 </w:t>
            </w:r>
            <w:proofErr w:type="spellStart"/>
            <w:r w:rsidRPr="00EE335A">
              <w:rPr>
                <w:smallCaps w:val="0"/>
                <w:sz w:val="20"/>
                <w:szCs w:val="20"/>
              </w:rPr>
              <w:t>C.c.Q</w:t>
            </w:r>
            <w:proofErr w:type="spellEnd"/>
            <w:r w:rsidRPr="00EE335A">
              <w:rPr>
                <w:smallCaps w:val="0"/>
                <w:sz w:val="20"/>
                <w:szCs w:val="20"/>
              </w:rPr>
              <w:t xml:space="preserve">. </w:t>
            </w:r>
            <w:r w:rsidRPr="00EE335A">
              <w:rPr>
                <w:sz w:val="20"/>
                <w:szCs w:val="20"/>
              </w:rPr>
              <w:t>–</w:t>
            </w:r>
            <w:r w:rsidRPr="00EE335A">
              <w:rPr>
                <w:smallCaps w:val="0"/>
                <w:sz w:val="20"/>
                <w:szCs w:val="20"/>
              </w:rPr>
              <w:t xml:space="preserve"> When the court determines that a spouse holds “rights which confer use” of a family residence in accordance with art. 415 </w:t>
            </w:r>
            <w:proofErr w:type="spellStart"/>
            <w:r w:rsidRPr="00EE335A">
              <w:rPr>
                <w:smallCaps w:val="0"/>
                <w:sz w:val="20"/>
                <w:szCs w:val="20"/>
              </w:rPr>
              <w:t>C.c.Q</w:t>
            </w:r>
            <w:proofErr w:type="spellEnd"/>
            <w:r w:rsidRPr="00EE335A">
              <w:rPr>
                <w:smallCaps w:val="0"/>
                <w:sz w:val="20"/>
                <w:szCs w:val="20"/>
              </w:rPr>
              <w:t xml:space="preserve">., what are the applicable criteria to assess whether the value of such rights equates to the value of the family residence? </w:t>
            </w:r>
            <w:r w:rsidRPr="00EE335A">
              <w:rPr>
                <w:sz w:val="20"/>
                <w:szCs w:val="20"/>
              </w:rPr>
              <w:t>–</w:t>
            </w:r>
            <w:r w:rsidRPr="00EE335A">
              <w:rPr>
                <w:smallCaps w:val="0"/>
                <w:sz w:val="20"/>
                <w:szCs w:val="20"/>
              </w:rPr>
              <w:t xml:space="preserve"> </w:t>
            </w:r>
            <w:r w:rsidRPr="00EE335A">
              <w:rPr>
                <w:i/>
                <w:smallCaps w:val="0"/>
                <w:sz w:val="20"/>
                <w:szCs w:val="20"/>
              </w:rPr>
              <w:t>Civil Code of Quebec</w:t>
            </w:r>
            <w:r w:rsidRPr="00EE335A">
              <w:rPr>
                <w:smallCaps w:val="0"/>
                <w:sz w:val="20"/>
                <w:szCs w:val="20"/>
              </w:rPr>
              <w:t>, art.</w:t>
            </w:r>
            <w:r w:rsidRPr="00EE335A">
              <w:rPr>
                <w:sz w:val="20"/>
                <w:szCs w:val="20"/>
              </w:rPr>
              <w:t> </w:t>
            </w:r>
            <w:r w:rsidRPr="00EE335A">
              <w:rPr>
                <w:smallCaps w:val="0"/>
                <w:sz w:val="20"/>
                <w:szCs w:val="20"/>
              </w:rPr>
              <w:t>415.</w:t>
            </w:r>
          </w:p>
        </w:tc>
      </w:tr>
      <w:tr w:rsidR="00251A0C" w:rsidRPr="00EE335A" w:rsidTr="00FA37E2">
        <w:tc>
          <w:tcPr>
            <w:tcW w:w="5000" w:type="pct"/>
            <w:gridSpan w:val="4"/>
          </w:tcPr>
          <w:p w:rsidR="00251A0C" w:rsidRPr="00EE335A" w:rsidRDefault="00251A0C" w:rsidP="00251A0C">
            <w:pPr>
              <w:jc w:val="both"/>
              <w:rPr>
                <w:sz w:val="20"/>
              </w:rPr>
            </w:pPr>
          </w:p>
        </w:tc>
      </w:tr>
      <w:tr w:rsidR="00251A0C" w:rsidRPr="00EE335A" w:rsidTr="00FA37E2">
        <w:tc>
          <w:tcPr>
            <w:tcW w:w="5000" w:type="pct"/>
            <w:gridSpan w:val="4"/>
          </w:tcPr>
          <w:p w:rsidR="00251A0C" w:rsidRPr="00EE335A" w:rsidRDefault="00251A0C" w:rsidP="00251A0C">
            <w:pPr>
              <w:jc w:val="both"/>
              <w:rPr>
                <w:sz w:val="20"/>
              </w:rPr>
            </w:pPr>
            <w:r w:rsidRPr="00EE335A">
              <w:rPr>
                <w:sz w:val="20"/>
              </w:rPr>
              <w:lastRenderedPageBreak/>
              <w:t>The respondent, Mr. Roger Karam and the late Mrs. </w:t>
            </w:r>
            <w:proofErr w:type="spellStart"/>
            <w:r w:rsidRPr="00EE335A">
              <w:rPr>
                <w:sz w:val="20"/>
              </w:rPr>
              <w:t>Taky</w:t>
            </w:r>
            <w:proofErr w:type="spellEnd"/>
            <w:r w:rsidRPr="00EE335A">
              <w:rPr>
                <w:sz w:val="20"/>
              </w:rPr>
              <w:t xml:space="preserve"> Yared were married on July 25, 1998 in Beirut, Lebanon. Four children were born out of their marriage. In August 2011, Mrs. </w:t>
            </w:r>
            <w:proofErr w:type="gramStart"/>
            <w:r w:rsidRPr="00EE335A">
              <w:rPr>
                <w:sz w:val="20"/>
              </w:rPr>
              <w:t>Yared  learned</w:t>
            </w:r>
            <w:proofErr w:type="gramEnd"/>
            <w:r w:rsidRPr="00EE335A">
              <w:rPr>
                <w:sz w:val="20"/>
              </w:rPr>
              <w:t xml:space="preserve"> that she had cancer and the same year, the family moved to Montreal. In October 2011, a family trust was constituted and Mr. Karam was named as both co-trustee along with his elder mother and sole “</w:t>
            </w:r>
            <w:proofErr w:type="spellStart"/>
            <w:r w:rsidRPr="00EE335A">
              <w:rPr>
                <w:sz w:val="20"/>
              </w:rPr>
              <w:t>Electeur</w:t>
            </w:r>
            <w:proofErr w:type="spellEnd"/>
            <w:r w:rsidRPr="00EE335A">
              <w:rPr>
                <w:sz w:val="20"/>
              </w:rPr>
              <w:t>” of the trust which gave him discretionary power notably to name and replace the initial beneficiaries of the trust and to determine how the capital and revenue of the trust would be divided among the beneficiaries. On June 18, 2012, the family trust purchased a property that would serve as the family residence at the cost of $2,350,000.00. On June 12, 2014, Mrs. Yared left the residence and she served divorce proceedings upon Mr. Karam on July 2, 2014. She died on April 6, 2015 while still married to Mr. Karam. A few months before her death, in August 2014, Mrs. Yared executed a last Will and Testament before a Notary and appointed her brothers, the applicants, M. Ramy Yared and M. </w:t>
            </w:r>
            <w:proofErr w:type="spellStart"/>
            <w:r w:rsidRPr="00EE335A">
              <w:rPr>
                <w:sz w:val="20"/>
              </w:rPr>
              <w:t>Rody</w:t>
            </w:r>
            <w:proofErr w:type="spellEnd"/>
            <w:r w:rsidRPr="00EE335A">
              <w:rPr>
                <w:sz w:val="20"/>
              </w:rPr>
              <w:t xml:space="preserve"> Yared as liquidators of her Estate. Further, she bequeathed her entire Estate in equal portion to four separate trusts, each of them to the benefit of one of her children. On March 30, 2016, Mr. Karam served proceedings before the Superior Court to demand the annulment of the Will and Testament of Mrs. Yared. On July 19, 2016, the applicants, in their capacities as liquidators of the Estate served an application for a declaratory judgment to have the family residence declared as part of the family patrimony under the </w:t>
            </w:r>
            <w:r w:rsidRPr="00EE335A">
              <w:rPr>
                <w:i/>
                <w:sz w:val="20"/>
              </w:rPr>
              <w:t>Civil Code of Quebec</w:t>
            </w:r>
            <w:r w:rsidRPr="00EE335A">
              <w:rPr>
                <w:sz w:val="20"/>
              </w:rPr>
              <w:t>.</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November 15, 2016</w:t>
            </w:r>
          </w:p>
          <w:p w:rsidR="00251A0C" w:rsidRPr="00EE335A" w:rsidRDefault="00251A0C" w:rsidP="00251A0C">
            <w:pPr>
              <w:jc w:val="both"/>
              <w:rPr>
                <w:sz w:val="20"/>
              </w:rPr>
            </w:pPr>
            <w:r w:rsidRPr="00EE335A">
              <w:rPr>
                <w:sz w:val="20"/>
              </w:rPr>
              <w:t>Superior Court of Quebec</w:t>
            </w:r>
          </w:p>
          <w:p w:rsidR="00251A0C" w:rsidRPr="00EE335A" w:rsidRDefault="00251A0C" w:rsidP="00251A0C">
            <w:pPr>
              <w:jc w:val="both"/>
              <w:rPr>
                <w:sz w:val="20"/>
              </w:rPr>
            </w:pPr>
            <w:r w:rsidRPr="00EE335A">
              <w:rPr>
                <w:sz w:val="20"/>
              </w:rPr>
              <w:t>(Gaudet J.)</w:t>
            </w:r>
          </w:p>
          <w:p w:rsidR="00251A0C" w:rsidRPr="00EE335A" w:rsidRDefault="004C330D" w:rsidP="00251A0C">
            <w:pPr>
              <w:jc w:val="both"/>
              <w:rPr>
                <w:sz w:val="20"/>
              </w:rPr>
            </w:pPr>
            <w:hyperlink r:id="rId38" w:history="1">
              <w:r w:rsidR="00251A0C" w:rsidRPr="00EE335A">
                <w:rPr>
                  <w:rStyle w:val="Hyperlink"/>
                  <w:sz w:val="20"/>
                </w:rPr>
                <w:t>2016 QCCS 5581</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 xml:space="preserve">Application for declaratory judgment granted in part. </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March 1, 2018</w:t>
            </w:r>
          </w:p>
          <w:p w:rsidR="00251A0C" w:rsidRPr="00EE335A" w:rsidRDefault="00251A0C" w:rsidP="00251A0C">
            <w:pPr>
              <w:jc w:val="both"/>
              <w:rPr>
                <w:sz w:val="20"/>
              </w:rPr>
            </w:pPr>
            <w:r w:rsidRPr="00EE335A">
              <w:rPr>
                <w:sz w:val="20"/>
              </w:rPr>
              <w:t>Court of Appeal of Quebec (Montréal)</w:t>
            </w:r>
          </w:p>
          <w:p w:rsidR="00251A0C" w:rsidRPr="00EE335A" w:rsidRDefault="00251A0C" w:rsidP="00251A0C">
            <w:pPr>
              <w:jc w:val="both"/>
              <w:rPr>
                <w:sz w:val="20"/>
                <w:lang w:val="fr-CA"/>
              </w:rPr>
            </w:pPr>
            <w:r w:rsidRPr="00EE335A">
              <w:rPr>
                <w:sz w:val="20"/>
                <w:lang w:val="fr-CA"/>
              </w:rPr>
              <w:t>(St-Pierre, Mainville and Gagné JJ.A.)</w:t>
            </w:r>
          </w:p>
          <w:p w:rsidR="00251A0C" w:rsidRPr="00EE335A" w:rsidRDefault="004C330D" w:rsidP="00251A0C">
            <w:pPr>
              <w:jc w:val="both"/>
              <w:rPr>
                <w:sz w:val="20"/>
              </w:rPr>
            </w:pPr>
            <w:hyperlink r:id="rId39" w:history="1">
              <w:r w:rsidR="00251A0C" w:rsidRPr="00EE335A">
                <w:rPr>
                  <w:rStyle w:val="Hyperlink"/>
                  <w:sz w:val="20"/>
                </w:rPr>
                <w:t>2018 QCCA 320</w:t>
              </w:r>
            </w:hyperlink>
          </w:p>
          <w:p w:rsidR="00251A0C" w:rsidRPr="00EE335A" w:rsidRDefault="00251A0C" w:rsidP="00251A0C">
            <w:pPr>
              <w:jc w:val="both"/>
              <w:rPr>
                <w:sz w:val="20"/>
                <w:lang w:val="fr-CA"/>
              </w:rPr>
            </w:pP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rPr>
            </w:pPr>
            <w:r w:rsidRPr="00EE335A">
              <w:rPr>
                <w:sz w:val="20"/>
              </w:rPr>
              <w:t>Appeal granted.</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April 27, 2018</w:t>
            </w:r>
          </w:p>
          <w:p w:rsidR="00251A0C" w:rsidRPr="00EE335A" w:rsidRDefault="00251A0C" w:rsidP="00251A0C">
            <w:pPr>
              <w:jc w:val="both"/>
              <w:rPr>
                <w:sz w:val="20"/>
              </w:rPr>
            </w:pPr>
            <w:r w:rsidRPr="00EE335A">
              <w:rPr>
                <w:sz w:val="20"/>
              </w:rPr>
              <w:t>Supreme Court of Canada</w:t>
            </w: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Application for leave to appeal filed.</w:t>
            </w:r>
          </w:p>
        </w:tc>
      </w:tr>
    </w:tbl>
    <w:p w:rsidR="00251A0C" w:rsidRPr="00EE335A" w:rsidRDefault="00251A0C" w:rsidP="00251A0C">
      <w:pPr>
        <w:jc w:val="both"/>
        <w:rPr>
          <w:sz w:val="20"/>
        </w:rPr>
      </w:pPr>
    </w:p>
    <w:p w:rsidR="00FA37E2" w:rsidRPr="00EE335A" w:rsidRDefault="00FA37E2" w:rsidP="00251A0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lang w:val="fr-CA"/>
              </w:rPr>
            </w:pPr>
            <w:r w:rsidRPr="00EE335A">
              <w:rPr>
                <w:rStyle w:val="SCCFileNumberChar"/>
                <w:sz w:val="20"/>
                <w:szCs w:val="20"/>
                <w:lang w:val="fr-CA"/>
              </w:rPr>
              <w:t>38089</w:t>
            </w:r>
          </w:p>
        </w:tc>
        <w:tc>
          <w:tcPr>
            <w:tcW w:w="4457" w:type="pct"/>
            <w:gridSpan w:val="3"/>
          </w:tcPr>
          <w:p w:rsidR="00251A0C" w:rsidRPr="00EE335A" w:rsidRDefault="00251A0C" w:rsidP="00251A0C">
            <w:pPr>
              <w:pStyle w:val="SCCLsocParty"/>
              <w:jc w:val="both"/>
              <w:rPr>
                <w:b/>
                <w:sz w:val="20"/>
                <w:szCs w:val="20"/>
                <w:lang w:val="en-US"/>
              </w:rPr>
            </w:pPr>
            <w:r w:rsidRPr="00EE335A">
              <w:rPr>
                <w:b/>
                <w:sz w:val="20"/>
                <w:szCs w:val="20"/>
                <w:lang w:val="en-US"/>
              </w:rPr>
              <w:t xml:space="preserve">Ramy Yared et </w:t>
            </w:r>
            <w:proofErr w:type="spellStart"/>
            <w:r w:rsidRPr="00EE335A">
              <w:rPr>
                <w:b/>
                <w:sz w:val="20"/>
                <w:szCs w:val="20"/>
                <w:lang w:val="en-US"/>
              </w:rPr>
              <w:t>Rody</w:t>
            </w:r>
            <w:proofErr w:type="spellEnd"/>
            <w:r w:rsidRPr="00EE335A">
              <w:rPr>
                <w:b/>
                <w:sz w:val="20"/>
                <w:szCs w:val="20"/>
                <w:lang w:val="en-US"/>
              </w:rPr>
              <w:t xml:space="preserve"> Yared c. Roger Karam</w:t>
            </w:r>
          </w:p>
          <w:p w:rsidR="00251A0C" w:rsidRPr="00EE335A" w:rsidRDefault="00251A0C" w:rsidP="00251A0C">
            <w:pPr>
              <w:jc w:val="both"/>
              <w:rPr>
                <w:sz w:val="20"/>
                <w:lang w:val="fr-CA"/>
              </w:rPr>
            </w:pPr>
            <w:r w:rsidRPr="00EE335A">
              <w:rPr>
                <w:sz w:val="20"/>
                <w:lang w:val="fr-CA"/>
              </w:rPr>
              <w:t>(Qc) (Civile) (Sur autorisation)</w:t>
            </w:r>
          </w:p>
        </w:tc>
      </w:tr>
      <w:tr w:rsidR="00251A0C" w:rsidRPr="004C330D" w:rsidTr="00FA37E2">
        <w:tc>
          <w:tcPr>
            <w:tcW w:w="5000" w:type="pct"/>
            <w:gridSpan w:val="4"/>
          </w:tcPr>
          <w:p w:rsidR="00251A0C" w:rsidRPr="00EE335A" w:rsidRDefault="00251A0C" w:rsidP="00251A0C">
            <w:pPr>
              <w:pStyle w:val="SCCBanSummary"/>
              <w:rPr>
                <w:smallCaps w:val="0"/>
                <w:sz w:val="20"/>
                <w:szCs w:val="20"/>
                <w:lang w:val="fr-CA"/>
              </w:rPr>
            </w:pPr>
            <w:r w:rsidRPr="00EE335A">
              <w:rPr>
                <w:smallCaps w:val="0"/>
                <w:sz w:val="20"/>
                <w:szCs w:val="20"/>
                <w:lang w:val="fr-CA"/>
              </w:rPr>
              <w:t xml:space="preserve">Droit de la famille – Patrimoine familial – Résidence familiale – Jugement déclaratoire – Le patrimoine familial comprend-il la résidence familiale, ou un « droit qui en confère l’usage », lorsque ladite résidence familiale est détenue par une fiducie discrétionnaire contrôlée par un des époux, aux termes de l’art. 415 </w:t>
            </w:r>
            <w:proofErr w:type="spellStart"/>
            <w:r w:rsidRPr="00EE335A">
              <w:rPr>
                <w:smallCaps w:val="0"/>
                <w:sz w:val="20"/>
                <w:szCs w:val="20"/>
                <w:lang w:val="fr-CA"/>
              </w:rPr>
              <w:t>C.c.Q</w:t>
            </w:r>
            <w:proofErr w:type="spellEnd"/>
            <w:r w:rsidRPr="00EE335A">
              <w:rPr>
                <w:smallCaps w:val="0"/>
                <w:sz w:val="20"/>
                <w:szCs w:val="20"/>
                <w:lang w:val="fr-CA"/>
              </w:rPr>
              <w:t xml:space="preserve">.? – Lorsqu’un tribunal établit qu’un époux détient des « droits qui confèrent l’usage » d’une résidence familiale conformément à l’art. 415 </w:t>
            </w:r>
            <w:proofErr w:type="spellStart"/>
            <w:r w:rsidRPr="00EE335A">
              <w:rPr>
                <w:smallCaps w:val="0"/>
                <w:sz w:val="20"/>
                <w:szCs w:val="20"/>
                <w:lang w:val="fr-CA"/>
              </w:rPr>
              <w:t>C.c.Q</w:t>
            </w:r>
            <w:proofErr w:type="spellEnd"/>
            <w:r w:rsidRPr="00EE335A">
              <w:rPr>
                <w:smallCaps w:val="0"/>
                <w:sz w:val="20"/>
                <w:szCs w:val="20"/>
                <w:lang w:val="fr-CA"/>
              </w:rPr>
              <w:t xml:space="preserve">., quels sont les critères applicables pour évaluer si la valeur de ces droits équivaut à la valeur de la résidence familiale? – </w:t>
            </w:r>
            <w:r w:rsidRPr="00EE335A">
              <w:rPr>
                <w:i/>
                <w:smallCaps w:val="0"/>
                <w:sz w:val="20"/>
                <w:szCs w:val="20"/>
                <w:lang w:val="fr-CA"/>
              </w:rPr>
              <w:t>Code civil du Québec</w:t>
            </w:r>
            <w:r w:rsidRPr="00EE335A">
              <w:rPr>
                <w:smallCaps w:val="0"/>
                <w:sz w:val="20"/>
                <w:szCs w:val="20"/>
                <w:lang w:val="fr-CA"/>
              </w:rPr>
              <w:t>, art. 415.</w:t>
            </w:r>
          </w:p>
        </w:tc>
      </w:tr>
      <w:tr w:rsidR="00251A0C" w:rsidRPr="004C330D" w:rsidTr="00FA37E2">
        <w:tc>
          <w:tcPr>
            <w:tcW w:w="5000" w:type="pct"/>
            <w:gridSpan w:val="4"/>
          </w:tcPr>
          <w:p w:rsidR="00251A0C" w:rsidRPr="00EE335A" w:rsidRDefault="00251A0C" w:rsidP="00251A0C">
            <w:pPr>
              <w:jc w:val="both"/>
              <w:rPr>
                <w:sz w:val="20"/>
                <w:lang w:val="fr-CA"/>
              </w:rPr>
            </w:pPr>
          </w:p>
        </w:tc>
      </w:tr>
      <w:tr w:rsidR="00251A0C" w:rsidRPr="004C330D" w:rsidTr="00FA37E2">
        <w:tc>
          <w:tcPr>
            <w:tcW w:w="5000" w:type="pct"/>
            <w:gridSpan w:val="4"/>
          </w:tcPr>
          <w:p w:rsidR="00251A0C" w:rsidRPr="00EE335A" w:rsidRDefault="00251A0C" w:rsidP="00251A0C">
            <w:pPr>
              <w:jc w:val="both"/>
              <w:rPr>
                <w:sz w:val="20"/>
                <w:lang w:val="fr-CA"/>
              </w:rPr>
            </w:pPr>
            <w:r w:rsidRPr="00EE335A">
              <w:rPr>
                <w:sz w:val="20"/>
                <w:lang w:val="fr-CA"/>
              </w:rPr>
              <w:t>L’intimé, M. Roger Karam et feue Mme </w:t>
            </w:r>
            <w:proofErr w:type="spellStart"/>
            <w:r w:rsidRPr="00EE335A">
              <w:rPr>
                <w:sz w:val="20"/>
                <w:lang w:val="fr-CA"/>
              </w:rPr>
              <w:t>Taky</w:t>
            </w:r>
            <w:proofErr w:type="spellEnd"/>
            <w:r w:rsidRPr="00EE335A">
              <w:rPr>
                <w:sz w:val="20"/>
                <w:lang w:val="fr-CA"/>
              </w:rPr>
              <w:t xml:space="preserve"> Yared se sont mariés le 25 juillet 1998 à Beyrouth, au Liban. Quatre enfants sont issus de leur mariage. En août 2011, Mme Yared a appris qu’elle avait le cancer. La même année, la famille a déménagé à Montréal. En octobre 2011, une fiducie familiale a été constituée et M. Karam a été nommé </w:t>
            </w:r>
            <w:proofErr w:type="spellStart"/>
            <w:r w:rsidRPr="00EE335A">
              <w:rPr>
                <w:sz w:val="20"/>
                <w:lang w:val="fr-CA"/>
              </w:rPr>
              <w:t>co</w:t>
            </w:r>
            <w:proofErr w:type="spellEnd"/>
            <w:r w:rsidRPr="00EE335A">
              <w:rPr>
                <w:sz w:val="20"/>
                <w:lang w:val="fr-CA"/>
              </w:rPr>
              <w:t xml:space="preserve">-fiduciaire avec sa mère et seul électeur de la fiducie, ce qui lui donnait le pouvoir discrétionnaire, entre autres, de nommer et de remplacer les bénéficiaires initiaux de la fiducie et de décider de quelle façon le capital et les revenus de la fiducie seraient divisés entre les fiduciaires. Le 18 juin 2012, la fiducie familiale a acheté une propriété qui servirait de résidence familiale, au coût de 2 350 000 $. Le 12 juin 2014, Mme Yared a quitté la résidence et a intenté des procédures de divorce contre M. Karam le 2 juillet 2014. Elle est décédée le 6 avril 2015 alors qu’elle était encore mariée à M. Karam. Quelques mois avant son décès, en août 2014, Mme Yared a signé un dernier testament devant notaire et a nommé ses frères, les demandeurs, MM. Ramy Yared et </w:t>
            </w:r>
            <w:proofErr w:type="spellStart"/>
            <w:r w:rsidRPr="00EE335A">
              <w:rPr>
                <w:sz w:val="20"/>
                <w:lang w:val="fr-CA"/>
              </w:rPr>
              <w:t>Rody</w:t>
            </w:r>
            <w:proofErr w:type="spellEnd"/>
            <w:r w:rsidRPr="00EE335A">
              <w:rPr>
                <w:sz w:val="20"/>
                <w:lang w:val="fr-CA"/>
              </w:rPr>
              <w:t xml:space="preserve"> Yared, liquidateurs de sa succession. De plus, elle a légué la totalité de sa succession en parts égales à quatre fiducies distinctes, chacune d’elle bénéficiant à un de ses enfants. Le 30 mars 2016, M. Karam a intenté une action devant la Cour supérieure afin de faire annuler le testament de Mme Yared. Le 19 juillet 2016, les demandeurs, en leur qualité de liquidateurs de la succession, ont </w:t>
            </w:r>
            <w:r w:rsidRPr="00EE335A">
              <w:rPr>
                <w:sz w:val="20"/>
                <w:lang w:val="fr-CA"/>
              </w:rPr>
              <w:lastRenderedPageBreak/>
              <w:t xml:space="preserve">déposé une demande de jugement déclaratoire pour que le tribunal déclare que la résidence familiale fait partie du patrimoine familial conformément au </w:t>
            </w:r>
            <w:r w:rsidRPr="00EE335A">
              <w:rPr>
                <w:i/>
                <w:sz w:val="20"/>
                <w:lang w:val="fr-CA"/>
              </w:rPr>
              <w:t>Code civil du Québec</w:t>
            </w:r>
            <w:r w:rsidRPr="00EE335A">
              <w:rPr>
                <w:sz w:val="20"/>
                <w:lang w:val="fr-CA"/>
              </w:rPr>
              <w:t>.</w:t>
            </w: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lastRenderedPageBreak/>
              <w:t>15 novembre 2016</w:t>
            </w:r>
          </w:p>
          <w:p w:rsidR="00251A0C" w:rsidRPr="00EE335A" w:rsidRDefault="00251A0C" w:rsidP="00251A0C">
            <w:pPr>
              <w:jc w:val="both"/>
              <w:rPr>
                <w:sz w:val="20"/>
                <w:lang w:val="fr-CA"/>
              </w:rPr>
            </w:pPr>
            <w:r w:rsidRPr="00EE335A">
              <w:rPr>
                <w:sz w:val="20"/>
                <w:lang w:val="fr-CA"/>
              </w:rPr>
              <w:t>Cour supérieure du Québec</w:t>
            </w:r>
          </w:p>
          <w:p w:rsidR="00251A0C" w:rsidRPr="00EE335A" w:rsidRDefault="00251A0C" w:rsidP="00251A0C">
            <w:pPr>
              <w:jc w:val="both"/>
              <w:rPr>
                <w:sz w:val="20"/>
                <w:lang w:val="fr-CA"/>
              </w:rPr>
            </w:pPr>
            <w:r w:rsidRPr="00EE335A">
              <w:rPr>
                <w:sz w:val="20"/>
                <w:lang w:val="fr-CA"/>
              </w:rPr>
              <w:t>(Juge Gaudet)</w:t>
            </w:r>
          </w:p>
          <w:p w:rsidR="00251A0C" w:rsidRPr="00EE335A" w:rsidRDefault="004C330D" w:rsidP="00251A0C">
            <w:pPr>
              <w:jc w:val="both"/>
              <w:rPr>
                <w:sz w:val="20"/>
                <w:lang w:val="fr-CA"/>
              </w:rPr>
            </w:pPr>
            <w:hyperlink r:id="rId40" w:history="1">
              <w:r w:rsidR="00251A0C" w:rsidRPr="00EE335A">
                <w:rPr>
                  <w:rStyle w:val="Hyperlink"/>
                  <w:sz w:val="20"/>
                  <w:lang w:val="fr-CA"/>
                </w:rPr>
                <w:t>2016 QCCS 5581</w:t>
              </w:r>
            </w:hyperlink>
          </w:p>
          <w:p w:rsidR="00251A0C" w:rsidRPr="00EE335A" w:rsidRDefault="00251A0C" w:rsidP="00251A0C">
            <w:pPr>
              <w:jc w:val="both"/>
              <w:rPr>
                <w:sz w:val="20"/>
                <w:lang w:val="fr-CA"/>
              </w:rPr>
            </w:pP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 xml:space="preserve">Demande de jugement déclaratoire accueillie en partie </w:t>
            </w:r>
          </w:p>
          <w:p w:rsidR="00251A0C" w:rsidRPr="00EE335A" w:rsidRDefault="00251A0C" w:rsidP="00251A0C">
            <w:pPr>
              <w:jc w:val="both"/>
              <w:rPr>
                <w:sz w:val="20"/>
                <w:lang w:val="fr-CA"/>
              </w:rPr>
            </w:pPr>
          </w:p>
        </w:tc>
      </w:tr>
      <w:tr w:rsidR="00251A0C" w:rsidRPr="00EE335A" w:rsidTr="00FA37E2">
        <w:tc>
          <w:tcPr>
            <w:tcW w:w="2427" w:type="pct"/>
            <w:gridSpan w:val="2"/>
          </w:tcPr>
          <w:p w:rsidR="00251A0C" w:rsidRPr="00EE335A" w:rsidRDefault="00251A0C" w:rsidP="00251A0C">
            <w:pPr>
              <w:jc w:val="both"/>
              <w:rPr>
                <w:sz w:val="20"/>
                <w:lang w:val="fr-CA"/>
              </w:rPr>
            </w:pPr>
            <w:r w:rsidRPr="00EE335A">
              <w:rPr>
                <w:sz w:val="20"/>
                <w:lang w:val="fr-CA"/>
              </w:rPr>
              <w:t>1</w:t>
            </w:r>
            <w:r w:rsidRPr="00EE335A">
              <w:rPr>
                <w:sz w:val="20"/>
                <w:vertAlign w:val="superscript"/>
                <w:lang w:val="fr-CA"/>
              </w:rPr>
              <w:t>er</w:t>
            </w:r>
            <w:r w:rsidRPr="00EE335A">
              <w:rPr>
                <w:sz w:val="20"/>
                <w:lang w:val="fr-CA"/>
              </w:rPr>
              <w:t> mars 2018</w:t>
            </w:r>
          </w:p>
          <w:p w:rsidR="00251A0C" w:rsidRPr="00EE335A" w:rsidRDefault="00251A0C" w:rsidP="00251A0C">
            <w:pPr>
              <w:jc w:val="both"/>
              <w:rPr>
                <w:sz w:val="20"/>
                <w:lang w:val="fr-CA"/>
              </w:rPr>
            </w:pPr>
            <w:r w:rsidRPr="00EE335A">
              <w:rPr>
                <w:sz w:val="20"/>
                <w:lang w:val="fr-CA"/>
              </w:rPr>
              <w:t>Cour d’appel du Québec (Montréal)</w:t>
            </w:r>
          </w:p>
          <w:p w:rsidR="00251A0C" w:rsidRPr="00EE335A" w:rsidRDefault="00251A0C" w:rsidP="00251A0C">
            <w:pPr>
              <w:jc w:val="both"/>
              <w:rPr>
                <w:sz w:val="20"/>
                <w:lang w:val="fr-CA"/>
              </w:rPr>
            </w:pPr>
            <w:r w:rsidRPr="00EE335A">
              <w:rPr>
                <w:sz w:val="20"/>
                <w:lang w:val="fr-CA"/>
              </w:rPr>
              <w:t>(Juges St-Pierre, Mainville et Gagné)</w:t>
            </w:r>
          </w:p>
          <w:p w:rsidR="00251A0C" w:rsidRPr="00EE335A" w:rsidRDefault="004C330D" w:rsidP="00251A0C">
            <w:pPr>
              <w:jc w:val="both"/>
              <w:rPr>
                <w:sz w:val="20"/>
                <w:lang w:val="fr-CA"/>
              </w:rPr>
            </w:pPr>
            <w:hyperlink r:id="rId41" w:history="1">
              <w:r w:rsidR="00251A0C" w:rsidRPr="00EE335A">
                <w:rPr>
                  <w:rStyle w:val="Hyperlink"/>
                  <w:sz w:val="20"/>
                  <w:lang w:val="fr-CA"/>
                </w:rPr>
                <w:t>2018 QCCA 320</w:t>
              </w:r>
            </w:hyperlink>
          </w:p>
          <w:p w:rsidR="00251A0C" w:rsidRPr="00EE335A" w:rsidRDefault="00251A0C" w:rsidP="00251A0C">
            <w:pPr>
              <w:jc w:val="both"/>
              <w:rPr>
                <w:sz w:val="20"/>
                <w:lang w:val="fr-CA"/>
              </w:rPr>
            </w:pP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Appel accueilli</w:t>
            </w:r>
          </w:p>
          <w:p w:rsidR="00251A0C" w:rsidRPr="00EE335A" w:rsidRDefault="00251A0C" w:rsidP="00251A0C">
            <w:pPr>
              <w:jc w:val="both"/>
              <w:rPr>
                <w:sz w:val="20"/>
                <w:lang w:val="fr-CA"/>
              </w:rPr>
            </w:pPr>
          </w:p>
        </w:tc>
      </w:tr>
      <w:tr w:rsidR="00251A0C" w:rsidRPr="00EE335A" w:rsidTr="00FA37E2">
        <w:tc>
          <w:tcPr>
            <w:tcW w:w="2427" w:type="pct"/>
            <w:gridSpan w:val="2"/>
          </w:tcPr>
          <w:p w:rsidR="00251A0C" w:rsidRPr="00EE335A" w:rsidRDefault="00251A0C" w:rsidP="00251A0C">
            <w:pPr>
              <w:jc w:val="both"/>
              <w:rPr>
                <w:sz w:val="20"/>
                <w:lang w:val="fr-CA"/>
              </w:rPr>
            </w:pPr>
            <w:r w:rsidRPr="00EE335A">
              <w:rPr>
                <w:sz w:val="20"/>
                <w:lang w:val="fr-CA"/>
              </w:rPr>
              <w:t>27 avril 2018</w:t>
            </w:r>
          </w:p>
          <w:p w:rsidR="00251A0C" w:rsidRPr="00EE335A" w:rsidRDefault="00251A0C" w:rsidP="00251A0C">
            <w:pPr>
              <w:jc w:val="both"/>
              <w:rPr>
                <w:sz w:val="20"/>
                <w:lang w:val="fr-CA"/>
              </w:rPr>
            </w:pPr>
            <w:r w:rsidRPr="00EE335A">
              <w:rPr>
                <w:sz w:val="20"/>
                <w:lang w:val="fr-CA"/>
              </w:rPr>
              <w:t>Cour suprême du Canada</w:t>
            </w: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Demande d’autorisation d’appel déposée</w:t>
            </w:r>
          </w:p>
        </w:tc>
      </w:tr>
    </w:tbl>
    <w:p w:rsidR="00251A0C" w:rsidRPr="00EE335A" w:rsidRDefault="00251A0C" w:rsidP="00251A0C">
      <w:pPr>
        <w:jc w:val="both"/>
        <w:rPr>
          <w:sz w:val="20"/>
          <w:lang w:val="fr-CA"/>
        </w:rPr>
      </w:pPr>
    </w:p>
    <w:p w:rsidR="003F2F98" w:rsidRPr="00EE335A" w:rsidRDefault="003F2F98" w:rsidP="00251A0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rPr>
            </w:pPr>
            <w:r w:rsidRPr="00EE335A">
              <w:rPr>
                <w:rStyle w:val="SCCFileNumberChar"/>
                <w:sz w:val="20"/>
                <w:szCs w:val="20"/>
              </w:rPr>
              <w:t>38087</w:t>
            </w:r>
          </w:p>
        </w:tc>
        <w:tc>
          <w:tcPr>
            <w:tcW w:w="4457" w:type="pct"/>
            <w:gridSpan w:val="3"/>
          </w:tcPr>
          <w:p w:rsidR="00251A0C" w:rsidRPr="00EE335A" w:rsidRDefault="00251A0C" w:rsidP="00251A0C">
            <w:pPr>
              <w:pStyle w:val="SCCLsocParty"/>
              <w:jc w:val="both"/>
              <w:rPr>
                <w:b/>
                <w:sz w:val="20"/>
                <w:szCs w:val="20"/>
                <w:lang w:val="en-US"/>
              </w:rPr>
            </w:pPr>
            <w:r w:rsidRPr="00EE335A">
              <w:rPr>
                <w:b/>
                <w:sz w:val="20"/>
                <w:szCs w:val="20"/>
                <w:lang w:val="en-US"/>
              </w:rPr>
              <w:t xml:space="preserve">Randolph (Randy) Fleming v. Her Majesty the Queen in Right of the Province of Ontario, Provincial Constable Kyle Miller of the Ontario Provincial Police, Provincial Constable Rudy </w:t>
            </w:r>
            <w:proofErr w:type="spellStart"/>
            <w:r w:rsidRPr="00EE335A">
              <w:rPr>
                <w:b/>
                <w:sz w:val="20"/>
                <w:szCs w:val="20"/>
                <w:lang w:val="en-US"/>
              </w:rPr>
              <w:t>Bracnik</w:t>
            </w:r>
            <w:proofErr w:type="spellEnd"/>
            <w:r w:rsidRPr="00EE335A">
              <w:rPr>
                <w:b/>
                <w:sz w:val="20"/>
                <w:szCs w:val="20"/>
                <w:lang w:val="en-US"/>
              </w:rPr>
              <w:t xml:space="preserve"> of the Ontario Provincial Police, Provincial Constable Jeffrey </w:t>
            </w:r>
            <w:proofErr w:type="spellStart"/>
            <w:r w:rsidRPr="00EE335A">
              <w:rPr>
                <w:b/>
                <w:sz w:val="20"/>
                <w:szCs w:val="20"/>
                <w:lang w:val="en-US"/>
              </w:rPr>
              <w:t>Cudney</w:t>
            </w:r>
            <w:proofErr w:type="spellEnd"/>
            <w:r w:rsidRPr="00EE335A">
              <w:rPr>
                <w:b/>
                <w:sz w:val="20"/>
                <w:szCs w:val="20"/>
                <w:lang w:val="en-US"/>
              </w:rPr>
              <w:t xml:space="preserve"> of the Ontario Provincial Police, Provincial Constable Michael C. </w:t>
            </w:r>
            <w:proofErr w:type="spellStart"/>
            <w:r w:rsidRPr="00EE335A">
              <w:rPr>
                <w:b/>
                <w:sz w:val="20"/>
                <w:szCs w:val="20"/>
                <w:lang w:val="en-US"/>
              </w:rPr>
              <w:t>Courty</w:t>
            </w:r>
            <w:proofErr w:type="spellEnd"/>
            <w:r w:rsidRPr="00EE335A">
              <w:rPr>
                <w:b/>
                <w:sz w:val="20"/>
                <w:szCs w:val="20"/>
                <w:lang w:val="en-US"/>
              </w:rPr>
              <w:t xml:space="preserve"> of the Ontario Provincial Police, Provincial Constable Steven C. </w:t>
            </w:r>
            <w:proofErr w:type="spellStart"/>
            <w:r w:rsidRPr="00EE335A">
              <w:rPr>
                <w:b/>
                <w:sz w:val="20"/>
                <w:szCs w:val="20"/>
                <w:lang w:val="en-US"/>
              </w:rPr>
              <w:t>Lorch</w:t>
            </w:r>
            <w:proofErr w:type="spellEnd"/>
            <w:r w:rsidRPr="00EE335A">
              <w:rPr>
                <w:b/>
                <w:sz w:val="20"/>
                <w:szCs w:val="20"/>
                <w:lang w:val="en-US"/>
              </w:rPr>
              <w:t xml:space="preserve"> of the Ontario Provincial Police, Provincial Constable R. Craig Cole of the Ontario Provincial Police, Provincial Constable S. M. (Shawn) Gibbons of the Ontario Provincial Police</w:t>
            </w:r>
          </w:p>
          <w:p w:rsidR="00251A0C" w:rsidRPr="00EE335A" w:rsidRDefault="00251A0C" w:rsidP="00FA37E2">
            <w:pPr>
              <w:jc w:val="both"/>
              <w:rPr>
                <w:sz w:val="20"/>
              </w:rPr>
            </w:pPr>
            <w:r w:rsidRPr="00EE335A">
              <w:rPr>
                <w:sz w:val="20"/>
              </w:rPr>
              <w:t>(Ont.) (Civil) (By Leave)</w:t>
            </w:r>
          </w:p>
        </w:tc>
      </w:tr>
      <w:tr w:rsidR="00251A0C" w:rsidRPr="00EE335A" w:rsidTr="00FA37E2">
        <w:tc>
          <w:tcPr>
            <w:tcW w:w="5000" w:type="pct"/>
            <w:gridSpan w:val="4"/>
          </w:tcPr>
          <w:p w:rsidR="00251A0C" w:rsidRPr="00EE335A" w:rsidRDefault="00251A0C" w:rsidP="00251A0C">
            <w:pPr>
              <w:jc w:val="both"/>
              <w:rPr>
                <w:sz w:val="20"/>
              </w:rPr>
            </w:pPr>
            <w:r w:rsidRPr="00EE335A">
              <w:rPr>
                <w:sz w:val="20"/>
              </w:rPr>
              <w:t>Torts – False arrest – Wrongful imprisonment –</w:t>
            </w:r>
            <w:r w:rsidRPr="00EE335A">
              <w:rPr>
                <w:i/>
                <w:sz w:val="20"/>
              </w:rPr>
              <w:t xml:space="preserve"> Charter of Rights and Freedoms</w:t>
            </w:r>
            <w:r w:rsidRPr="00EE335A">
              <w:rPr>
                <w:sz w:val="20"/>
              </w:rPr>
              <w:t xml:space="preserve"> – Freedom of expression – Freedom to walk down public street – Common law power of arrest – Applicant arrested to prevent breach of peace – Test applicable to review police officers’ exercise of their common law power to arrest – Whether Court of Appeal abandoned considerations of minimal impairment and proportionality in application of test?</w:t>
            </w:r>
          </w:p>
        </w:tc>
      </w:tr>
      <w:tr w:rsidR="00251A0C" w:rsidRPr="00EE335A" w:rsidTr="00FA37E2">
        <w:tc>
          <w:tcPr>
            <w:tcW w:w="5000" w:type="pct"/>
            <w:gridSpan w:val="4"/>
          </w:tcPr>
          <w:p w:rsidR="00251A0C" w:rsidRPr="00EE335A" w:rsidRDefault="00251A0C" w:rsidP="00251A0C">
            <w:pPr>
              <w:jc w:val="both"/>
              <w:rPr>
                <w:sz w:val="20"/>
              </w:rPr>
            </w:pPr>
          </w:p>
        </w:tc>
      </w:tr>
      <w:tr w:rsidR="00251A0C" w:rsidRPr="00EE335A" w:rsidTr="00FA37E2">
        <w:tc>
          <w:tcPr>
            <w:tcW w:w="5000" w:type="pct"/>
            <w:gridSpan w:val="4"/>
          </w:tcPr>
          <w:p w:rsidR="00251A0C" w:rsidRPr="00EE335A" w:rsidRDefault="00251A0C" w:rsidP="00251A0C">
            <w:pPr>
              <w:jc w:val="both"/>
              <w:rPr>
                <w:sz w:val="20"/>
                <w:lang w:val="en"/>
              </w:rPr>
            </w:pPr>
            <w:r w:rsidRPr="00EE335A">
              <w:rPr>
                <w:sz w:val="20"/>
                <w:lang w:val="en"/>
              </w:rPr>
              <w:t xml:space="preserve">Mr. Fleming was walking down Argyle Street in Caledonia, Ontario, adjacent to lands occupied by Indigenous protesters and known as Douglas Creek Estates. He was carrying a pole bearing Canadian flags. His intent was to join a march and watch a Canadian flag raising as a counter-protest to the occupation of Douglas Creek Estates. The OPP responded to the rally with an operational plan intended to permit peaceful protest but to maintain peace and order. When officers spotted Mr. Fleming walking alone, police vehicles were directed to approach. Two squad cars and a police transport vehicle rapidly approached and stopped on the shoulder of the road. Mr. Fleming retreated onto the disputed lands. Immediately, 8 to 10 occupiers reacted and began approaching. A police officer entered onto the disputed land, arrested Mr. Fleming to prevent a breach of the peace, and escorted him back towards Argyle Street. Officers ordered him to drop his flag but he refused. A struggle ensued. Mr. Fleming was over powered. His flag was wrested away from him. He was handcuffed and transported from the scene. Mr. Fleming sued the police and claimed permanent injury. The trial judge awarded general </w:t>
            </w:r>
            <w:r w:rsidRPr="00EE335A">
              <w:rPr>
                <w:sz w:val="20"/>
              </w:rPr>
              <w:t xml:space="preserve">damages, special damages, damages for </w:t>
            </w:r>
            <w:r w:rsidRPr="00EE335A">
              <w:rPr>
                <w:sz w:val="20"/>
                <w:lang w:val="en"/>
              </w:rPr>
              <w:t xml:space="preserve">false arrest, wrongful imprisonment and breach of right to pass, and damages for breach of s. 2(b) of </w:t>
            </w:r>
            <w:r w:rsidRPr="00EE335A">
              <w:rPr>
                <w:i/>
                <w:sz w:val="20"/>
                <w:lang w:val="en"/>
              </w:rPr>
              <w:t>Charter of Rights and Freedoms</w:t>
            </w:r>
            <w:r w:rsidRPr="00EE335A">
              <w:rPr>
                <w:sz w:val="20"/>
                <w:lang w:val="en"/>
              </w:rPr>
              <w:t>. A majority of the Court of Appeal set aside the trial judgment and ordered a new trial restricted to determining whether excessive force was used during</w:t>
            </w:r>
            <w:r w:rsidR="00FA37E2" w:rsidRPr="00EE335A">
              <w:rPr>
                <w:sz w:val="20"/>
                <w:lang w:val="en"/>
              </w:rPr>
              <w:t xml:space="preserve"> the arrest.</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September 22, 2016</w:t>
            </w:r>
          </w:p>
          <w:p w:rsidR="00251A0C" w:rsidRPr="00EE335A" w:rsidRDefault="00251A0C" w:rsidP="00251A0C">
            <w:pPr>
              <w:jc w:val="both"/>
              <w:rPr>
                <w:sz w:val="20"/>
              </w:rPr>
            </w:pPr>
            <w:r w:rsidRPr="00EE335A">
              <w:rPr>
                <w:sz w:val="20"/>
              </w:rPr>
              <w:t>Ontario Superior Court of Justice</w:t>
            </w:r>
          </w:p>
          <w:p w:rsidR="00251A0C" w:rsidRPr="00EE335A" w:rsidRDefault="00251A0C" w:rsidP="00251A0C">
            <w:pPr>
              <w:jc w:val="both"/>
              <w:rPr>
                <w:sz w:val="20"/>
              </w:rPr>
            </w:pPr>
            <w:r w:rsidRPr="00EE335A">
              <w:rPr>
                <w:sz w:val="20"/>
              </w:rPr>
              <w:t>(Carpenter-Gunn J.)(Unreported)</w:t>
            </w:r>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i/>
                <w:sz w:val="20"/>
                <w:lang w:val="en"/>
              </w:rPr>
            </w:pPr>
            <w:r w:rsidRPr="00EE335A">
              <w:rPr>
                <w:sz w:val="20"/>
              </w:rPr>
              <w:t xml:space="preserve">Award granted of general damages; special damages; damages for </w:t>
            </w:r>
            <w:r w:rsidRPr="00EE335A">
              <w:rPr>
                <w:sz w:val="20"/>
                <w:lang w:val="en"/>
              </w:rPr>
              <w:t xml:space="preserve">false arrest, wrongful imprisonment and breach of right to pass; and damages for breach of s. 2(b) of </w:t>
            </w:r>
            <w:r w:rsidRPr="00EE335A">
              <w:rPr>
                <w:i/>
                <w:sz w:val="20"/>
                <w:lang w:val="en"/>
              </w:rPr>
              <w:t xml:space="preserve">Charter </w:t>
            </w:r>
          </w:p>
          <w:p w:rsidR="00251A0C" w:rsidRPr="00EE335A" w:rsidRDefault="00251A0C" w:rsidP="00251A0C">
            <w:pPr>
              <w:jc w:val="both"/>
              <w:rPr>
                <w:i/>
                <w:sz w:val="20"/>
                <w:lang w:val="en"/>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lastRenderedPageBreak/>
              <w:t>February 16, 2018</w:t>
            </w:r>
          </w:p>
          <w:p w:rsidR="00251A0C" w:rsidRPr="00EE335A" w:rsidRDefault="00251A0C" w:rsidP="00251A0C">
            <w:pPr>
              <w:jc w:val="both"/>
              <w:rPr>
                <w:sz w:val="20"/>
              </w:rPr>
            </w:pPr>
            <w:r w:rsidRPr="00EE335A">
              <w:rPr>
                <w:sz w:val="20"/>
              </w:rPr>
              <w:t>Court of Appeal for Ontario</w:t>
            </w:r>
          </w:p>
          <w:p w:rsidR="00251A0C" w:rsidRPr="00EE335A" w:rsidRDefault="00251A0C" w:rsidP="00251A0C">
            <w:pPr>
              <w:jc w:val="both"/>
              <w:rPr>
                <w:sz w:val="20"/>
              </w:rPr>
            </w:pPr>
            <w:r w:rsidRPr="00EE335A">
              <w:rPr>
                <w:sz w:val="20"/>
              </w:rPr>
              <w:t xml:space="preserve">(Cronk, </w:t>
            </w:r>
            <w:proofErr w:type="spellStart"/>
            <w:r w:rsidRPr="00EE335A">
              <w:rPr>
                <w:sz w:val="20"/>
              </w:rPr>
              <w:t>Huscroft</w:t>
            </w:r>
            <w:proofErr w:type="spellEnd"/>
            <w:r w:rsidRPr="00EE335A">
              <w:rPr>
                <w:sz w:val="20"/>
              </w:rPr>
              <w:t xml:space="preserve"> [dissenting], </w:t>
            </w:r>
            <w:proofErr w:type="spellStart"/>
            <w:r w:rsidRPr="00EE335A">
              <w:rPr>
                <w:sz w:val="20"/>
              </w:rPr>
              <w:t>Nordheimer</w:t>
            </w:r>
            <w:proofErr w:type="spellEnd"/>
            <w:r w:rsidRPr="00EE335A">
              <w:rPr>
                <w:sz w:val="20"/>
              </w:rPr>
              <w:t xml:space="preserve"> JJ.A.)</w:t>
            </w:r>
          </w:p>
          <w:p w:rsidR="00251A0C" w:rsidRPr="00EE335A" w:rsidRDefault="00251A0C" w:rsidP="00251A0C">
            <w:pPr>
              <w:jc w:val="both"/>
              <w:rPr>
                <w:rStyle w:val="Hyperlink"/>
                <w:sz w:val="20"/>
              </w:rPr>
            </w:pPr>
            <w:r w:rsidRPr="00EE335A">
              <w:rPr>
                <w:sz w:val="20"/>
              </w:rPr>
              <w:t xml:space="preserve">C62876; </w:t>
            </w:r>
            <w:hyperlink r:id="rId42" w:history="1">
              <w:r w:rsidRPr="00EE335A">
                <w:rPr>
                  <w:rStyle w:val="Hyperlink"/>
                  <w:sz w:val="20"/>
                </w:rPr>
                <w:t>2018 ONCA 225</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 xml:space="preserve">Appeal allowed, trial judgement </w:t>
            </w:r>
            <w:r w:rsidRPr="00EE335A">
              <w:rPr>
                <w:sz w:val="20"/>
                <w:lang w:val="en"/>
              </w:rPr>
              <w:t>set aside, new trial ordered only on issue of whether excessive force used during arrest</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April 27, 2018</w:t>
            </w:r>
          </w:p>
          <w:p w:rsidR="00251A0C" w:rsidRPr="00EE335A" w:rsidRDefault="00251A0C" w:rsidP="00251A0C">
            <w:pPr>
              <w:jc w:val="both"/>
              <w:rPr>
                <w:sz w:val="20"/>
              </w:rPr>
            </w:pPr>
            <w:r w:rsidRPr="00EE335A">
              <w:rPr>
                <w:sz w:val="20"/>
              </w:rPr>
              <w:t>Supreme Court of Canada</w:t>
            </w: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Application for leave to appeal filed</w:t>
            </w:r>
          </w:p>
        </w:tc>
      </w:tr>
    </w:tbl>
    <w:p w:rsidR="00251A0C" w:rsidRPr="00EE335A" w:rsidRDefault="00251A0C" w:rsidP="00251A0C">
      <w:pPr>
        <w:jc w:val="both"/>
        <w:rPr>
          <w:sz w:val="20"/>
        </w:rPr>
      </w:pPr>
    </w:p>
    <w:p w:rsidR="00FA37E2" w:rsidRPr="00EE335A" w:rsidRDefault="00FA37E2" w:rsidP="00251A0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rPr>
            </w:pPr>
            <w:r w:rsidRPr="00EE335A">
              <w:rPr>
                <w:rStyle w:val="SCCFileNumberChar"/>
                <w:sz w:val="20"/>
                <w:szCs w:val="20"/>
                <w:lang w:val="fr-CA"/>
              </w:rPr>
              <w:t>38087</w:t>
            </w:r>
          </w:p>
        </w:tc>
        <w:tc>
          <w:tcPr>
            <w:tcW w:w="4457" w:type="pct"/>
            <w:gridSpan w:val="3"/>
          </w:tcPr>
          <w:p w:rsidR="00251A0C" w:rsidRPr="00EE335A" w:rsidRDefault="00251A0C" w:rsidP="00251A0C">
            <w:pPr>
              <w:pStyle w:val="SCCLsocParty"/>
              <w:jc w:val="both"/>
              <w:rPr>
                <w:b/>
                <w:sz w:val="20"/>
                <w:szCs w:val="20"/>
              </w:rPr>
            </w:pPr>
            <w:r w:rsidRPr="00EE335A">
              <w:rPr>
                <w:b/>
                <w:sz w:val="20"/>
                <w:szCs w:val="20"/>
              </w:rPr>
              <w:t xml:space="preserve">Randolph (Randy) Fleming c. Sa Majesté la Reine du chef de la province de l’Ontario, agent Kyle Miller de la police provinciale de l’Ontario, agent Rudy </w:t>
            </w:r>
            <w:proofErr w:type="spellStart"/>
            <w:r w:rsidRPr="00EE335A">
              <w:rPr>
                <w:b/>
                <w:sz w:val="20"/>
                <w:szCs w:val="20"/>
              </w:rPr>
              <w:t>Bracnik</w:t>
            </w:r>
            <w:proofErr w:type="spellEnd"/>
            <w:r w:rsidRPr="00EE335A">
              <w:rPr>
                <w:b/>
                <w:sz w:val="20"/>
                <w:szCs w:val="20"/>
              </w:rPr>
              <w:t xml:space="preserve"> de la police provinciale de l’Ontario, agent Jeffrey </w:t>
            </w:r>
            <w:proofErr w:type="spellStart"/>
            <w:r w:rsidRPr="00EE335A">
              <w:rPr>
                <w:b/>
                <w:sz w:val="20"/>
                <w:szCs w:val="20"/>
              </w:rPr>
              <w:t>Cudney</w:t>
            </w:r>
            <w:proofErr w:type="spellEnd"/>
            <w:r w:rsidRPr="00EE335A">
              <w:rPr>
                <w:b/>
                <w:sz w:val="20"/>
                <w:szCs w:val="20"/>
              </w:rPr>
              <w:t xml:space="preserve"> de la police provinciale de l’Ontario, agent Michael C. </w:t>
            </w:r>
            <w:proofErr w:type="spellStart"/>
            <w:r w:rsidRPr="00EE335A">
              <w:rPr>
                <w:b/>
                <w:sz w:val="20"/>
                <w:szCs w:val="20"/>
              </w:rPr>
              <w:t>Courty</w:t>
            </w:r>
            <w:proofErr w:type="spellEnd"/>
            <w:r w:rsidRPr="00EE335A">
              <w:rPr>
                <w:b/>
                <w:sz w:val="20"/>
                <w:szCs w:val="20"/>
              </w:rPr>
              <w:t xml:space="preserve"> de la police provinciale de l’Ontario, agent Steven C. </w:t>
            </w:r>
            <w:proofErr w:type="spellStart"/>
            <w:r w:rsidRPr="00EE335A">
              <w:rPr>
                <w:b/>
                <w:sz w:val="20"/>
                <w:szCs w:val="20"/>
              </w:rPr>
              <w:t>Lorch</w:t>
            </w:r>
            <w:proofErr w:type="spellEnd"/>
            <w:r w:rsidRPr="00EE335A">
              <w:rPr>
                <w:b/>
                <w:sz w:val="20"/>
                <w:szCs w:val="20"/>
              </w:rPr>
              <w:t xml:space="preserve"> de la police provinciale de l’Ontario, agent R. Craig Cole de la police provinciale de l’Ontario, agent S. M. (Shawn) Gibbons de la police provinciale de l’Ontario</w:t>
            </w:r>
          </w:p>
          <w:p w:rsidR="00251A0C" w:rsidRPr="00EE335A" w:rsidRDefault="00251A0C" w:rsidP="00FA37E2">
            <w:pPr>
              <w:jc w:val="both"/>
              <w:rPr>
                <w:sz w:val="20"/>
              </w:rPr>
            </w:pPr>
            <w:r w:rsidRPr="00EE335A">
              <w:rPr>
                <w:sz w:val="20"/>
              </w:rPr>
              <w:t>(Ont.) (Civile) (Sur autorisation)</w:t>
            </w:r>
          </w:p>
        </w:tc>
      </w:tr>
      <w:tr w:rsidR="00251A0C" w:rsidRPr="004C330D" w:rsidTr="00FA37E2">
        <w:tc>
          <w:tcPr>
            <w:tcW w:w="5000" w:type="pct"/>
            <w:gridSpan w:val="4"/>
          </w:tcPr>
          <w:p w:rsidR="00251A0C" w:rsidRPr="00EE335A" w:rsidRDefault="00251A0C" w:rsidP="00251A0C">
            <w:pPr>
              <w:jc w:val="both"/>
              <w:rPr>
                <w:sz w:val="20"/>
                <w:lang w:val="fr-CA"/>
              </w:rPr>
            </w:pPr>
            <w:r w:rsidRPr="00EE335A">
              <w:rPr>
                <w:sz w:val="20"/>
                <w:lang w:val="fr-CA"/>
              </w:rPr>
              <w:t>Responsabilité délictuelle – Arrestation illégale – Emprisonnement injustifié –</w:t>
            </w:r>
            <w:r w:rsidRPr="00EE335A">
              <w:rPr>
                <w:i/>
                <w:sz w:val="20"/>
                <w:lang w:val="fr-CA"/>
              </w:rPr>
              <w:t xml:space="preserve"> Charte des droits et libertés</w:t>
            </w:r>
            <w:r w:rsidRPr="00EE335A">
              <w:rPr>
                <w:sz w:val="20"/>
                <w:lang w:val="fr-CA"/>
              </w:rPr>
              <w:t xml:space="preserve"> – Liberté d’expression – Liberté de marcher sur une artère publique – Pouvoir d’arrestation en </w:t>
            </w:r>
            <w:proofErr w:type="spellStart"/>
            <w:r w:rsidRPr="00EE335A">
              <w:rPr>
                <w:sz w:val="20"/>
                <w:lang w:val="fr-CA"/>
              </w:rPr>
              <w:t>common</w:t>
            </w:r>
            <w:proofErr w:type="spellEnd"/>
            <w:r w:rsidRPr="00EE335A">
              <w:rPr>
                <w:sz w:val="20"/>
                <w:lang w:val="fr-CA"/>
              </w:rPr>
              <w:t xml:space="preserve"> </w:t>
            </w:r>
            <w:proofErr w:type="spellStart"/>
            <w:r w:rsidRPr="00EE335A">
              <w:rPr>
                <w:sz w:val="20"/>
                <w:lang w:val="fr-CA"/>
              </w:rPr>
              <w:t>law</w:t>
            </w:r>
            <w:proofErr w:type="spellEnd"/>
            <w:r w:rsidRPr="00EE335A">
              <w:rPr>
                <w:sz w:val="20"/>
                <w:lang w:val="fr-CA"/>
              </w:rPr>
              <w:t xml:space="preserve"> – Demandeur mis en état d’arrestation pour éviter une violation de la paix – Test applicable au contrôle de l’exercice du pouvoir d’arrestation que détiennent les policiers en vertu de la </w:t>
            </w:r>
            <w:proofErr w:type="spellStart"/>
            <w:r w:rsidRPr="00EE335A">
              <w:rPr>
                <w:sz w:val="20"/>
                <w:lang w:val="fr-CA"/>
              </w:rPr>
              <w:t>common</w:t>
            </w:r>
            <w:proofErr w:type="spellEnd"/>
            <w:r w:rsidRPr="00EE335A">
              <w:rPr>
                <w:sz w:val="20"/>
                <w:lang w:val="fr-CA"/>
              </w:rPr>
              <w:t xml:space="preserve"> </w:t>
            </w:r>
            <w:proofErr w:type="spellStart"/>
            <w:r w:rsidRPr="00EE335A">
              <w:rPr>
                <w:sz w:val="20"/>
                <w:lang w:val="fr-CA"/>
              </w:rPr>
              <w:t>law</w:t>
            </w:r>
            <w:proofErr w:type="spellEnd"/>
            <w:r w:rsidRPr="00EE335A">
              <w:rPr>
                <w:sz w:val="20"/>
                <w:lang w:val="fr-CA"/>
              </w:rPr>
              <w:t xml:space="preserve"> – La Cour d’appel a-t-elle négligé les considérations relatives à l’atteinte minimale et à la proportionnalité en appliquant le test?</w:t>
            </w:r>
          </w:p>
        </w:tc>
      </w:tr>
      <w:tr w:rsidR="00251A0C" w:rsidRPr="004C330D" w:rsidTr="00FA37E2">
        <w:tc>
          <w:tcPr>
            <w:tcW w:w="5000" w:type="pct"/>
            <w:gridSpan w:val="4"/>
          </w:tcPr>
          <w:p w:rsidR="00251A0C" w:rsidRPr="00EE335A" w:rsidRDefault="00251A0C" w:rsidP="00251A0C">
            <w:pPr>
              <w:jc w:val="both"/>
              <w:rPr>
                <w:sz w:val="20"/>
                <w:lang w:val="fr-CA"/>
              </w:rPr>
            </w:pPr>
          </w:p>
        </w:tc>
      </w:tr>
      <w:tr w:rsidR="00251A0C" w:rsidRPr="004C330D" w:rsidTr="00FA37E2">
        <w:tc>
          <w:tcPr>
            <w:tcW w:w="5000" w:type="pct"/>
            <w:gridSpan w:val="4"/>
          </w:tcPr>
          <w:p w:rsidR="00251A0C" w:rsidRPr="00EE335A" w:rsidRDefault="00251A0C" w:rsidP="00251A0C">
            <w:pPr>
              <w:jc w:val="both"/>
              <w:rPr>
                <w:sz w:val="20"/>
                <w:lang w:val="fr-CA"/>
              </w:rPr>
            </w:pPr>
            <w:r w:rsidRPr="00EE335A">
              <w:rPr>
                <w:sz w:val="20"/>
                <w:lang w:val="fr-CA"/>
              </w:rPr>
              <w:t xml:space="preserve">M. Fleming marchait le long de la rue </w:t>
            </w:r>
            <w:proofErr w:type="spellStart"/>
            <w:r w:rsidRPr="00EE335A">
              <w:rPr>
                <w:sz w:val="20"/>
                <w:lang w:val="fr-CA"/>
              </w:rPr>
              <w:t>Argyle</w:t>
            </w:r>
            <w:proofErr w:type="spellEnd"/>
            <w:r w:rsidRPr="00EE335A">
              <w:rPr>
                <w:sz w:val="20"/>
                <w:lang w:val="fr-CA"/>
              </w:rPr>
              <w:t xml:space="preserve"> à </w:t>
            </w:r>
            <w:proofErr w:type="spellStart"/>
            <w:r w:rsidRPr="00EE335A">
              <w:rPr>
                <w:sz w:val="20"/>
                <w:lang w:val="fr-CA"/>
              </w:rPr>
              <w:t>Caledonia</w:t>
            </w:r>
            <w:proofErr w:type="spellEnd"/>
            <w:r w:rsidRPr="00EE335A">
              <w:rPr>
                <w:sz w:val="20"/>
                <w:lang w:val="fr-CA"/>
              </w:rPr>
              <w:t xml:space="preserve">, en Ontario, qui borde des terres occupées par des protestataires autochtones connues sous le nom de Douglas Creek </w:t>
            </w:r>
            <w:proofErr w:type="spellStart"/>
            <w:r w:rsidRPr="00EE335A">
              <w:rPr>
                <w:sz w:val="20"/>
                <w:lang w:val="fr-CA"/>
              </w:rPr>
              <w:t>Estates</w:t>
            </w:r>
            <w:proofErr w:type="spellEnd"/>
            <w:r w:rsidRPr="00EE335A">
              <w:rPr>
                <w:sz w:val="20"/>
                <w:lang w:val="fr-CA"/>
              </w:rPr>
              <w:t xml:space="preserve">. Il portait un mât sur lequel flottait un drapeau canadien. Il souhaitait se joindre à une marche et assister au levé du drapeau canadien organisés à titre de contre protestation relativement à l’occupation des Douglas Creek </w:t>
            </w:r>
            <w:proofErr w:type="spellStart"/>
            <w:r w:rsidRPr="00EE335A">
              <w:rPr>
                <w:sz w:val="20"/>
                <w:lang w:val="fr-CA"/>
              </w:rPr>
              <w:t>Estates</w:t>
            </w:r>
            <w:proofErr w:type="spellEnd"/>
            <w:r w:rsidRPr="00EE335A">
              <w:rPr>
                <w:sz w:val="20"/>
                <w:lang w:val="fr-CA"/>
              </w:rPr>
              <w:t xml:space="preserve">. La police provinciale de l’Ontario a réagi à la manifestation au moyen d’un plan opérationnel visant à permettre la tenue d’une manifestation pacifique, mais aussi à maintenir la paix et l’ordre. Lorsque les policiers ont aperçu M. Fleming marchant seul, des voitures de police ont été dirigées vers lui. Deux voitures de patrouille et un véhicule de transport de la police se sont rapidement approchés de lui et se sont immobilisés sur le bas-côté de la route. M. Fleming a battu en retraite sur les terres en litige. Immédiatement, huit à dix occupants de ces terres ont réagi et se sont approchés. Un policier a pénétré sur les terres en litige, a arrêté M. Fleming pour éviter une violation de la paix, et l’a escorté jusqu’à ce qu’il soit de retour sur la rue </w:t>
            </w:r>
            <w:proofErr w:type="spellStart"/>
            <w:r w:rsidRPr="00EE335A">
              <w:rPr>
                <w:sz w:val="20"/>
                <w:lang w:val="fr-CA"/>
              </w:rPr>
              <w:t>Argyle</w:t>
            </w:r>
            <w:proofErr w:type="spellEnd"/>
            <w:r w:rsidRPr="00EE335A">
              <w:rPr>
                <w:sz w:val="20"/>
                <w:lang w:val="fr-CA"/>
              </w:rPr>
              <w:t>. Des policiers ont donné l’ordre à M. Flemming de laisser tomber son drapeau, ce qu’il a refusé de faire. Une bagarre s’en est suivie. Les policiers ont pris le dessus. Ils ont arraché le drapeau des mains de M. Fleming, ont menotté ce dernier et l’ont éloigné de la scène. M. Flemming a poursuivi les policiers et fait valoir qu’il a subi un préjudice permanent. Le juge du procès lui a accordé des dommages-intérêts généraux, des dommages-intérêts spéciaux, des dommages-intérêts pour arrestation illégale, emprisonnement injustifié et violation de son droit de circuler ainsi que des dommages-intérêts pour violation de l’al 2</w:t>
            </w:r>
            <w:r w:rsidRPr="00EE335A">
              <w:rPr>
                <w:i/>
                <w:sz w:val="20"/>
                <w:lang w:val="fr-CA"/>
              </w:rPr>
              <w:t>b</w:t>
            </w:r>
            <w:r w:rsidRPr="00EE335A">
              <w:rPr>
                <w:sz w:val="20"/>
                <w:lang w:val="fr-CA"/>
              </w:rPr>
              <w:t xml:space="preserve">) de la </w:t>
            </w:r>
            <w:r w:rsidRPr="00EE335A">
              <w:rPr>
                <w:i/>
                <w:sz w:val="20"/>
                <w:lang w:val="fr-CA"/>
              </w:rPr>
              <w:t>Charte des droits et libertés</w:t>
            </w:r>
            <w:r w:rsidRPr="00EE335A">
              <w:rPr>
                <w:sz w:val="20"/>
                <w:lang w:val="fr-CA"/>
              </w:rPr>
              <w:t>. Les juges majoritaires de la Cour d’appel ont annulé la décision de première instance et ordonné la tenue d’un nouveau procès pour trancher uniquement la question de savoir si une force excessive a été utilisée durant l’arrestation.</w:t>
            </w: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22 septembre 2016</w:t>
            </w:r>
          </w:p>
          <w:p w:rsidR="00251A0C" w:rsidRPr="00EE335A" w:rsidRDefault="00251A0C" w:rsidP="00251A0C">
            <w:pPr>
              <w:jc w:val="both"/>
              <w:rPr>
                <w:sz w:val="20"/>
                <w:lang w:val="fr-CA"/>
              </w:rPr>
            </w:pPr>
            <w:r w:rsidRPr="00EE335A">
              <w:rPr>
                <w:sz w:val="20"/>
                <w:lang w:val="fr-CA"/>
              </w:rPr>
              <w:t xml:space="preserve">Cour supérieure de justice de l’Ontario </w:t>
            </w:r>
          </w:p>
          <w:p w:rsidR="00251A0C" w:rsidRPr="00EE335A" w:rsidRDefault="00251A0C" w:rsidP="00251A0C">
            <w:pPr>
              <w:jc w:val="both"/>
              <w:rPr>
                <w:sz w:val="20"/>
                <w:lang w:val="fr-CA"/>
              </w:rPr>
            </w:pPr>
            <w:r w:rsidRPr="00EE335A">
              <w:rPr>
                <w:sz w:val="20"/>
                <w:lang w:val="fr-CA"/>
              </w:rPr>
              <w:t>(J. Carpenter-Gunn</w:t>
            </w:r>
            <w:proofErr w:type="gramStart"/>
            <w:r w:rsidRPr="00EE335A">
              <w:rPr>
                <w:sz w:val="20"/>
                <w:lang w:val="fr-CA"/>
              </w:rPr>
              <w:t>)(</w:t>
            </w:r>
            <w:proofErr w:type="gramEnd"/>
            <w:r w:rsidRPr="00EE335A">
              <w:rPr>
                <w:sz w:val="20"/>
                <w:lang w:val="fr-CA"/>
              </w:rPr>
              <w:t>Non publiée)</w:t>
            </w:r>
          </w:p>
          <w:p w:rsidR="00251A0C" w:rsidRPr="00EE335A" w:rsidRDefault="00251A0C" w:rsidP="00251A0C">
            <w:pPr>
              <w:jc w:val="both"/>
              <w:rPr>
                <w:sz w:val="20"/>
                <w:lang w:val="fr-CA"/>
              </w:rPr>
            </w:pPr>
            <w:r w:rsidRPr="00EE335A">
              <w:rPr>
                <w:sz w:val="20"/>
                <w:lang w:val="fr-CA"/>
              </w:rPr>
              <w:t xml:space="preserve"> </w:t>
            </w: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i/>
                <w:sz w:val="20"/>
                <w:lang w:val="fr-CA"/>
              </w:rPr>
            </w:pPr>
            <w:r w:rsidRPr="00EE335A">
              <w:rPr>
                <w:sz w:val="20"/>
                <w:lang w:val="fr-CA"/>
              </w:rPr>
              <w:t>Dommages-intérêts généraux, dommages-intérêts spéciaux, dommages-intérêt pour arrestation illégale, emprisonnement injustifié et violation du droit de circuler ainsi que dommages-intérêts pour violation de l’al. 2</w:t>
            </w:r>
            <w:r w:rsidRPr="00EE335A">
              <w:rPr>
                <w:i/>
                <w:sz w:val="20"/>
                <w:lang w:val="fr-CA"/>
              </w:rPr>
              <w:t>b</w:t>
            </w:r>
            <w:r w:rsidRPr="00EE335A">
              <w:rPr>
                <w:sz w:val="20"/>
                <w:lang w:val="fr-CA"/>
              </w:rPr>
              <w:t xml:space="preserve">) de la </w:t>
            </w:r>
            <w:r w:rsidRPr="00EE335A">
              <w:rPr>
                <w:i/>
                <w:sz w:val="20"/>
                <w:lang w:val="fr-CA"/>
              </w:rPr>
              <w:t xml:space="preserve">Charte </w:t>
            </w:r>
            <w:r w:rsidRPr="00EE335A">
              <w:rPr>
                <w:sz w:val="20"/>
                <w:lang w:val="fr-CA"/>
              </w:rPr>
              <w:t xml:space="preserve">octroyés </w:t>
            </w:r>
          </w:p>
          <w:p w:rsidR="00251A0C" w:rsidRPr="00EE335A" w:rsidRDefault="00251A0C" w:rsidP="00251A0C">
            <w:pPr>
              <w:jc w:val="both"/>
              <w:rPr>
                <w:i/>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16 février 2018</w:t>
            </w:r>
          </w:p>
          <w:p w:rsidR="00251A0C" w:rsidRPr="00EE335A" w:rsidRDefault="00251A0C" w:rsidP="00251A0C">
            <w:pPr>
              <w:jc w:val="both"/>
              <w:rPr>
                <w:sz w:val="20"/>
                <w:lang w:val="fr-CA"/>
              </w:rPr>
            </w:pPr>
            <w:r w:rsidRPr="00EE335A">
              <w:rPr>
                <w:sz w:val="20"/>
                <w:lang w:val="fr-CA"/>
              </w:rPr>
              <w:t>Cour d’appel de l’Ontario</w:t>
            </w:r>
          </w:p>
          <w:p w:rsidR="00251A0C" w:rsidRPr="00EE335A" w:rsidRDefault="00251A0C" w:rsidP="00251A0C">
            <w:pPr>
              <w:jc w:val="both"/>
              <w:rPr>
                <w:sz w:val="20"/>
                <w:lang w:val="fr-CA"/>
              </w:rPr>
            </w:pPr>
            <w:r w:rsidRPr="00EE335A">
              <w:rPr>
                <w:sz w:val="20"/>
                <w:lang w:val="fr-CA"/>
              </w:rPr>
              <w:t xml:space="preserve">(Juges </w:t>
            </w:r>
            <w:proofErr w:type="spellStart"/>
            <w:r w:rsidRPr="00EE335A">
              <w:rPr>
                <w:sz w:val="20"/>
                <w:lang w:val="fr-CA"/>
              </w:rPr>
              <w:t>Cronk</w:t>
            </w:r>
            <w:proofErr w:type="spellEnd"/>
            <w:r w:rsidRPr="00EE335A">
              <w:rPr>
                <w:sz w:val="20"/>
                <w:lang w:val="fr-CA"/>
              </w:rPr>
              <w:t xml:space="preserve">, </w:t>
            </w:r>
            <w:proofErr w:type="spellStart"/>
            <w:r w:rsidRPr="00EE335A">
              <w:rPr>
                <w:sz w:val="20"/>
                <w:lang w:val="fr-CA"/>
              </w:rPr>
              <w:t>Huscroft</w:t>
            </w:r>
            <w:proofErr w:type="spellEnd"/>
            <w:r w:rsidRPr="00EE335A">
              <w:rPr>
                <w:sz w:val="20"/>
                <w:lang w:val="fr-CA"/>
              </w:rPr>
              <w:t xml:space="preserve"> (dissident), </w:t>
            </w:r>
            <w:proofErr w:type="spellStart"/>
            <w:r w:rsidRPr="00EE335A">
              <w:rPr>
                <w:sz w:val="20"/>
                <w:lang w:val="fr-CA"/>
              </w:rPr>
              <w:t>Nordheimer</w:t>
            </w:r>
            <w:proofErr w:type="spellEnd"/>
            <w:r w:rsidRPr="00EE335A">
              <w:rPr>
                <w:sz w:val="20"/>
                <w:lang w:val="fr-CA"/>
              </w:rPr>
              <w:t>)</w:t>
            </w:r>
          </w:p>
          <w:p w:rsidR="00251A0C" w:rsidRPr="00EE335A" w:rsidRDefault="00251A0C" w:rsidP="00251A0C">
            <w:pPr>
              <w:jc w:val="both"/>
              <w:rPr>
                <w:rStyle w:val="Hyperlink"/>
                <w:sz w:val="20"/>
              </w:rPr>
            </w:pPr>
            <w:r w:rsidRPr="00EE335A">
              <w:rPr>
                <w:sz w:val="20"/>
              </w:rPr>
              <w:t xml:space="preserve">C62876; </w:t>
            </w:r>
            <w:hyperlink r:id="rId43" w:history="1">
              <w:r w:rsidRPr="00EE335A">
                <w:rPr>
                  <w:rStyle w:val="Hyperlink"/>
                  <w:sz w:val="20"/>
                </w:rPr>
                <w:t>2018 ONCA 225</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lang w:val="fr-CA"/>
              </w:rPr>
            </w:pPr>
            <w:r w:rsidRPr="00EE335A">
              <w:rPr>
                <w:sz w:val="20"/>
                <w:lang w:val="fr-CA"/>
              </w:rPr>
              <w:t xml:space="preserve">Appel accueilli, jugement de première instance annulé, tenue d’un nouveau procès pour trancher uniquement la question de savoir si une force excessive a été utilisée durant l’arrestation ordonnée </w:t>
            </w:r>
          </w:p>
          <w:p w:rsidR="00251A0C" w:rsidRPr="00EE335A" w:rsidRDefault="00251A0C" w:rsidP="00251A0C">
            <w:pPr>
              <w:jc w:val="both"/>
              <w:rPr>
                <w:sz w:val="20"/>
                <w:lang w:val="fr-CA"/>
              </w:rPr>
            </w:pPr>
          </w:p>
        </w:tc>
      </w:tr>
      <w:tr w:rsidR="00251A0C" w:rsidRPr="00EE335A" w:rsidTr="00FA37E2">
        <w:tc>
          <w:tcPr>
            <w:tcW w:w="2427" w:type="pct"/>
            <w:gridSpan w:val="2"/>
          </w:tcPr>
          <w:p w:rsidR="00251A0C" w:rsidRPr="00EE335A" w:rsidRDefault="00251A0C" w:rsidP="00251A0C">
            <w:pPr>
              <w:jc w:val="both"/>
              <w:rPr>
                <w:sz w:val="20"/>
                <w:lang w:val="fr-CA"/>
              </w:rPr>
            </w:pPr>
            <w:r w:rsidRPr="00EE335A">
              <w:rPr>
                <w:sz w:val="20"/>
                <w:lang w:val="fr-CA"/>
              </w:rPr>
              <w:lastRenderedPageBreak/>
              <w:t>27 avril 2018</w:t>
            </w:r>
          </w:p>
          <w:p w:rsidR="00251A0C" w:rsidRPr="00EE335A" w:rsidRDefault="00251A0C" w:rsidP="00251A0C">
            <w:pPr>
              <w:jc w:val="both"/>
              <w:rPr>
                <w:sz w:val="20"/>
                <w:lang w:val="fr-CA"/>
              </w:rPr>
            </w:pPr>
            <w:r w:rsidRPr="00EE335A">
              <w:rPr>
                <w:sz w:val="20"/>
                <w:lang w:val="fr-CA"/>
              </w:rPr>
              <w:t>Cour suprême du Canada</w:t>
            </w: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rPr>
            </w:pPr>
            <w:r w:rsidRPr="00EE335A">
              <w:rPr>
                <w:sz w:val="20"/>
              </w:rPr>
              <w:t xml:space="preserve">Demande d’autorisation d’appel </w:t>
            </w:r>
            <w:proofErr w:type="spellStart"/>
            <w:r w:rsidRPr="00EE335A">
              <w:rPr>
                <w:sz w:val="20"/>
              </w:rPr>
              <w:t>déposée</w:t>
            </w:r>
            <w:proofErr w:type="spellEnd"/>
          </w:p>
        </w:tc>
      </w:tr>
    </w:tbl>
    <w:p w:rsidR="00251A0C" w:rsidRPr="00EE335A" w:rsidRDefault="00251A0C" w:rsidP="00251A0C">
      <w:pPr>
        <w:jc w:val="both"/>
        <w:rPr>
          <w:sz w:val="20"/>
        </w:rPr>
      </w:pPr>
    </w:p>
    <w:p w:rsidR="003F2F98" w:rsidRPr="00EE335A" w:rsidRDefault="003F2F98" w:rsidP="00251A0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lang w:val="en-CA"/>
              </w:rPr>
            </w:pPr>
            <w:r w:rsidRPr="00EE335A">
              <w:rPr>
                <w:rStyle w:val="SCCFileNumberChar"/>
                <w:sz w:val="20"/>
                <w:szCs w:val="20"/>
              </w:rPr>
              <w:t>38105</w:t>
            </w:r>
          </w:p>
        </w:tc>
        <w:tc>
          <w:tcPr>
            <w:tcW w:w="4457" w:type="pct"/>
            <w:gridSpan w:val="3"/>
          </w:tcPr>
          <w:p w:rsidR="00251A0C" w:rsidRPr="00EE335A" w:rsidRDefault="00251A0C" w:rsidP="00251A0C">
            <w:pPr>
              <w:pStyle w:val="SCCLsocParty"/>
              <w:jc w:val="both"/>
              <w:rPr>
                <w:b/>
                <w:sz w:val="20"/>
                <w:szCs w:val="20"/>
                <w:lang w:val="en-CA"/>
              </w:rPr>
            </w:pPr>
            <w:r w:rsidRPr="00EE335A">
              <w:rPr>
                <w:b/>
                <w:sz w:val="20"/>
                <w:szCs w:val="20"/>
                <w:lang w:val="en-CA"/>
              </w:rPr>
              <w:t>Luc Veillette v. Her Majesty the Queen</w:t>
            </w:r>
          </w:p>
          <w:p w:rsidR="00251A0C" w:rsidRPr="00EE335A" w:rsidRDefault="00251A0C" w:rsidP="00251A0C">
            <w:pPr>
              <w:jc w:val="both"/>
              <w:rPr>
                <w:sz w:val="20"/>
                <w:lang w:val="en-CA"/>
              </w:rPr>
            </w:pPr>
            <w:r w:rsidRPr="00EE335A">
              <w:rPr>
                <w:sz w:val="20"/>
                <w:lang w:val="en-CA"/>
              </w:rPr>
              <w:t>(Que.) (Criminal) (By Leave)</w:t>
            </w:r>
          </w:p>
        </w:tc>
      </w:tr>
      <w:tr w:rsidR="00251A0C" w:rsidRPr="00EE335A" w:rsidTr="00FA37E2">
        <w:tc>
          <w:tcPr>
            <w:tcW w:w="5000" w:type="pct"/>
            <w:gridSpan w:val="4"/>
          </w:tcPr>
          <w:p w:rsidR="00251A0C" w:rsidRPr="00EE335A" w:rsidRDefault="00251A0C" w:rsidP="00251A0C">
            <w:pPr>
              <w:jc w:val="both"/>
              <w:rPr>
                <w:sz w:val="20"/>
                <w:lang w:val="en-CA"/>
              </w:rPr>
            </w:pPr>
            <w:r w:rsidRPr="00EE335A">
              <w:rPr>
                <w:sz w:val="20"/>
                <w:lang w:val="en-CA"/>
              </w:rPr>
              <w:t xml:space="preserve">Criminal law – Child pornography – Appellate court’s powers of intervention – Whether nature of errors identified by Court of Appeal allowed it to intervene – Whether trial judge made errors identified by Court of Appeal – If trial judge made errors identified by Court of Appeal, whether they were sufficiently material to justify its intervention – </w:t>
            </w:r>
            <w:r w:rsidRPr="00EE335A">
              <w:rPr>
                <w:i/>
                <w:sz w:val="20"/>
                <w:lang w:val="en-CA"/>
              </w:rPr>
              <w:t>R. v. J.M.H.</w:t>
            </w:r>
            <w:r w:rsidRPr="00EE335A">
              <w:rPr>
                <w:sz w:val="20"/>
                <w:lang w:val="en-CA"/>
              </w:rPr>
              <w:t>, [2011] 3 S.C.R. 197.</w:t>
            </w:r>
          </w:p>
        </w:tc>
      </w:tr>
      <w:tr w:rsidR="00251A0C" w:rsidRPr="00EE335A" w:rsidTr="00FA37E2">
        <w:tc>
          <w:tcPr>
            <w:tcW w:w="5000" w:type="pct"/>
            <w:gridSpan w:val="4"/>
          </w:tcPr>
          <w:p w:rsidR="00251A0C" w:rsidRPr="00EE335A" w:rsidRDefault="00251A0C" w:rsidP="00251A0C">
            <w:pPr>
              <w:jc w:val="both"/>
              <w:rPr>
                <w:sz w:val="20"/>
                <w:lang w:val="en-CA"/>
              </w:rPr>
            </w:pPr>
          </w:p>
        </w:tc>
      </w:tr>
      <w:tr w:rsidR="00251A0C" w:rsidRPr="00EE335A" w:rsidTr="00FA37E2">
        <w:tc>
          <w:tcPr>
            <w:tcW w:w="5000" w:type="pct"/>
            <w:gridSpan w:val="4"/>
          </w:tcPr>
          <w:p w:rsidR="00251A0C" w:rsidRPr="00EE335A" w:rsidRDefault="00251A0C" w:rsidP="00251A0C">
            <w:pPr>
              <w:jc w:val="both"/>
              <w:rPr>
                <w:sz w:val="20"/>
                <w:lang w:val="en-CA"/>
              </w:rPr>
            </w:pPr>
            <w:r w:rsidRPr="00EE335A">
              <w:rPr>
                <w:sz w:val="20"/>
                <w:lang w:val="en-CA"/>
              </w:rPr>
              <w:t xml:space="preserve">The applicant Mr. Veillette </w:t>
            </w:r>
            <w:proofErr w:type="gramStart"/>
            <w:r w:rsidRPr="00EE335A">
              <w:rPr>
                <w:sz w:val="20"/>
                <w:lang w:val="en-CA"/>
              </w:rPr>
              <w:t>was acquitted</w:t>
            </w:r>
            <w:proofErr w:type="gramEnd"/>
            <w:r w:rsidRPr="00EE335A">
              <w:rPr>
                <w:sz w:val="20"/>
                <w:lang w:val="en-CA"/>
              </w:rPr>
              <w:t xml:space="preserve"> of distribution of child pornography, possession of child pornography and accessing child pornography. On appeal, the Crown argued that the trial judge had erred in not considering all the evidence, in making findings of fact that were not supported by the evidence and in refusing to assess Mr. Veillette’s credibility. The Crown also argued that the trial judge had erred in acquitting Mr. Veillette even though the undisputed facts met the essential elements of the offences with which he was charged. The Court of Appeal allowed the appeal and ordered a new trial.</w:t>
            </w:r>
          </w:p>
          <w:p w:rsidR="00251A0C" w:rsidRPr="00EE335A" w:rsidRDefault="00251A0C" w:rsidP="00251A0C">
            <w:pPr>
              <w:jc w:val="both"/>
              <w:rPr>
                <w:sz w:val="20"/>
                <w:lang w:val="en-CA"/>
              </w:rPr>
            </w:pPr>
          </w:p>
        </w:tc>
      </w:tr>
      <w:tr w:rsidR="00251A0C" w:rsidRPr="00EE335A" w:rsidTr="00FA37E2">
        <w:tc>
          <w:tcPr>
            <w:tcW w:w="2427" w:type="pct"/>
            <w:gridSpan w:val="2"/>
          </w:tcPr>
          <w:p w:rsidR="00251A0C" w:rsidRPr="00EE335A" w:rsidRDefault="00251A0C" w:rsidP="00251A0C">
            <w:pPr>
              <w:jc w:val="both"/>
              <w:rPr>
                <w:sz w:val="20"/>
                <w:lang w:val="en-CA"/>
              </w:rPr>
            </w:pPr>
            <w:r w:rsidRPr="00EE335A">
              <w:rPr>
                <w:sz w:val="20"/>
                <w:lang w:val="en-CA"/>
              </w:rPr>
              <w:t>December 9, 2016</w:t>
            </w:r>
          </w:p>
          <w:p w:rsidR="00251A0C" w:rsidRPr="00EE335A" w:rsidRDefault="00251A0C" w:rsidP="00251A0C">
            <w:pPr>
              <w:jc w:val="both"/>
              <w:rPr>
                <w:sz w:val="20"/>
                <w:lang w:val="en-CA"/>
              </w:rPr>
            </w:pPr>
            <w:r w:rsidRPr="00EE335A">
              <w:rPr>
                <w:sz w:val="20"/>
                <w:lang w:val="en-CA"/>
              </w:rPr>
              <w:t>Court of Québec</w:t>
            </w:r>
          </w:p>
          <w:p w:rsidR="00251A0C" w:rsidRPr="00EE335A" w:rsidRDefault="00251A0C" w:rsidP="00251A0C">
            <w:pPr>
              <w:jc w:val="both"/>
              <w:rPr>
                <w:sz w:val="20"/>
                <w:lang w:val="en-CA"/>
              </w:rPr>
            </w:pPr>
            <w:r w:rsidRPr="00EE335A">
              <w:rPr>
                <w:sz w:val="20"/>
                <w:lang w:val="en-CA"/>
              </w:rPr>
              <w:t>(Judge Champoux)</w:t>
            </w:r>
          </w:p>
          <w:p w:rsidR="00251A0C" w:rsidRPr="00EE335A" w:rsidRDefault="004C330D" w:rsidP="00251A0C">
            <w:pPr>
              <w:jc w:val="both"/>
              <w:rPr>
                <w:sz w:val="20"/>
                <w:lang w:val="en-CA"/>
              </w:rPr>
            </w:pPr>
            <w:hyperlink r:id="rId44" w:history="1">
              <w:r w:rsidR="00251A0C" w:rsidRPr="00EE335A">
                <w:rPr>
                  <w:rStyle w:val="Hyperlink"/>
                  <w:sz w:val="20"/>
                  <w:lang w:val="en-CA"/>
                </w:rPr>
                <w:t>2016 QCCQ 15192</w:t>
              </w:r>
            </w:hyperlink>
          </w:p>
          <w:p w:rsidR="00251A0C" w:rsidRPr="00EE335A" w:rsidRDefault="00251A0C" w:rsidP="00251A0C">
            <w:pPr>
              <w:jc w:val="both"/>
              <w:rPr>
                <w:sz w:val="20"/>
                <w:lang w:val="en-CA"/>
              </w:rPr>
            </w:pPr>
          </w:p>
        </w:tc>
        <w:tc>
          <w:tcPr>
            <w:tcW w:w="243" w:type="pct"/>
          </w:tcPr>
          <w:p w:rsidR="00251A0C" w:rsidRPr="00EE335A" w:rsidRDefault="00251A0C" w:rsidP="00251A0C">
            <w:pPr>
              <w:jc w:val="both"/>
              <w:rPr>
                <w:sz w:val="20"/>
                <w:lang w:val="en-CA"/>
              </w:rPr>
            </w:pPr>
          </w:p>
        </w:tc>
        <w:tc>
          <w:tcPr>
            <w:tcW w:w="2330" w:type="pct"/>
          </w:tcPr>
          <w:p w:rsidR="00251A0C" w:rsidRPr="00EE335A" w:rsidRDefault="00251A0C" w:rsidP="00251A0C">
            <w:pPr>
              <w:jc w:val="both"/>
              <w:rPr>
                <w:sz w:val="20"/>
                <w:lang w:val="en-CA"/>
              </w:rPr>
            </w:pPr>
            <w:r w:rsidRPr="00EE335A">
              <w:rPr>
                <w:sz w:val="20"/>
                <w:lang w:val="en-CA"/>
              </w:rPr>
              <w:t>Applicant acquitted of distribution of child pornography, possession of child pornography and accessing child pornography</w:t>
            </w:r>
          </w:p>
          <w:p w:rsidR="00251A0C" w:rsidRPr="00EE335A" w:rsidRDefault="00251A0C" w:rsidP="00251A0C">
            <w:pPr>
              <w:jc w:val="both"/>
              <w:rPr>
                <w:sz w:val="20"/>
                <w:lang w:val="en-CA"/>
              </w:rPr>
            </w:pPr>
          </w:p>
        </w:tc>
      </w:tr>
      <w:tr w:rsidR="00251A0C" w:rsidRPr="00EE335A" w:rsidTr="00FA37E2">
        <w:tc>
          <w:tcPr>
            <w:tcW w:w="2427" w:type="pct"/>
            <w:gridSpan w:val="2"/>
          </w:tcPr>
          <w:p w:rsidR="00251A0C" w:rsidRPr="00EE335A" w:rsidRDefault="00251A0C" w:rsidP="00251A0C">
            <w:pPr>
              <w:jc w:val="both"/>
              <w:rPr>
                <w:sz w:val="20"/>
                <w:lang w:val="en-CA"/>
              </w:rPr>
            </w:pPr>
            <w:r w:rsidRPr="00EE335A">
              <w:rPr>
                <w:sz w:val="20"/>
                <w:lang w:val="en-CA"/>
              </w:rPr>
              <w:t>March 16, 2018</w:t>
            </w:r>
          </w:p>
          <w:p w:rsidR="00251A0C" w:rsidRPr="00EE335A" w:rsidRDefault="00251A0C" w:rsidP="00251A0C">
            <w:pPr>
              <w:jc w:val="both"/>
              <w:rPr>
                <w:sz w:val="20"/>
                <w:lang w:val="en-CA"/>
              </w:rPr>
            </w:pPr>
            <w:r w:rsidRPr="00EE335A">
              <w:rPr>
                <w:sz w:val="20"/>
                <w:lang w:val="en-CA"/>
              </w:rPr>
              <w:t>Quebec Court of Appeal (Montréal)</w:t>
            </w:r>
          </w:p>
          <w:p w:rsidR="00251A0C" w:rsidRPr="00EE335A" w:rsidRDefault="00251A0C" w:rsidP="00251A0C">
            <w:pPr>
              <w:jc w:val="both"/>
              <w:rPr>
                <w:sz w:val="20"/>
                <w:lang w:val="en-CA"/>
              </w:rPr>
            </w:pPr>
            <w:r w:rsidRPr="00EE335A">
              <w:rPr>
                <w:sz w:val="20"/>
                <w:lang w:val="en-CA"/>
              </w:rPr>
              <w:t>(Thibault, Healy and Cohen JJ.A.)</w:t>
            </w:r>
          </w:p>
          <w:p w:rsidR="00251A0C" w:rsidRPr="00EE335A" w:rsidRDefault="004C330D" w:rsidP="00251A0C">
            <w:pPr>
              <w:jc w:val="both"/>
              <w:rPr>
                <w:sz w:val="20"/>
                <w:lang w:val="en-CA"/>
              </w:rPr>
            </w:pPr>
            <w:hyperlink r:id="rId45" w:history="1">
              <w:r w:rsidR="00251A0C" w:rsidRPr="00EE335A">
                <w:rPr>
                  <w:rStyle w:val="Hyperlink"/>
                  <w:sz w:val="20"/>
                  <w:lang w:val="en-CA"/>
                </w:rPr>
                <w:t>2018 QCCA 419</w:t>
              </w:r>
            </w:hyperlink>
          </w:p>
          <w:p w:rsidR="00251A0C" w:rsidRPr="00EE335A" w:rsidRDefault="00251A0C" w:rsidP="00251A0C">
            <w:pPr>
              <w:jc w:val="both"/>
              <w:rPr>
                <w:sz w:val="20"/>
                <w:lang w:val="en-CA"/>
              </w:rPr>
            </w:pPr>
          </w:p>
        </w:tc>
        <w:tc>
          <w:tcPr>
            <w:tcW w:w="243" w:type="pct"/>
          </w:tcPr>
          <w:p w:rsidR="00251A0C" w:rsidRPr="00EE335A" w:rsidRDefault="00251A0C" w:rsidP="00251A0C">
            <w:pPr>
              <w:jc w:val="both"/>
              <w:rPr>
                <w:sz w:val="20"/>
                <w:lang w:val="en-CA"/>
              </w:rPr>
            </w:pPr>
          </w:p>
        </w:tc>
        <w:tc>
          <w:tcPr>
            <w:tcW w:w="2330" w:type="pct"/>
          </w:tcPr>
          <w:p w:rsidR="00251A0C" w:rsidRPr="00EE335A" w:rsidRDefault="00251A0C" w:rsidP="00251A0C">
            <w:pPr>
              <w:jc w:val="both"/>
              <w:rPr>
                <w:sz w:val="20"/>
                <w:lang w:val="en-CA"/>
              </w:rPr>
            </w:pPr>
            <w:r w:rsidRPr="00EE335A">
              <w:rPr>
                <w:sz w:val="20"/>
                <w:lang w:val="en-CA"/>
              </w:rPr>
              <w:t>Appeal allowed; new trial ordered</w:t>
            </w:r>
          </w:p>
          <w:p w:rsidR="00251A0C" w:rsidRPr="00EE335A" w:rsidRDefault="00251A0C" w:rsidP="00251A0C">
            <w:pPr>
              <w:jc w:val="both"/>
              <w:rPr>
                <w:sz w:val="20"/>
                <w:lang w:val="en-CA"/>
              </w:rPr>
            </w:pPr>
          </w:p>
          <w:p w:rsidR="00251A0C" w:rsidRPr="00EE335A" w:rsidRDefault="00251A0C" w:rsidP="00251A0C">
            <w:pPr>
              <w:jc w:val="both"/>
              <w:rPr>
                <w:sz w:val="20"/>
                <w:lang w:val="en-CA"/>
              </w:rPr>
            </w:pPr>
          </w:p>
        </w:tc>
      </w:tr>
      <w:tr w:rsidR="00251A0C" w:rsidRPr="00EE335A" w:rsidTr="00FA37E2">
        <w:tc>
          <w:tcPr>
            <w:tcW w:w="2427" w:type="pct"/>
            <w:gridSpan w:val="2"/>
          </w:tcPr>
          <w:p w:rsidR="00251A0C" w:rsidRPr="00EE335A" w:rsidRDefault="00251A0C" w:rsidP="00251A0C">
            <w:pPr>
              <w:jc w:val="both"/>
              <w:rPr>
                <w:sz w:val="20"/>
                <w:lang w:val="en-CA"/>
              </w:rPr>
            </w:pPr>
            <w:r w:rsidRPr="00EE335A">
              <w:rPr>
                <w:sz w:val="20"/>
                <w:lang w:val="en-CA"/>
              </w:rPr>
              <w:t>May 14, 2018</w:t>
            </w:r>
          </w:p>
          <w:p w:rsidR="00251A0C" w:rsidRPr="00EE335A" w:rsidRDefault="00251A0C" w:rsidP="00251A0C">
            <w:pPr>
              <w:jc w:val="both"/>
              <w:rPr>
                <w:sz w:val="20"/>
                <w:lang w:val="en-CA"/>
              </w:rPr>
            </w:pPr>
            <w:r w:rsidRPr="00EE335A">
              <w:rPr>
                <w:sz w:val="20"/>
                <w:lang w:val="en-CA"/>
              </w:rPr>
              <w:t>Supreme Court of Canada</w:t>
            </w:r>
          </w:p>
        </w:tc>
        <w:tc>
          <w:tcPr>
            <w:tcW w:w="243" w:type="pct"/>
          </w:tcPr>
          <w:p w:rsidR="00251A0C" w:rsidRPr="00EE335A" w:rsidRDefault="00251A0C" w:rsidP="00251A0C">
            <w:pPr>
              <w:jc w:val="both"/>
              <w:rPr>
                <w:sz w:val="20"/>
                <w:lang w:val="en-CA"/>
              </w:rPr>
            </w:pPr>
          </w:p>
        </w:tc>
        <w:tc>
          <w:tcPr>
            <w:tcW w:w="2330" w:type="pct"/>
          </w:tcPr>
          <w:p w:rsidR="00251A0C" w:rsidRPr="00EE335A" w:rsidRDefault="00251A0C" w:rsidP="00251A0C">
            <w:pPr>
              <w:jc w:val="both"/>
              <w:rPr>
                <w:sz w:val="20"/>
                <w:lang w:val="en-CA"/>
              </w:rPr>
            </w:pPr>
            <w:r w:rsidRPr="00EE335A">
              <w:rPr>
                <w:sz w:val="20"/>
                <w:lang w:val="en-CA"/>
              </w:rPr>
              <w:t>Application for leave to appeal filed</w:t>
            </w:r>
          </w:p>
        </w:tc>
      </w:tr>
    </w:tbl>
    <w:p w:rsidR="00251A0C" w:rsidRPr="00EE335A" w:rsidRDefault="00251A0C" w:rsidP="00251A0C">
      <w:pPr>
        <w:jc w:val="both"/>
        <w:rPr>
          <w:sz w:val="20"/>
          <w:lang w:val="en-CA"/>
        </w:rPr>
      </w:pPr>
    </w:p>
    <w:p w:rsidR="00AD4324" w:rsidRPr="00EE335A" w:rsidRDefault="00AD4324" w:rsidP="00251A0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rPr>
            </w:pPr>
            <w:r w:rsidRPr="00EE335A">
              <w:rPr>
                <w:rStyle w:val="SCCFileNumberChar"/>
                <w:sz w:val="20"/>
                <w:szCs w:val="20"/>
              </w:rPr>
              <w:t>38105</w:t>
            </w:r>
          </w:p>
        </w:tc>
        <w:tc>
          <w:tcPr>
            <w:tcW w:w="4457" w:type="pct"/>
            <w:gridSpan w:val="3"/>
          </w:tcPr>
          <w:p w:rsidR="00251A0C" w:rsidRPr="00EE335A" w:rsidRDefault="00251A0C" w:rsidP="00251A0C">
            <w:pPr>
              <w:pStyle w:val="SCCLsocParty"/>
              <w:jc w:val="both"/>
              <w:rPr>
                <w:b/>
                <w:sz w:val="20"/>
                <w:szCs w:val="20"/>
              </w:rPr>
            </w:pPr>
            <w:r w:rsidRPr="00EE335A">
              <w:rPr>
                <w:b/>
                <w:sz w:val="20"/>
                <w:szCs w:val="20"/>
              </w:rPr>
              <w:t>Luc Veillette c. Sa Majesté la Reine</w:t>
            </w:r>
          </w:p>
          <w:p w:rsidR="00251A0C" w:rsidRPr="00EE335A" w:rsidRDefault="00251A0C" w:rsidP="00251A0C">
            <w:pPr>
              <w:jc w:val="both"/>
              <w:rPr>
                <w:sz w:val="20"/>
              </w:rPr>
            </w:pPr>
            <w:r w:rsidRPr="00EE335A">
              <w:rPr>
                <w:sz w:val="20"/>
              </w:rPr>
              <w:t>(Qc) (Criminelle) (Autorisation)</w:t>
            </w:r>
          </w:p>
        </w:tc>
      </w:tr>
      <w:tr w:rsidR="00251A0C" w:rsidRPr="00EE335A" w:rsidTr="00FA37E2">
        <w:tc>
          <w:tcPr>
            <w:tcW w:w="5000" w:type="pct"/>
            <w:gridSpan w:val="4"/>
          </w:tcPr>
          <w:p w:rsidR="00251A0C" w:rsidRPr="00EE335A" w:rsidRDefault="00251A0C" w:rsidP="00251A0C">
            <w:pPr>
              <w:jc w:val="both"/>
              <w:rPr>
                <w:sz w:val="20"/>
                <w:lang w:val="fr-CA"/>
              </w:rPr>
            </w:pPr>
            <w:r w:rsidRPr="00EE335A">
              <w:rPr>
                <w:sz w:val="20"/>
                <w:lang w:val="fr-CA"/>
              </w:rPr>
              <w:t xml:space="preserve">Droit criminel – Pornographie juvénile – Pouvoirs d’intervention d’une cour d’appel – La nature des erreurs identifiées par la Cour d’appel l’autorisait-elle à intervenir? – Le juge de première instance </w:t>
            </w:r>
            <w:proofErr w:type="spellStart"/>
            <w:r w:rsidRPr="00EE335A">
              <w:rPr>
                <w:sz w:val="20"/>
                <w:lang w:val="fr-CA"/>
              </w:rPr>
              <w:t>a-t-il</w:t>
            </w:r>
            <w:proofErr w:type="spellEnd"/>
            <w:r w:rsidRPr="00EE335A">
              <w:rPr>
                <w:sz w:val="20"/>
                <w:lang w:val="fr-CA"/>
              </w:rPr>
              <w:t xml:space="preserve"> commis les erreurs identifiées par la Cour d’appel? – Si le juge de première instance a commis les erreurs identifiées par la Cour d’appel, étaient-elles suffisamment importantes pour justifier une intervention de la cour? </w:t>
            </w:r>
            <w:r w:rsidRPr="00EE335A">
              <w:rPr>
                <w:i/>
                <w:sz w:val="20"/>
                <w:lang w:val="fr-CA"/>
              </w:rPr>
              <w:t>R. c. J.M.H.</w:t>
            </w:r>
            <w:r w:rsidRPr="00EE335A">
              <w:rPr>
                <w:sz w:val="20"/>
                <w:lang w:val="fr-CA"/>
              </w:rPr>
              <w:t>, [2011] 3 R.C.S. 197.</w:t>
            </w:r>
          </w:p>
        </w:tc>
      </w:tr>
      <w:tr w:rsidR="00251A0C" w:rsidRPr="00EE335A" w:rsidTr="00FA37E2">
        <w:tc>
          <w:tcPr>
            <w:tcW w:w="5000" w:type="pct"/>
            <w:gridSpan w:val="4"/>
          </w:tcPr>
          <w:p w:rsidR="00251A0C" w:rsidRPr="00EE335A" w:rsidRDefault="00251A0C" w:rsidP="00251A0C">
            <w:pPr>
              <w:jc w:val="both"/>
              <w:rPr>
                <w:sz w:val="20"/>
                <w:lang w:val="fr-CA"/>
              </w:rPr>
            </w:pPr>
          </w:p>
        </w:tc>
      </w:tr>
      <w:tr w:rsidR="00251A0C" w:rsidRPr="004C330D" w:rsidTr="00FA37E2">
        <w:tc>
          <w:tcPr>
            <w:tcW w:w="5000" w:type="pct"/>
            <w:gridSpan w:val="4"/>
          </w:tcPr>
          <w:p w:rsidR="00251A0C" w:rsidRPr="00EE335A" w:rsidRDefault="00251A0C" w:rsidP="00251A0C">
            <w:pPr>
              <w:jc w:val="both"/>
              <w:rPr>
                <w:sz w:val="20"/>
                <w:lang w:val="fr-CA"/>
              </w:rPr>
            </w:pPr>
            <w:r w:rsidRPr="00EE335A">
              <w:rPr>
                <w:sz w:val="20"/>
                <w:lang w:val="fr-CA"/>
              </w:rPr>
              <w:t>Monsieur Veillette, demandeur a été acquitté de distribution de pornographie juvénile, de possession de pornographie juvénile et d’accès à de la pornographie juvénile. En appel, le ministère public a plaidé que le premier juge a fait erreur en ne tenant pas compte de toute la preuve, en tirant des conclusions factuelles qui ne trouvaient pas appui dans la preuve et en refusant d’examiner la crédibilité de M. Veillette. Le ministère public a également soutenu que le premier juge a erré en acquittant M. Veillette alors que les faits incontestés satisfaisaient les éléments essentiels des infractions dont il était accusé. La Cour d’appel a accueilli l’appel et a ordonné la tenue d’un nouveau procès.</w:t>
            </w: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Le 9 décembre 2016</w:t>
            </w:r>
          </w:p>
          <w:p w:rsidR="00251A0C" w:rsidRPr="00EE335A" w:rsidRDefault="00251A0C" w:rsidP="00251A0C">
            <w:pPr>
              <w:jc w:val="both"/>
              <w:rPr>
                <w:sz w:val="20"/>
                <w:lang w:val="fr-CA"/>
              </w:rPr>
            </w:pPr>
            <w:r w:rsidRPr="00EE335A">
              <w:rPr>
                <w:sz w:val="20"/>
                <w:lang w:val="fr-CA"/>
              </w:rPr>
              <w:t>Cour du Québec</w:t>
            </w:r>
          </w:p>
          <w:p w:rsidR="00251A0C" w:rsidRPr="00EE335A" w:rsidRDefault="00251A0C" w:rsidP="00251A0C">
            <w:pPr>
              <w:jc w:val="both"/>
              <w:rPr>
                <w:sz w:val="20"/>
                <w:lang w:val="fr-CA"/>
              </w:rPr>
            </w:pPr>
            <w:r w:rsidRPr="00EE335A">
              <w:rPr>
                <w:sz w:val="20"/>
                <w:lang w:val="fr-CA"/>
              </w:rPr>
              <w:t xml:space="preserve">(Le juge </w:t>
            </w:r>
            <w:proofErr w:type="spellStart"/>
            <w:r w:rsidRPr="00EE335A">
              <w:rPr>
                <w:sz w:val="20"/>
                <w:lang w:val="fr-CA"/>
              </w:rPr>
              <w:t>Champoux</w:t>
            </w:r>
            <w:proofErr w:type="spellEnd"/>
            <w:r w:rsidRPr="00EE335A">
              <w:rPr>
                <w:sz w:val="20"/>
                <w:lang w:val="fr-CA"/>
              </w:rPr>
              <w:t>)</w:t>
            </w:r>
          </w:p>
          <w:p w:rsidR="00251A0C" w:rsidRPr="00EE335A" w:rsidRDefault="004C330D" w:rsidP="00251A0C">
            <w:pPr>
              <w:jc w:val="both"/>
              <w:rPr>
                <w:sz w:val="20"/>
              </w:rPr>
            </w:pPr>
            <w:hyperlink r:id="rId46" w:history="1">
              <w:r w:rsidR="00251A0C" w:rsidRPr="00EE335A">
                <w:rPr>
                  <w:rStyle w:val="Hyperlink"/>
                  <w:sz w:val="20"/>
                </w:rPr>
                <w:t>2016 QCCQ 15192</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lang w:val="fr-CA"/>
              </w:rPr>
            </w:pPr>
            <w:r w:rsidRPr="00EE335A">
              <w:rPr>
                <w:sz w:val="20"/>
                <w:lang w:val="fr-CA"/>
              </w:rPr>
              <w:t>Demandeur acquitté de distribution de pornographie juvénile, de possession de pornographie juvénile et d’accès à de la pornographie juvénile</w:t>
            </w:r>
          </w:p>
          <w:p w:rsidR="00251A0C" w:rsidRPr="00EE335A" w:rsidRDefault="00251A0C" w:rsidP="00251A0C">
            <w:pPr>
              <w:jc w:val="both"/>
              <w:rPr>
                <w:sz w:val="20"/>
                <w:lang w:val="fr-CA"/>
              </w:rPr>
            </w:pPr>
          </w:p>
        </w:tc>
      </w:tr>
      <w:tr w:rsidR="00251A0C" w:rsidRPr="00EE335A" w:rsidTr="00FA37E2">
        <w:tc>
          <w:tcPr>
            <w:tcW w:w="2427" w:type="pct"/>
            <w:gridSpan w:val="2"/>
          </w:tcPr>
          <w:p w:rsidR="00251A0C" w:rsidRPr="00EE335A" w:rsidRDefault="00251A0C" w:rsidP="00251A0C">
            <w:pPr>
              <w:jc w:val="both"/>
              <w:rPr>
                <w:sz w:val="20"/>
                <w:lang w:val="fr-CA"/>
              </w:rPr>
            </w:pPr>
            <w:r w:rsidRPr="00EE335A">
              <w:rPr>
                <w:sz w:val="20"/>
                <w:lang w:val="fr-CA"/>
              </w:rPr>
              <w:t>Le 16 mars 2018</w:t>
            </w:r>
          </w:p>
          <w:p w:rsidR="00251A0C" w:rsidRPr="00EE335A" w:rsidRDefault="00251A0C" w:rsidP="00251A0C">
            <w:pPr>
              <w:jc w:val="both"/>
              <w:rPr>
                <w:sz w:val="20"/>
                <w:lang w:val="fr-CA"/>
              </w:rPr>
            </w:pPr>
            <w:r w:rsidRPr="00EE335A">
              <w:rPr>
                <w:sz w:val="20"/>
                <w:lang w:val="fr-CA"/>
              </w:rPr>
              <w:t>Cour d’appel du Québec (Montréal)</w:t>
            </w:r>
          </w:p>
          <w:p w:rsidR="00251A0C" w:rsidRPr="00EE335A" w:rsidRDefault="00251A0C" w:rsidP="00251A0C">
            <w:pPr>
              <w:jc w:val="both"/>
              <w:rPr>
                <w:sz w:val="20"/>
                <w:lang w:val="fr-CA"/>
              </w:rPr>
            </w:pPr>
            <w:r w:rsidRPr="00EE335A">
              <w:rPr>
                <w:sz w:val="20"/>
                <w:lang w:val="fr-CA"/>
              </w:rPr>
              <w:t xml:space="preserve">(Les juges Thibault, </w:t>
            </w:r>
            <w:proofErr w:type="spellStart"/>
            <w:r w:rsidRPr="00EE335A">
              <w:rPr>
                <w:sz w:val="20"/>
                <w:lang w:val="fr-CA"/>
              </w:rPr>
              <w:t>Healy</w:t>
            </w:r>
            <w:proofErr w:type="spellEnd"/>
            <w:r w:rsidRPr="00EE335A">
              <w:rPr>
                <w:sz w:val="20"/>
                <w:lang w:val="fr-CA"/>
              </w:rPr>
              <w:t xml:space="preserve"> et Cohen)</w:t>
            </w:r>
          </w:p>
          <w:p w:rsidR="00251A0C" w:rsidRPr="00EE335A" w:rsidRDefault="004C330D" w:rsidP="00251A0C">
            <w:pPr>
              <w:jc w:val="both"/>
              <w:rPr>
                <w:sz w:val="20"/>
                <w:lang w:val="fr-CA"/>
              </w:rPr>
            </w:pPr>
            <w:hyperlink r:id="rId47" w:history="1">
              <w:r w:rsidR="00251A0C" w:rsidRPr="00EE335A">
                <w:rPr>
                  <w:rStyle w:val="Hyperlink"/>
                  <w:sz w:val="20"/>
                  <w:lang w:val="fr-CA"/>
                </w:rPr>
                <w:t>2018 QCCA 419</w:t>
              </w:r>
            </w:hyperlink>
          </w:p>
          <w:p w:rsidR="00251A0C" w:rsidRPr="00EE335A" w:rsidRDefault="00251A0C" w:rsidP="00251A0C">
            <w:pPr>
              <w:jc w:val="both"/>
              <w:rPr>
                <w:sz w:val="20"/>
                <w:lang w:val="fr-CA"/>
              </w:rPr>
            </w:pP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rPr>
            </w:pPr>
            <w:r w:rsidRPr="00EE335A">
              <w:rPr>
                <w:sz w:val="20"/>
              </w:rPr>
              <w:t xml:space="preserve">Appel </w:t>
            </w:r>
            <w:proofErr w:type="spellStart"/>
            <w:r w:rsidRPr="00EE335A">
              <w:rPr>
                <w:sz w:val="20"/>
              </w:rPr>
              <w:t>accueilli</w:t>
            </w:r>
            <w:proofErr w:type="spellEnd"/>
            <w:r w:rsidRPr="00EE335A">
              <w:rPr>
                <w:sz w:val="20"/>
              </w:rPr>
              <w:t xml:space="preserve">; nouveau </w:t>
            </w:r>
            <w:proofErr w:type="spellStart"/>
            <w:r w:rsidRPr="00EE335A">
              <w:rPr>
                <w:sz w:val="20"/>
              </w:rPr>
              <w:t>procès</w:t>
            </w:r>
            <w:proofErr w:type="spellEnd"/>
            <w:r w:rsidRPr="00EE335A">
              <w:rPr>
                <w:sz w:val="20"/>
              </w:rPr>
              <w:t xml:space="preserve"> </w:t>
            </w:r>
            <w:proofErr w:type="spellStart"/>
            <w:r w:rsidRPr="00EE335A">
              <w:rPr>
                <w:sz w:val="20"/>
              </w:rPr>
              <w:t>ordonné</w:t>
            </w:r>
            <w:proofErr w:type="spellEnd"/>
          </w:p>
          <w:p w:rsidR="00251A0C" w:rsidRPr="00EE335A" w:rsidRDefault="00251A0C" w:rsidP="00251A0C">
            <w:pPr>
              <w:jc w:val="both"/>
              <w:rPr>
                <w:sz w:val="20"/>
              </w:rPr>
            </w:pP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lang w:val="fr-CA"/>
              </w:rPr>
            </w:pPr>
            <w:r w:rsidRPr="00EE335A">
              <w:rPr>
                <w:sz w:val="20"/>
                <w:lang w:val="fr-CA"/>
              </w:rPr>
              <w:t>Le 14 mai 2018</w:t>
            </w:r>
          </w:p>
          <w:p w:rsidR="00251A0C" w:rsidRPr="00EE335A" w:rsidRDefault="00251A0C" w:rsidP="00251A0C">
            <w:pPr>
              <w:jc w:val="both"/>
              <w:rPr>
                <w:sz w:val="20"/>
                <w:lang w:val="fr-CA"/>
              </w:rPr>
            </w:pPr>
            <w:r w:rsidRPr="00EE335A">
              <w:rPr>
                <w:sz w:val="20"/>
                <w:lang w:val="fr-CA"/>
              </w:rPr>
              <w:t>Cour suprême du Canada</w:t>
            </w: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rPr>
            </w:pPr>
            <w:r w:rsidRPr="00EE335A">
              <w:rPr>
                <w:sz w:val="20"/>
              </w:rPr>
              <w:t xml:space="preserve">Demande d’autorisation d’appel </w:t>
            </w:r>
            <w:proofErr w:type="spellStart"/>
            <w:r w:rsidRPr="00EE335A">
              <w:rPr>
                <w:sz w:val="20"/>
              </w:rPr>
              <w:t>déposée</w:t>
            </w:r>
            <w:proofErr w:type="spellEnd"/>
          </w:p>
          <w:p w:rsidR="00251A0C" w:rsidRPr="00EE335A" w:rsidRDefault="00251A0C" w:rsidP="00251A0C">
            <w:pPr>
              <w:jc w:val="both"/>
              <w:rPr>
                <w:sz w:val="20"/>
              </w:rPr>
            </w:pPr>
          </w:p>
        </w:tc>
      </w:tr>
    </w:tbl>
    <w:p w:rsidR="00251A0C" w:rsidRPr="00EE335A" w:rsidRDefault="00251A0C" w:rsidP="00251A0C">
      <w:pPr>
        <w:jc w:val="both"/>
        <w:rPr>
          <w:sz w:val="20"/>
        </w:rPr>
      </w:pPr>
    </w:p>
    <w:p w:rsidR="003F2F98" w:rsidRPr="00EE335A" w:rsidRDefault="003F2F98" w:rsidP="00251A0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lang w:val="en-CA"/>
              </w:rPr>
            </w:pPr>
            <w:r w:rsidRPr="00EE335A">
              <w:rPr>
                <w:rStyle w:val="SCCFileNumberChar"/>
                <w:sz w:val="20"/>
                <w:szCs w:val="20"/>
              </w:rPr>
              <w:t>38151</w:t>
            </w:r>
          </w:p>
        </w:tc>
        <w:tc>
          <w:tcPr>
            <w:tcW w:w="4457" w:type="pct"/>
            <w:gridSpan w:val="3"/>
          </w:tcPr>
          <w:p w:rsidR="00251A0C" w:rsidRPr="00EE335A" w:rsidRDefault="00251A0C" w:rsidP="00251A0C">
            <w:pPr>
              <w:pStyle w:val="SCCLsocParty"/>
              <w:jc w:val="both"/>
              <w:rPr>
                <w:b/>
                <w:sz w:val="20"/>
                <w:szCs w:val="20"/>
              </w:rPr>
            </w:pPr>
            <w:r w:rsidRPr="00EE335A">
              <w:rPr>
                <w:b/>
                <w:sz w:val="20"/>
                <w:szCs w:val="20"/>
              </w:rPr>
              <w:t xml:space="preserve">H.T.H. </w:t>
            </w:r>
            <w:proofErr w:type="spellStart"/>
            <w:r w:rsidRPr="00EE335A">
              <w:rPr>
                <w:b/>
                <w:sz w:val="20"/>
                <w:szCs w:val="20"/>
              </w:rPr>
              <w:t>Realties</w:t>
            </w:r>
            <w:proofErr w:type="spellEnd"/>
            <w:r w:rsidRPr="00EE335A">
              <w:rPr>
                <w:b/>
                <w:sz w:val="20"/>
                <w:szCs w:val="20"/>
              </w:rPr>
              <w:t xml:space="preserve"> Inc. v. Plaza Chevrolet Hummer Cadillac Inc., Les Centres d’Achats </w:t>
            </w:r>
            <w:proofErr w:type="spellStart"/>
            <w:r w:rsidRPr="00EE335A">
              <w:rPr>
                <w:b/>
                <w:sz w:val="20"/>
                <w:szCs w:val="20"/>
              </w:rPr>
              <w:t>Beauward</w:t>
            </w:r>
            <w:proofErr w:type="spellEnd"/>
            <w:r w:rsidRPr="00EE335A">
              <w:rPr>
                <w:b/>
                <w:sz w:val="20"/>
                <w:szCs w:val="20"/>
              </w:rPr>
              <w:t xml:space="preserve"> </w:t>
            </w:r>
            <w:proofErr w:type="spellStart"/>
            <w:r w:rsidRPr="00EE335A">
              <w:rPr>
                <w:b/>
                <w:sz w:val="20"/>
                <w:szCs w:val="20"/>
              </w:rPr>
              <w:t>ltée</w:t>
            </w:r>
            <w:proofErr w:type="spellEnd"/>
            <w:r w:rsidRPr="00EE335A">
              <w:rPr>
                <w:b/>
                <w:sz w:val="20"/>
                <w:szCs w:val="20"/>
              </w:rPr>
              <w:t xml:space="preserve">, Shérif du district de Montréal, Officier du bureau de la publicité des droits de la circonscription foncière de Montréal </w:t>
            </w:r>
          </w:p>
          <w:p w:rsidR="00251A0C" w:rsidRPr="00EE335A" w:rsidRDefault="00AD4324" w:rsidP="00251A0C">
            <w:pPr>
              <w:jc w:val="both"/>
              <w:rPr>
                <w:sz w:val="20"/>
                <w:lang w:val="en-CA"/>
              </w:rPr>
            </w:pPr>
            <w:r w:rsidRPr="00EE335A">
              <w:rPr>
                <w:sz w:val="20"/>
                <w:lang w:val="en-CA"/>
              </w:rPr>
              <w:t>(Que.) (Civil) (By Leave)</w:t>
            </w:r>
          </w:p>
        </w:tc>
      </w:tr>
      <w:tr w:rsidR="00251A0C" w:rsidRPr="00EE335A" w:rsidTr="00FA37E2">
        <w:tc>
          <w:tcPr>
            <w:tcW w:w="5000" w:type="pct"/>
            <w:gridSpan w:val="4"/>
          </w:tcPr>
          <w:p w:rsidR="00251A0C" w:rsidRPr="00EE335A" w:rsidRDefault="00251A0C" w:rsidP="00251A0C">
            <w:pPr>
              <w:jc w:val="both"/>
              <w:rPr>
                <w:sz w:val="20"/>
                <w:lang w:val="en-CA"/>
              </w:rPr>
            </w:pPr>
            <w:r w:rsidRPr="00EE335A">
              <w:rPr>
                <w:sz w:val="20"/>
                <w:lang w:val="en-CA"/>
              </w:rPr>
              <w:t xml:space="preserve">Property – </w:t>
            </w:r>
            <w:proofErr w:type="spellStart"/>
            <w:r w:rsidRPr="00EE335A">
              <w:rPr>
                <w:sz w:val="20"/>
                <w:lang w:val="en-CA"/>
              </w:rPr>
              <w:t>Immovables</w:t>
            </w:r>
            <w:proofErr w:type="spellEnd"/>
            <w:r w:rsidRPr="00EE335A">
              <w:rPr>
                <w:sz w:val="20"/>
                <w:lang w:val="en-CA"/>
              </w:rPr>
              <w:t xml:space="preserve"> – Sale – Execution of judgment – Judicial sale – Proceeds of sale exceeding </w:t>
            </w:r>
            <w:r w:rsidRPr="00EE335A">
              <w:rPr>
                <w:sz w:val="20"/>
                <w:lang w:val="en"/>
              </w:rPr>
              <w:t>amount necessary to pay judgment debt</w:t>
            </w:r>
            <w:r w:rsidRPr="00EE335A">
              <w:rPr>
                <w:sz w:val="20"/>
                <w:lang w:val="en-CA"/>
              </w:rPr>
              <w:t xml:space="preserve"> – Whether art. 574 of former </w:t>
            </w:r>
            <w:r w:rsidRPr="00EE335A">
              <w:rPr>
                <w:i/>
                <w:sz w:val="20"/>
                <w:lang w:val="en-CA"/>
              </w:rPr>
              <w:t>Code of Civil Procedure</w:t>
            </w:r>
            <w:r w:rsidRPr="00EE335A">
              <w:rPr>
                <w:sz w:val="20"/>
                <w:lang w:val="en-CA"/>
              </w:rPr>
              <w:t xml:space="preserve"> applies to sales of </w:t>
            </w:r>
            <w:proofErr w:type="spellStart"/>
            <w:r w:rsidRPr="00EE335A">
              <w:rPr>
                <w:sz w:val="20"/>
                <w:lang w:val="en-CA"/>
              </w:rPr>
              <w:t>immovables</w:t>
            </w:r>
            <w:proofErr w:type="spellEnd"/>
            <w:r w:rsidRPr="00EE335A">
              <w:rPr>
                <w:sz w:val="20"/>
                <w:lang w:val="en-CA"/>
              </w:rPr>
              <w:t xml:space="preserve"> – Whether sale procedure had same effects as bulk sale, which entitles debtor to choose order of sale – Whether applicant acquiesced in irregularities in sale procedure without being prejudiced thereby – </w:t>
            </w:r>
            <w:r w:rsidRPr="00EE335A">
              <w:rPr>
                <w:i/>
                <w:sz w:val="20"/>
                <w:lang w:val="en-CA"/>
              </w:rPr>
              <w:t>Code of Civil Procedure</w:t>
            </w:r>
            <w:r w:rsidRPr="00EE335A">
              <w:rPr>
                <w:sz w:val="20"/>
                <w:lang w:val="en-CA"/>
              </w:rPr>
              <w:t>, CQLR, c. C</w:t>
            </w:r>
            <w:r w:rsidRPr="00EE335A">
              <w:rPr>
                <w:sz w:val="20"/>
                <w:lang w:val="en-CA"/>
              </w:rPr>
              <w:noBreakHyphen/>
              <w:t xml:space="preserve">25, arts. 574 and 687 – </w:t>
            </w:r>
            <w:r w:rsidRPr="00EE335A">
              <w:rPr>
                <w:i/>
                <w:sz w:val="20"/>
                <w:lang w:val="en-CA"/>
              </w:rPr>
              <w:t>Code of Civil Procedure</w:t>
            </w:r>
            <w:r w:rsidRPr="00EE335A">
              <w:rPr>
                <w:sz w:val="20"/>
                <w:lang w:val="en-CA"/>
              </w:rPr>
              <w:t>, CQLR, c. C</w:t>
            </w:r>
            <w:r w:rsidRPr="00EE335A">
              <w:rPr>
                <w:sz w:val="20"/>
                <w:lang w:val="en-CA"/>
              </w:rPr>
              <w:noBreakHyphen/>
              <w:t xml:space="preserve">25.01, </w:t>
            </w:r>
            <w:proofErr w:type="gramStart"/>
            <w:r w:rsidRPr="00EE335A">
              <w:rPr>
                <w:sz w:val="20"/>
                <w:lang w:val="en-CA"/>
              </w:rPr>
              <w:t>art</w:t>
            </w:r>
            <w:proofErr w:type="gramEnd"/>
            <w:r w:rsidRPr="00EE335A">
              <w:rPr>
                <w:sz w:val="20"/>
                <w:lang w:val="en-CA"/>
              </w:rPr>
              <w:t>. 746.</w:t>
            </w:r>
          </w:p>
        </w:tc>
      </w:tr>
      <w:tr w:rsidR="00251A0C" w:rsidRPr="00EE335A" w:rsidTr="00FA37E2">
        <w:tc>
          <w:tcPr>
            <w:tcW w:w="5000" w:type="pct"/>
            <w:gridSpan w:val="4"/>
          </w:tcPr>
          <w:p w:rsidR="00251A0C" w:rsidRPr="00EE335A" w:rsidRDefault="00251A0C" w:rsidP="00251A0C">
            <w:pPr>
              <w:jc w:val="both"/>
              <w:rPr>
                <w:sz w:val="20"/>
                <w:lang w:val="en-CA"/>
              </w:rPr>
            </w:pPr>
          </w:p>
        </w:tc>
      </w:tr>
      <w:tr w:rsidR="00251A0C" w:rsidRPr="00EE335A" w:rsidTr="00FA37E2">
        <w:tc>
          <w:tcPr>
            <w:tcW w:w="5000" w:type="pct"/>
            <w:gridSpan w:val="4"/>
          </w:tcPr>
          <w:p w:rsidR="00251A0C" w:rsidRPr="00EE335A" w:rsidRDefault="00251A0C" w:rsidP="00251A0C">
            <w:pPr>
              <w:jc w:val="both"/>
              <w:rPr>
                <w:sz w:val="20"/>
                <w:lang w:val="en-CA"/>
              </w:rPr>
            </w:pPr>
            <w:r w:rsidRPr="00EE335A">
              <w:rPr>
                <w:sz w:val="20"/>
                <w:lang w:val="en-CA"/>
              </w:rPr>
              <w:t xml:space="preserve">The application for leave to appeal concerns the judicial sale of four </w:t>
            </w:r>
            <w:proofErr w:type="spellStart"/>
            <w:r w:rsidRPr="00EE335A">
              <w:rPr>
                <w:sz w:val="20"/>
                <w:lang w:val="en-CA"/>
              </w:rPr>
              <w:t>immovables</w:t>
            </w:r>
            <w:proofErr w:type="spellEnd"/>
            <w:r w:rsidRPr="00EE335A">
              <w:rPr>
                <w:sz w:val="20"/>
                <w:lang w:val="en-CA"/>
              </w:rPr>
              <w:t xml:space="preserve"> charged with legal hypothecs. The hypothecs secured the debt owed to the respondent Plaza Chevrolet Hummer Cadillac Inc. (“Plaza”) under a judgment rendered in 2012 against the applicant H.T.H. Realties Inc. (“HTH”). The amount of the debt was a small portion of the estimated value of the </w:t>
            </w:r>
            <w:proofErr w:type="spellStart"/>
            <w:r w:rsidRPr="00EE335A">
              <w:rPr>
                <w:sz w:val="20"/>
                <w:lang w:val="en-CA"/>
              </w:rPr>
              <w:t>immovables</w:t>
            </w:r>
            <w:proofErr w:type="spellEnd"/>
            <w:r w:rsidRPr="00EE335A">
              <w:rPr>
                <w:sz w:val="20"/>
                <w:lang w:val="en-CA"/>
              </w:rPr>
              <w:t xml:space="preserve">. The judicial sale took place in 2016 and brought in nearly $5,000,000. The </w:t>
            </w:r>
            <w:proofErr w:type="spellStart"/>
            <w:r w:rsidRPr="00EE335A">
              <w:rPr>
                <w:sz w:val="20"/>
                <w:lang w:val="en-CA"/>
              </w:rPr>
              <w:t>immovables</w:t>
            </w:r>
            <w:proofErr w:type="spellEnd"/>
            <w:r w:rsidRPr="00EE335A">
              <w:rPr>
                <w:sz w:val="20"/>
                <w:lang w:val="en-CA"/>
              </w:rPr>
              <w:t xml:space="preserve"> </w:t>
            </w:r>
            <w:proofErr w:type="gramStart"/>
            <w:r w:rsidRPr="00EE335A">
              <w:rPr>
                <w:sz w:val="20"/>
                <w:lang w:val="en-CA"/>
              </w:rPr>
              <w:t>were sold</w:t>
            </w:r>
            <w:proofErr w:type="gramEnd"/>
            <w:r w:rsidRPr="00EE335A">
              <w:rPr>
                <w:sz w:val="20"/>
                <w:lang w:val="en-CA"/>
              </w:rPr>
              <w:t xml:space="preserve"> to the respondent Les Centres </w:t>
            </w:r>
            <w:proofErr w:type="spellStart"/>
            <w:r w:rsidRPr="00EE335A">
              <w:rPr>
                <w:sz w:val="20"/>
                <w:lang w:val="en-CA"/>
              </w:rPr>
              <w:t>d’Achats</w:t>
            </w:r>
            <w:proofErr w:type="spellEnd"/>
            <w:r w:rsidRPr="00EE335A">
              <w:rPr>
                <w:sz w:val="20"/>
                <w:lang w:val="en-CA"/>
              </w:rPr>
              <w:t xml:space="preserve"> </w:t>
            </w:r>
            <w:proofErr w:type="spellStart"/>
            <w:r w:rsidRPr="00EE335A">
              <w:rPr>
                <w:sz w:val="20"/>
                <w:lang w:val="en-CA"/>
              </w:rPr>
              <w:t>Beauward</w:t>
            </w:r>
            <w:proofErr w:type="spellEnd"/>
            <w:r w:rsidRPr="00EE335A">
              <w:rPr>
                <w:sz w:val="20"/>
                <w:lang w:val="en-CA"/>
              </w:rPr>
              <w:t xml:space="preserve"> </w:t>
            </w:r>
            <w:proofErr w:type="spellStart"/>
            <w:r w:rsidRPr="00EE335A">
              <w:rPr>
                <w:sz w:val="20"/>
                <w:lang w:val="en-CA"/>
              </w:rPr>
              <w:t>ltée</w:t>
            </w:r>
            <w:proofErr w:type="spellEnd"/>
            <w:r w:rsidRPr="00EE335A">
              <w:rPr>
                <w:sz w:val="20"/>
                <w:lang w:val="en-CA"/>
              </w:rPr>
              <w:t xml:space="preserve"> (“</w:t>
            </w:r>
            <w:proofErr w:type="spellStart"/>
            <w:r w:rsidRPr="00EE335A">
              <w:rPr>
                <w:sz w:val="20"/>
                <w:lang w:val="en-CA"/>
              </w:rPr>
              <w:t>Beauward</w:t>
            </w:r>
            <w:proofErr w:type="spellEnd"/>
            <w:r w:rsidRPr="00EE335A">
              <w:rPr>
                <w:sz w:val="20"/>
                <w:lang w:val="en-CA"/>
              </w:rPr>
              <w:t xml:space="preserve">”). HTH did not object to the sale process at the time it was carried out, but later sought to annul the sale </w:t>
            </w:r>
            <w:proofErr w:type="gramStart"/>
            <w:r w:rsidRPr="00EE335A">
              <w:rPr>
                <w:sz w:val="20"/>
                <w:lang w:val="en-CA"/>
              </w:rPr>
              <w:t>on the basis of</w:t>
            </w:r>
            <w:proofErr w:type="gramEnd"/>
            <w:r w:rsidRPr="00EE335A">
              <w:rPr>
                <w:sz w:val="20"/>
                <w:lang w:val="en-CA"/>
              </w:rPr>
              <w:t xml:space="preserve"> several irregularities. The Quebec Superior Court did not accept the grounds raised by HTH for setting aside the judicial sale. In light of art. 833(4) of the new </w:t>
            </w:r>
            <w:r w:rsidRPr="00EE335A">
              <w:rPr>
                <w:i/>
                <w:sz w:val="20"/>
                <w:lang w:val="en-CA"/>
              </w:rPr>
              <w:t>Code of Civil Procedure</w:t>
            </w:r>
            <w:r w:rsidRPr="00EE335A">
              <w:rPr>
                <w:sz w:val="20"/>
                <w:lang w:val="en-CA"/>
              </w:rPr>
              <w:t xml:space="preserve">, which deals with the execution of judgments where </w:t>
            </w:r>
            <w:r w:rsidRPr="00EE335A">
              <w:rPr>
                <w:sz w:val="20"/>
                <w:lang w:val="en"/>
              </w:rPr>
              <w:t xml:space="preserve">already under way, the Superior Court </w:t>
            </w:r>
            <w:r w:rsidRPr="00EE335A">
              <w:rPr>
                <w:sz w:val="20"/>
                <w:lang w:val="en-CA"/>
              </w:rPr>
              <w:t xml:space="preserve">applied the provisions of the former </w:t>
            </w:r>
            <w:r w:rsidRPr="00EE335A">
              <w:rPr>
                <w:i/>
                <w:sz w:val="20"/>
                <w:lang w:val="en-CA"/>
              </w:rPr>
              <w:t>Code</w:t>
            </w:r>
            <w:r w:rsidRPr="00EE335A">
              <w:rPr>
                <w:sz w:val="20"/>
                <w:lang w:val="en-CA"/>
              </w:rPr>
              <w:t>. It found that HTH had acquiesced in the sale procedure and that the damage it suffered had resulted not from the irregularities alleged, but rather from its failure to pay the award under the judgment rendered against it. The Quebec Court of Appeal dismissed HTH’s appeal, as it found no palpable and overriding error or error of law in the Superior Court’s analysis.</w:t>
            </w:r>
          </w:p>
          <w:p w:rsidR="00251A0C" w:rsidRPr="00EE335A" w:rsidRDefault="00251A0C" w:rsidP="00251A0C">
            <w:pPr>
              <w:jc w:val="both"/>
              <w:rPr>
                <w:sz w:val="20"/>
                <w:lang w:val="en-CA"/>
              </w:rPr>
            </w:pPr>
          </w:p>
        </w:tc>
      </w:tr>
      <w:tr w:rsidR="00251A0C" w:rsidRPr="00EE335A" w:rsidTr="00FA37E2">
        <w:tc>
          <w:tcPr>
            <w:tcW w:w="2427" w:type="pct"/>
            <w:gridSpan w:val="2"/>
          </w:tcPr>
          <w:p w:rsidR="00251A0C" w:rsidRPr="00EE335A" w:rsidRDefault="00251A0C" w:rsidP="00251A0C">
            <w:pPr>
              <w:jc w:val="both"/>
              <w:rPr>
                <w:sz w:val="20"/>
                <w:lang w:val="en-CA"/>
              </w:rPr>
            </w:pPr>
            <w:r w:rsidRPr="00EE335A">
              <w:rPr>
                <w:sz w:val="20"/>
                <w:lang w:val="en-CA"/>
              </w:rPr>
              <w:t>July 13, 2017</w:t>
            </w:r>
          </w:p>
          <w:p w:rsidR="00251A0C" w:rsidRPr="00EE335A" w:rsidRDefault="00251A0C" w:rsidP="00251A0C">
            <w:pPr>
              <w:jc w:val="both"/>
              <w:rPr>
                <w:sz w:val="20"/>
                <w:lang w:val="en-CA"/>
              </w:rPr>
            </w:pPr>
            <w:r w:rsidRPr="00EE335A">
              <w:rPr>
                <w:sz w:val="20"/>
                <w:lang w:val="en-CA"/>
              </w:rPr>
              <w:t>Quebec Superior Court</w:t>
            </w:r>
          </w:p>
          <w:p w:rsidR="00251A0C" w:rsidRPr="00EE335A" w:rsidRDefault="00251A0C" w:rsidP="00251A0C">
            <w:pPr>
              <w:jc w:val="both"/>
              <w:rPr>
                <w:sz w:val="20"/>
                <w:lang w:val="en-CA"/>
              </w:rPr>
            </w:pPr>
            <w:r w:rsidRPr="00EE335A">
              <w:rPr>
                <w:sz w:val="20"/>
                <w:lang w:val="en-CA"/>
              </w:rPr>
              <w:t>(</w:t>
            </w:r>
            <w:proofErr w:type="spellStart"/>
            <w:r w:rsidRPr="00EE335A">
              <w:rPr>
                <w:sz w:val="20"/>
                <w:lang w:val="en-CA"/>
              </w:rPr>
              <w:t>Wery</w:t>
            </w:r>
            <w:proofErr w:type="spellEnd"/>
            <w:r w:rsidRPr="00EE335A">
              <w:rPr>
                <w:sz w:val="20"/>
                <w:lang w:val="en-CA"/>
              </w:rPr>
              <w:t xml:space="preserve"> J.)</w:t>
            </w:r>
          </w:p>
          <w:p w:rsidR="00251A0C" w:rsidRPr="00EE335A" w:rsidRDefault="004C330D" w:rsidP="00251A0C">
            <w:pPr>
              <w:jc w:val="both"/>
              <w:rPr>
                <w:sz w:val="20"/>
                <w:lang w:val="en-CA"/>
              </w:rPr>
            </w:pPr>
            <w:hyperlink r:id="rId48" w:history="1">
              <w:r w:rsidR="00251A0C" w:rsidRPr="00EE335A">
                <w:rPr>
                  <w:rStyle w:val="Hyperlink"/>
                  <w:sz w:val="20"/>
                  <w:lang w:val="en-CA"/>
                </w:rPr>
                <w:t>2017 QCCS 3808</w:t>
              </w:r>
            </w:hyperlink>
          </w:p>
          <w:p w:rsidR="00251A0C" w:rsidRPr="00EE335A" w:rsidRDefault="00251A0C" w:rsidP="00251A0C">
            <w:pPr>
              <w:jc w:val="both"/>
              <w:rPr>
                <w:sz w:val="20"/>
                <w:lang w:val="en-CA"/>
              </w:rPr>
            </w:pPr>
          </w:p>
        </w:tc>
        <w:tc>
          <w:tcPr>
            <w:tcW w:w="243" w:type="pct"/>
          </w:tcPr>
          <w:p w:rsidR="00251A0C" w:rsidRPr="00EE335A" w:rsidRDefault="00251A0C" w:rsidP="00251A0C">
            <w:pPr>
              <w:jc w:val="both"/>
              <w:rPr>
                <w:sz w:val="20"/>
                <w:lang w:val="en-CA"/>
              </w:rPr>
            </w:pPr>
          </w:p>
        </w:tc>
        <w:tc>
          <w:tcPr>
            <w:tcW w:w="2330" w:type="pct"/>
          </w:tcPr>
          <w:p w:rsidR="00251A0C" w:rsidRPr="00EE335A" w:rsidRDefault="00251A0C" w:rsidP="00251A0C">
            <w:pPr>
              <w:jc w:val="both"/>
              <w:rPr>
                <w:sz w:val="20"/>
                <w:lang w:val="en-CA"/>
              </w:rPr>
            </w:pPr>
            <w:r w:rsidRPr="00EE335A">
              <w:rPr>
                <w:sz w:val="20"/>
                <w:lang w:val="en-CA"/>
              </w:rPr>
              <w:t>Re</w:t>
            </w:r>
            <w:r w:rsidRPr="00EE335A">
              <w:rPr>
                <w:sz w:val="20"/>
                <w:lang w:val="en-CA"/>
              </w:rPr>
              <w:noBreakHyphen/>
              <w:t>amended application to annul judicial sale dismissed</w:t>
            </w:r>
          </w:p>
          <w:p w:rsidR="00251A0C" w:rsidRPr="00EE335A" w:rsidRDefault="00251A0C" w:rsidP="00251A0C">
            <w:pPr>
              <w:jc w:val="both"/>
              <w:rPr>
                <w:sz w:val="20"/>
                <w:lang w:val="en-CA"/>
              </w:rPr>
            </w:pPr>
          </w:p>
        </w:tc>
      </w:tr>
      <w:tr w:rsidR="00251A0C" w:rsidRPr="00EE335A" w:rsidTr="00FA37E2">
        <w:tc>
          <w:tcPr>
            <w:tcW w:w="2427" w:type="pct"/>
            <w:gridSpan w:val="2"/>
          </w:tcPr>
          <w:p w:rsidR="00251A0C" w:rsidRPr="00EE335A" w:rsidRDefault="00251A0C" w:rsidP="00251A0C">
            <w:pPr>
              <w:jc w:val="both"/>
              <w:rPr>
                <w:sz w:val="20"/>
                <w:lang w:val="en-CA"/>
              </w:rPr>
            </w:pPr>
            <w:r w:rsidRPr="00EE335A">
              <w:rPr>
                <w:sz w:val="20"/>
                <w:lang w:val="en-CA"/>
              </w:rPr>
              <w:t>April 10, 2018</w:t>
            </w:r>
          </w:p>
          <w:p w:rsidR="00251A0C" w:rsidRPr="00EE335A" w:rsidRDefault="00251A0C" w:rsidP="00251A0C">
            <w:pPr>
              <w:jc w:val="both"/>
              <w:rPr>
                <w:sz w:val="20"/>
                <w:lang w:val="en-CA"/>
              </w:rPr>
            </w:pPr>
            <w:r w:rsidRPr="00EE335A">
              <w:rPr>
                <w:sz w:val="20"/>
                <w:lang w:val="en-CA"/>
              </w:rPr>
              <w:t>Quebec Court of Appeal (Montréal)</w:t>
            </w:r>
          </w:p>
          <w:p w:rsidR="00251A0C" w:rsidRPr="00EE335A" w:rsidRDefault="00251A0C" w:rsidP="00251A0C">
            <w:pPr>
              <w:jc w:val="both"/>
              <w:rPr>
                <w:sz w:val="20"/>
                <w:lang w:val="en-CA"/>
              </w:rPr>
            </w:pPr>
            <w:r w:rsidRPr="00EE335A">
              <w:rPr>
                <w:sz w:val="20"/>
                <w:lang w:val="en-CA"/>
              </w:rPr>
              <w:t xml:space="preserve">(Doyon, Savard and </w:t>
            </w:r>
            <w:proofErr w:type="spellStart"/>
            <w:r w:rsidRPr="00EE335A">
              <w:rPr>
                <w:sz w:val="20"/>
                <w:lang w:val="en-CA"/>
              </w:rPr>
              <w:t>Mainville</w:t>
            </w:r>
            <w:proofErr w:type="spellEnd"/>
            <w:r w:rsidRPr="00EE335A">
              <w:rPr>
                <w:sz w:val="20"/>
                <w:lang w:val="en-CA"/>
              </w:rPr>
              <w:t xml:space="preserve"> JJ.A.)</w:t>
            </w:r>
          </w:p>
          <w:p w:rsidR="00251A0C" w:rsidRPr="00EE335A" w:rsidRDefault="00251A0C" w:rsidP="00251A0C">
            <w:pPr>
              <w:jc w:val="both"/>
              <w:rPr>
                <w:sz w:val="20"/>
                <w:lang w:val="en-CA"/>
              </w:rPr>
            </w:pPr>
            <w:r w:rsidRPr="00EE335A">
              <w:rPr>
                <w:sz w:val="20"/>
                <w:lang w:val="en-CA"/>
              </w:rPr>
              <w:t xml:space="preserve">File No. </w:t>
            </w:r>
            <w:r w:rsidRPr="00EE335A">
              <w:rPr>
                <w:rStyle w:val="nowrap"/>
                <w:sz w:val="20"/>
                <w:lang w:val="en-CA"/>
              </w:rPr>
              <w:t>500-09-027008-176</w:t>
            </w:r>
          </w:p>
          <w:p w:rsidR="00251A0C" w:rsidRPr="00EE335A" w:rsidRDefault="004C330D" w:rsidP="00251A0C">
            <w:pPr>
              <w:jc w:val="both"/>
              <w:rPr>
                <w:sz w:val="20"/>
                <w:lang w:val="en-CA"/>
              </w:rPr>
            </w:pPr>
            <w:hyperlink r:id="rId49" w:history="1">
              <w:r w:rsidR="00251A0C" w:rsidRPr="00EE335A">
                <w:rPr>
                  <w:rStyle w:val="Hyperlink"/>
                  <w:sz w:val="20"/>
                  <w:lang w:val="en-CA"/>
                </w:rPr>
                <w:t>2018 QCCA 550</w:t>
              </w:r>
            </w:hyperlink>
          </w:p>
          <w:p w:rsidR="00251A0C" w:rsidRPr="00EE335A" w:rsidRDefault="00251A0C" w:rsidP="00251A0C">
            <w:pPr>
              <w:jc w:val="both"/>
              <w:rPr>
                <w:sz w:val="20"/>
                <w:lang w:val="en-CA"/>
              </w:rPr>
            </w:pPr>
          </w:p>
        </w:tc>
        <w:tc>
          <w:tcPr>
            <w:tcW w:w="243" w:type="pct"/>
          </w:tcPr>
          <w:p w:rsidR="00251A0C" w:rsidRPr="00EE335A" w:rsidRDefault="00251A0C" w:rsidP="00251A0C">
            <w:pPr>
              <w:jc w:val="both"/>
              <w:rPr>
                <w:sz w:val="20"/>
                <w:lang w:val="en-CA"/>
              </w:rPr>
            </w:pPr>
          </w:p>
        </w:tc>
        <w:tc>
          <w:tcPr>
            <w:tcW w:w="2330" w:type="pct"/>
          </w:tcPr>
          <w:p w:rsidR="00251A0C" w:rsidRPr="00EE335A" w:rsidRDefault="00251A0C" w:rsidP="00251A0C">
            <w:pPr>
              <w:jc w:val="both"/>
              <w:rPr>
                <w:sz w:val="20"/>
                <w:lang w:val="en-CA"/>
              </w:rPr>
            </w:pPr>
            <w:r w:rsidRPr="00EE335A">
              <w:rPr>
                <w:sz w:val="20"/>
                <w:lang w:val="en-CA"/>
              </w:rPr>
              <w:t>Appeal dismissed</w:t>
            </w:r>
          </w:p>
          <w:p w:rsidR="00251A0C" w:rsidRPr="00EE335A" w:rsidRDefault="00251A0C" w:rsidP="00251A0C">
            <w:pPr>
              <w:jc w:val="both"/>
              <w:rPr>
                <w:sz w:val="20"/>
                <w:lang w:val="en-CA"/>
              </w:rPr>
            </w:pPr>
          </w:p>
        </w:tc>
      </w:tr>
      <w:tr w:rsidR="00251A0C" w:rsidRPr="00EE335A" w:rsidTr="00FA37E2">
        <w:tc>
          <w:tcPr>
            <w:tcW w:w="2427" w:type="pct"/>
            <w:gridSpan w:val="2"/>
          </w:tcPr>
          <w:p w:rsidR="00251A0C" w:rsidRPr="00EE335A" w:rsidRDefault="00251A0C" w:rsidP="00251A0C">
            <w:pPr>
              <w:jc w:val="both"/>
              <w:rPr>
                <w:sz w:val="20"/>
                <w:lang w:val="en-CA"/>
              </w:rPr>
            </w:pPr>
            <w:r w:rsidRPr="00EE335A">
              <w:rPr>
                <w:sz w:val="20"/>
                <w:lang w:val="en-CA"/>
              </w:rPr>
              <w:t>June 8, 2018</w:t>
            </w:r>
          </w:p>
          <w:p w:rsidR="00251A0C" w:rsidRPr="00EE335A" w:rsidRDefault="00251A0C" w:rsidP="00251A0C">
            <w:pPr>
              <w:jc w:val="both"/>
              <w:rPr>
                <w:sz w:val="20"/>
                <w:lang w:val="en-CA"/>
              </w:rPr>
            </w:pPr>
            <w:r w:rsidRPr="00EE335A">
              <w:rPr>
                <w:sz w:val="20"/>
                <w:lang w:val="en-CA"/>
              </w:rPr>
              <w:t>Supreme Court of Canada</w:t>
            </w:r>
          </w:p>
          <w:p w:rsidR="00251A0C" w:rsidRPr="00EE335A" w:rsidRDefault="00251A0C" w:rsidP="00251A0C">
            <w:pPr>
              <w:jc w:val="both"/>
              <w:rPr>
                <w:sz w:val="20"/>
                <w:lang w:val="en-CA"/>
              </w:rPr>
            </w:pPr>
          </w:p>
        </w:tc>
        <w:tc>
          <w:tcPr>
            <w:tcW w:w="243" w:type="pct"/>
          </w:tcPr>
          <w:p w:rsidR="00251A0C" w:rsidRPr="00EE335A" w:rsidRDefault="00251A0C" w:rsidP="00251A0C">
            <w:pPr>
              <w:jc w:val="both"/>
              <w:rPr>
                <w:sz w:val="20"/>
                <w:lang w:val="en-CA"/>
              </w:rPr>
            </w:pPr>
          </w:p>
        </w:tc>
        <w:tc>
          <w:tcPr>
            <w:tcW w:w="2330" w:type="pct"/>
          </w:tcPr>
          <w:p w:rsidR="00251A0C" w:rsidRPr="00EE335A" w:rsidRDefault="00251A0C" w:rsidP="00251A0C">
            <w:pPr>
              <w:jc w:val="both"/>
              <w:rPr>
                <w:sz w:val="20"/>
                <w:lang w:val="en-CA"/>
              </w:rPr>
            </w:pPr>
            <w:r w:rsidRPr="00EE335A">
              <w:rPr>
                <w:sz w:val="20"/>
                <w:lang w:val="en-CA"/>
              </w:rPr>
              <w:t>Application for leave to appeal filed</w:t>
            </w:r>
          </w:p>
          <w:p w:rsidR="00251A0C" w:rsidRPr="00EE335A" w:rsidRDefault="00251A0C" w:rsidP="00251A0C">
            <w:pPr>
              <w:jc w:val="both"/>
              <w:rPr>
                <w:sz w:val="20"/>
                <w:lang w:val="en-CA"/>
              </w:rPr>
            </w:pPr>
          </w:p>
        </w:tc>
      </w:tr>
      <w:tr w:rsidR="00251A0C" w:rsidRPr="00EE335A" w:rsidTr="00FA37E2">
        <w:tc>
          <w:tcPr>
            <w:tcW w:w="2427" w:type="pct"/>
            <w:gridSpan w:val="2"/>
          </w:tcPr>
          <w:p w:rsidR="00251A0C" w:rsidRPr="00EE335A" w:rsidRDefault="00251A0C" w:rsidP="00251A0C">
            <w:pPr>
              <w:jc w:val="both"/>
              <w:rPr>
                <w:sz w:val="20"/>
                <w:lang w:val="en-CA"/>
              </w:rPr>
            </w:pPr>
            <w:r w:rsidRPr="00EE335A">
              <w:rPr>
                <w:sz w:val="20"/>
                <w:lang w:val="en-CA"/>
              </w:rPr>
              <w:t>July 25, 2018</w:t>
            </w:r>
          </w:p>
          <w:p w:rsidR="00251A0C" w:rsidRPr="00EE335A" w:rsidRDefault="00251A0C" w:rsidP="00251A0C">
            <w:pPr>
              <w:jc w:val="both"/>
              <w:rPr>
                <w:sz w:val="20"/>
                <w:lang w:val="en-CA"/>
              </w:rPr>
            </w:pPr>
            <w:r w:rsidRPr="00EE335A">
              <w:rPr>
                <w:sz w:val="20"/>
                <w:lang w:val="en-CA"/>
              </w:rPr>
              <w:t>Supreme Court of Canada</w:t>
            </w:r>
          </w:p>
        </w:tc>
        <w:tc>
          <w:tcPr>
            <w:tcW w:w="243" w:type="pct"/>
          </w:tcPr>
          <w:p w:rsidR="00251A0C" w:rsidRPr="00EE335A" w:rsidRDefault="00251A0C" w:rsidP="00251A0C">
            <w:pPr>
              <w:jc w:val="both"/>
              <w:rPr>
                <w:sz w:val="20"/>
                <w:lang w:val="en-CA"/>
              </w:rPr>
            </w:pPr>
          </w:p>
        </w:tc>
        <w:tc>
          <w:tcPr>
            <w:tcW w:w="2330" w:type="pct"/>
          </w:tcPr>
          <w:p w:rsidR="00251A0C" w:rsidRPr="00EE335A" w:rsidRDefault="00251A0C" w:rsidP="00251A0C">
            <w:pPr>
              <w:jc w:val="both"/>
              <w:rPr>
                <w:sz w:val="20"/>
                <w:lang w:val="en-CA"/>
              </w:rPr>
            </w:pPr>
            <w:r w:rsidRPr="00EE335A">
              <w:rPr>
                <w:sz w:val="20"/>
                <w:lang w:val="en-CA"/>
              </w:rPr>
              <w:t>Motion to expedite application for leave to appeal filed</w:t>
            </w:r>
          </w:p>
        </w:tc>
      </w:tr>
    </w:tbl>
    <w:p w:rsidR="00251A0C" w:rsidRPr="00EE335A" w:rsidRDefault="00251A0C" w:rsidP="00251A0C">
      <w:pPr>
        <w:jc w:val="both"/>
        <w:rPr>
          <w:sz w:val="20"/>
          <w:lang w:val="en-CA"/>
        </w:rPr>
      </w:pPr>
    </w:p>
    <w:p w:rsidR="00AD4324" w:rsidRPr="00EE335A" w:rsidRDefault="00AD4324" w:rsidP="00251A0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rPr>
            </w:pPr>
            <w:r w:rsidRPr="00EE335A">
              <w:rPr>
                <w:rStyle w:val="SCCFileNumberChar"/>
                <w:sz w:val="20"/>
                <w:szCs w:val="20"/>
              </w:rPr>
              <w:lastRenderedPageBreak/>
              <w:t>38151</w:t>
            </w:r>
          </w:p>
        </w:tc>
        <w:tc>
          <w:tcPr>
            <w:tcW w:w="4457" w:type="pct"/>
            <w:gridSpan w:val="3"/>
          </w:tcPr>
          <w:p w:rsidR="00251A0C" w:rsidRPr="00EE335A" w:rsidRDefault="00251A0C" w:rsidP="00251A0C">
            <w:pPr>
              <w:pStyle w:val="SCCLsocParty"/>
              <w:jc w:val="both"/>
              <w:rPr>
                <w:b/>
                <w:sz w:val="20"/>
                <w:szCs w:val="20"/>
              </w:rPr>
            </w:pPr>
            <w:r w:rsidRPr="00EE335A">
              <w:rPr>
                <w:b/>
                <w:sz w:val="20"/>
                <w:szCs w:val="20"/>
              </w:rPr>
              <w:t xml:space="preserve">Les Immeubles H.T.H. Inc. c. Plaza Chevrolet Hummer Cadillac Inc., Les Centres d’Achats </w:t>
            </w:r>
            <w:proofErr w:type="spellStart"/>
            <w:r w:rsidRPr="00EE335A">
              <w:rPr>
                <w:b/>
                <w:sz w:val="20"/>
                <w:szCs w:val="20"/>
              </w:rPr>
              <w:t>Beauward</w:t>
            </w:r>
            <w:proofErr w:type="spellEnd"/>
            <w:r w:rsidRPr="00EE335A">
              <w:rPr>
                <w:b/>
                <w:sz w:val="20"/>
                <w:szCs w:val="20"/>
              </w:rPr>
              <w:t xml:space="preserve"> </w:t>
            </w:r>
            <w:proofErr w:type="spellStart"/>
            <w:proofErr w:type="gramStart"/>
            <w:r w:rsidRPr="00EE335A">
              <w:rPr>
                <w:b/>
                <w:sz w:val="20"/>
                <w:szCs w:val="20"/>
              </w:rPr>
              <w:t>ltée</w:t>
            </w:r>
            <w:proofErr w:type="spellEnd"/>
            <w:r w:rsidRPr="00EE335A">
              <w:rPr>
                <w:b/>
                <w:sz w:val="20"/>
                <w:szCs w:val="20"/>
              </w:rPr>
              <w:t>.,</w:t>
            </w:r>
            <w:proofErr w:type="gramEnd"/>
            <w:r w:rsidRPr="00EE335A">
              <w:rPr>
                <w:b/>
                <w:sz w:val="20"/>
                <w:szCs w:val="20"/>
              </w:rPr>
              <w:t xml:space="preserve"> Shérif du District de Montréal, Officier du bureau de la publicité des droits de la circonscription foncière de Montréal</w:t>
            </w:r>
          </w:p>
          <w:p w:rsidR="00251A0C" w:rsidRPr="00EE335A" w:rsidRDefault="00251A0C" w:rsidP="00AD4324">
            <w:pPr>
              <w:jc w:val="both"/>
              <w:rPr>
                <w:sz w:val="20"/>
              </w:rPr>
            </w:pPr>
            <w:r w:rsidRPr="00EE335A">
              <w:rPr>
                <w:sz w:val="20"/>
              </w:rPr>
              <w:t>(Qc) (Civile) (Autorisation)</w:t>
            </w:r>
          </w:p>
        </w:tc>
      </w:tr>
      <w:tr w:rsidR="00251A0C" w:rsidRPr="004C330D" w:rsidTr="00FA37E2">
        <w:tc>
          <w:tcPr>
            <w:tcW w:w="5000" w:type="pct"/>
            <w:gridSpan w:val="4"/>
          </w:tcPr>
          <w:p w:rsidR="00251A0C" w:rsidRPr="00EE335A" w:rsidRDefault="00251A0C" w:rsidP="00251A0C">
            <w:pPr>
              <w:jc w:val="both"/>
              <w:rPr>
                <w:sz w:val="20"/>
                <w:lang w:val="fr-CA"/>
              </w:rPr>
            </w:pPr>
            <w:r w:rsidRPr="00EE335A">
              <w:rPr>
                <w:sz w:val="20"/>
                <w:lang w:val="fr-CA"/>
              </w:rPr>
              <w:t xml:space="preserve">Biens – Biens immeubles – Vente – Exécution d’un jugement – Vente en justice – Les produits de la vente ont excédé ce qui était nécessaire pour le paiement de la créance résultant d’un jugement – L’article 574 de l’ancien </w:t>
            </w:r>
            <w:r w:rsidRPr="00EE335A">
              <w:rPr>
                <w:i/>
                <w:sz w:val="20"/>
                <w:lang w:val="fr-CA"/>
              </w:rPr>
              <w:t>Code de procédure civile</w:t>
            </w:r>
            <w:r w:rsidRPr="00EE335A">
              <w:rPr>
                <w:sz w:val="20"/>
                <w:lang w:val="fr-CA"/>
              </w:rPr>
              <w:t xml:space="preserve"> s’applique-t-il aux ventes immobilières? – La procédure de vente a-t-elle causé les mêmes effets qu’une vente en bloc, laquelle prévoit le droit du débiteur de choisir l’ordre de la vente? – La demanderesse a-t-elle acquiescé aux irrégularités de la procédure de vente sans que préjudice en découle? – </w:t>
            </w:r>
            <w:r w:rsidRPr="00EE335A">
              <w:rPr>
                <w:i/>
                <w:sz w:val="20"/>
                <w:lang w:val="fr-FR"/>
              </w:rPr>
              <w:t>Code de procédure civile</w:t>
            </w:r>
            <w:r w:rsidRPr="00EE335A">
              <w:rPr>
                <w:sz w:val="20"/>
                <w:lang w:val="fr-FR"/>
              </w:rPr>
              <w:t xml:space="preserve">, R.L.R.Q. c. C-25, arts. 574 et 687 – </w:t>
            </w:r>
            <w:r w:rsidRPr="00EE335A">
              <w:rPr>
                <w:i/>
                <w:sz w:val="20"/>
                <w:lang w:val="fr-FR"/>
              </w:rPr>
              <w:t>Code de procédure civile</w:t>
            </w:r>
            <w:r w:rsidRPr="00EE335A">
              <w:rPr>
                <w:sz w:val="20"/>
                <w:lang w:val="fr-FR"/>
              </w:rPr>
              <w:t>, R.L.R.Q. c. C-25.01, art. 746.</w:t>
            </w:r>
          </w:p>
        </w:tc>
      </w:tr>
      <w:tr w:rsidR="00251A0C" w:rsidRPr="004C330D" w:rsidTr="00FA37E2">
        <w:tc>
          <w:tcPr>
            <w:tcW w:w="5000" w:type="pct"/>
            <w:gridSpan w:val="4"/>
          </w:tcPr>
          <w:p w:rsidR="00251A0C" w:rsidRPr="00EE335A" w:rsidRDefault="00251A0C" w:rsidP="00251A0C">
            <w:pPr>
              <w:jc w:val="both"/>
              <w:rPr>
                <w:sz w:val="20"/>
                <w:lang w:val="fr-CA"/>
              </w:rPr>
            </w:pPr>
          </w:p>
        </w:tc>
      </w:tr>
      <w:tr w:rsidR="00251A0C" w:rsidRPr="004C330D" w:rsidTr="00FA37E2">
        <w:tc>
          <w:tcPr>
            <w:tcW w:w="5000" w:type="pct"/>
            <w:gridSpan w:val="4"/>
          </w:tcPr>
          <w:p w:rsidR="00251A0C" w:rsidRPr="00EE335A" w:rsidRDefault="00251A0C" w:rsidP="00251A0C">
            <w:pPr>
              <w:jc w:val="both"/>
              <w:rPr>
                <w:sz w:val="20"/>
                <w:lang w:val="fr-CA"/>
              </w:rPr>
            </w:pPr>
            <w:r w:rsidRPr="00EE335A">
              <w:rPr>
                <w:sz w:val="20"/>
                <w:lang w:val="fr-CA"/>
              </w:rPr>
              <w:t xml:space="preserve">La demande d’autorisation d’appel porte sur une vente en justice de quatre immeubles grevés d’hypothèques légales. Ces hypothèques servaient à garantir la créance de l’intimée, Plaza Chevrolet Hummer Cadillac Inc. (« Plaza »), résultant d’un jugement rendu en 2012 contre la demanderesse, Les Immeubles H.T.H. Inc. (« HTH »). Le montant de la créance représentait une part minime de la valeur estimée des immeubles. La vente en justice a eu lieu en 2016 et a rapporté près de 5 000 000 $. Le bénéficiaire de l’adjudication était l’intimée Les Centres d’achats </w:t>
            </w:r>
            <w:proofErr w:type="spellStart"/>
            <w:r w:rsidRPr="00EE335A">
              <w:rPr>
                <w:sz w:val="20"/>
                <w:lang w:val="fr-CA"/>
              </w:rPr>
              <w:t>Beauward</w:t>
            </w:r>
            <w:proofErr w:type="spellEnd"/>
            <w:r w:rsidRPr="00EE335A">
              <w:rPr>
                <w:sz w:val="20"/>
                <w:lang w:val="fr-CA"/>
              </w:rPr>
              <w:t xml:space="preserve"> </w:t>
            </w:r>
            <w:proofErr w:type="spellStart"/>
            <w:r w:rsidRPr="00EE335A">
              <w:rPr>
                <w:sz w:val="20"/>
                <w:lang w:val="fr-CA"/>
              </w:rPr>
              <w:t>ltée</w:t>
            </w:r>
            <w:proofErr w:type="spellEnd"/>
            <w:r w:rsidRPr="00EE335A">
              <w:rPr>
                <w:sz w:val="20"/>
                <w:lang w:val="fr-CA"/>
              </w:rPr>
              <w:t>. (« </w:t>
            </w:r>
            <w:proofErr w:type="spellStart"/>
            <w:r w:rsidRPr="00EE335A">
              <w:rPr>
                <w:sz w:val="20"/>
                <w:lang w:val="fr-CA"/>
              </w:rPr>
              <w:t>Beauward</w:t>
            </w:r>
            <w:proofErr w:type="spellEnd"/>
            <w:r w:rsidRPr="00EE335A">
              <w:rPr>
                <w:sz w:val="20"/>
                <w:lang w:val="fr-CA"/>
              </w:rPr>
              <w:t xml:space="preserve"> »). HTH ne s’est pas objectée au processus de vente au moment où celle-ci se déroulait, mais a par la suite cherché à annuler la vente en invoquant un nombre d’irrégularités. La Cour supérieure du Québec n’a pas retenu les moyens soulevés par HTH pour mettre de côté la vente en justice. Elle a appliqué les dispositions de l’ancien </w:t>
            </w:r>
            <w:r w:rsidRPr="00EE335A">
              <w:rPr>
                <w:i/>
                <w:sz w:val="20"/>
                <w:lang w:val="fr-CA"/>
              </w:rPr>
              <w:t>Code de procédure civile</w:t>
            </w:r>
            <w:r w:rsidRPr="00EE335A">
              <w:rPr>
                <w:sz w:val="20"/>
                <w:lang w:val="fr-CA"/>
              </w:rPr>
              <w:t xml:space="preserve">, considérant l’article 833 al. 4 du nouveau </w:t>
            </w:r>
            <w:r w:rsidRPr="00EE335A">
              <w:rPr>
                <w:i/>
                <w:sz w:val="20"/>
                <w:lang w:val="fr-CA"/>
              </w:rPr>
              <w:t>Code</w:t>
            </w:r>
            <w:r w:rsidRPr="00EE335A">
              <w:rPr>
                <w:sz w:val="20"/>
                <w:lang w:val="fr-CA"/>
              </w:rPr>
              <w:t xml:space="preserve"> portant sur l’exécution de jugements déjà entreprise. La cour a conclu que HTH avait acquiescé à la procédure de vente et que le dommage subi résultait non pas des irrégularités soulevées, mais plutôt de son défaut d’avoir payé la condamnation résultant du jugement rendu contre elle. La Cour d’appel du Québec a rejeté l’appel de HTH, n’ayant pas relevé d’erreurs manifestes et déterminantes ni d’erreurs de droit dans l’analyse entreprise par la Cour supérieure.</w:t>
            </w: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Le 13 juillet 2017</w:t>
            </w:r>
          </w:p>
          <w:p w:rsidR="00251A0C" w:rsidRPr="00EE335A" w:rsidRDefault="00251A0C" w:rsidP="00251A0C">
            <w:pPr>
              <w:jc w:val="both"/>
              <w:rPr>
                <w:sz w:val="20"/>
                <w:lang w:val="fr-CA"/>
              </w:rPr>
            </w:pPr>
            <w:r w:rsidRPr="00EE335A">
              <w:rPr>
                <w:sz w:val="20"/>
                <w:lang w:val="fr-CA"/>
              </w:rPr>
              <w:t>Cour supérieure du Québec</w:t>
            </w:r>
          </w:p>
          <w:p w:rsidR="00251A0C" w:rsidRPr="00EE335A" w:rsidRDefault="00251A0C" w:rsidP="00251A0C">
            <w:pPr>
              <w:jc w:val="both"/>
              <w:rPr>
                <w:sz w:val="20"/>
              </w:rPr>
            </w:pPr>
            <w:r w:rsidRPr="00EE335A">
              <w:rPr>
                <w:sz w:val="20"/>
              </w:rPr>
              <w:t xml:space="preserve">(le </w:t>
            </w:r>
            <w:proofErr w:type="spellStart"/>
            <w:r w:rsidRPr="00EE335A">
              <w:rPr>
                <w:sz w:val="20"/>
              </w:rPr>
              <w:t>juge</w:t>
            </w:r>
            <w:proofErr w:type="spellEnd"/>
            <w:r w:rsidRPr="00EE335A">
              <w:rPr>
                <w:sz w:val="20"/>
              </w:rPr>
              <w:t xml:space="preserve"> </w:t>
            </w:r>
            <w:proofErr w:type="spellStart"/>
            <w:r w:rsidRPr="00EE335A">
              <w:rPr>
                <w:sz w:val="20"/>
              </w:rPr>
              <w:t>Wery</w:t>
            </w:r>
            <w:proofErr w:type="spellEnd"/>
            <w:r w:rsidRPr="00EE335A">
              <w:rPr>
                <w:sz w:val="20"/>
              </w:rPr>
              <w:t>)</w:t>
            </w:r>
          </w:p>
          <w:p w:rsidR="00251A0C" w:rsidRPr="00EE335A" w:rsidRDefault="004C330D" w:rsidP="00251A0C">
            <w:pPr>
              <w:jc w:val="both"/>
              <w:rPr>
                <w:sz w:val="20"/>
              </w:rPr>
            </w:pPr>
            <w:hyperlink r:id="rId50" w:history="1">
              <w:r w:rsidR="00251A0C" w:rsidRPr="00EE335A">
                <w:rPr>
                  <w:rStyle w:val="Hyperlink"/>
                  <w:sz w:val="20"/>
                </w:rPr>
                <w:t>2017 QCCS 3808</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lang w:val="fr-CA"/>
              </w:rPr>
            </w:pPr>
            <w:r w:rsidRPr="00EE335A">
              <w:rPr>
                <w:sz w:val="20"/>
                <w:lang w:val="fr-CA"/>
              </w:rPr>
              <w:t>Demande remodifiée en nullité de la vente en justice rejetée</w:t>
            </w:r>
          </w:p>
          <w:p w:rsidR="00251A0C" w:rsidRPr="00EE335A" w:rsidRDefault="00251A0C" w:rsidP="00251A0C">
            <w:pPr>
              <w:jc w:val="both"/>
              <w:rPr>
                <w:sz w:val="20"/>
                <w:lang w:val="fr-CA"/>
              </w:rPr>
            </w:pPr>
          </w:p>
        </w:tc>
      </w:tr>
      <w:tr w:rsidR="00251A0C" w:rsidRPr="00EE335A" w:rsidTr="00FA37E2">
        <w:tc>
          <w:tcPr>
            <w:tcW w:w="2427" w:type="pct"/>
            <w:gridSpan w:val="2"/>
          </w:tcPr>
          <w:p w:rsidR="00251A0C" w:rsidRPr="00EE335A" w:rsidRDefault="00251A0C" w:rsidP="00251A0C">
            <w:pPr>
              <w:jc w:val="both"/>
              <w:rPr>
                <w:sz w:val="20"/>
                <w:lang w:val="fr-CA"/>
              </w:rPr>
            </w:pPr>
            <w:r w:rsidRPr="00EE335A">
              <w:rPr>
                <w:sz w:val="20"/>
                <w:lang w:val="fr-CA"/>
              </w:rPr>
              <w:t>Le 10 avril 2018</w:t>
            </w:r>
          </w:p>
          <w:p w:rsidR="00251A0C" w:rsidRPr="00EE335A" w:rsidRDefault="00251A0C" w:rsidP="00251A0C">
            <w:pPr>
              <w:jc w:val="both"/>
              <w:rPr>
                <w:sz w:val="20"/>
                <w:lang w:val="fr-CA"/>
              </w:rPr>
            </w:pPr>
            <w:r w:rsidRPr="00EE335A">
              <w:rPr>
                <w:sz w:val="20"/>
                <w:lang w:val="fr-CA"/>
              </w:rPr>
              <w:t>Cour d’appel du Québec (Montréal)</w:t>
            </w:r>
          </w:p>
          <w:p w:rsidR="00251A0C" w:rsidRPr="00EE335A" w:rsidRDefault="00251A0C" w:rsidP="00251A0C">
            <w:pPr>
              <w:jc w:val="both"/>
              <w:rPr>
                <w:sz w:val="20"/>
                <w:lang w:val="fr-CA"/>
              </w:rPr>
            </w:pPr>
            <w:r w:rsidRPr="00EE335A">
              <w:rPr>
                <w:sz w:val="20"/>
                <w:lang w:val="fr-CA"/>
              </w:rPr>
              <w:t>(les juges Doyon, Savard et Mainville)</w:t>
            </w:r>
          </w:p>
          <w:p w:rsidR="00251A0C" w:rsidRPr="00EE335A" w:rsidRDefault="00251A0C" w:rsidP="00251A0C">
            <w:pPr>
              <w:jc w:val="both"/>
              <w:rPr>
                <w:sz w:val="20"/>
              </w:rPr>
            </w:pPr>
            <w:r w:rsidRPr="00EE335A">
              <w:rPr>
                <w:sz w:val="20"/>
              </w:rPr>
              <w:t xml:space="preserve">No. dossier </w:t>
            </w:r>
            <w:r w:rsidRPr="00EE335A">
              <w:rPr>
                <w:rStyle w:val="nowrap"/>
                <w:sz w:val="20"/>
              </w:rPr>
              <w:t>500-09-027008-176</w:t>
            </w:r>
          </w:p>
          <w:p w:rsidR="00251A0C" w:rsidRPr="00EE335A" w:rsidRDefault="004C330D" w:rsidP="00251A0C">
            <w:pPr>
              <w:jc w:val="both"/>
              <w:rPr>
                <w:sz w:val="20"/>
                <w:lang w:val="fr-FR"/>
              </w:rPr>
            </w:pPr>
            <w:hyperlink r:id="rId51" w:history="1">
              <w:r w:rsidR="00251A0C" w:rsidRPr="00EE335A">
                <w:rPr>
                  <w:rStyle w:val="Hyperlink"/>
                  <w:sz w:val="20"/>
                  <w:lang w:val="fr-FR"/>
                </w:rPr>
                <w:t>2018 QCCA 550</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Appel rejeté</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lang w:val="fr-CA"/>
              </w:rPr>
            </w:pPr>
            <w:r w:rsidRPr="00EE335A">
              <w:rPr>
                <w:sz w:val="20"/>
                <w:lang w:val="fr-CA"/>
              </w:rPr>
              <w:t>Le 8 juin 2018</w:t>
            </w:r>
          </w:p>
          <w:p w:rsidR="00251A0C" w:rsidRPr="00EE335A" w:rsidRDefault="00251A0C" w:rsidP="00251A0C">
            <w:pPr>
              <w:jc w:val="both"/>
              <w:rPr>
                <w:sz w:val="20"/>
                <w:lang w:val="fr-CA"/>
              </w:rPr>
            </w:pPr>
            <w:r w:rsidRPr="00EE335A">
              <w:rPr>
                <w:sz w:val="20"/>
                <w:lang w:val="fr-CA"/>
              </w:rPr>
              <w:t>Cour suprême du Canada</w:t>
            </w:r>
          </w:p>
          <w:p w:rsidR="00251A0C" w:rsidRPr="00EE335A" w:rsidRDefault="00251A0C" w:rsidP="00251A0C">
            <w:pPr>
              <w:jc w:val="both"/>
              <w:rPr>
                <w:sz w:val="20"/>
                <w:lang w:val="fr-CA"/>
              </w:rPr>
            </w:pP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rPr>
            </w:pPr>
            <w:r w:rsidRPr="00EE335A">
              <w:rPr>
                <w:sz w:val="20"/>
              </w:rPr>
              <w:t xml:space="preserve">Demande d’autorisation d’appel </w:t>
            </w:r>
            <w:proofErr w:type="spellStart"/>
            <w:r w:rsidRPr="00EE335A">
              <w:rPr>
                <w:sz w:val="20"/>
              </w:rPr>
              <w:t>déposée</w:t>
            </w:r>
            <w:proofErr w:type="spellEnd"/>
          </w:p>
          <w:p w:rsidR="00251A0C" w:rsidRPr="00EE335A" w:rsidRDefault="00251A0C" w:rsidP="00251A0C">
            <w:pPr>
              <w:jc w:val="both"/>
              <w:rPr>
                <w:sz w:val="20"/>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Le 25 juillet 2018</w:t>
            </w:r>
          </w:p>
          <w:p w:rsidR="00251A0C" w:rsidRPr="00EE335A" w:rsidRDefault="00251A0C" w:rsidP="00251A0C">
            <w:pPr>
              <w:jc w:val="both"/>
              <w:rPr>
                <w:sz w:val="20"/>
                <w:lang w:val="fr-CA"/>
              </w:rPr>
            </w:pPr>
            <w:r w:rsidRPr="00EE335A">
              <w:rPr>
                <w:sz w:val="20"/>
                <w:lang w:val="fr-CA"/>
              </w:rPr>
              <w:t>Cour suprême du Canada</w:t>
            </w: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Requête visant à accélérer la demande d’autorisation d’appel déposée</w:t>
            </w:r>
          </w:p>
        </w:tc>
      </w:tr>
    </w:tbl>
    <w:p w:rsidR="00251A0C" w:rsidRPr="00EE335A" w:rsidRDefault="00251A0C" w:rsidP="00251A0C">
      <w:pPr>
        <w:jc w:val="both"/>
        <w:rPr>
          <w:sz w:val="20"/>
          <w:lang w:val="fr-CA"/>
        </w:rPr>
      </w:pPr>
    </w:p>
    <w:p w:rsidR="003F2F98" w:rsidRPr="00EE335A" w:rsidRDefault="003F2F98" w:rsidP="00251A0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rPr>
            </w:pPr>
            <w:r w:rsidRPr="00EE335A">
              <w:rPr>
                <w:rStyle w:val="SCCFileNumberChar"/>
                <w:sz w:val="20"/>
                <w:szCs w:val="20"/>
              </w:rPr>
              <w:t>37978</w:t>
            </w:r>
          </w:p>
        </w:tc>
        <w:tc>
          <w:tcPr>
            <w:tcW w:w="4457" w:type="pct"/>
            <w:gridSpan w:val="3"/>
          </w:tcPr>
          <w:p w:rsidR="00251A0C" w:rsidRPr="00EE335A" w:rsidRDefault="00251A0C" w:rsidP="00251A0C">
            <w:pPr>
              <w:pStyle w:val="SCCLsocParty"/>
              <w:jc w:val="both"/>
              <w:rPr>
                <w:b/>
                <w:sz w:val="20"/>
                <w:szCs w:val="20"/>
                <w:lang w:val="en-US"/>
              </w:rPr>
            </w:pPr>
            <w:r w:rsidRPr="00EE335A">
              <w:rPr>
                <w:b/>
                <w:sz w:val="20"/>
                <w:szCs w:val="20"/>
                <w:lang w:val="en-US"/>
              </w:rPr>
              <w:t>Muhammad Farid, Abdur Rashid, a Partnership, Doing Business as Kaaftronics v. Her Majesty the Queen</w:t>
            </w:r>
          </w:p>
          <w:p w:rsidR="00251A0C" w:rsidRPr="00EE335A" w:rsidRDefault="00251A0C" w:rsidP="00251A0C">
            <w:pPr>
              <w:jc w:val="both"/>
              <w:rPr>
                <w:sz w:val="20"/>
              </w:rPr>
            </w:pPr>
            <w:r w:rsidRPr="00EE335A">
              <w:rPr>
                <w:sz w:val="20"/>
              </w:rPr>
              <w:t>(F</w:t>
            </w:r>
            <w:r w:rsidR="00AD4324" w:rsidRPr="00EE335A">
              <w:rPr>
                <w:sz w:val="20"/>
              </w:rPr>
              <w:t>.</w:t>
            </w:r>
            <w:r w:rsidRPr="00EE335A">
              <w:rPr>
                <w:sz w:val="20"/>
              </w:rPr>
              <w:t>C</w:t>
            </w:r>
            <w:r w:rsidR="00AD4324" w:rsidRPr="00EE335A">
              <w:rPr>
                <w:sz w:val="20"/>
              </w:rPr>
              <w:t>.</w:t>
            </w:r>
            <w:r w:rsidRPr="00EE335A">
              <w:rPr>
                <w:sz w:val="20"/>
              </w:rPr>
              <w:t>) (Civil) (By Leave)</w:t>
            </w:r>
          </w:p>
        </w:tc>
      </w:tr>
      <w:tr w:rsidR="00251A0C" w:rsidRPr="00EE335A" w:rsidTr="00FA37E2">
        <w:tc>
          <w:tcPr>
            <w:tcW w:w="5000" w:type="pct"/>
            <w:gridSpan w:val="4"/>
          </w:tcPr>
          <w:p w:rsidR="00251A0C" w:rsidRPr="00EE335A" w:rsidRDefault="00251A0C" w:rsidP="00251A0C">
            <w:pPr>
              <w:jc w:val="both"/>
              <w:rPr>
                <w:sz w:val="20"/>
              </w:rPr>
            </w:pPr>
            <w:r w:rsidRPr="00EE335A">
              <w:rPr>
                <w:sz w:val="20"/>
              </w:rPr>
              <w:t xml:space="preserve">Crown law – Government contracts – Applicants submitting bid in response to Government’s request for proposal – Bid exceeding project budget and declined – Government issuing second request for proposal for same project in which budget constraints disclosed – Applicants not submitting bid in response to second request and Government accepting bid from another bidder – Whether correctness is appropriate standard of review – When will person calling for tenders attract obligations to award a contract to a responsive bid pursuant to contractual term that lowest evaluated price will be recommended for award of contract? – What is minimum burden that Government has to </w:t>
            </w:r>
            <w:r w:rsidRPr="00EE335A">
              <w:rPr>
                <w:sz w:val="20"/>
              </w:rPr>
              <w:lastRenderedPageBreak/>
              <w:t>satisfy to meet its statutory commitment of fairness, openness and transparency in bidding process? – What conduct of Government constitutes discrimination in public procurement pursuant to NAFTA’s article 1008 (a)? – What constitutes bid shopping?</w:t>
            </w:r>
          </w:p>
          <w:p w:rsidR="00251A0C" w:rsidRPr="00EE335A" w:rsidRDefault="00251A0C" w:rsidP="00251A0C">
            <w:pPr>
              <w:pStyle w:val="SCCBanSummary"/>
              <w:rPr>
                <w:sz w:val="20"/>
                <w:szCs w:val="20"/>
              </w:rPr>
            </w:pPr>
          </w:p>
          <w:p w:rsidR="00251A0C" w:rsidRPr="00EE335A" w:rsidRDefault="00251A0C" w:rsidP="00251A0C">
            <w:pPr>
              <w:jc w:val="both"/>
              <w:rPr>
                <w:sz w:val="20"/>
              </w:rPr>
            </w:pPr>
            <w:r w:rsidRPr="00EE335A">
              <w:rPr>
                <w:sz w:val="20"/>
              </w:rPr>
              <w:t xml:space="preserve">The applicants, Mr. Farid and Mr. Rashid are in a partnership doing business as Kaaftronics. In January, 2011, Public Works issued a request for proposal, referred to as “Solicitation A”, on behalf of the National Research Council of Canada (“NRCC”) for the supply of a laser as an open competition. Solicitation A had a closing date of February 23, 2011 and was comprised of tender documents as well as terms and conditions incorporated by reference from Public Works’ Standard Acquisition Clauses and Conditions Manual. Although it was not disclosed in Solicitation A, the NRCC had planned $110,000 as its maximum budget for the project. Kaaftronics submitted the only bid of $169,310 in response to Solicitation </w:t>
            </w:r>
            <w:proofErr w:type="gramStart"/>
            <w:r w:rsidRPr="00EE335A">
              <w:rPr>
                <w:sz w:val="20"/>
              </w:rPr>
              <w:t>A</w:t>
            </w:r>
            <w:proofErr w:type="gramEnd"/>
            <w:r w:rsidRPr="00EE335A">
              <w:rPr>
                <w:sz w:val="20"/>
              </w:rPr>
              <w:t xml:space="preserve"> on February 21, 2011. Public Works responded with a demand to lower the price in order to meet NRCC’s budget. Kaaftronics refused. Public Works cancelled Solicitation </w:t>
            </w:r>
            <w:proofErr w:type="gramStart"/>
            <w:r w:rsidRPr="00EE335A">
              <w:rPr>
                <w:sz w:val="20"/>
              </w:rPr>
              <w:t>A</w:t>
            </w:r>
            <w:proofErr w:type="gramEnd"/>
            <w:r w:rsidRPr="00EE335A">
              <w:rPr>
                <w:sz w:val="20"/>
              </w:rPr>
              <w:t xml:space="preserve"> on March 9, 2011 and informed Kaaftronics that it had not been granted the contract because the project did not have the funds to meet their financial proposal. On March 10, 2011, Public Works issued Solicitation B, which was identical to its predecessor except for the closing date and a stipulation of a maximum budget of CAD$110,000. Kaaftronics did not participate in the second bidding process and the contract was awarded to the sole technically and financially responsive bid. Several months later, Kaaftronics objected in writing to Public Works about the manner in which Solicitations A and B were conducted, demanding compensation. The request was denied and Kaaftronics commenced an action seeking damages of $61,781 for actual losses, future economic and financial losses, and exemplary, punitive aggravated, consequential and compensatory damages. The action was dismissed and this decision was upheld on appeal.</w:t>
            </w:r>
          </w:p>
        </w:tc>
      </w:tr>
      <w:tr w:rsidR="00251A0C" w:rsidRPr="00EE335A" w:rsidTr="00FA37E2">
        <w:tc>
          <w:tcPr>
            <w:tcW w:w="5000" w:type="pct"/>
            <w:gridSpan w:val="4"/>
          </w:tcPr>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February 7, 2017</w:t>
            </w:r>
          </w:p>
          <w:p w:rsidR="00251A0C" w:rsidRPr="00EE335A" w:rsidRDefault="00251A0C" w:rsidP="00251A0C">
            <w:pPr>
              <w:jc w:val="both"/>
              <w:rPr>
                <w:sz w:val="20"/>
              </w:rPr>
            </w:pPr>
            <w:r w:rsidRPr="00EE335A">
              <w:rPr>
                <w:sz w:val="20"/>
              </w:rPr>
              <w:t>Federal Court</w:t>
            </w:r>
          </w:p>
          <w:p w:rsidR="00251A0C" w:rsidRPr="00EE335A" w:rsidRDefault="00251A0C" w:rsidP="00251A0C">
            <w:pPr>
              <w:jc w:val="both"/>
              <w:rPr>
                <w:sz w:val="20"/>
              </w:rPr>
            </w:pPr>
            <w:r w:rsidRPr="00EE335A">
              <w:rPr>
                <w:sz w:val="20"/>
              </w:rPr>
              <w:t>(St-Louis J.)</w:t>
            </w:r>
          </w:p>
          <w:p w:rsidR="00251A0C" w:rsidRPr="00EE335A" w:rsidRDefault="00251A0C" w:rsidP="00251A0C">
            <w:pPr>
              <w:jc w:val="both"/>
              <w:rPr>
                <w:sz w:val="20"/>
              </w:rPr>
            </w:pPr>
            <w:r w:rsidRPr="00EE335A">
              <w:rPr>
                <w:sz w:val="20"/>
              </w:rPr>
              <w:t>2017 FC 143</w:t>
            </w:r>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Applicants’ action dismissed</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December 13, 2017</w:t>
            </w:r>
          </w:p>
          <w:p w:rsidR="00251A0C" w:rsidRPr="00EE335A" w:rsidRDefault="00251A0C" w:rsidP="00251A0C">
            <w:pPr>
              <w:jc w:val="both"/>
              <w:rPr>
                <w:sz w:val="20"/>
              </w:rPr>
            </w:pPr>
            <w:r w:rsidRPr="00EE335A">
              <w:rPr>
                <w:sz w:val="20"/>
              </w:rPr>
              <w:t>Federal Court of Appeal</w:t>
            </w:r>
          </w:p>
          <w:p w:rsidR="00251A0C" w:rsidRPr="00EE335A" w:rsidRDefault="00251A0C" w:rsidP="00251A0C">
            <w:pPr>
              <w:jc w:val="both"/>
              <w:rPr>
                <w:sz w:val="20"/>
              </w:rPr>
            </w:pPr>
            <w:r w:rsidRPr="00EE335A">
              <w:rPr>
                <w:sz w:val="20"/>
              </w:rPr>
              <w:t xml:space="preserve">(Dawson, </w:t>
            </w:r>
            <w:proofErr w:type="spellStart"/>
            <w:r w:rsidRPr="00EE335A">
              <w:rPr>
                <w:sz w:val="20"/>
              </w:rPr>
              <w:t>Stratas</w:t>
            </w:r>
            <w:proofErr w:type="spellEnd"/>
            <w:r w:rsidRPr="00EE335A">
              <w:rPr>
                <w:sz w:val="20"/>
              </w:rPr>
              <w:t xml:space="preserve"> and Rennie JJ.A.)</w:t>
            </w:r>
          </w:p>
          <w:p w:rsidR="00251A0C" w:rsidRPr="00EE335A" w:rsidRDefault="004C330D" w:rsidP="00251A0C">
            <w:pPr>
              <w:jc w:val="both"/>
              <w:rPr>
                <w:sz w:val="20"/>
              </w:rPr>
            </w:pPr>
            <w:hyperlink r:id="rId52" w:history="1">
              <w:r w:rsidR="00251A0C" w:rsidRPr="00EE335A">
                <w:rPr>
                  <w:rStyle w:val="Hyperlink"/>
                  <w:sz w:val="20"/>
                </w:rPr>
                <w:t>2017 FCA 247</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Applicants’ appeal dismissed</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February 9, 2018</w:t>
            </w:r>
          </w:p>
          <w:p w:rsidR="00251A0C" w:rsidRPr="00EE335A" w:rsidRDefault="00251A0C" w:rsidP="00251A0C">
            <w:pPr>
              <w:jc w:val="both"/>
              <w:rPr>
                <w:sz w:val="20"/>
              </w:rPr>
            </w:pPr>
            <w:r w:rsidRPr="00EE335A">
              <w:rPr>
                <w:sz w:val="20"/>
              </w:rPr>
              <w:t>Supreme Court of Canada</w:t>
            </w: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Application for leave to appeal filed</w:t>
            </w:r>
          </w:p>
          <w:p w:rsidR="00251A0C" w:rsidRPr="00EE335A" w:rsidRDefault="00251A0C" w:rsidP="00251A0C">
            <w:pPr>
              <w:jc w:val="both"/>
              <w:rPr>
                <w:sz w:val="20"/>
              </w:rPr>
            </w:pPr>
          </w:p>
        </w:tc>
      </w:tr>
    </w:tbl>
    <w:p w:rsidR="00251A0C" w:rsidRPr="00EE335A" w:rsidRDefault="00251A0C" w:rsidP="00251A0C">
      <w:pPr>
        <w:jc w:val="both"/>
        <w:rPr>
          <w:sz w:val="20"/>
        </w:rPr>
      </w:pPr>
    </w:p>
    <w:p w:rsidR="00AD4324" w:rsidRPr="00EE335A" w:rsidRDefault="00AD4324" w:rsidP="00251A0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lang w:val="fr-CA"/>
              </w:rPr>
            </w:pPr>
            <w:r w:rsidRPr="00EE335A">
              <w:rPr>
                <w:rStyle w:val="SCCFileNumberChar"/>
                <w:sz w:val="20"/>
                <w:szCs w:val="20"/>
                <w:lang w:val="fr-CA"/>
              </w:rPr>
              <w:t>37978</w:t>
            </w:r>
          </w:p>
        </w:tc>
        <w:tc>
          <w:tcPr>
            <w:tcW w:w="4457" w:type="pct"/>
            <w:gridSpan w:val="3"/>
          </w:tcPr>
          <w:p w:rsidR="00251A0C" w:rsidRPr="00EE335A" w:rsidRDefault="00251A0C" w:rsidP="00251A0C">
            <w:pPr>
              <w:pStyle w:val="SCCLsocParty"/>
              <w:jc w:val="both"/>
              <w:rPr>
                <w:b/>
                <w:sz w:val="20"/>
                <w:szCs w:val="20"/>
              </w:rPr>
            </w:pPr>
            <w:r w:rsidRPr="00EE335A">
              <w:rPr>
                <w:b/>
                <w:sz w:val="20"/>
                <w:szCs w:val="20"/>
              </w:rPr>
              <w:t>Muhammad Farid, Abdur Rashid, une société de personnes, faisant affaire sous la dénomination Kaaftronics c. Sa Majesté la Reine</w:t>
            </w:r>
          </w:p>
          <w:p w:rsidR="00251A0C" w:rsidRPr="00EE335A" w:rsidRDefault="00251A0C" w:rsidP="00251A0C">
            <w:pPr>
              <w:jc w:val="both"/>
              <w:rPr>
                <w:sz w:val="20"/>
                <w:lang w:val="fr-CA"/>
              </w:rPr>
            </w:pPr>
            <w:r w:rsidRPr="00EE335A">
              <w:rPr>
                <w:sz w:val="20"/>
                <w:lang w:val="fr-CA"/>
              </w:rPr>
              <w:t>(C</w:t>
            </w:r>
            <w:r w:rsidR="00AD4324" w:rsidRPr="00EE335A">
              <w:rPr>
                <w:sz w:val="20"/>
                <w:lang w:val="fr-CA"/>
              </w:rPr>
              <w:t>.</w:t>
            </w:r>
            <w:r w:rsidRPr="00EE335A">
              <w:rPr>
                <w:sz w:val="20"/>
                <w:lang w:val="fr-CA"/>
              </w:rPr>
              <w:t>F</w:t>
            </w:r>
            <w:r w:rsidR="00AD4324" w:rsidRPr="00EE335A">
              <w:rPr>
                <w:sz w:val="20"/>
                <w:lang w:val="fr-CA"/>
              </w:rPr>
              <w:t>.</w:t>
            </w:r>
            <w:r w:rsidRPr="00EE335A">
              <w:rPr>
                <w:sz w:val="20"/>
                <w:lang w:val="fr-CA"/>
              </w:rPr>
              <w:t>) (Civile) (Autorisation)</w:t>
            </w:r>
          </w:p>
        </w:tc>
      </w:tr>
      <w:tr w:rsidR="00251A0C" w:rsidRPr="004C330D" w:rsidTr="00FA37E2">
        <w:tc>
          <w:tcPr>
            <w:tcW w:w="5000" w:type="pct"/>
            <w:gridSpan w:val="4"/>
          </w:tcPr>
          <w:p w:rsidR="00251A0C" w:rsidRPr="00EE335A" w:rsidRDefault="00251A0C" w:rsidP="00251A0C">
            <w:pPr>
              <w:jc w:val="both"/>
              <w:rPr>
                <w:sz w:val="20"/>
                <w:lang w:val="fr-CA"/>
              </w:rPr>
            </w:pPr>
            <w:r w:rsidRPr="00EE335A">
              <w:rPr>
                <w:sz w:val="20"/>
                <w:lang w:val="fr-CA"/>
              </w:rPr>
              <w:t>Droit de la Couronne – Marchés publics – Les demandeurs ont présenté une soumission en réponse à une demande de proposition du gouvernement – La soumission dépassait le budget du projet et a été refusée – Le gouvernement a délivré une deuxième demande de proposition pour le même projet dans laquelle les contraintes budgétaires ont été communiquées – Les demandeurs n’ont pas présenté de soumission en réponse à la deuxième demande et le gouvernement a accepté la soumission d’un autre soumissionnaire – La norme de contrôle appropriée est-elle celle de la décision correcte? – Dans quelles situations l’auteur d’un appel d’offres a-t-il l’obligation d’attribuer un marché à un soumissionnaire qui a présenté une soumission recevable en application d’une disposition contractuelle stipulant que le prix jugé le plus avantageux sera recommandé pour l’attribution du marché? – Quel est le fardeau minimal que doit relever le gouvernement pour satisfaire à son engagement légal d’équité, d’ouverture et de transparence dans le processus d’appel d’offres? – Quelle conduite du gouvernement constitue de la discrimination dans la passation de marchés publics en application de l’alinéa 1008 a) de l’ALÉNA? – En quoi consiste le marchandage de soumissions?</w:t>
            </w:r>
          </w:p>
          <w:p w:rsidR="00251A0C" w:rsidRPr="00EE335A" w:rsidRDefault="00251A0C" w:rsidP="00251A0C">
            <w:pPr>
              <w:pStyle w:val="SCCBanSummary"/>
              <w:rPr>
                <w:sz w:val="20"/>
                <w:szCs w:val="20"/>
                <w:lang w:val="fr-CA"/>
              </w:rPr>
            </w:pPr>
          </w:p>
          <w:p w:rsidR="00251A0C" w:rsidRPr="00EE335A" w:rsidRDefault="00251A0C" w:rsidP="00251A0C">
            <w:pPr>
              <w:jc w:val="both"/>
              <w:rPr>
                <w:sz w:val="20"/>
                <w:lang w:val="fr-CA"/>
              </w:rPr>
            </w:pPr>
            <w:r w:rsidRPr="00EE335A">
              <w:rPr>
                <w:sz w:val="20"/>
                <w:lang w:val="fr-CA"/>
              </w:rPr>
              <w:t xml:space="preserve">Les demandeurs, M. Farid et M. Rashid, forment une société de personnes faisant affaire sous la dénomination Kaaftronics. En janvier 2011, Travaux publics a lancé une demande de proposition, appelée « Demande de </w:t>
            </w:r>
            <w:r w:rsidRPr="00EE335A">
              <w:rPr>
                <w:sz w:val="20"/>
                <w:lang w:val="fr-CA"/>
              </w:rPr>
              <w:lastRenderedPageBreak/>
              <w:t>soumissions A », au nom du Conseil national de recherches du Canada (« CNRC ») pour l’approvisionnement d’un laser dans le cadre d’un appel d’offres ouvert. La Demande de soumissions A, dont la date de clôture était le 23 février 2011, était constituée de documents d’appel d’offres et de conditions incorporées par renvoi tirées du Guide des clauses et conditions uniformisées d’achat de Travaux publics. Bien que ce fait n’ait pas été communiqué dans la Demande de soumissions A, le CNRC avait projeté que le budget du projet ne devait pas dépasser 110 000 $. Le 21 février 2011, Kaaftronics a présenté la seule soumission, de 169 310 $, en réponse à la Demande de soumissions A. Travaux publics a répondu en demandant de baisser le prix afin de respecter le budget du CNRC. Kaaftronics a refusé. Le 9 mars 2011, Travaux publics a annulé la Demande de soumissions A et a informé Kaaftronics que cette dernière ne s’était pas vu attribuer le marché parce que le projet ne disposait pas des fonds nécessaires pour satisfaire sa proposition financière. Le 10 mars 2011, Travaux publics a lancé la Demande de soumissions B, qui était identique à celle qui l’avait précédée, sauf en ce qui concernait la date de clôture et une stipulation de plafond budgétaire de 110 000 $ CA. Kaaftronics n’a pas participé au deuxième processus d’appel d’offres et le marché a été attribué au seul soumissionnaire qui avait présenté une soumission recevable sur les plans technique et financier. Plusieurs mois plus tard, Kaaftronics a contesté par écrit à Travaux publics la manière dont les Demandes de soumissions A et B avaient été engagées, exigeant une indemnisation. La demande a été rejetée et Kaaftronics a intenté une action en dommages-intérêts de 61 781 $ pour pertes réelles, pertes économiques et financières futures et dommages-intérêts exemplaires, punitifs, majorés, consécutifs et compensatoires. L’action a été rejetée et ce jugement a été confirmé en appel.</w:t>
            </w:r>
          </w:p>
        </w:tc>
      </w:tr>
      <w:tr w:rsidR="00251A0C" w:rsidRPr="004C330D" w:rsidTr="00FA37E2">
        <w:tc>
          <w:tcPr>
            <w:tcW w:w="5000" w:type="pct"/>
            <w:gridSpan w:val="4"/>
          </w:tcPr>
          <w:p w:rsidR="00251A0C" w:rsidRPr="00EE335A" w:rsidRDefault="00251A0C" w:rsidP="00251A0C">
            <w:pPr>
              <w:jc w:val="both"/>
              <w:rPr>
                <w:sz w:val="20"/>
                <w:lang w:val="fr-CA"/>
              </w:rPr>
            </w:pPr>
          </w:p>
        </w:tc>
      </w:tr>
      <w:tr w:rsidR="00251A0C" w:rsidRPr="00EE335A" w:rsidTr="00FA37E2">
        <w:tc>
          <w:tcPr>
            <w:tcW w:w="2427" w:type="pct"/>
            <w:gridSpan w:val="2"/>
          </w:tcPr>
          <w:p w:rsidR="00251A0C" w:rsidRPr="00EE335A" w:rsidRDefault="00251A0C" w:rsidP="00251A0C">
            <w:pPr>
              <w:jc w:val="both"/>
              <w:rPr>
                <w:sz w:val="20"/>
                <w:lang w:val="fr-CA"/>
              </w:rPr>
            </w:pPr>
            <w:r w:rsidRPr="00EE335A">
              <w:rPr>
                <w:sz w:val="20"/>
                <w:lang w:val="fr-CA"/>
              </w:rPr>
              <w:t>7 février 2017</w:t>
            </w:r>
          </w:p>
          <w:p w:rsidR="00251A0C" w:rsidRPr="00EE335A" w:rsidRDefault="00251A0C" w:rsidP="00251A0C">
            <w:pPr>
              <w:jc w:val="both"/>
              <w:rPr>
                <w:sz w:val="20"/>
                <w:lang w:val="fr-CA"/>
              </w:rPr>
            </w:pPr>
            <w:r w:rsidRPr="00EE335A">
              <w:rPr>
                <w:sz w:val="20"/>
                <w:lang w:val="fr-CA"/>
              </w:rPr>
              <w:t>Cour fédérale</w:t>
            </w:r>
          </w:p>
          <w:p w:rsidR="00251A0C" w:rsidRPr="00EE335A" w:rsidRDefault="00251A0C" w:rsidP="00251A0C">
            <w:pPr>
              <w:jc w:val="both"/>
              <w:rPr>
                <w:sz w:val="20"/>
                <w:lang w:val="fr-CA"/>
              </w:rPr>
            </w:pPr>
            <w:r w:rsidRPr="00EE335A">
              <w:rPr>
                <w:sz w:val="20"/>
                <w:lang w:val="fr-CA"/>
              </w:rPr>
              <w:t>(Juge St-Louis)</w:t>
            </w:r>
          </w:p>
          <w:p w:rsidR="00251A0C" w:rsidRPr="00EE335A" w:rsidRDefault="00251A0C" w:rsidP="00251A0C">
            <w:pPr>
              <w:jc w:val="both"/>
              <w:rPr>
                <w:sz w:val="20"/>
                <w:lang w:val="fr-CA"/>
              </w:rPr>
            </w:pPr>
            <w:r w:rsidRPr="00EE335A">
              <w:rPr>
                <w:sz w:val="20"/>
                <w:lang w:val="fr-CA"/>
              </w:rPr>
              <w:t>2017 FC 143</w:t>
            </w:r>
          </w:p>
          <w:p w:rsidR="00251A0C" w:rsidRPr="00EE335A" w:rsidRDefault="00251A0C" w:rsidP="00251A0C">
            <w:pPr>
              <w:jc w:val="both"/>
              <w:rPr>
                <w:sz w:val="20"/>
                <w:lang w:val="fr-CA"/>
              </w:rPr>
            </w:pP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Rejet de l’action des demandeurs</w:t>
            </w:r>
          </w:p>
          <w:p w:rsidR="00251A0C" w:rsidRPr="00EE335A" w:rsidRDefault="00251A0C" w:rsidP="00251A0C">
            <w:pPr>
              <w:jc w:val="both"/>
              <w:rPr>
                <w:sz w:val="20"/>
                <w:lang w:val="fr-CA"/>
              </w:rPr>
            </w:pPr>
          </w:p>
        </w:tc>
      </w:tr>
      <w:tr w:rsidR="00251A0C" w:rsidRPr="00EE335A" w:rsidTr="00FA37E2">
        <w:tc>
          <w:tcPr>
            <w:tcW w:w="2427" w:type="pct"/>
            <w:gridSpan w:val="2"/>
          </w:tcPr>
          <w:p w:rsidR="00251A0C" w:rsidRPr="00EE335A" w:rsidRDefault="00251A0C" w:rsidP="00251A0C">
            <w:pPr>
              <w:jc w:val="both"/>
              <w:rPr>
                <w:sz w:val="20"/>
                <w:lang w:val="fr-CA"/>
              </w:rPr>
            </w:pPr>
            <w:r w:rsidRPr="00EE335A">
              <w:rPr>
                <w:sz w:val="20"/>
                <w:lang w:val="fr-CA"/>
              </w:rPr>
              <w:t>13 décembre 2017</w:t>
            </w:r>
          </w:p>
          <w:p w:rsidR="00251A0C" w:rsidRPr="00EE335A" w:rsidRDefault="00251A0C" w:rsidP="00251A0C">
            <w:pPr>
              <w:jc w:val="both"/>
              <w:rPr>
                <w:sz w:val="20"/>
                <w:lang w:val="fr-CA"/>
              </w:rPr>
            </w:pPr>
            <w:r w:rsidRPr="00EE335A">
              <w:rPr>
                <w:sz w:val="20"/>
                <w:lang w:val="fr-CA"/>
              </w:rPr>
              <w:t>Cour d’appel fédérale</w:t>
            </w:r>
          </w:p>
          <w:p w:rsidR="00251A0C" w:rsidRPr="00EE335A" w:rsidRDefault="00251A0C" w:rsidP="00251A0C">
            <w:pPr>
              <w:jc w:val="both"/>
              <w:rPr>
                <w:sz w:val="20"/>
                <w:lang w:val="fr-CA"/>
              </w:rPr>
            </w:pPr>
            <w:r w:rsidRPr="00EE335A">
              <w:rPr>
                <w:sz w:val="20"/>
                <w:lang w:val="fr-CA"/>
              </w:rPr>
              <w:t>(Juges Dawson, Stratas et Rennie)</w:t>
            </w:r>
          </w:p>
          <w:p w:rsidR="00251A0C" w:rsidRPr="00EE335A" w:rsidRDefault="004C330D" w:rsidP="00251A0C">
            <w:pPr>
              <w:jc w:val="both"/>
              <w:rPr>
                <w:sz w:val="20"/>
                <w:lang w:val="fr-CA"/>
              </w:rPr>
            </w:pPr>
            <w:hyperlink r:id="rId53" w:history="1">
              <w:r w:rsidR="00251A0C" w:rsidRPr="00EE335A">
                <w:rPr>
                  <w:rStyle w:val="Hyperlink"/>
                  <w:sz w:val="20"/>
                  <w:lang w:val="fr-CA"/>
                </w:rPr>
                <w:t>2017 FCA 247</w:t>
              </w:r>
            </w:hyperlink>
          </w:p>
          <w:p w:rsidR="00251A0C" w:rsidRPr="00EE335A" w:rsidRDefault="00251A0C" w:rsidP="00251A0C">
            <w:pPr>
              <w:jc w:val="both"/>
              <w:rPr>
                <w:sz w:val="20"/>
                <w:lang w:val="fr-CA"/>
              </w:rPr>
            </w:pP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Rejet de l’appel des demandeurs</w:t>
            </w: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9 février 2018</w:t>
            </w:r>
          </w:p>
          <w:p w:rsidR="00251A0C" w:rsidRPr="00EE335A" w:rsidRDefault="00251A0C" w:rsidP="00251A0C">
            <w:pPr>
              <w:jc w:val="both"/>
              <w:rPr>
                <w:sz w:val="20"/>
                <w:lang w:val="fr-CA"/>
              </w:rPr>
            </w:pPr>
            <w:r w:rsidRPr="00EE335A">
              <w:rPr>
                <w:sz w:val="20"/>
                <w:lang w:val="fr-CA"/>
              </w:rPr>
              <w:t>Cour suprême du Canada</w:t>
            </w: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Dépôt de la demande d’autorisation d’appel</w:t>
            </w:r>
          </w:p>
          <w:p w:rsidR="00251A0C" w:rsidRPr="00EE335A" w:rsidRDefault="00251A0C" w:rsidP="00251A0C">
            <w:pPr>
              <w:jc w:val="both"/>
              <w:rPr>
                <w:sz w:val="20"/>
                <w:lang w:val="fr-CA"/>
              </w:rPr>
            </w:pPr>
          </w:p>
        </w:tc>
      </w:tr>
    </w:tbl>
    <w:p w:rsidR="00251A0C" w:rsidRPr="00EE335A" w:rsidRDefault="00251A0C" w:rsidP="00251A0C">
      <w:pPr>
        <w:jc w:val="both"/>
        <w:rPr>
          <w:sz w:val="20"/>
          <w:lang w:val="fr-CA"/>
        </w:rPr>
      </w:pPr>
    </w:p>
    <w:p w:rsidR="003F2F98" w:rsidRPr="00EE335A" w:rsidRDefault="003F2F98" w:rsidP="00251A0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984E50">
        <w:tc>
          <w:tcPr>
            <w:tcW w:w="543" w:type="pct"/>
          </w:tcPr>
          <w:p w:rsidR="00251A0C" w:rsidRPr="00EE335A" w:rsidRDefault="00251A0C" w:rsidP="00984E50">
            <w:pPr>
              <w:jc w:val="both"/>
              <w:rPr>
                <w:sz w:val="20"/>
              </w:rPr>
            </w:pPr>
            <w:r w:rsidRPr="00EE335A">
              <w:rPr>
                <w:rStyle w:val="SCCFileNumberChar"/>
                <w:sz w:val="20"/>
                <w:szCs w:val="20"/>
              </w:rPr>
              <w:t>37940</w:t>
            </w:r>
          </w:p>
        </w:tc>
        <w:tc>
          <w:tcPr>
            <w:tcW w:w="4457" w:type="pct"/>
            <w:gridSpan w:val="3"/>
          </w:tcPr>
          <w:p w:rsidR="00251A0C" w:rsidRPr="00EE335A" w:rsidRDefault="00251A0C" w:rsidP="00984E50">
            <w:pPr>
              <w:pStyle w:val="SCCLsocParty"/>
              <w:jc w:val="both"/>
              <w:rPr>
                <w:b/>
                <w:sz w:val="20"/>
                <w:szCs w:val="20"/>
                <w:lang w:val="en-US"/>
              </w:rPr>
            </w:pPr>
            <w:r w:rsidRPr="00EE335A">
              <w:rPr>
                <w:b/>
                <w:sz w:val="20"/>
                <w:szCs w:val="20"/>
                <w:lang w:val="en-US"/>
              </w:rPr>
              <w:t>Ivan William Mervin Henry v. Her Majesty the Queen in Right of the Province of British Columbia as Represented by the Attorney General of British Columbia</w:t>
            </w:r>
          </w:p>
          <w:p w:rsidR="00251A0C" w:rsidRPr="00EE335A" w:rsidRDefault="00251A0C" w:rsidP="00984E50">
            <w:pPr>
              <w:jc w:val="both"/>
              <w:rPr>
                <w:sz w:val="20"/>
              </w:rPr>
            </w:pPr>
            <w:r w:rsidRPr="00EE335A">
              <w:rPr>
                <w:sz w:val="20"/>
              </w:rPr>
              <w:t>(B.C.) (Civil) (By Leave)</w:t>
            </w:r>
          </w:p>
        </w:tc>
      </w:tr>
      <w:tr w:rsidR="00251A0C" w:rsidRPr="00EE335A" w:rsidTr="00984E50">
        <w:tc>
          <w:tcPr>
            <w:tcW w:w="5000" w:type="pct"/>
            <w:gridSpan w:val="4"/>
          </w:tcPr>
          <w:p w:rsidR="00251A0C" w:rsidRPr="00EE335A" w:rsidRDefault="00251A0C" w:rsidP="00984E50">
            <w:pPr>
              <w:jc w:val="both"/>
              <w:rPr>
                <w:sz w:val="20"/>
              </w:rPr>
            </w:pPr>
            <w:r w:rsidRPr="00EE335A">
              <w:rPr>
                <w:sz w:val="20"/>
              </w:rPr>
              <w:t>(</w:t>
            </w:r>
            <w:r w:rsidRPr="00EE335A">
              <w:rPr>
                <w:smallCaps/>
                <w:sz w:val="20"/>
              </w:rPr>
              <w:t>Publication ban in case</w:t>
            </w:r>
            <w:r w:rsidRPr="00EE335A">
              <w:rPr>
                <w:sz w:val="20"/>
              </w:rPr>
              <w:t>)</w:t>
            </w:r>
          </w:p>
          <w:p w:rsidR="00251A0C" w:rsidRPr="00EE335A" w:rsidRDefault="00251A0C" w:rsidP="00984E50">
            <w:pPr>
              <w:jc w:val="both"/>
              <w:rPr>
                <w:sz w:val="20"/>
              </w:rPr>
            </w:pPr>
          </w:p>
          <w:p w:rsidR="00251A0C" w:rsidRPr="00EE335A" w:rsidRDefault="00251A0C" w:rsidP="00984E50">
            <w:pPr>
              <w:jc w:val="both"/>
              <w:rPr>
                <w:sz w:val="20"/>
              </w:rPr>
            </w:pPr>
            <w:r w:rsidRPr="00EE335A">
              <w:rPr>
                <w:i/>
                <w:sz w:val="20"/>
              </w:rPr>
              <w:t>Charter of Rights</w:t>
            </w:r>
            <w:r w:rsidRPr="00EE335A">
              <w:rPr>
                <w:sz w:val="20"/>
              </w:rPr>
              <w:t xml:space="preserve"> – Remedy – Action in damages for </w:t>
            </w:r>
            <w:r w:rsidRPr="00EE335A">
              <w:rPr>
                <w:i/>
                <w:sz w:val="20"/>
              </w:rPr>
              <w:t xml:space="preserve">Charter </w:t>
            </w:r>
            <w:r w:rsidRPr="00EE335A">
              <w:rPr>
                <w:sz w:val="20"/>
              </w:rPr>
              <w:t xml:space="preserve">breaches that resulted in a wrongful conviction and lengthy imprisonment – Settlement entered into with some defendants – Claim against the province allowed at trial and damages under s. 24(1) of the </w:t>
            </w:r>
            <w:r w:rsidRPr="00EE335A">
              <w:rPr>
                <w:i/>
                <w:sz w:val="20"/>
              </w:rPr>
              <w:t xml:space="preserve">Charter </w:t>
            </w:r>
            <w:r w:rsidRPr="00EE335A">
              <w:rPr>
                <w:sz w:val="20"/>
              </w:rPr>
              <w:t>awarded – Province permitted to deduct the amounts the other defendants paid in settlement from the damages to be paid to avoid double recovery – Deduction of settlement amounts upheld on appeal – How do public law constitutional considerations affect private law double recovery principles that apply to deduction of settlement amounts from trial awards of damages? – Can application of principles of double recovery lead to a plaintiff being under-compensated in the interest of avoiding over-compensation? – In application of principles of double recovery, is a finding of indivisibility of injury a requirement for deduction from the trial award of settlement amounts? – Do the principles of indivisibility apply to damages? – In cases where the trier of fact finds no liability on the part of a defendant who has settled, may deduction of settlement amounts from trial awards based on double recovery principles nonetheless occur?</w:t>
            </w:r>
          </w:p>
        </w:tc>
      </w:tr>
      <w:tr w:rsidR="00251A0C" w:rsidRPr="00EE335A" w:rsidTr="00984E50">
        <w:tc>
          <w:tcPr>
            <w:tcW w:w="5000" w:type="pct"/>
            <w:gridSpan w:val="4"/>
          </w:tcPr>
          <w:p w:rsidR="00251A0C" w:rsidRPr="00EE335A" w:rsidRDefault="00251A0C" w:rsidP="00984E50">
            <w:pPr>
              <w:jc w:val="both"/>
              <w:rPr>
                <w:sz w:val="20"/>
              </w:rPr>
            </w:pPr>
          </w:p>
        </w:tc>
      </w:tr>
      <w:tr w:rsidR="00251A0C" w:rsidRPr="00EE335A" w:rsidTr="00984E50">
        <w:tc>
          <w:tcPr>
            <w:tcW w:w="5000" w:type="pct"/>
            <w:gridSpan w:val="4"/>
          </w:tcPr>
          <w:p w:rsidR="00251A0C" w:rsidRPr="00EE335A" w:rsidRDefault="00251A0C" w:rsidP="00984E50">
            <w:pPr>
              <w:jc w:val="both"/>
              <w:rPr>
                <w:sz w:val="20"/>
              </w:rPr>
            </w:pPr>
            <w:r w:rsidRPr="00EE335A">
              <w:rPr>
                <w:sz w:val="20"/>
              </w:rPr>
              <w:t xml:space="preserve">In March 1983, Mr. Henry was convicted of 10 sexual offences and was subsequently declared a dangerous offender. He was imprisoned for nearly 27 years. In 2010, the British Columbia Court of Appeal quashed all 10 convictions </w:t>
            </w:r>
            <w:r w:rsidRPr="00EE335A">
              <w:rPr>
                <w:sz w:val="20"/>
              </w:rPr>
              <w:lastRenderedPageBreak/>
              <w:t xml:space="preserve">and substituted acquittals for each. Mr. Henry brought a claim for damages against the province, the City of Vancouver and the federal Crown. During the trial, the city and the federal Crown arrived at settlements with Mr. Henry. The trial continued with the province as the only defendant. The trial judge found against the province and awarded Mr. Henry a total of over $8,000,000 in damages, of which $7,500,000 was to serve both the vindication and deterrence functions of s. 24(1) of the </w:t>
            </w:r>
            <w:r w:rsidRPr="00EE335A">
              <w:rPr>
                <w:i/>
                <w:sz w:val="20"/>
              </w:rPr>
              <w:t>Charter</w:t>
            </w:r>
            <w:r w:rsidRPr="00EE335A">
              <w:rPr>
                <w:sz w:val="20"/>
              </w:rPr>
              <w:t xml:space="preserve">. The province applied to have the settlement amounts already paid to Mr. Henry by the city and the federal Crown deducted from the damages that the province was ordered to pay. The trial judge allowed the province’s application and the Court of Appeal dismissed Mr. Henry’s appeal. It determined that the retention of the settlement funds without deduction would constitute double recovery. </w:t>
            </w:r>
          </w:p>
          <w:p w:rsidR="00251A0C" w:rsidRPr="00EE335A" w:rsidRDefault="00251A0C" w:rsidP="00984E50">
            <w:pPr>
              <w:jc w:val="both"/>
              <w:rPr>
                <w:sz w:val="20"/>
              </w:rPr>
            </w:pPr>
          </w:p>
        </w:tc>
      </w:tr>
      <w:tr w:rsidR="00251A0C" w:rsidRPr="00EE335A" w:rsidTr="00984E50">
        <w:tc>
          <w:tcPr>
            <w:tcW w:w="2427" w:type="pct"/>
            <w:gridSpan w:val="2"/>
          </w:tcPr>
          <w:p w:rsidR="00251A0C" w:rsidRPr="00EE335A" w:rsidRDefault="00251A0C" w:rsidP="00984E50">
            <w:pPr>
              <w:jc w:val="both"/>
              <w:rPr>
                <w:sz w:val="20"/>
              </w:rPr>
            </w:pPr>
            <w:r w:rsidRPr="00EE335A">
              <w:rPr>
                <w:sz w:val="20"/>
              </w:rPr>
              <w:lastRenderedPageBreak/>
              <w:t>June 8, 2016</w:t>
            </w:r>
          </w:p>
          <w:p w:rsidR="00251A0C" w:rsidRPr="00EE335A" w:rsidRDefault="00251A0C" w:rsidP="00984E50">
            <w:pPr>
              <w:jc w:val="both"/>
              <w:rPr>
                <w:sz w:val="20"/>
              </w:rPr>
            </w:pPr>
            <w:r w:rsidRPr="00EE335A">
              <w:rPr>
                <w:sz w:val="20"/>
              </w:rPr>
              <w:t>Supreme Court of British Columbia</w:t>
            </w:r>
          </w:p>
          <w:p w:rsidR="00251A0C" w:rsidRPr="00EE335A" w:rsidRDefault="00251A0C" w:rsidP="00984E50">
            <w:pPr>
              <w:jc w:val="both"/>
              <w:rPr>
                <w:sz w:val="20"/>
              </w:rPr>
            </w:pPr>
            <w:r w:rsidRPr="00EE335A">
              <w:rPr>
                <w:sz w:val="20"/>
              </w:rPr>
              <w:t>(</w:t>
            </w:r>
            <w:proofErr w:type="spellStart"/>
            <w:r w:rsidRPr="00EE335A">
              <w:rPr>
                <w:sz w:val="20"/>
              </w:rPr>
              <w:t>Hinkson</w:t>
            </w:r>
            <w:proofErr w:type="spellEnd"/>
            <w:r w:rsidRPr="00EE335A">
              <w:rPr>
                <w:sz w:val="20"/>
              </w:rPr>
              <w:t>, C.J.)</w:t>
            </w:r>
          </w:p>
          <w:p w:rsidR="00251A0C" w:rsidRPr="00EE335A" w:rsidRDefault="004C330D" w:rsidP="00984E50">
            <w:pPr>
              <w:jc w:val="both"/>
              <w:rPr>
                <w:sz w:val="20"/>
              </w:rPr>
            </w:pPr>
            <w:hyperlink r:id="rId54" w:history="1">
              <w:r w:rsidR="00251A0C" w:rsidRPr="00EE335A">
                <w:rPr>
                  <w:rStyle w:val="Hyperlink"/>
                  <w:sz w:val="20"/>
                </w:rPr>
                <w:t>2016 BCSC 1038</w:t>
              </w:r>
            </w:hyperlink>
            <w:r w:rsidR="00251A0C" w:rsidRPr="00EE335A">
              <w:rPr>
                <w:sz w:val="20"/>
              </w:rPr>
              <w:t xml:space="preserve"> </w:t>
            </w:r>
          </w:p>
          <w:p w:rsidR="00251A0C" w:rsidRPr="00EE335A" w:rsidRDefault="00251A0C" w:rsidP="00984E50">
            <w:pPr>
              <w:jc w:val="both"/>
              <w:rPr>
                <w:sz w:val="20"/>
              </w:rPr>
            </w:pPr>
          </w:p>
        </w:tc>
        <w:tc>
          <w:tcPr>
            <w:tcW w:w="243" w:type="pct"/>
          </w:tcPr>
          <w:p w:rsidR="00251A0C" w:rsidRPr="00EE335A" w:rsidRDefault="00251A0C" w:rsidP="00984E50">
            <w:pPr>
              <w:jc w:val="both"/>
              <w:rPr>
                <w:sz w:val="20"/>
              </w:rPr>
            </w:pPr>
          </w:p>
        </w:tc>
        <w:tc>
          <w:tcPr>
            <w:tcW w:w="2330" w:type="pct"/>
          </w:tcPr>
          <w:p w:rsidR="00251A0C" w:rsidRPr="00EE335A" w:rsidRDefault="00251A0C" w:rsidP="00984E50">
            <w:pPr>
              <w:jc w:val="both"/>
              <w:rPr>
                <w:sz w:val="20"/>
              </w:rPr>
            </w:pPr>
            <w:r w:rsidRPr="00EE335A">
              <w:rPr>
                <w:sz w:val="20"/>
              </w:rPr>
              <w:t xml:space="preserve">Claim for </w:t>
            </w:r>
            <w:r w:rsidRPr="00EE335A">
              <w:rPr>
                <w:i/>
                <w:sz w:val="20"/>
              </w:rPr>
              <w:t xml:space="preserve">Charter </w:t>
            </w:r>
            <w:r w:rsidRPr="00EE335A">
              <w:rPr>
                <w:sz w:val="20"/>
              </w:rPr>
              <w:t xml:space="preserve">damages against the province allowed; applicant awarded $8,086,691.80 from the province </w:t>
            </w:r>
          </w:p>
        </w:tc>
      </w:tr>
      <w:tr w:rsidR="00251A0C" w:rsidRPr="00EE335A" w:rsidTr="00984E50">
        <w:tc>
          <w:tcPr>
            <w:tcW w:w="2427" w:type="pct"/>
            <w:gridSpan w:val="2"/>
          </w:tcPr>
          <w:p w:rsidR="00251A0C" w:rsidRPr="00EE335A" w:rsidRDefault="00251A0C" w:rsidP="00984E50">
            <w:pPr>
              <w:jc w:val="both"/>
              <w:rPr>
                <w:sz w:val="20"/>
              </w:rPr>
            </w:pPr>
            <w:r w:rsidRPr="00EE335A">
              <w:rPr>
                <w:sz w:val="20"/>
              </w:rPr>
              <w:t>November 15, 2016</w:t>
            </w:r>
          </w:p>
          <w:p w:rsidR="00251A0C" w:rsidRPr="00EE335A" w:rsidRDefault="00251A0C" w:rsidP="00984E50">
            <w:pPr>
              <w:jc w:val="both"/>
              <w:rPr>
                <w:sz w:val="20"/>
              </w:rPr>
            </w:pPr>
            <w:r w:rsidRPr="00EE335A">
              <w:rPr>
                <w:sz w:val="20"/>
              </w:rPr>
              <w:t>Supreme Court of British Columbia</w:t>
            </w:r>
          </w:p>
          <w:p w:rsidR="00251A0C" w:rsidRPr="00EE335A" w:rsidRDefault="00251A0C" w:rsidP="00984E50">
            <w:pPr>
              <w:jc w:val="both"/>
              <w:rPr>
                <w:sz w:val="20"/>
              </w:rPr>
            </w:pPr>
            <w:r w:rsidRPr="00EE335A">
              <w:rPr>
                <w:sz w:val="20"/>
              </w:rPr>
              <w:t>(</w:t>
            </w:r>
            <w:proofErr w:type="spellStart"/>
            <w:r w:rsidRPr="00EE335A">
              <w:rPr>
                <w:sz w:val="20"/>
              </w:rPr>
              <w:t>Hinkson</w:t>
            </w:r>
            <w:proofErr w:type="spellEnd"/>
            <w:r w:rsidRPr="00EE335A">
              <w:rPr>
                <w:sz w:val="20"/>
              </w:rPr>
              <w:t>, C.J.)</w:t>
            </w:r>
          </w:p>
          <w:p w:rsidR="00251A0C" w:rsidRPr="00EE335A" w:rsidRDefault="004C330D" w:rsidP="00984E50">
            <w:pPr>
              <w:jc w:val="both"/>
              <w:rPr>
                <w:sz w:val="20"/>
              </w:rPr>
            </w:pPr>
            <w:hyperlink r:id="rId55" w:history="1">
              <w:r w:rsidR="00251A0C" w:rsidRPr="00EE335A">
                <w:rPr>
                  <w:rStyle w:val="Hyperlink"/>
                  <w:sz w:val="20"/>
                </w:rPr>
                <w:t>2016 BCSC 2082</w:t>
              </w:r>
            </w:hyperlink>
            <w:r w:rsidR="00251A0C" w:rsidRPr="00EE335A">
              <w:rPr>
                <w:sz w:val="20"/>
              </w:rPr>
              <w:t xml:space="preserve"> </w:t>
            </w:r>
          </w:p>
          <w:p w:rsidR="00251A0C" w:rsidRPr="00EE335A" w:rsidRDefault="00251A0C" w:rsidP="00984E50">
            <w:pPr>
              <w:jc w:val="both"/>
              <w:rPr>
                <w:sz w:val="20"/>
              </w:rPr>
            </w:pPr>
          </w:p>
        </w:tc>
        <w:tc>
          <w:tcPr>
            <w:tcW w:w="243" w:type="pct"/>
          </w:tcPr>
          <w:p w:rsidR="00251A0C" w:rsidRPr="00EE335A" w:rsidRDefault="00251A0C" w:rsidP="00984E50">
            <w:pPr>
              <w:jc w:val="both"/>
              <w:rPr>
                <w:sz w:val="20"/>
              </w:rPr>
            </w:pPr>
          </w:p>
        </w:tc>
        <w:tc>
          <w:tcPr>
            <w:tcW w:w="2330" w:type="pct"/>
          </w:tcPr>
          <w:p w:rsidR="00251A0C" w:rsidRPr="00EE335A" w:rsidRDefault="00251A0C" w:rsidP="00984E50">
            <w:pPr>
              <w:jc w:val="both"/>
              <w:rPr>
                <w:sz w:val="20"/>
              </w:rPr>
            </w:pPr>
            <w:r w:rsidRPr="00EE335A">
              <w:rPr>
                <w:sz w:val="20"/>
              </w:rPr>
              <w:t>Damages to be paid by province reduced by the amount already paid by the settling defendants</w:t>
            </w:r>
          </w:p>
        </w:tc>
      </w:tr>
      <w:tr w:rsidR="00251A0C" w:rsidRPr="00EE335A" w:rsidTr="00984E50">
        <w:tc>
          <w:tcPr>
            <w:tcW w:w="2427" w:type="pct"/>
            <w:gridSpan w:val="2"/>
          </w:tcPr>
          <w:p w:rsidR="00251A0C" w:rsidRPr="00EE335A" w:rsidRDefault="00251A0C" w:rsidP="00984E50">
            <w:pPr>
              <w:jc w:val="both"/>
              <w:rPr>
                <w:sz w:val="20"/>
              </w:rPr>
            </w:pPr>
            <w:r w:rsidRPr="00EE335A">
              <w:rPr>
                <w:sz w:val="20"/>
              </w:rPr>
              <w:t>December 4, 2017</w:t>
            </w:r>
          </w:p>
          <w:p w:rsidR="00251A0C" w:rsidRPr="00EE335A" w:rsidRDefault="00251A0C" w:rsidP="00984E50">
            <w:pPr>
              <w:jc w:val="both"/>
              <w:rPr>
                <w:sz w:val="20"/>
              </w:rPr>
            </w:pPr>
            <w:r w:rsidRPr="00EE335A">
              <w:rPr>
                <w:sz w:val="20"/>
              </w:rPr>
              <w:t>Court of Appeal for British Columbia (Vancouver)</w:t>
            </w:r>
          </w:p>
          <w:p w:rsidR="00251A0C" w:rsidRPr="00EE335A" w:rsidRDefault="00251A0C" w:rsidP="00984E50">
            <w:pPr>
              <w:jc w:val="both"/>
              <w:rPr>
                <w:sz w:val="20"/>
              </w:rPr>
            </w:pPr>
            <w:r w:rsidRPr="00EE335A">
              <w:rPr>
                <w:sz w:val="20"/>
              </w:rPr>
              <w:t xml:space="preserve">(Saunders, Frankel, </w:t>
            </w:r>
            <w:proofErr w:type="spellStart"/>
            <w:r w:rsidRPr="00EE335A">
              <w:rPr>
                <w:sz w:val="20"/>
              </w:rPr>
              <w:t>Tysoe</w:t>
            </w:r>
            <w:proofErr w:type="spellEnd"/>
            <w:r w:rsidRPr="00EE335A">
              <w:rPr>
                <w:sz w:val="20"/>
              </w:rPr>
              <w:t xml:space="preserve"> JJ.A.)</w:t>
            </w:r>
          </w:p>
          <w:p w:rsidR="00251A0C" w:rsidRPr="00EE335A" w:rsidRDefault="004C330D" w:rsidP="00984E50">
            <w:pPr>
              <w:jc w:val="both"/>
              <w:rPr>
                <w:sz w:val="20"/>
              </w:rPr>
            </w:pPr>
            <w:hyperlink r:id="rId56" w:history="1">
              <w:r w:rsidR="00251A0C" w:rsidRPr="00EE335A">
                <w:rPr>
                  <w:rStyle w:val="Hyperlink"/>
                  <w:sz w:val="20"/>
                </w:rPr>
                <w:t>2017 BCCA 420</w:t>
              </w:r>
            </w:hyperlink>
            <w:r w:rsidR="00251A0C" w:rsidRPr="00EE335A">
              <w:rPr>
                <w:sz w:val="20"/>
              </w:rPr>
              <w:t xml:space="preserve"> </w:t>
            </w:r>
          </w:p>
          <w:p w:rsidR="00251A0C" w:rsidRPr="00EE335A" w:rsidRDefault="00251A0C" w:rsidP="00984E50">
            <w:pPr>
              <w:jc w:val="both"/>
              <w:rPr>
                <w:sz w:val="20"/>
              </w:rPr>
            </w:pPr>
          </w:p>
        </w:tc>
        <w:tc>
          <w:tcPr>
            <w:tcW w:w="243" w:type="pct"/>
          </w:tcPr>
          <w:p w:rsidR="00251A0C" w:rsidRPr="00EE335A" w:rsidRDefault="00251A0C" w:rsidP="00984E50">
            <w:pPr>
              <w:jc w:val="both"/>
              <w:rPr>
                <w:sz w:val="20"/>
              </w:rPr>
            </w:pPr>
          </w:p>
        </w:tc>
        <w:tc>
          <w:tcPr>
            <w:tcW w:w="2330" w:type="pct"/>
          </w:tcPr>
          <w:p w:rsidR="00251A0C" w:rsidRPr="00EE335A" w:rsidRDefault="00251A0C" w:rsidP="00984E50">
            <w:pPr>
              <w:jc w:val="both"/>
              <w:rPr>
                <w:sz w:val="20"/>
              </w:rPr>
            </w:pPr>
            <w:r w:rsidRPr="00EE335A">
              <w:rPr>
                <w:sz w:val="20"/>
              </w:rPr>
              <w:t>Appeal on damage amount to be paid by province dismissed</w:t>
            </w:r>
          </w:p>
          <w:p w:rsidR="00251A0C" w:rsidRPr="00EE335A" w:rsidRDefault="00251A0C" w:rsidP="00984E50">
            <w:pPr>
              <w:jc w:val="both"/>
              <w:rPr>
                <w:sz w:val="20"/>
              </w:rPr>
            </w:pPr>
          </w:p>
        </w:tc>
      </w:tr>
      <w:tr w:rsidR="00251A0C" w:rsidRPr="00EE335A" w:rsidTr="00984E50">
        <w:tc>
          <w:tcPr>
            <w:tcW w:w="2427" w:type="pct"/>
            <w:gridSpan w:val="2"/>
          </w:tcPr>
          <w:p w:rsidR="00251A0C" w:rsidRPr="00EE335A" w:rsidRDefault="00251A0C" w:rsidP="00984E50">
            <w:pPr>
              <w:jc w:val="both"/>
              <w:rPr>
                <w:sz w:val="20"/>
              </w:rPr>
            </w:pPr>
            <w:r w:rsidRPr="00EE335A">
              <w:rPr>
                <w:sz w:val="20"/>
              </w:rPr>
              <w:t>February 2, 2018</w:t>
            </w:r>
          </w:p>
          <w:p w:rsidR="00251A0C" w:rsidRPr="00EE335A" w:rsidRDefault="00251A0C" w:rsidP="00984E50">
            <w:pPr>
              <w:jc w:val="both"/>
              <w:rPr>
                <w:sz w:val="20"/>
              </w:rPr>
            </w:pPr>
            <w:r w:rsidRPr="00EE335A">
              <w:rPr>
                <w:sz w:val="20"/>
              </w:rPr>
              <w:t>Supreme Court of Canada</w:t>
            </w:r>
          </w:p>
        </w:tc>
        <w:tc>
          <w:tcPr>
            <w:tcW w:w="243" w:type="pct"/>
          </w:tcPr>
          <w:p w:rsidR="00251A0C" w:rsidRPr="00EE335A" w:rsidRDefault="00251A0C" w:rsidP="00984E50">
            <w:pPr>
              <w:jc w:val="both"/>
              <w:rPr>
                <w:sz w:val="20"/>
              </w:rPr>
            </w:pPr>
          </w:p>
        </w:tc>
        <w:tc>
          <w:tcPr>
            <w:tcW w:w="2330" w:type="pct"/>
          </w:tcPr>
          <w:p w:rsidR="00251A0C" w:rsidRPr="00EE335A" w:rsidRDefault="00251A0C" w:rsidP="00984E50">
            <w:pPr>
              <w:jc w:val="both"/>
              <w:rPr>
                <w:sz w:val="20"/>
              </w:rPr>
            </w:pPr>
            <w:r w:rsidRPr="00EE335A">
              <w:rPr>
                <w:sz w:val="20"/>
              </w:rPr>
              <w:t>Application for leave to appeal filed</w:t>
            </w:r>
          </w:p>
        </w:tc>
      </w:tr>
    </w:tbl>
    <w:p w:rsidR="00251A0C" w:rsidRPr="00EE335A" w:rsidRDefault="00251A0C" w:rsidP="00251A0C">
      <w:pPr>
        <w:jc w:val="both"/>
        <w:rPr>
          <w:sz w:val="20"/>
        </w:rPr>
      </w:pPr>
    </w:p>
    <w:p w:rsidR="00984E50" w:rsidRPr="00EE335A" w:rsidRDefault="00984E50" w:rsidP="00251A0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984E50">
        <w:tc>
          <w:tcPr>
            <w:tcW w:w="543" w:type="pct"/>
          </w:tcPr>
          <w:p w:rsidR="00251A0C" w:rsidRPr="00EE335A" w:rsidRDefault="00251A0C" w:rsidP="00984E50">
            <w:pPr>
              <w:jc w:val="both"/>
              <w:rPr>
                <w:sz w:val="20"/>
                <w:lang w:val="fr-CA"/>
              </w:rPr>
            </w:pPr>
            <w:r w:rsidRPr="00EE335A">
              <w:rPr>
                <w:rStyle w:val="SCCFileNumberChar"/>
                <w:sz w:val="20"/>
                <w:szCs w:val="20"/>
                <w:lang w:val="fr-CA"/>
              </w:rPr>
              <w:t>37940</w:t>
            </w:r>
          </w:p>
        </w:tc>
        <w:tc>
          <w:tcPr>
            <w:tcW w:w="4457" w:type="pct"/>
            <w:gridSpan w:val="3"/>
          </w:tcPr>
          <w:p w:rsidR="00251A0C" w:rsidRPr="00EE335A" w:rsidRDefault="00251A0C" w:rsidP="00984E50">
            <w:pPr>
              <w:pStyle w:val="SCCLsocParty"/>
              <w:jc w:val="both"/>
              <w:rPr>
                <w:b/>
                <w:sz w:val="20"/>
                <w:szCs w:val="20"/>
              </w:rPr>
            </w:pPr>
            <w:r w:rsidRPr="00EE335A">
              <w:rPr>
                <w:b/>
                <w:sz w:val="20"/>
                <w:szCs w:val="20"/>
              </w:rPr>
              <w:t>Ivan William Mervin Henry c. Sa Majesté la Reine du chef de la Colombie-Britannique, représentée par le procureur général de la Colombie-Britannique</w:t>
            </w:r>
          </w:p>
          <w:p w:rsidR="00251A0C" w:rsidRPr="00EE335A" w:rsidRDefault="00251A0C" w:rsidP="00984E50">
            <w:pPr>
              <w:jc w:val="both"/>
              <w:rPr>
                <w:sz w:val="20"/>
                <w:lang w:val="fr-CA"/>
              </w:rPr>
            </w:pPr>
            <w:r w:rsidRPr="00EE335A">
              <w:rPr>
                <w:sz w:val="20"/>
                <w:lang w:val="fr-CA"/>
              </w:rPr>
              <w:t>(C.-B.) (Civile) (Autorisation)</w:t>
            </w:r>
          </w:p>
        </w:tc>
      </w:tr>
      <w:tr w:rsidR="00251A0C" w:rsidRPr="004C330D" w:rsidTr="00984E50">
        <w:tc>
          <w:tcPr>
            <w:tcW w:w="5000" w:type="pct"/>
            <w:gridSpan w:val="4"/>
          </w:tcPr>
          <w:p w:rsidR="00251A0C" w:rsidRPr="00EE335A" w:rsidRDefault="00251A0C" w:rsidP="00984E50">
            <w:pPr>
              <w:jc w:val="both"/>
              <w:rPr>
                <w:smallCaps/>
                <w:sz w:val="20"/>
                <w:lang w:val="fr-CA"/>
              </w:rPr>
            </w:pPr>
            <w:r w:rsidRPr="00EE335A">
              <w:rPr>
                <w:smallCaps/>
                <w:sz w:val="20"/>
                <w:lang w:val="fr-CA"/>
              </w:rPr>
              <w:t>Ordonnance de non-publication dans le dossier</w:t>
            </w:r>
          </w:p>
          <w:p w:rsidR="00251A0C" w:rsidRPr="00EE335A" w:rsidRDefault="00251A0C" w:rsidP="00984E50">
            <w:pPr>
              <w:jc w:val="both"/>
              <w:rPr>
                <w:sz w:val="20"/>
                <w:lang w:val="fr-CA"/>
              </w:rPr>
            </w:pPr>
          </w:p>
          <w:p w:rsidR="00251A0C" w:rsidRPr="00EE335A" w:rsidRDefault="00251A0C" w:rsidP="00984E50">
            <w:pPr>
              <w:jc w:val="both"/>
              <w:rPr>
                <w:sz w:val="20"/>
                <w:lang w:val="fr-CA"/>
              </w:rPr>
            </w:pPr>
            <w:r w:rsidRPr="00EE335A">
              <w:rPr>
                <w:i/>
                <w:sz w:val="20"/>
                <w:lang w:val="fr-CA"/>
              </w:rPr>
              <w:t>Charte des droits</w:t>
            </w:r>
            <w:r w:rsidRPr="00EE335A">
              <w:rPr>
                <w:sz w:val="20"/>
                <w:lang w:val="fr-CA"/>
              </w:rPr>
              <w:t xml:space="preserve"> – Recours – Action en dommages-intérêts pour violations de la la </w:t>
            </w:r>
            <w:r w:rsidRPr="00EE335A">
              <w:rPr>
                <w:i/>
                <w:sz w:val="20"/>
                <w:lang w:val="fr-CA"/>
              </w:rPr>
              <w:t xml:space="preserve">Charte </w:t>
            </w:r>
            <w:r w:rsidRPr="00EE335A">
              <w:rPr>
                <w:sz w:val="20"/>
                <w:lang w:val="fr-CA"/>
              </w:rPr>
              <w:t xml:space="preserve">qui ont donné lieu à une déclaration de culpabilité injustifiée et une longue peine d’emprisonnement – Règlement amiable conclu avec certains défendeurs – La demande contre la Province a été accueillie au procès et des dommages-intérêts ont été accordés en vertu du par. 24(1) de la </w:t>
            </w:r>
            <w:r w:rsidRPr="00EE335A">
              <w:rPr>
                <w:i/>
                <w:sz w:val="20"/>
                <w:lang w:val="fr-CA"/>
              </w:rPr>
              <w:t xml:space="preserve">Charte </w:t>
            </w:r>
            <w:r w:rsidRPr="00EE335A">
              <w:rPr>
                <w:sz w:val="20"/>
                <w:lang w:val="fr-CA"/>
              </w:rPr>
              <w:t xml:space="preserve">– Pour éviter la double indemnisation, la Province a été autorisée à déduire des dommages-intérêts à payer les montants que les autres défendeurs ont payés dans le cadre du règlement amiable – La déduction des montants payés dans le cadre du règlement amiable a été confirmée en appel – Quelle est l’incidence des considérations constitutionnelles de droit public sur les principes de droit privé relatifs à la double indemnisation applicables à la déduction de montants payés dans le cadre d’un règlement amiable des dommages-intérêts accordés par jugement? – L’application des principes de double indemnisation peut-elle faire en sorte qu’un demandeur soit sous-indemnisé dans le but d’éviter l’indemnisation excessive? – Dans l’application des principes </w:t>
            </w:r>
            <w:proofErr w:type="gramStart"/>
            <w:r w:rsidRPr="00EE335A">
              <w:rPr>
                <w:sz w:val="20"/>
                <w:lang w:val="fr-CA"/>
              </w:rPr>
              <w:t>de la</w:t>
            </w:r>
            <w:proofErr w:type="gramEnd"/>
            <w:r w:rsidRPr="00EE335A">
              <w:rPr>
                <w:sz w:val="20"/>
                <w:lang w:val="fr-CA"/>
              </w:rPr>
              <w:t xml:space="preserve"> double indemnisation, est-il nécessaire de conclure à l’indivisibilité du préjudice pour pouvoir déduire, des dommages-intérêts accordés par jugement, les montants payés dans le cadre du règlement amiable? – Les principes d’indivisibilité s’appliquent-ils aux dommages-intérêts? – Dans les cas où le juge des faits conclut que le défendeur qui a réglé à l’amiable n’est pas responsable, peut-il néanmoins y avoir déduction, des dommages-intérêts accordés par jugement, des montants payés dans le cadre d’un règlement sur le fondement des principes de double indemnisation?</w:t>
            </w:r>
          </w:p>
        </w:tc>
      </w:tr>
      <w:tr w:rsidR="00251A0C" w:rsidRPr="004C330D" w:rsidTr="00984E50">
        <w:tc>
          <w:tcPr>
            <w:tcW w:w="5000" w:type="pct"/>
            <w:gridSpan w:val="4"/>
          </w:tcPr>
          <w:p w:rsidR="00251A0C" w:rsidRPr="00EE335A" w:rsidRDefault="00251A0C" w:rsidP="00984E50">
            <w:pPr>
              <w:jc w:val="both"/>
              <w:rPr>
                <w:sz w:val="20"/>
                <w:lang w:val="fr-CA"/>
              </w:rPr>
            </w:pPr>
          </w:p>
        </w:tc>
      </w:tr>
      <w:tr w:rsidR="00251A0C" w:rsidRPr="004C330D" w:rsidTr="00984E50">
        <w:tc>
          <w:tcPr>
            <w:tcW w:w="5000" w:type="pct"/>
            <w:gridSpan w:val="4"/>
          </w:tcPr>
          <w:p w:rsidR="00251A0C" w:rsidRPr="00EE335A" w:rsidRDefault="00251A0C" w:rsidP="00984E50">
            <w:pPr>
              <w:jc w:val="both"/>
              <w:rPr>
                <w:sz w:val="20"/>
                <w:lang w:val="fr-CA"/>
              </w:rPr>
            </w:pPr>
            <w:r w:rsidRPr="00EE335A">
              <w:rPr>
                <w:sz w:val="20"/>
                <w:lang w:val="fr-CA"/>
              </w:rPr>
              <w:t xml:space="preserve">En mars 1983, M. Henry a été déclaré coupable de dix infractions sexuelles et a été subséquemment déclaré délinquant dangereux. Il est demeuré incarcéré pendant presque 27 ans. En 2010, la Cour d’appel a annulé chacune </w:t>
            </w:r>
            <w:r w:rsidRPr="00EE335A">
              <w:rPr>
                <w:sz w:val="20"/>
                <w:lang w:val="fr-CA"/>
              </w:rPr>
              <w:lastRenderedPageBreak/>
              <w:t xml:space="preserve">des 10 déclarations de culpabilité et les a remplacées par un acquittement. Monsieur Henry a intenté une action en dommages-intérêts contre la Province, la Ville de Vancouver et l’État fédéral. Pendant le procès, la Ville et l’État fédéral ont conclu des règlements amiables avec M. Henry. Le procès s’est poursuivi avec pour seule défenderesse la Province. Le juge de première instance a rendu jugement contre la Province et l’a condamnée à payer à M. Henry plus de 8 000 000 $ en dommages-intérêts au total, dont 7 500 000 $ devaient remplir les fonctions de défense du droit en cause et de dissuasion en application du par. 24(1) de la </w:t>
            </w:r>
            <w:r w:rsidRPr="00EE335A">
              <w:rPr>
                <w:i/>
                <w:sz w:val="20"/>
                <w:lang w:val="fr-CA"/>
              </w:rPr>
              <w:t>Charte</w:t>
            </w:r>
            <w:r w:rsidRPr="00EE335A">
              <w:rPr>
                <w:sz w:val="20"/>
                <w:lang w:val="fr-CA"/>
              </w:rPr>
              <w:t>. La Province a demandé que les montants déjà payés à M. Henry par la Ville et l’État fédéral dans le cadre du règlement amiable soient déduits des dommages-intérêts que la Province a été condamnée à payer. Le juge de première instance a accueilli la demande de la Province et la Cour d’appel a rejeté l’appel de M. Henry. Cette dernière a conclu que la conservation des sommes payées dans le cadre du règlement amiable sans déduction constitu</w:t>
            </w:r>
            <w:r w:rsidR="00984E50" w:rsidRPr="00EE335A">
              <w:rPr>
                <w:sz w:val="20"/>
                <w:lang w:val="fr-CA"/>
              </w:rPr>
              <w:t>erait une double indemnisation.</w:t>
            </w:r>
          </w:p>
          <w:p w:rsidR="00251A0C" w:rsidRPr="00EE335A" w:rsidRDefault="00251A0C" w:rsidP="00984E50">
            <w:pPr>
              <w:jc w:val="both"/>
              <w:rPr>
                <w:sz w:val="20"/>
                <w:lang w:val="fr-CA"/>
              </w:rPr>
            </w:pPr>
          </w:p>
        </w:tc>
      </w:tr>
      <w:tr w:rsidR="00251A0C" w:rsidRPr="004C330D" w:rsidTr="00984E50">
        <w:tc>
          <w:tcPr>
            <w:tcW w:w="2427" w:type="pct"/>
            <w:gridSpan w:val="2"/>
          </w:tcPr>
          <w:p w:rsidR="00251A0C" w:rsidRPr="00EE335A" w:rsidRDefault="00251A0C" w:rsidP="00984E50">
            <w:pPr>
              <w:jc w:val="both"/>
              <w:rPr>
                <w:sz w:val="20"/>
                <w:lang w:val="fr-CA"/>
              </w:rPr>
            </w:pPr>
            <w:r w:rsidRPr="00EE335A">
              <w:rPr>
                <w:sz w:val="20"/>
                <w:lang w:val="fr-CA"/>
              </w:rPr>
              <w:lastRenderedPageBreak/>
              <w:t>8 juin 2016</w:t>
            </w:r>
          </w:p>
          <w:p w:rsidR="00251A0C" w:rsidRPr="00EE335A" w:rsidRDefault="00251A0C" w:rsidP="00984E50">
            <w:pPr>
              <w:jc w:val="both"/>
              <w:rPr>
                <w:sz w:val="20"/>
                <w:lang w:val="fr-CA"/>
              </w:rPr>
            </w:pPr>
            <w:r w:rsidRPr="00EE335A">
              <w:rPr>
                <w:sz w:val="20"/>
                <w:lang w:val="fr-CA"/>
              </w:rPr>
              <w:t>Cour suprême de la Colombie-Britannique</w:t>
            </w:r>
          </w:p>
          <w:p w:rsidR="00251A0C" w:rsidRPr="00EE335A" w:rsidRDefault="00251A0C" w:rsidP="00984E50">
            <w:pPr>
              <w:jc w:val="both"/>
              <w:rPr>
                <w:sz w:val="20"/>
                <w:lang w:val="fr-CA"/>
              </w:rPr>
            </w:pPr>
            <w:r w:rsidRPr="00EE335A">
              <w:rPr>
                <w:sz w:val="20"/>
                <w:lang w:val="fr-CA"/>
              </w:rPr>
              <w:t>(Juge en chef Hinkson)</w:t>
            </w:r>
          </w:p>
          <w:p w:rsidR="00251A0C" w:rsidRPr="00EE335A" w:rsidRDefault="004C330D" w:rsidP="00984E50">
            <w:pPr>
              <w:jc w:val="both"/>
              <w:rPr>
                <w:sz w:val="20"/>
                <w:lang w:val="fr-CA"/>
              </w:rPr>
            </w:pPr>
            <w:hyperlink r:id="rId57" w:history="1">
              <w:r w:rsidR="00251A0C" w:rsidRPr="00EE335A">
                <w:rPr>
                  <w:rStyle w:val="Hyperlink"/>
                  <w:sz w:val="20"/>
                  <w:lang w:val="fr-CA"/>
                </w:rPr>
                <w:t>2016 BCSC 1038</w:t>
              </w:r>
            </w:hyperlink>
            <w:r w:rsidR="00251A0C" w:rsidRPr="00EE335A">
              <w:rPr>
                <w:sz w:val="20"/>
                <w:lang w:val="fr-CA"/>
              </w:rPr>
              <w:t xml:space="preserve"> </w:t>
            </w:r>
          </w:p>
          <w:p w:rsidR="00251A0C" w:rsidRPr="00EE335A" w:rsidRDefault="00251A0C" w:rsidP="00984E50">
            <w:pPr>
              <w:jc w:val="both"/>
              <w:rPr>
                <w:sz w:val="20"/>
                <w:lang w:val="fr-CA"/>
              </w:rPr>
            </w:pPr>
          </w:p>
        </w:tc>
        <w:tc>
          <w:tcPr>
            <w:tcW w:w="243" w:type="pct"/>
          </w:tcPr>
          <w:p w:rsidR="00251A0C" w:rsidRPr="00EE335A" w:rsidRDefault="00251A0C" w:rsidP="00984E50">
            <w:pPr>
              <w:jc w:val="both"/>
              <w:rPr>
                <w:sz w:val="20"/>
                <w:lang w:val="fr-CA"/>
              </w:rPr>
            </w:pPr>
          </w:p>
        </w:tc>
        <w:tc>
          <w:tcPr>
            <w:tcW w:w="2330" w:type="pct"/>
          </w:tcPr>
          <w:p w:rsidR="00251A0C" w:rsidRPr="00EE335A" w:rsidRDefault="00251A0C" w:rsidP="00984E50">
            <w:pPr>
              <w:jc w:val="both"/>
              <w:rPr>
                <w:sz w:val="20"/>
                <w:lang w:val="fr-CA"/>
              </w:rPr>
            </w:pPr>
            <w:r w:rsidRPr="00EE335A">
              <w:rPr>
                <w:sz w:val="20"/>
                <w:lang w:val="fr-CA"/>
              </w:rPr>
              <w:t xml:space="preserve">Jugement accueillant l’action en dommages-intérêts fondés sur la </w:t>
            </w:r>
            <w:r w:rsidRPr="00EE335A">
              <w:rPr>
                <w:i/>
                <w:sz w:val="20"/>
                <w:lang w:val="fr-CA"/>
              </w:rPr>
              <w:t>Charte</w:t>
            </w:r>
            <w:r w:rsidRPr="00EE335A">
              <w:rPr>
                <w:sz w:val="20"/>
                <w:lang w:val="fr-CA"/>
              </w:rPr>
              <w:t xml:space="preserve"> et condamnant la Province à payer au demandeur la somme de 8 086 691,80 $ </w:t>
            </w:r>
          </w:p>
        </w:tc>
      </w:tr>
      <w:tr w:rsidR="00251A0C" w:rsidRPr="004C330D" w:rsidTr="00984E50">
        <w:tc>
          <w:tcPr>
            <w:tcW w:w="2427" w:type="pct"/>
            <w:gridSpan w:val="2"/>
          </w:tcPr>
          <w:p w:rsidR="00251A0C" w:rsidRPr="00EE335A" w:rsidRDefault="00251A0C" w:rsidP="00984E50">
            <w:pPr>
              <w:jc w:val="both"/>
              <w:rPr>
                <w:sz w:val="20"/>
                <w:lang w:val="fr-CA"/>
              </w:rPr>
            </w:pPr>
            <w:r w:rsidRPr="00EE335A">
              <w:rPr>
                <w:sz w:val="20"/>
                <w:lang w:val="fr-CA"/>
              </w:rPr>
              <w:t>15 novembre 2016</w:t>
            </w:r>
          </w:p>
          <w:p w:rsidR="00251A0C" w:rsidRPr="00EE335A" w:rsidRDefault="00251A0C" w:rsidP="00984E50">
            <w:pPr>
              <w:jc w:val="both"/>
              <w:rPr>
                <w:sz w:val="20"/>
                <w:lang w:val="fr-CA"/>
              </w:rPr>
            </w:pPr>
            <w:r w:rsidRPr="00EE335A">
              <w:rPr>
                <w:sz w:val="20"/>
                <w:lang w:val="fr-CA"/>
              </w:rPr>
              <w:t>Cour suprême de la Colombie-Britannique</w:t>
            </w:r>
          </w:p>
          <w:p w:rsidR="00251A0C" w:rsidRPr="00EE335A" w:rsidRDefault="00251A0C" w:rsidP="00984E50">
            <w:pPr>
              <w:jc w:val="both"/>
              <w:rPr>
                <w:sz w:val="20"/>
                <w:lang w:val="fr-CA"/>
              </w:rPr>
            </w:pPr>
            <w:r w:rsidRPr="00EE335A">
              <w:rPr>
                <w:sz w:val="20"/>
                <w:lang w:val="fr-CA"/>
              </w:rPr>
              <w:t>(Juge en chef Hinkson)</w:t>
            </w:r>
          </w:p>
          <w:p w:rsidR="00251A0C" w:rsidRPr="00EE335A" w:rsidRDefault="004C330D" w:rsidP="00984E50">
            <w:pPr>
              <w:jc w:val="both"/>
              <w:rPr>
                <w:sz w:val="20"/>
                <w:lang w:val="fr-CA"/>
              </w:rPr>
            </w:pPr>
            <w:hyperlink r:id="rId58" w:history="1">
              <w:r w:rsidR="00251A0C" w:rsidRPr="00EE335A">
                <w:rPr>
                  <w:rStyle w:val="Hyperlink"/>
                  <w:sz w:val="20"/>
                  <w:lang w:val="fr-CA"/>
                </w:rPr>
                <w:t>2016 BCSC 2082</w:t>
              </w:r>
            </w:hyperlink>
            <w:r w:rsidR="00251A0C" w:rsidRPr="00EE335A">
              <w:rPr>
                <w:sz w:val="20"/>
                <w:lang w:val="fr-CA"/>
              </w:rPr>
              <w:t xml:space="preserve"> </w:t>
            </w:r>
          </w:p>
          <w:p w:rsidR="00251A0C" w:rsidRPr="00EE335A" w:rsidRDefault="00251A0C" w:rsidP="00984E50">
            <w:pPr>
              <w:jc w:val="both"/>
              <w:rPr>
                <w:sz w:val="20"/>
                <w:lang w:val="fr-CA"/>
              </w:rPr>
            </w:pPr>
          </w:p>
        </w:tc>
        <w:tc>
          <w:tcPr>
            <w:tcW w:w="243" w:type="pct"/>
          </w:tcPr>
          <w:p w:rsidR="00251A0C" w:rsidRPr="00EE335A" w:rsidRDefault="00251A0C" w:rsidP="00984E50">
            <w:pPr>
              <w:jc w:val="both"/>
              <w:rPr>
                <w:sz w:val="20"/>
                <w:lang w:val="fr-CA"/>
              </w:rPr>
            </w:pPr>
          </w:p>
        </w:tc>
        <w:tc>
          <w:tcPr>
            <w:tcW w:w="2330" w:type="pct"/>
          </w:tcPr>
          <w:p w:rsidR="00251A0C" w:rsidRPr="00EE335A" w:rsidRDefault="00251A0C" w:rsidP="00984E50">
            <w:pPr>
              <w:jc w:val="both"/>
              <w:rPr>
                <w:sz w:val="20"/>
                <w:lang w:val="fr-CA"/>
              </w:rPr>
            </w:pPr>
            <w:r w:rsidRPr="00EE335A">
              <w:rPr>
                <w:sz w:val="20"/>
                <w:lang w:val="fr-CA"/>
              </w:rPr>
              <w:t>Jugement réduisant le montant des dommages-intérêts payés par la Province du montant déjà payé par les défendeurs qui ont réglé à l’amiable</w:t>
            </w:r>
          </w:p>
        </w:tc>
      </w:tr>
      <w:tr w:rsidR="00251A0C" w:rsidRPr="004C330D" w:rsidTr="00984E50">
        <w:tc>
          <w:tcPr>
            <w:tcW w:w="2427" w:type="pct"/>
            <w:gridSpan w:val="2"/>
          </w:tcPr>
          <w:p w:rsidR="00251A0C" w:rsidRPr="00EE335A" w:rsidRDefault="00251A0C" w:rsidP="00984E50">
            <w:pPr>
              <w:jc w:val="both"/>
              <w:rPr>
                <w:sz w:val="20"/>
                <w:lang w:val="fr-CA"/>
              </w:rPr>
            </w:pPr>
            <w:r w:rsidRPr="00EE335A">
              <w:rPr>
                <w:sz w:val="20"/>
                <w:lang w:val="fr-CA"/>
              </w:rPr>
              <w:t>4 décembre 2017</w:t>
            </w:r>
          </w:p>
          <w:p w:rsidR="00251A0C" w:rsidRPr="00EE335A" w:rsidRDefault="00251A0C" w:rsidP="00984E50">
            <w:pPr>
              <w:jc w:val="both"/>
              <w:rPr>
                <w:sz w:val="20"/>
                <w:lang w:val="fr-CA"/>
              </w:rPr>
            </w:pPr>
            <w:r w:rsidRPr="00EE335A">
              <w:rPr>
                <w:sz w:val="20"/>
                <w:lang w:val="fr-CA"/>
              </w:rPr>
              <w:t>Cour d’appel de la Colombie-Britannique (Vancouver)</w:t>
            </w:r>
          </w:p>
          <w:p w:rsidR="00251A0C" w:rsidRPr="00EE335A" w:rsidRDefault="00251A0C" w:rsidP="00984E50">
            <w:pPr>
              <w:jc w:val="both"/>
              <w:rPr>
                <w:sz w:val="20"/>
                <w:lang w:val="fr-CA"/>
              </w:rPr>
            </w:pPr>
            <w:r w:rsidRPr="00EE335A">
              <w:rPr>
                <w:sz w:val="20"/>
                <w:lang w:val="fr-CA"/>
              </w:rPr>
              <w:t>(Juges Saunders, Frankel et Tysoe)</w:t>
            </w:r>
          </w:p>
          <w:p w:rsidR="00251A0C" w:rsidRPr="00EE335A" w:rsidRDefault="004C330D" w:rsidP="00984E50">
            <w:pPr>
              <w:jc w:val="both"/>
              <w:rPr>
                <w:sz w:val="20"/>
                <w:lang w:val="fr-CA"/>
              </w:rPr>
            </w:pPr>
            <w:hyperlink r:id="rId59" w:history="1">
              <w:r w:rsidR="00251A0C" w:rsidRPr="00EE335A">
                <w:rPr>
                  <w:rStyle w:val="Hyperlink"/>
                  <w:sz w:val="20"/>
                  <w:lang w:val="fr-CA"/>
                </w:rPr>
                <w:t>2017 BCCA 420</w:t>
              </w:r>
            </w:hyperlink>
            <w:r w:rsidR="00251A0C" w:rsidRPr="00EE335A">
              <w:rPr>
                <w:sz w:val="20"/>
                <w:lang w:val="fr-CA"/>
              </w:rPr>
              <w:t xml:space="preserve"> </w:t>
            </w:r>
          </w:p>
          <w:p w:rsidR="00251A0C" w:rsidRPr="00EE335A" w:rsidRDefault="00251A0C" w:rsidP="00984E50">
            <w:pPr>
              <w:jc w:val="both"/>
              <w:rPr>
                <w:sz w:val="20"/>
                <w:lang w:val="fr-CA"/>
              </w:rPr>
            </w:pPr>
          </w:p>
        </w:tc>
        <w:tc>
          <w:tcPr>
            <w:tcW w:w="243" w:type="pct"/>
          </w:tcPr>
          <w:p w:rsidR="00251A0C" w:rsidRPr="00EE335A" w:rsidRDefault="00251A0C" w:rsidP="00984E50">
            <w:pPr>
              <w:jc w:val="both"/>
              <w:rPr>
                <w:sz w:val="20"/>
                <w:lang w:val="fr-CA"/>
              </w:rPr>
            </w:pPr>
          </w:p>
        </w:tc>
        <w:tc>
          <w:tcPr>
            <w:tcW w:w="2330" w:type="pct"/>
          </w:tcPr>
          <w:p w:rsidR="00251A0C" w:rsidRPr="00EE335A" w:rsidRDefault="00251A0C" w:rsidP="00984E50">
            <w:pPr>
              <w:jc w:val="both"/>
              <w:rPr>
                <w:sz w:val="20"/>
                <w:lang w:val="fr-CA"/>
              </w:rPr>
            </w:pPr>
            <w:r w:rsidRPr="00EE335A">
              <w:rPr>
                <w:sz w:val="20"/>
                <w:lang w:val="fr-CA"/>
              </w:rPr>
              <w:t>Rejet de l’appel portant sur le montant des dommages-intérêts que doit payer la Province</w:t>
            </w:r>
          </w:p>
          <w:p w:rsidR="00251A0C" w:rsidRPr="00EE335A" w:rsidRDefault="00251A0C" w:rsidP="00984E50">
            <w:pPr>
              <w:jc w:val="both"/>
              <w:rPr>
                <w:sz w:val="20"/>
                <w:lang w:val="fr-CA"/>
              </w:rPr>
            </w:pPr>
          </w:p>
        </w:tc>
      </w:tr>
      <w:tr w:rsidR="00251A0C" w:rsidRPr="004C330D" w:rsidTr="00984E50">
        <w:tc>
          <w:tcPr>
            <w:tcW w:w="2427" w:type="pct"/>
            <w:gridSpan w:val="2"/>
          </w:tcPr>
          <w:p w:rsidR="00251A0C" w:rsidRPr="00EE335A" w:rsidRDefault="00251A0C" w:rsidP="00984E50">
            <w:pPr>
              <w:jc w:val="both"/>
              <w:rPr>
                <w:sz w:val="20"/>
                <w:lang w:val="fr-CA"/>
              </w:rPr>
            </w:pPr>
            <w:r w:rsidRPr="00EE335A">
              <w:rPr>
                <w:sz w:val="20"/>
                <w:lang w:val="fr-CA"/>
              </w:rPr>
              <w:t>2 février 2018</w:t>
            </w:r>
          </w:p>
          <w:p w:rsidR="00251A0C" w:rsidRPr="00EE335A" w:rsidRDefault="00251A0C" w:rsidP="00984E50">
            <w:pPr>
              <w:jc w:val="both"/>
              <w:rPr>
                <w:sz w:val="20"/>
                <w:lang w:val="fr-CA"/>
              </w:rPr>
            </w:pPr>
            <w:r w:rsidRPr="00EE335A">
              <w:rPr>
                <w:sz w:val="20"/>
                <w:lang w:val="fr-CA"/>
              </w:rPr>
              <w:t>Cour suprême du Canada</w:t>
            </w:r>
          </w:p>
        </w:tc>
        <w:tc>
          <w:tcPr>
            <w:tcW w:w="243" w:type="pct"/>
          </w:tcPr>
          <w:p w:rsidR="00251A0C" w:rsidRPr="00EE335A" w:rsidRDefault="00251A0C" w:rsidP="00984E50">
            <w:pPr>
              <w:jc w:val="both"/>
              <w:rPr>
                <w:sz w:val="20"/>
                <w:lang w:val="fr-CA"/>
              </w:rPr>
            </w:pPr>
          </w:p>
        </w:tc>
        <w:tc>
          <w:tcPr>
            <w:tcW w:w="2330" w:type="pct"/>
          </w:tcPr>
          <w:p w:rsidR="00251A0C" w:rsidRPr="00EE335A" w:rsidRDefault="00251A0C" w:rsidP="00984E50">
            <w:pPr>
              <w:jc w:val="both"/>
              <w:rPr>
                <w:sz w:val="20"/>
                <w:lang w:val="fr-CA"/>
              </w:rPr>
            </w:pPr>
            <w:r w:rsidRPr="00EE335A">
              <w:rPr>
                <w:sz w:val="20"/>
                <w:lang w:val="fr-CA"/>
              </w:rPr>
              <w:t>Dépôt de la demande d’autorisation d’appel</w:t>
            </w:r>
          </w:p>
        </w:tc>
      </w:tr>
    </w:tbl>
    <w:p w:rsidR="00251A0C" w:rsidRPr="00EE335A" w:rsidRDefault="00251A0C" w:rsidP="00251A0C">
      <w:pPr>
        <w:jc w:val="both"/>
        <w:rPr>
          <w:sz w:val="20"/>
          <w:lang w:val="fr-CA"/>
        </w:rPr>
      </w:pPr>
    </w:p>
    <w:p w:rsidR="003F2F98" w:rsidRPr="00EE335A" w:rsidRDefault="003F2F98" w:rsidP="00251A0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rPr>
            </w:pPr>
            <w:r w:rsidRPr="00EE335A">
              <w:rPr>
                <w:rStyle w:val="SCCFileNumberChar"/>
                <w:sz w:val="20"/>
                <w:szCs w:val="20"/>
              </w:rPr>
              <w:t>38080</w:t>
            </w:r>
          </w:p>
        </w:tc>
        <w:tc>
          <w:tcPr>
            <w:tcW w:w="4457" w:type="pct"/>
            <w:gridSpan w:val="3"/>
          </w:tcPr>
          <w:p w:rsidR="00251A0C" w:rsidRPr="00EE335A" w:rsidRDefault="00251A0C" w:rsidP="00251A0C">
            <w:pPr>
              <w:pStyle w:val="SCCLsocParty"/>
              <w:jc w:val="both"/>
              <w:rPr>
                <w:b/>
                <w:sz w:val="20"/>
                <w:szCs w:val="20"/>
                <w:lang w:val="en-US"/>
              </w:rPr>
            </w:pPr>
            <w:r w:rsidRPr="00EE335A">
              <w:rPr>
                <w:b/>
                <w:sz w:val="20"/>
                <w:szCs w:val="20"/>
                <w:lang w:val="en-US"/>
              </w:rPr>
              <w:t>Randy Misir v. Geree Misir, Rajendra Narine (a.k.a. Hardial Singh)</w:t>
            </w:r>
          </w:p>
          <w:p w:rsidR="00251A0C" w:rsidRPr="00EE335A" w:rsidRDefault="00251A0C" w:rsidP="00251A0C">
            <w:pPr>
              <w:jc w:val="both"/>
              <w:rPr>
                <w:sz w:val="20"/>
              </w:rPr>
            </w:pPr>
            <w:r w:rsidRPr="00EE335A">
              <w:rPr>
                <w:sz w:val="20"/>
              </w:rPr>
              <w:t>(Ont.) (Civil) (By Leave)</w:t>
            </w:r>
          </w:p>
        </w:tc>
      </w:tr>
      <w:tr w:rsidR="00251A0C" w:rsidRPr="00EE335A" w:rsidTr="00FA37E2">
        <w:tc>
          <w:tcPr>
            <w:tcW w:w="5000" w:type="pct"/>
            <w:gridSpan w:val="4"/>
          </w:tcPr>
          <w:p w:rsidR="00251A0C" w:rsidRPr="00EE335A" w:rsidRDefault="00251A0C" w:rsidP="00251A0C">
            <w:pPr>
              <w:jc w:val="both"/>
              <w:rPr>
                <w:sz w:val="20"/>
              </w:rPr>
            </w:pPr>
            <w:r w:rsidRPr="00EE335A">
              <w:rPr>
                <w:sz w:val="20"/>
              </w:rPr>
              <w:t>Judgments and orders – Summary judgments – Applicant obtaining default judgment against respondents – Default judgment set aside after statement of defence discovered in court file – Whether Court of Appeal erred in law in setting aside default judgment, for failing to give consideration to requirement of showing arguable defence, in determining judge was unaware of existence of statement of defence and in failing to consider evidence of respondents’ misfeasance</w:t>
            </w:r>
          </w:p>
        </w:tc>
      </w:tr>
      <w:tr w:rsidR="00251A0C" w:rsidRPr="00EE335A" w:rsidTr="00FA37E2">
        <w:tc>
          <w:tcPr>
            <w:tcW w:w="5000" w:type="pct"/>
            <w:gridSpan w:val="4"/>
          </w:tcPr>
          <w:p w:rsidR="00251A0C" w:rsidRPr="00EE335A" w:rsidRDefault="00251A0C" w:rsidP="00251A0C">
            <w:pPr>
              <w:jc w:val="both"/>
              <w:rPr>
                <w:sz w:val="20"/>
              </w:rPr>
            </w:pPr>
          </w:p>
          <w:p w:rsidR="00251A0C" w:rsidRPr="00EE335A" w:rsidRDefault="00251A0C" w:rsidP="00251A0C">
            <w:pPr>
              <w:jc w:val="both"/>
              <w:rPr>
                <w:sz w:val="20"/>
              </w:rPr>
            </w:pPr>
            <w:r w:rsidRPr="00EE335A">
              <w:rPr>
                <w:sz w:val="20"/>
              </w:rPr>
              <w:t xml:space="preserve">Mr. Misir commenced an action against wife, Mrs. Misir and her partner, Mr. Singh, in 2001 that was not defended. The respondents were noted in default and Mr. Misir obtained a judgment for damages. Ms. Misir and Mr. Singh were successful in having that judgment set aside but were ordered to serve and file their statement of defence by June 30, 2004. A statement of defence was filed with the court but Mr. Misir was allegedly not served. In 2008, Mr. Misir brought an </w:t>
            </w:r>
            <w:r w:rsidRPr="00EE335A">
              <w:rPr>
                <w:i/>
                <w:sz w:val="20"/>
              </w:rPr>
              <w:t>ex parte</w:t>
            </w:r>
            <w:r w:rsidRPr="00EE335A">
              <w:rPr>
                <w:sz w:val="20"/>
              </w:rPr>
              <w:t xml:space="preserve"> motion before a judge, who restored the default judgment, after being advised that the respondents’ statement of defence had not been filed. Mr. Misir filed writs of execution in respect of the reinstated judgment and obtained an order for court-supervised sale of a property owned by one of the respondents to satisfy the judgment. The respondents </w:t>
            </w:r>
            <w:r w:rsidRPr="00EE335A">
              <w:rPr>
                <w:sz w:val="20"/>
                <w:lang w:val="en"/>
              </w:rPr>
              <w:t xml:space="preserve">brought a motion to set aside the reinstatement order that was dismissed. On their appeal, the reinstatement order was set aside because counsel had misled the court in stating that the statement of </w:t>
            </w:r>
            <w:proofErr w:type="spellStart"/>
            <w:r w:rsidRPr="00EE335A">
              <w:rPr>
                <w:sz w:val="20"/>
                <w:lang w:val="en"/>
              </w:rPr>
              <w:t>defence</w:t>
            </w:r>
            <w:proofErr w:type="spellEnd"/>
            <w:r w:rsidRPr="00EE335A">
              <w:rPr>
                <w:sz w:val="20"/>
                <w:lang w:val="en"/>
              </w:rPr>
              <w:t xml:space="preserve"> was not in the court file when in fact it was. The applicant seeks leave to appeal.</w:t>
            </w:r>
          </w:p>
        </w:tc>
      </w:tr>
      <w:tr w:rsidR="00251A0C" w:rsidRPr="00EE335A" w:rsidTr="00FA37E2">
        <w:tc>
          <w:tcPr>
            <w:tcW w:w="5000" w:type="pct"/>
            <w:gridSpan w:val="4"/>
          </w:tcPr>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July 19, 2016</w:t>
            </w:r>
          </w:p>
          <w:p w:rsidR="00251A0C" w:rsidRPr="00EE335A" w:rsidRDefault="00251A0C" w:rsidP="00251A0C">
            <w:pPr>
              <w:jc w:val="both"/>
              <w:rPr>
                <w:sz w:val="20"/>
              </w:rPr>
            </w:pPr>
            <w:r w:rsidRPr="00EE335A">
              <w:rPr>
                <w:sz w:val="20"/>
              </w:rPr>
              <w:t>Ontario Superior Court of Justice</w:t>
            </w:r>
          </w:p>
          <w:p w:rsidR="00251A0C" w:rsidRPr="00EE335A" w:rsidRDefault="00251A0C" w:rsidP="00251A0C">
            <w:pPr>
              <w:jc w:val="both"/>
              <w:rPr>
                <w:sz w:val="20"/>
              </w:rPr>
            </w:pPr>
            <w:r w:rsidRPr="00EE335A">
              <w:rPr>
                <w:sz w:val="20"/>
              </w:rPr>
              <w:t>(Morgan J.)</w:t>
            </w:r>
          </w:p>
          <w:p w:rsidR="00251A0C" w:rsidRPr="00EE335A" w:rsidRDefault="004C330D" w:rsidP="00251A0C">
            <w:pPr>
              <w:jc w:val="both"/>
              <w:rPr>
                <w:sz w:val="20"/>
              </w:rPr>
            </w:pPr>
            <w:hyperlink r:id="rId60" w:history="1">
              <w:r w:rsidR="00251A0C" w:rsidRPr="00EE335A">
                <w:rPr>
                  <w:rStyle w:val="Hyperlink"/>
                  <w:sz w:val="20"/>
                </w:rPr>
                <w:t>2016 ONSC 4640</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Respondents’ motion to set aside reinstatement order dismissed. Applicant’s motion for court-supervised sale of property granted.</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lastRenderedPageBreak/>
              <w:t>November 23, 2016</w:t>
            </w:r>
          </w:p>
          <w:p w:rsidR="00251A0C" w:rsidRPr="00EE335A" w:rsidRDefault="00251A0C" w:rsidP="00251A0C">
            <w:pPr>
              <w:jc w:val="both"/>
              <w:rPr>
                <w:sz w:val="20"/>
              </w:rPr>
            </w:pPr>
            <w:r w:rsidRPr="00EE335A">
              <w:rPr>
                <w:sz w:val="20"/>
              </w:rPr>
              <w:t>Ontario Superior Court of Justice</w:t>
            </w:r>
          </w:p>
          <w:p w:rsidR="00251A0C" w:rsidRPr="00EE335A" w:rsidRDefault="00251A0C" w:rsidP="00251A0C">
            <w:pPr>
              <w:jc w:val="both"/>
              <w:rPr>
                <w:sz w:val="20"/>
              </w:rPr>
            </w:pPr>
            <w:r w:rsidRPr="00EE335A">
              <w:rPr>
                <w:sz w:val="20"/>
              </w:rPr>
              <w:t>(Cavanagh J.)</w:t>
            </w:r>
          </w:p>
          <w:p w:rsidR="00251A0C" w:rsidRPr="00EE335A" w:rsidRDefault="00251A0C" w:rsidP="00251A0C">
            <w:pPr>
              <w:jc w:val="both"/>
              <w:rPr>
                <w:sz w:val="20"/>
              </w:rPr>
            </w:pPr>
            <w:r w:rsidRPr="00EE335A">
              <w:rPr>
                <w:sz w:val="20"/>
              </w:rPr>
              <w:t>Unreported</w:t>
            </w:r>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Applicant’s motion to vary terms of previous order granted.</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August 30, 2017</w:t>
            </w:r>
          </w:p>
          <w:p w:rsidR="00251A0C" w:rsidRPr="00EE335A" w:rsidRDefault="00251A0C" w:rsidP="00251A0C">
            <w:pPr>
              <w:jc w:val="both"/>
              <w:rPr>
                <w:sz w:val="20"/>
              </w:rPr>
            </w:pPr>
            <w:r w:rsidRPr="00EE335A">
              <w:rPr>
                <w:sz w:val="20"/>
              </w:rPr>
              <w:t>Court of Appeal for Ontario</w:t>
            </w:r>
          </w:p>
          <w:p w:rsidR="00251A0C" w:rsidRPr="00EE335A" w:rsidRDefault="00251A0C" w:rsidP="00251A0C">
            <w:pPr>
              <w:jc w:val="both"/>
              <w:rPr>
                <w:sz w:val="20"/>
              </w:rPr>
            </w:pPr>
            <w:r w:rsidRPr="00EE335A">
              <w:rPr>
                <w:sz w:val="20"/>
              </w:rPr>
              <w:t>(</w:t>
            </w:r>
            <w:proofErr w:type="spellStart"/>
            <w:r w:rsidRPr="00EE335A">
              <w:rPr>
                <w:sz w:val="20"/>
              </w:rPr>
              <w:t>Pepall</w:t>
            </w:r>
            <w:proofErr w:type="spellEnd"/>
            <w:r w:rsidRPr="00EE335A">
              <w:rPr>
                <w:sz w:val="20"/>
              </w:rPr>
              <w:t xml:space="preserve">, </w:t>
            </w:r>
            <w:proofErr w:type="spellStart"/>
            <w:r w:rsidRPr="00EE335A">
              <w:rPr>
                <w:sz w:val="20"/>
              </w:rPr>
              <w:t>Rensburg</w:t>
            </w:r>
            <w:proofErr w:type="spellEnd"/>
            <w:r w:rsidRPr="00EE335A">
              <w:rPr>
                <w:sz w:val="20"/>
              </w:rPr>
              <w:t>, Trotter Gary T.)</w:t>
            </w:r>
          </w:p>
          <w:p w:rsidR="00251A0C" w:rsidRPr="00EE335A" w:rsidRDefault="004C330D" w:rsidP="00251A0C">
            <w:pPr>
              <w:jc w:val="both"/>
              <w:rPr>
                <w:sz w:val="20"/>
              </w:rPr>
            </w:pPr>
            <w:hyperlink r:id="rId61" w:history="1">
              <w:r w:rsidR="00251A0C" w:rsidRPr="00EE335A">
                <w:rPr>
                  <w:rStyle w:val="Hyperlink"/>
                  <w:sz w:val="20"/>
                </w:rPr>
                <w:t>2017 ONCA 675</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Respondent’s motion to set aside previous orders granted.</w:t>
            </w:r>
          </w:p>
          <w:p w:rsidR="00251A0C" w:rsidRPr="00EE335A" w:rsidRDefault="00251A0C" w:rsidP="00251A0C">
            <w:pPr>
              <w:jc w:val="both"/>
              <w:rPr>
                <w:sz w:val="20"/>
              </w:rPr>
            </w:pP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October 27, 2017</w:t>
            </w:r>
          </w:p>
          <w:p w:rsidR="00251A0C" w:rsidRPr="00EE335A" w:rsidRDefault="00251A0C" w:rsidP="00251A0C">
            <w:pPr>
              <w:jc w:val="both"/>
              <w:rPr>
                <w:sz w:val="20"/>
              </w:rPr>
            </w:pPr>
            <w:r w:rsidRPr="00EE335A">
              <w:rPr>
                <w:sz w:val="20"/>
              </w:rPr>
              <w:t>Supreme Court of Canada</w:t>
            </w: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Application for leave to appeal filed</w:t>
            </w:r>
          </w:p>
          <w:p w:rsidR="00251A0C" w:rsidRPr="00EE335A" w:rsidRDefault="00251A0C" w:rsidP="00251A0C">
            <w:pPr>
              <w:jc w:val="both"/>
              <w:rPr>
                <w:sz w:val="20"/>
              </w:rPr>
            </w:pPr>
          </w:p>
        </w:tc>
      </w:tr>
    </w:tbl>
    <w:p w:rsidR="00251A0C" w:rsidRPr="00EE335A" w:rsidRDefault="00251A0C" w:rsidP="00251A0C">
      <w:pPr>
        <w:jc w:val="both"/>
        <w:rPr>
          <w:sz w:val="20"/>
        </w:rPr>
      </w:pPr>
    </w:p>
    <w:p w:rsidR="00984E50" w:rsidRPr="00EE335A" w:rsidRDefault="00984E50" w:rsidP="00251A0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4C330D" w:rsidTr="00FA37E2">
        <w:tc>
          <w:tcPr>
            <w:tcW w:w="543" w:type="pct"/>
          </w:tcPr>
          <w:p w:rsidR="00251A0C" w:rsidRPr="00EE335A" w:rsidRDefault="00251A0C" w:rsidP="00251A0C">
            <w:pPr>
              <w:jc w:val="both"/>
              <w:rPr>
                <w:sz w:val="20"/>
                <w:lang w:val="fr-CA"/>
              </w:rPr>
            </w:pPr>
            <w:r w:rsidRPr="00EE335A">
              <w:rPr>
                <w:rStyle w:val="SCCFileNumberChar"/>
                <w:sz w:val="20"/>
                <w:szCs w:val="20"/>
                <w:lang w:val="fr-CA"/>
              </w:rPr>
              <w:t>38080</w:t>
            </w:r>
          </w:p>
        </w:tc>
        <w:tc>
          <w:tcPr>
            <w:tcW w:w="4457" w:type="pct"/>
            <w:gridSpan w:val="3"/>
          </w:tcPr>
          <w:p w:rsidR="00251A0C" w:rsidRPr="00EE335A" w:rsidRDefault="00251A0C" w:rsidP="00251A0C">
            <w:pPr>
              <w:pStyle w:val="SCCLsocParty"/>
              <w:jc w:val="both"/>
              <w:rPr>
                <w:b/>
                <w:sz w:val="20"/>
                <w:szCs w:val="20"/>
              </w:rPr>
            </w:pPr>
            <w:r w:rsidRPr="00EE335A">
              <w:rPr>
                <w:b/>
                <w:sz w:val="20"/>
                <w:szCs w:val="20"/>
              </w:rPr>
              <w:t>Randy Misir c. Geree Misir, Rajendra Narine (alias Hardial Singh)</w:t>
            </w:r>
          </w:p>
          <w:p w:rsidR="00251A0C" w:rsidRPr="00EE335A" w:rsidRDefault="00251A0C" w:rsidP="00251A0C">
            <w:pPr>
              <w:jc w:val="both"/>
              <w:rPr>
                <w:sz w:val="20"/>
                <w:lang w:val="fr-CA"/>
              </w:rPr>
            </w:pPr>
            <w:r w:rsidRPr="00EE335A">
              <w:rPr>
                <w:sz w:val="20"/>
                <w:lang w:val="fr-CA"/>
              </w:rPr>
              <w:t>(Ont.) (Civile) (Autorisation)</w:t>
            </w:r>
          </w:p>
        </w:tc>
      </w:tr>
      <w:tr w:rsidR="00251A0C" w:rsidRPr="004C330D" w:rsidTr="00FA37E2">
        <w:tc>
          <w:tcPr>
            <w:tcW w:w="5000" w:type="pct"/>
            <w:gridSpan w:val="4"/>
          </w:tcPr>
          <w:p w:rsidR="00251A0C" w:rsidRPr="00EE335A" w:rsidRDefault="00251A0C" w:rsidP="00251A0C">
            <w:pPr>
              <w:jc w:val="both"/>
              <w:rPr>
                <w:sz w:val="20"/>
                <w:lang w:val="fr-CA"/>
              </w:rPr>
            </w:pPr>
            <w:r w:rsidRPr="00EE335A">
              <w:rPr>
                <w:sz w:val="20"/>
                <w:lang w:val="fr-CA"/>
              </w:rPr>
              <w:t>Jugements et ordonnances – Jugements sommaires – Le demandeur a obtenu un jugement par défaut contre les intimés – Le jugement par défaut a été annulé après qu’une défense a été trouvée dans le dossier du tribunal – La Cour d’appel a-t-elle commis une erreur de droit en annulant le jugement par défaut, pour avoir omis d’examiner l’exigence de démontrer une défense plaidable, en statuant que le juge ignorait l’existence de la défense en en omettant d’examiner une preuve de la malfaisance des intimés.</w:t>
            </w:r>
          </w:p>
        </w:tc>
      </w:tr>
      <w:tr w:rsidR="00251A0C" w:rsidRPr="00EE335A" w:rsidTr="00FA37E2">
        <w:tc>
          <w:tcPr>
            <w:tcW w:w="5000" w:type="pct"/>
            <w:gridSpan w:val="4"/>
          </w:tcPr>
          <w:p w:rsidR="00251A0C" w:rsidRPr="00EE335A" w:rsidRDefault="00251A0C" w:rsidP="00251A0C">
            <w:pPr>
              <w:jc w:val="both"/>
              <w:rPr>
                <w:sz w:val="20"/>
                <w:lang w:val="fr-CA"/>
              </w:rPr>
            </w:pPr>
          </w:p>
          <w:p w:rsidR="00251A0C" w:rsidRPr="00EE335A" w:rsidRDefault="00251A0C" w:rsidP="00251A0C">
            <w:pPr>
              <w:jc w:val="both"/>
              <w:rPr>
                <w:sz w:val="20"/>
                <w:lang w:val="fr-CA"/>
              </w:rPr>
            </w:pPr>
            <w:r w:rsidRPr="00EE335A">
              <w:rPr>
                <w:sz w:val="20"/>
                <w:lang w:val="fr-CA"/>
              </w:rPr>
              <w:t xml:space="preserve">En 2001. M. Misir a intenté une action contre son épouse, Mme Misir et son partenaire, M. Singh, à laquelle aucune défense n’a été opposée. Jugement par défaut a été inscrit contre les intimés et M. Misir a obtenu un jugement en dommages-intérêts. Madame Misir et M. Singh ont réussi à faire annuler ce jugement, mais on leur a ordonné de signifier et de déposer une défense au plus tard le 30 juin 2004. Une défense a été déposée au tribunal, mais elle n’aurait pas été signifiée à M. Misir. En 2008, M. Misir a présenté une motion </w:t>
            </w:r>
            <w:r w:rsidRPr="00EE335A">
              <w:rPr>
                <w:i/>
                <w:sz w:val="20"/>
                <w:lang w:val="fr-CA"/>
              </w:rPr>
              <w:t>ex parte</w:t>
            </w:r>
            <w:r w:rsidRPr="00EE335A">
              <w:rPr>
                <w:sz w:val="20"/>
                <w:lang w:val="fr-CA"/>
              </w:rPr>
              <w:t xml:space="preserve"> devant un juge qui a rétabli le jugement par défaut, après avoir été informé que la défense des intimés n’avait pas été déposée. Monsieur Misir a déposé des brefs d’exécution à l’égard du jugement rétabli et a obtenu une ordonnance de vente sous surveillance judiciaire d’un bien appartenant à un des intimés pour exécuter le jugement. Les intimés ont déposé une motion en annulation de l’ordonnance de rétablissement, mais cette motion a été rejetée. En appel des intimés, l’ordonnance de rétablissement a été annulée, parce que l’avocat avait trompé le tribunal en affirmant que la défense ne se trouvait pas dans le dossier du tribunal, alors qu’elle l’était. Le demandeur sollicite l’autorisation d’appel.</w:t>
            </w:r>
          </w:p>
        </w:tc>
      </w:tr>
      <w:tr w:rsidR="00251A0C" w:rsidRPr="00EE335A" w:rsidTr="00FA37E2">
        <w:tc>
          <w:tcPr>
            <w:tcW w:w="5000" w:type="pct"/>
            <w:gridSpan w:val="4"/>
          </w:tcPr>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19 juillet 2016</w:t>
            </w:r>
          </w:p>
          <w:p w:rsidR="00251A0C" w:rsidRPr="00EE335A" w:rsidRDefault="00251A0C" w:rsidP="00251A0C">
            <w:pPr>
              <w:jc w:val="both"/>
              <w:rPr>
                <w:sz w:val="20"/>
                <w:lang w:val="fr-CA"/>
              </w:rPr>
            </w:pPr>
            <w:r w:rsidRPr="00EE335A">
              <w:rPr>
                <w:sz w:val="20"/>
                <w:lang w:val="fr-CA"/>
              </w:rPr>
              <w:t>Cour supérieure de justice de l’Ontario</w:t>
            </w:r>
          </w:p>
          <w:p w:rsidR="00251A0C" w:rsidRPr="00EE335A" w:rsidRDefault="00251A0C" w:rsidP="00251A0C">
            <w:pPr>
              <w:jc w:val="both"/>
              <w:rPr>
                <w:sz w:val="20"/>
                <w:lang w:val="fr-CA"/>
              </w:rPr>
            </w:pPr>
            <w:r w:rsidRPr="00EE335A">
              <w:rPr>
                <w:sz w:val="20"/>
                <w:lang w:val="fr-CA"/>
              </w:rPr>
              <w:t>(Juge Morgan)</w:t>
            </w:r>
          </w:p>
          <w:p w:rsidR="00251A0C" w:rsidRPr="00EE335A" w:rsidRDefault="004C330D" w:rsidP="00251A0C">
            <w:pPr>
              <w:jc w:val="both"/>
              <w:rPr>
                <w:sz w:val="20"/>
                <w:lang w:val="fr-CA"/>
              </w:rPr>
            </w:pPr>
            <w:hyperlink r:id="rId62" w:history="1">
              <w:r w:rsidR="00251A0C" w:rsidRPr="00EE335A">
                <w:rPr>
                  <w:rStyle w:val="Hyperlink"/>
                  <w:sz w:val="20"/>
                  <w:lang w:val="fr-CA"/>
                </w:rPr>
                <w:t>2016 ONSC 4640</w:t>
              </w:r>
            </w:hyperlink>
          </w:p>
          <w:p w:rsidR="00251A0C" w:rsidRPr="00EE335A" w:rsidRDefault="00251A0C" w:rsidP="00251A0C">
            <w:pPr>
              <w:jc w:val="both"/>
              <w:rPr>
                <w:sz w:val="20"/>
                <w:lang w:val="fr-CA"/>
              </w:rPr>
            </w:pP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Jugement rejetant la motion des intimés en annulation de l’ordonnance de rétablissement et accueillant la motion du demandeur en vue d’obtenir la vente d’un bien sous surveillance judiciaire.</w:t>
            </w: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23 novembre 2016</w:t>
            </w:r>
          </w:p>
          <w:p w:rsidR="00251A0C" w:rsidRPr="00EE335A" w:rsidRDefault="00251A0C" w:rsidP="00251A0C">
            <w:pPr>
              <w:jc w:val="both"/>
              <w:rPr>
                <w:sz w:val="20"/>
                <w:lang w:val="fr-CA"/>
              </w:rPr>
            </w:pPr>
            <w:r w:rsidRPr="00EE335A">
              <w:rPr>
                <w:sz w:val="20"/>
                <w:lang w:val="fr-CA"/>
              </w:rPr>
              <w:t>Cour supérieure de justice de l’Ontario</w:t>
            </w:r>
          </w:p>
          <w:p w:rsidR="00251A0C" w:rsidRPr="00EE335A" w:rsidRDefault="00251A0C" w:rsidP="00251A0C">
            <w:pPr>
              <w:jc w:val="both"/>
              <w:rPr>
                <w:sz w:val="20"/>
                <w:lang w:val="fr-CA"/>
              </w:rPr>
            </w:pPr>
            <w:r w:rsidRPr="00EE335A">
              <w:rPr>
                <w:sz w:val="20"/>
                <w:lang w:val="fr-CA"/>
              </w:rPr>
              <w:t>(Juge Cavanagh)</w:t>
            </w:r>
          </w:p>
          <w:p w:rsidR="00251A0C" w:rsidRPr="00EE335A" w:rsidRDefault="00251A0C" w:rsidP="00251A0C">
            <w:pPr>
              <w:jc w:val="both"/>
              <w:rPr>
                <w:sz w:val="20"/>
                <w:lang w:val="fr-CA"/>
              </w:rPr>
            </w:pPr>
            <w:r w:rsidRPr="00EE335A">
              <w:rPr>
                <w:sz w:val="20"/>
                <w:lang w:val="fr-CA"/>
              </w:rPr>
              <w:t>Non publié</w:t>
            </w:r>
          </w:p>
          <w:p w:rsidR="00251A0C" w:rsidRPr="00EE335A" w:rsidRDefault="00251A0C" w:rsidP="00251A0C">
            <w:pPr>
              <w:jc w:val="both"/>
              <w:rPr>
                <w:sz w:val="20"/>
                <w:lang w:val="fr-CA"/>
              </w:rPr>
            </w:pP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Jugement accueillant la motion du demandeur en modification des termes de l’ordonnance précédente.</w:t>
            </w: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30 août 2017</w:t>
            </w:r>
          </w:p>
          <w:p w:rsidR="00251A0C" w:rsidRPr="00EE335A" w:rsidRDefault="00251A0C" w:rsidP="00251A0C">
            <w:pPr>
              <w:jc w:val="both"/>
              <w:rPr>
                <w:sz w:val="20"/>
                <w:lang w:val="fr-CA"/>
              </w:rPr>
            </w:pPr>
            <w:r w:rsidRPr="00EE335A">
              <w:rPr>
                <w:sz w:val="20"/>
                <w:lang w:val="fr-CA"/>
              </w:rPr>
              <w:t>Cour d’appel de l’Ontario</w:t>
            </w:r>
          </w:p>
          <w:p w:rsidR="00251A0C" w:rsidRPr="00EE335A" w:rsidRDefault="00251A0C" w:rsidP="00251A0C">
            <w:pPr>
              <w:jc w:val="both"/>
              <w:rPr>
                <w:sz w:val="20"/>
                <w:lang w:val="fr-CA"/>
              </w:rPr>
            </w:pPr>
            <w:r w:rsidRPr="00EE335A">
              <w:rPr>
                <w:sz w:val="20"/>
                <w:lang w:val="fr-CA"/>
              </w:rPr>
              <w:t>(Juges Pepall, Rensburg et Trotter.)</w:t>
            </w:r>
          </w:p>
          <w:p w:rsidR="00251A0C" w:rsidRPr="00EE335A" w:rsidRDefault="004C330D" w:rsidP="00251A0C">
            <w:pPr>
              <w:jc w:val="both"/>
              <w:rPr>
                <w:sz w:val="20"/>
                <w:lang w:val="fr-CA"/>
              </w:rPr>
            </w:pPr>
            <w:hyperlink r:id="rId63" w:history="1">
              <w:r w:rsidR="00251A0C" w:rsidRPr="00EE335A">
                <w:rPr>
                  <w:rStyle w:val="Hyperlink"/>
                  <w:sz w:val="20"/>
                  <w:lang w:val="fr-CA"/>
                </w:rPr>
                <w:t>2017 ONCA 675</w:t>
              </w:r>
            </w:hyperlink>
          </w:p>
          <w:p w:rsidR="00251A0C" w:rsidRPr="00EE335A" w:rsidRDefault="00251A0C" w:rsidP="00251A0C">
            <w:pPr>
              <w:jc w:val="both"/>
              <w:rPr>
                <w:sz w:val="20"/>
                <w:lang w:val="fr-CA"/>
              </w:rPr>
            </w:pP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Arrêt accueillant la motion des intimés en annulation des ordonnances précédentes.</w:t>
            </w:r>
          </w:p>
          <w:p w:rsidR="00251A0C" w:rsidRPr="00EE335A" w:rsidRDefault="00251A0C" w:rsidP="00251A0C">
            <w:pPr>
              <w:jc w:val="both"/>
              <w:rPr>
                <w:sz w:val="20"/>
                <w:lang w:val="fr-CA"/>
              </w:rPr>
            </w:pP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lastRenderedPageBreak/>
              <w:t>27 octobre 2017</w:t>
            </w:r>
          </w:p>
          <w:p w:rsidR="00251A0C" w:rsidRPr="00EE335A" w:rsidRDefault="00251A0C" w:rsidP="00251A0C">
            <w:pPr>
              <w:jc w:val="both"/>
              <w:rPr>
                <w:sz w:val="20"/>
                <w:lang w:val="fr-CA"/>
              </w:rPr>
            </w:pPr>
            <w:r w:rsidRPr="00EE335A">
              <w:rPr>
                <w:sz w:val="20"/>
                <w:lang w:val="fr-CA"/>
              </w:rPr>
              <w:t>Cour suprême du Canada</w:t>
            </w: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Dépôt de la demande d’autorisation d’appel</w:t>
            </w:r>
          </w:p>
          <w:p w:rsidR="00251A0C" w:rsidRPr="00EE335A" w:rsidRDefault="00251A0C" w:rsidP="00251A0C">
            <w:pPr>
              <w:jc w:val="both"/>
              <w:rPr>
                <w:sz w:val="20"/>
                <w:lang w:val="fr-CA"/>
              </w:rPr>
            </w:pPr>
          </w:p>
        </w:tc>
      </w:tr>
    </w:tbl>
    <w:p w:rsidR="00251A0C" w:rsidRPr="00EE335A" w:rsidRDefault="00251A0C" w:rsidP="00251A0C">
      <w:pPr>
        <w:jc w:val="both"/>
        <w:rPr>
          <w:sz w:val="20"/>
          <w:lang w:val="fr-CA"/>
        </w:rPr>
      </w:pPr>
    </w:p>
    <w:p w:rsidR="003F2F98" w:rsidRPr="00EE335A" w:rsidRDefault="003F2F98" w:rsidP="00251A0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lang w:val="en-CA"/>
              </w:rPr>
            </w:pPr>
            <w:r w:rsidRPr="00EE335A">
              <w:rPr>
                <w:rStyle w:val="SCCFileNumberChar"/>
                <w:sz w:val="20"/>
                <w:szCs w:val="20"/>
              </w:rPr>
              <w:t>38020</w:t>
            </w:r>
          </w:p>
        </w:tc>
        <w:tc>
          <w:tcPr>
            <w:tcW w:w="4457" w:type="pct"/>
            <w:gridSpan w:val="3"/>
          </w:tcPr>
          <w:p w:rsidR="00251A0C" w:rsidRPr="00EE335A" w:rsidRDefault="00251A0C" w:rsidP="00251A0C">
            <w:pPr>
              <w:pStyle w:val="SCCLsocParty"/>
              <w:jc w:val="both"/>
              <w:rPr>
                <w:b/>
                <w:sz w:val="20"/>
                <w:szCs w:val="20"/>
              </w:rPr>
            </w:pPr>
            <w:r w:rsidRPr="00EE335A">
              <w:rPr>
                <w:b/>
                <w:sz w:val="20"/>
                <w:szCs w:val="20"/>
              </w:rPr>
              <w:t>3563308 Canada inc. (Héritage Terrebonne) v. Procureure générale du Québec, en sa qualité de ministère du Développement durable, de l’Environnement, de la Faune et des Parcs</w:t>
            </w:r>
          </w:p>
          <w:p w:rsidR="00251A0C" w:rsidRPr="00EE335A" w:rsidRDefault="00251A0C" w:rsidP="00251A0C">
            <w:pPr>
              <w:jc w:val="both"/>
              <w:rPr>
                <w:sz w:val="20"/>
                <w:lang w:val="en-CA"/>
              </w:rPr>
            </w:pPr>
            <w:r w:rsidRPr="00EE335A">
              <w:rPr>
                <w:sz w:val="20"/>
                <w:lang w:val="en-CA"/>
              </w:rPr>
              <w:t>(Que.) (Civil) (By Leave)</w:t>
            </w:r>
          </w:p>
        </w:tc>
      </w:tr>
      <w:tr w:rsidR="00251A0C" w:rsidRPr="00EE335A" w:rsidTr="00FA37E2">
        <w:tc>
          <w:tcPr>
            <w:tcW w:w="5000" w:type="pct"/>
            <w:gridSpan w:val="4"/>
          </w:tcPr>
          <w:p w:rsidR="00251A0C" w:rsidRPr="00EE335A" w:rsidRDefault="00251A0C" w:rsidP="00251A0C">
            <w:pPr>
              <w:jc w:val="both"/>
              <w:rPr>
                <w:sz w:val="20"/>
                <w:lang w:val="en-CA"/>
              </w:rPr>
            </w:pPr>
            <w:proofErr w:type="gramStart"/>
            <w:r w:rsidRPr="00EE335A">
              <w:rPr>
                <w:sz w:val="20"/>
                <w:lang w:val="en-CA"/>
              </w:rPr>
              <w:t xml:space="preserve">Property – </w:t>
            </w:r>
            <w:proofErr w:type="spellStart"/>
            <w:r w:rsidRPr="00EE335A">
              <w:rPr>
                <w:sz w:val="20"/>
                <w:lang w:val="en-CA"/>
              </w:rPr>
              <w:t>Immovables</w:t>
            </w:r>
            <w:proofErr w:type="spellEnd"/>
            <w:r w:rsidRPr="00EE335A">
              <w:rPr>
                <w:sz w:val="20"/>
                <w:lang w:val="en-CA"/>
              </w:rPr>
              <w:t xml:space="preserve"> – Environmental law – Expropriation – Injunctions – Judgments and orders – Declaratory judgments – </w:t>
            </w:r>
            <w:r w:rsidRPr="00EE335A">
              <w:rPr>
                <w:i/>
                <w:sz w:val="20"/>
                <w:lang w:val="en-CA"/>
              </w:rPr>
              <w:t>Charter of human rights and freedoms</w:t>
            </w:r>
            <w:r w:rsidRPr="00EE335A">
              <w:rPr>
                <w:sz w:val="20"/>
                <w:lang w:val="en-CA"/>
              </w:rPr>
              <w:t xml:space="preserve"> – Peaceful enjoyment and free disposition of one’s property – Applicant is owner of number of flooded lots – It intended to exploit its lots, and sought injunction ordering work to correct works that in its view were preventing water on its property from flowing naturally – It also sought judgment declaring that its lots are not “wetlands” within meaning of </w:t>
            </w:r>
            <w:r w:rsidRPr="00EE335A">
              <w:rPr>
                <w:i/>
                <w:sz w:val="20"/>
                <w:lang w:val="en-CA"/>
              </w:rPr>
              <w:t>Environment Quality Act</w:t>
            </w:r>
            <w:r w:rsidRPr="00EE335A">
              <w:rPr>
                <w:sz w:val="20"/>
                <w:lang w:val="en-CA"/>
              </w:rPr>
              <w:t xml:space="preserve"> – Whether Quebec Court of Appeal erred in amending declaratory conclusion – Whether section 22 of </w:t>
            </w:r>
            <w:r w:rsidRPr="00EE335A">
              <w:rPr>
                <w:i/>
                <w:sz w:val="20"/>
                <w:lang w:val="en-CA"/>
              </w:rPr>
              <w:t>Environment Quality Act</w:t>
            </w:r>
            <w:r w:rsidRPr="00EE335A">
              <w:rPr>
                <w:sz w:val="20"/>
                <w:lang w:val="en-CA"/>
              </w:rPr>
              <w:t xml:space="preserve"> can apply to unlawfully flooded land – Whether Quebec Court of Appeal erred in disregarding other highway activities that could have caused flooding of lots – </w:t>
            </w:r>
            <w:r w:rsidRPr="00EE335A">
              <w:rPr>
                <w:i/>
                <w:sz w:val="20"/>
                <w:lang w:val="en-CA"/>
              </w:rPr>
              <w:t>Charter of human rights and freedoms</w:t>
            </w:r>
            <w:r w:rsidRPr="00EE335A">
              <w:rPr>
                <w:sz w:val="20"/>
                <w:lang w:val="en-CA"/>
              </w:rPr>
              <w:t xml:space="preserve">, CQLR, c. C-12, ss. 6 and 52 – </w:t>
            </w:r>
            <w:r w:rsidRPr="00EE335A">
              <w:rPr>
                <w:i/>
                <w:sz w:val="20"/>
                <w:lang w:val="en-CA"/>
              </w:rPr>
              <w:t>Civil Code of Québec</w:t>
            </w:r>
            <w:r w:rsidRPr="00EE335A">
              <w:rPr>
                <w:sz w:val="20"/>
                <w:lang w:val="en-CA"/>
              </w:rPr>
              <w:t>, art. </w:t>
            </w:r>
            <w:proofErr w:type="gramEnd"/>
            <w:r w:rsidRPr="00EE335A">
              <w:rPr>
                <w:sz w:val="20"/>
                <w:lang w:val="en-CA"/>
              </w:rPr>
              <w:t xml:space="preserve">979 – </w:t>
            </w:r>
            <w:r w:rsidRPr="00EE335A">
              <w:rPr>
                <w:i/>
                <w:sz w:val="20"/>
                <w:lang w:val="en-CA"/>
              </w:rPr>
              <w:t>Environment Quality Act</w:t>
            </w:r>
            <w:r w:rsidRPr="00EE335A">
              <w:rPr>
                <w:sz w:val="20"/>
                <w:lang w:val="en-CA"/>
              </w:rPr>
              <w:t xml:space="preserve">, CQLR, c. Q-2, s. 22, para. 2 (pre-March 23, 2018 version) – </w:t>
            </w:r>
            <w:r w:rsidRPr="00EE335A">
              <w:rPr>
                <w:i/>
                <w:sz w:val="20"/>
                <w:lang w:val="en-CA"/>
              </w:rPr>
              <w:t>Environment Quality Act</w:t>
            </w:r>
            <w:r w:rsidRPr="00EE335A">
              <w:rPr>
                <w:sz w:val="20"/>
                <w:lang w:val="en-CA"/>
              </w:rPr>
              <w:t>, CQLR, c. Q-2, s. 46.0.2 (current version).</w:t>
            </w:r>
          </w:p>
        </w:tc>
      </w:tr>
      <w:tr w:rsidR="00251A0C" w:rsidRPr="00EE335A" w:rsidTr="00FA37E2">
        <w:tc>
          <w:tcPr>
            <w:tcW w:w="5000" w:type="pct"/>
            <w:gridSpan w:val="4"/>
          </w:tcPr>
          <w:p w:rsidR="00251A0C" w:rsidRPr="00EE335A" w:rsidRDefault="00251A0C" w:rsidP="00251A0C">
            <w:pPr>
              <w:jc w:val="both"/>
              <w:rPr>
                <w:sz w:val="20"/>
                <w:lang w:val="en-CA"/>
              </w:rPr>
            </w:pPr>
          </w:p>
        </w:tc>
      </w:tr>
      <w:tr w:rsidR="00251A0C" w:rsidRPr="00EE335A" w:rsidTr="00FA37E2">
        <w:tc>
          <w:tcPr>
            <w:tcW w:w="5000" w:type="pct"/>
            <w:gridSpan w:val="4"/>
          </w:tcPr>
          <w:p w:rsidR="00251A0C" w:rsidRPr="00EE335A" w:rsidRDefault="00251A0C" w:rsidP="00251A0C">
            <w:pPr>
              <w:jc w:val="both"/>
              <w:rPr>
                <w:sz w:val="20"/>
                <w:lang w:val="en-CA"/>
              </w:rPr>
            </w:pPr>
            <w:r w:rsidRPr="00EE335A">
              <w:rPr>
                <w:sz w:val="20"/>
                <w:lang w:val="en-CA"/>
              </w:rPr>
              <w:t>The application for leave to appeal raises the question whether lots belonging to the applicant 3563308 Canada inc. (</w:t>
            </w:r>
            <w:r w:rsidRPr="00EE335A">
              <w:rPr>
                <w:i/>
                <w:sz w:val="20"/>
                <w:lang w:val="en-CA"/>
              </w:rPr>
              <w:t>sub nom</w:t>
            </w:r>
            <w:r w:rsidRPr="00EE335A">
              <w:rPr>
                <w:sz w:val="20"/>
                <w:lang w:val="en-CA"/>
              </w:rPr>
              <w:t xml:space="preserve"> </w:t>
            </w:r>
            <w:proofErr w:type="spellStart"/>
            <w:r w:rsidRPr="00EE335A">
              <w:rPr>
                <w:sz w:val="20"/>
                <w:lang w:val="en-CA"/>
              </w:rPr>
              <w:t>Héritage</w:t>
            </w:r>
            <w:proofErr w:type="spellEnd"/>
            <w:r w:rsidRPr="00EE335A">
              <w:rPr>
                <w:sz w:val="20"/>
                <w:lang w:val="en-CA"/>
              </w:rPr>
              <w:t xml:space="preserve"> Terrebonne, hereinafter “</w:t>
            </w:r>
            <w:proofErr w:type="spellStart"/>
            <w:r w:rsidRPr="00EE335A">
              <w:rPr>
                <w:sz w:val="20"/>
                <w:lang w:val="en-CA"/>
              </w:rPr>
              <w:t>Héritage</w:t>
            </w:r>
            <w:proofErr w:type="spellEnd"/>
            <w:r w:rsidRPr="00EE335A">
              <w:rPr>
                <w:sz w:val="20"/>
                <w:lang w:val="en-CA"/>
              </w:rPr>
              <w:t xml:space="preserve">”) are “wetlands” within the meaning of the </w:t>
            </w:r>
            <w:r w:rsidRPr="00EE335A">
              <w:rPr>
                <w:i/>
                <w:sz w:val="20"/>
                <w:lang w:val="en-CA"/>
              </w:rPr>
              <w:t>Environment Quality Act</w:t>
            </w:r>
            <w:r w:rsidRPr="00EE335A">
              <w:rPr>
                <w:sz w:val="20"/>
                <w:lang w:val="en-CA"/>
              </w:rPr>
              <w:t xml:space="preserve">, CQLR, </w:t>
            </w:r>
            <w:proofErr w:type="gramStart"/>
            <w:r w:rsidRPr="00EE335A">
              <w:rPr>
                <w:sz w:val="20"/>
                <w:lang w:val="en-CA"/>
              </w:rPr>
              <w:t>c</w:t>
            </w:r>
            <w:proofErr w:type="gramEnd"/>
            <w:r w:rsidRPr="00EE335A">
              <w:rPr>
                <w:sz w:val="20"/>
                <w:lang w:val="en-CA"/>
              </w:rPr>
              <w:t xml:space="preserve">. Q-2 (“EQA”). </w:t>
            </w:r>
            <w:r w:rsidRPr="00EE335A">
              <w:rPr>
                <w:sz w:val="20"/>
                <w:lang w:val="fr-CA"/>
              </w:rPr>
              <w:t xml:space="preserve">If land is </w:t>
            </w:r>
            <w:proofErr w:type="spellStart"/>
            <w:r w:rsidRPr="00EE335A">
              <w:rPr>
                <w:sz w:val="20"/>
                <w:lang w:val="fr-CA"/>
              </w:rPr>
              <w:t>designated</w:t>
            </w:r>
            <w:proofErr w:type="spellEnd"/>
            <w:r w:rsidRPr="00EE335A">
              <w:rPr>
                <w:sz w:val="20"/>
                <w:lang w:val="fr-CA"/>
              </w:rPr>
              <w:t xml:space="preserve"> as a “</w:t>
            </w:r>
            <w:proofErr w:type="spellStart"/>
            <w:r w:rsidRPr="00EE335A">
              <w:rPr>
                <w:sz w:val="20"/>
                <w:lang w:val="fr-CA"/>
              </w:rPr>
              <w:t>wetland</w:t>
            </w:r>
            <w:proofErr w:type="spellEnd"/>
            <w:r w:rsidRPr="00EE335A">
              <w:rPr>
                <w:sz w:val="20"/>
                <w:lang w:val="fr-CA"/>
              </w:rPr>
              <w:t xml:space="preserve">”, the </w:t>
            </w:r>
            <w:proofErr w:type="spellStart"/>
            <w:r w:rsidRPr="00EE335A">
              <w:rPr>
                <w:sz w:val="20"/>
                <w:lang w:val="fr-CA"/>
              </w:rPr>
              <w:t>owner</w:t>
            </w:r>
            <w:proofErr w:type="spellEnd"/>
            <w:r w:rsidRPr="00EE335A">
              <w:rPr>
                <w:sz w:val="20"/>
                <w:lang w:val="fr-CA"/>
              </w:rPr>
              <w:t xml:space="preserve"> must </w:t>
            </w:r>
            <w:proofErr w:type="spellStart"/>
            <w:r w:rsidRPr="00EE335A">
              <w:rPr>
                <w:sz w:val="20"/>
                <w:lang w:val="fr-CA"/>
              </w:rPr>
              <w:t>obtain</w:t>
            </w:r>
            <w:proofErr w:type="spellEnd"/>
            <w:r w:rsidRPr="00EE335A">
              <w:rPr>
                <w:sz w:val="20"/>
                <w:lang w:val="fr-CA"/>
              </w:rPr>
              <w:t xml:space="preserve"> a </w:t>
            </w:r>
            <w:proofErr w:type="spellStart"/>
            <w:r w:rsidRPr="00EE335A">
              <w:rPr>
                <w:sz w:val="20"/>
                <w:lang w:val="fr-CA"/>
              </w:rPr>
              <w:t>certificate</w:t>
            </w:r>
            <w:proofErr w:type="spellEnd"/>
            <w:r w:rsidRPr="00EE335A">
              <w:rPr>
                <w:sz w:val="20"/>
                <w:lang w:val="fr-CA"/>
              </w:rPr>
              <w:t xml:space="preserve"> of </w:t>
            </w:r>
            <w:proofErr w:type="spellStart"/>
            <w:r w:rsidRPr="00EE335A">
              <w:rPr>
                <w:sz w:val="20"/>
                <w:lang w:val="fr-CA"/>
              </w:rPr>
              <w:t>authorization</w:t>
            </w:r>
            <w:proofErr w:type="spellEnd"/>
            <w:r w:rsidRPr="00EE335A">
              <w:rPr>
                <w:sz w:val="20"/>
                <w:lang w:val="fr-CA"/>
              </w:rPr>
              <w:t xml:space="preserve"> from the Ministère du Développement durable, de l’Environnement, de la Faune et des Parcs (now the Ministère du Développement durable, de l’Environnement et de la Lutte contre les changements climatiques, </w:t>
            </w:r>
            <w:proofErr w:type="spellStart"/>
            <w:r w:rsidRPr="00EE335A">
              <w:rPr>
                <w:sz w:val="20"/>
                <w:lang w:val="fr-CA"/>
              </w:rPr>
              <w:t>hereinafter</w:t>
            </w:r>
            <w:proofErr w:type="spellEnd"/>
            <w:r w:rsidRPr="00EE335A">
              <w:rPr>
                <w:sz w:val="20"/>
                <w:lang w:val="fr-CA"/>
              </w:rPr>
              <w:t xml:space="preserve"> “Ministère de l’Environnement”) </w:t>
            </w:r>
            <w:proofErr w:type="spellStart"/>
            <w:r w:rsidRPr="00EE335A">
              <w:rPr>
                <w:sz w:val="20"/>
                <w:lang w:val="fr-CA"/>
              </w:rPr>
              <w:t>before</w:t>
            </w:r>
            <w:proofErr w:type="spellEnd"/>
            <w:r w:rsidRPr="00EE335A">
              <w:rPr>
                <w:sz w:val="20"/>
                <w:lang w:val="fr-CA"/>
              </w:rPr>
              <w:t xml:space="preserve"> </w:t>
            </w:r>
            <w:proofErr w:type="spellStart"/>
            <w:r w:rsidRPr="00EE335A">
              <w:rPr>
                <w:sz w:val="20"/>
                <w:lang w:val="fr-CA"/>
              </w:rPr>
              <w:t>undertaking</w:t>
            </w:r>
            <w:proofErr w:type="spellEnd"/>
            <w:r w:rsidRPr="00EE335A">
              <w:rPr>
                <w:sz w:val="20"/>
                <w:lang w:val="fr-CA"/>
              </w:rPr>
              <w:t xml:space="preserve"> </w:t>
            </w:r>
            <w:proofErr w:type="spellStart"/>
            <w:r w:rsidRPr="00EE335A">
              <w:rPr>
                <w:sz w:val="20"/>
                <w:lang w:val="fr-CA"/>
              </w:rPr>
              <w:t>any</w:t>
            </w:r>
            <w:proofErr w:type="spellEnd"/>
            <w:r w:rsidRPr="00EE335A">
              <w:rPr>
                <w:sz w:val="20"/>
                <w:lang w:val="fr-CA"/>
              </w:rPr>
              <w:t xml:space="preserve"> </w:t>
            </w:r>
            <w:proofErr w:type="spellStart"/>
            <w:r w:rsidRPr="00EE335A">
              <w:rPr>
                <w:sz w:val="20"/>
                <w:lang w:val="fr-CA"/>
              </w:rPr>
              <w:t>activities</w:t>
            </w:r>
            <w:proofErr w:type="spellEnd"/>
            <w:r w:rsidRPr="00EE335A">
              <w:rPr>
                <w:sz w:val="20"/>
                <w:lang w:val="fr-CA"/>
              </w:rPr>
              <w:t xml:space="preserve"> to exploit </w:t>
            </w:r>
            <w:proofErr w:type="spellStart"/>
            <w:r w:rsidRPr="00EE335A">
              <w:rPr>
                <w:sz w:val="20"/>
                <w:lang w:val="fr-CA"/>
              </w:rPr>
              <w:t>it</w:t>
            </w:r>
            <w:proofErr w:type="spellEnd"/>
            <w:r w:rsidRPr="00EE335A">
              <w:rPr>
                <w:sz w:val="20"/>
                <w:lang w:val="fr-CA"/>
              </w:rPr>
              <w:t xml:space="preserve">. </w:t>
            </w:r>
            <w:proofErr w:type="spellStart"/>
            <w:r w:rsidRPr="00EE335A">
              <w:rPr>
                <w:sz w:val="20"/>
                <w:lang w:val="en-CA"/>
              </w:rPr>
              <w:t>Héritage</w:t>
            </w:r>
            <w:proofErr w:type="spellEnd"/>
            <w:r w:rsidRPr="00EE335A">
              <w:rPr>
                <w:sz w:val="20"/>
                <w:lang w:val="en-CA"/>
              </w:rPr>
              <w:t xml:space="preserve"> had plans for a real estate development that were put on hold after part of its property was flooded in the mid-2000s. It attributed the flooding to a number of highway infrastructure projects, including the construction of an interchange by the </w:t>
            </w:r>
            <w:proofErr w:type="spellStart"/>
            <w:r w:rsidRPr="00EE335A">
              <w:rPr>
                <w:sz w:val="20"/>
                <w:lang w:val="en-CA"/>
              </w:rPr>
              <w:t>Ministère</w:t>
            </w:r>
            <w:proofErr w:type="spellEnd"/>
            <w:r w:rsidRPr="00EE335A">
              <w:rPr>
                <w:sz w:val="20"/>
                <w:lang w:val="en-CA"/>
              </w:rPr>
              <w:t xml:space="preserve"> des Transports du Québec (the “MTQ”) beginning in 2004. Those activities allegedly transformed the land on which </w:t>
            </w:r>
            <w:proofErr w:type="spellStart"/>
            <w:r w:rsidRPr="00EE335A">
              <w:rPr>
                <w:sz w:val="20"/>
                <w:lang w:val="en-CA"/>
              </w:rPr>
              <w:t>Héritage’s</w:t>
            </w:r>
            <w:proofErr w:type="spellEnd"/>
            <w:r w:rsidRPr="00EE335A">
              <w:rPr>
                <w:sz w:val="20"/>
                <w:lang w:val="en-CA"/>
              </w:rPr>
              <w:t xml:space="preserve"> property is located into a wetland in circumstances that contravened certain provisions of the </w:t>
            </w:r>
            <w:r w:rsidRPr="00EE335A">
              <w:rPr>
                <w:i/>
                <w:sz w:val="20"/>
                <w:lang w:val="en-CA"/>
              </w:rPr>
              <w:t xml:space="preserve">Civil Code of Québec </w:t>
            </w:r>
            <w:r w:rsidRPr="00EE335A">
              <w:rPr>
                <w:sz w:val="20"/>
                <w:lang w:val="en-CA"/>
              </w:rPr>
              <w:t xml:space="preserve">and of the </w:t>
            </w:r>
            <w:r w:rsidRPr="00EE335A">
              <w:rPr>
                <w:i/>
                <w:sz w:val="20"/>
                <w:lang w:val="en-CA"/>
              </w:rPr>
              <w:t>Charter of human rights and freedoms</w:t>
            </w:r>
            <w:r w:rsidRPr="00EE335A">
              <w:rPr>
                <w:sz w:val="20"/>
                <w:lang w:val="en-CA"/>
              </w:rPr>
              <w:t xml:space="preserve">. In </w:t>
            </w:r>
            <w:proofErr w:type="spellStart"/>
            <w:r w:rsidRPr="00EE335A">
              <w:rPr>
                <w:sz w:val="20"/>
                <w:lang w:val="en-CA"/>
              </w:rPr>
              <w:t>Héritage’s</w:t>
            </w:r>
            <w:proofErr w:type="spellEnd"/>
            <w:r w:rsidRPr="00EE335A">
              <w:rPr>
                <w:sz w:val="20"/>
                <w:lang w:val="en-CA"/>
              </w:rPr>
              <w:t xml:space="preserve"> opinion, the EQA does not apply to land that has become a wetland </w:t>
            </w:r>
            <w:proofErr w:type="gramStart"/>
            <w:r w:rsidRPr="00EE335A">
              <w:rPr>
                <w:sz w:val="20"/>
                <w:lang w:val="en-CA"/>
              </w:rPr>
              <w:t>as a result</w:t>
            </w:r>
            <w:proofErr w:type="gramEnd"/>
            <w:r w:rsidRPr="00EE335A">
              <w:rPr>
                <w:sz w:val="20"/>
                <w:lang w:val="en-CA"/>
              </w:rPr>
              <w:t xml:space="preserve"> of unlawful activities. </w:t>
            </w:r>
            <w:proofErr w:type="spellStart"/>
            <w:r w:rsidRPr="00EE335A">
              <w:rPr>
                <w:sz w:val="20"/>
                <w:lang w:val="en-CA"/>
              </w:rPr>
              <w:t>Héritage</w:t>
            </w:r>
            <w:proofErr w:type="spellEnd"/>
            <w:r w:rsidRPr="00EE335A">
              <w:rPr>
                <w:sz w:val="20"/>
                <w:lang w:val="en-CA"/>
              </w:rPr>
              <w:t xml:space="preserve"> filed a motion for an injunction against the MTQ/the </w:t>
            </w:r>
            <w:proofErr w:type="spellStart"/>
            <w:r w:rsidRPr="00EE335A">
              <w:rPr>
                <w:sz w:val="20"/>
                <w:lang w:val="en-CA"/>
              </w:rPr>
              <w:t>Municipalité</w:t>
            </w:r>
            <w:proofErr w:type="spellEnd"/>
            <w:r w:rsidRPr="00EE335A">
              <w:rPr>
                <w:sz w:val="20"/>
                <w:lang w:val="en-CA"/>
              </w:rPr>
              <w:t xml:space="preserve"> </w:t>
            </w:r>
            <w:proofErr w:type="spellStart"/>
            <w:r w:rsidRPr="00EE335A">
              <w:rPr>
                <w:sz w:val="20"/>
                <w:lang w:val="en-CA"/>
              </w:rPr>
              <w:t>régionale</w:t>
            </w:r>
            <w:proofErr w:type="spellEnd"/>
            <w:r w:rsidRPr="00EE335A">
              <w:rPr>
                <w:sz w:val="20"/>
                <w:lang w:val="en-CA"/>
              </w:rPr>
              <w:t xml:space="preserve"> de </w:t>
            </w:r>
            <w:proofErr w:type="spellStart"/>
            <w:r w:rsidRPr="00EE335A">
              <w:rPr>
                <w:sz w:val="20"/>
                <w:lang w:val="en-CA"/>
              </w:rPr>
              <w:t>comté</w:t>
            </w:r>
            <w:proofErr w:type="spellEnd"/>
            <w:r w:rsidRPr="00EE335A">
              <w:rPr>
                <w:sz w:val="20"/>
                <w:lang w:val="en-CA"/>
              </w:rPr>
              <w:t xml:space="preserve"> Les </w:t>
            </w:r>
            <w:proofErr w:type="spellStart"/>
            <w:r w:rsidRPr="00EE335A">
              <w:rPr>
                <w:sz w:val="20"/>
                <w:lang w:val="en-CA"/>
              </w:rPr>
              <w:t>Moulins</w:t>
            </w:r>
            <w:proofErr w:type="spellEnd"/>
            <w:r w:rsidRPr="00EE335A">
              <w:rPr>
                <w:sz w:val="20"/>
                <w:lang w:val="en-CA"/>
              </w:rPr>
              <w:t xml:space="preserve"> (the “MRC”), as well as an application for a declaratory judgment against the </w:t>
            </w:r>
            <w:proofErr w:type="spellStart"/>
            <w:r w:rsidRPr="00EE335A">
              <w:rPr>
                <w:sz w:val="20"/>
                <w:lang w:val="en-CA"/>
              </w:rPr>
              <w:t>Ministère</w:t>
            </w:r>
            <w:proofErr w:type="spellEnd"/>
            <w:r w:rsidRPr="00EE335A">
              <w:rPr>
                <w:sz w:val="20"/>
                <w:lang w:val="en-CA"/>
              </w:rPr>
              <w:t xml:space="preserve"> de </w:t>
            </w:r>
            <w:proofErr w:type="spellStart"/>
            <w:r w:rsidRPr="00EE335A">
              <w:rPr>
                <w:sz w:val="20"/>
                <w:lang w:val="en-CA"/>
              </w:rPr>
              <w:t>l’Environnement</w:t>
            </w:r>
            <w:proofErr w:type="spellEnd"/>
            <w:r w:rsidRPr="00EE335A">
              <w:rPr>
                <w:sz w:val="20"/>
                <w:lang w:val="en-CA"/>
              </w:rPr>
              <w:t xml:space="preserve">. The objective of the proceedings was to obtain corrective work to prevent flooding on the property and declarations that the property of </w:t>
            </w:r>
            <w:proofErr w:type="spellStart"/>
            <w:r w:rsidRPr="00EE335A">
              <w:rPr>
                <w:sz w:val="20"/>
                <w:lang w:val="en-CA"/>
              </w:rPr>
              <w:t>Héritage</w:t>
            </w:r>
            <w:proofErr w:type="spellEnd"/>
            <w:r w:rsidRPr="00EE335A">
              <w:rPr>
                <w:sz w:val="20"/>
                <w:lang w:val="en-CA"/>
              </w:rPr>
              <w:t xml:space="preserve"> does not constitute “wetlands” within the meaning of the EQA. The Quebec Superior Court granted the application for an injunction against the MTQ/MRC in part and ordered the work that would be needed to permit water to flow </w:t>
            </w:r>
            <w:proofErr w:type="gramStart"/>
            <w:r w:rsidRPr="00EE335A">
              <w:rPr>
                <w:sz w:val="20"/>
                <w:lang w:val="en-CA"/>
              </w:rPr>
              <w:t>naturally</w:t>
            </w:r>
            <w:proofErr w:type="gramEnd"/>
            <w:r w:rsidRPr="00EE335A">
              <w:rPr>
                <w:sz w:val="20"/>
                <w:lang w:val="en-CA"/>
              </w:rPr>
              <w:t xml:space="preserve"> as it had done before the construction of the interchange. It also declared certain portions of </w:t>
            </w:r>
            <w:proofErr w:type="spellStart"/>
            <w:r w:rsidRPr="00EE335A">
              <w:rPr>
                <w:sz w:val="20"/>
                <w:lang w:val="en-CA"/>
              </w:rPr>
              <w:t>Héritage’s</w:t>
            </w:r>
            <w:proofErr w:type="spellEnd"/>
            <w:r w:rsidRPr="00EE335A">
              <w:rPr>
                <w:sz w:val="20"/>
                <w:lang w:val="en-CA"/>
              </w:rPr>
              <w:t xml:space="preserve"> lots to be “wetlands”, thereby making them subject to the EQA. The Quebec Court of Appeal dismissed the appeal of the </w:t>
            </w:r>
            <w:proofErr w:type="spellStart"/>
            <w:r w:rsidRPr="00EE335A">
              <w:rPr>
                <w:sz w:val="20"/>
                <w:lang w:val="en-CA"/>
              </w:rPr>
              <w:t>Ministère</w:t>
            </w:r>
            <w:proofErr w:type="spellEnd"/>
            <w:r w:rsidRPr="00EE335A">
              <w:rPr>
                <w:sz w:val="20"/>
                <w:lang w:val="en-CA"/>
              </w:rPr>
              <w:t xml:space="preserve"> de </w:t>
            </w:r>
            <w:proofErr w:type="spellStart"/>
            <w:r w:rsidRPr="00EE335A">
              <w:rPr>
                <w:sz w:val="20"/>
                <w:lang w:val="en-CA"/>
              </w:rPr>
              <w:t>l’Environnement</w:t>
            </w:r>
            <w:proofErr w:type="spellEnd"/>
            <w:r w:rsidRPr="00EE335A">
              <w:rPr>
                <w:sz w:val="20"/>
                <w:lang w:val="en-CA"/>
              </w:rPr>
              <w:t xml:space="preserve"> and allowed </w:t>
            </w:r>
            <w:proofErr w:type="spellStart"/>
            <w:r w:rsidRPr="00EE335A">
              <w:rPr>
                <w:sz w:val="20"/>
                <w:lang w:val="en-CA"/>
              </w:rPr>
              <w:t>Héritage’s</w:t>
            </w:r>
            <w:proofErr w:type="spellEnd"/>
            <w:r w:rsidRPr="00EE335A">
              <w:rPr>
                <w:sz w:val="20"/>
                <w:lang w:val="en-CA"/>
              </w:rPr>
              <w:t xml:space="preserve"> incidental appeal in part. Also before it were the Superior Court’s conclusions for the declaratory judgment, as the parties sought only to reduce the extent of the property to which the EQA applied in the context of the appeal. </w:t>
            </w:r>
          </w:p>
          <w:p w:rsidR="00251A0C" w:rsidRPr="00EE335A" w:rsidRDefault="00251A0C" w:rsidP="00251A0C">
            <w:pPr>
              <w:jc w:val="both"/>
              <w:rPr>
                <w:sz w:val="20"/>
                <w:lang w:val="en-CA"/>
              </w:rPr>
            </w:pPr>
          </w:p>
        </w:tc>
      </w:tr>
      <w:tr w:rsidR="00251A0C" w:rsidRPr="00EE335A" w:rsidTr="00FA37E2">
        <w:tc>
          <w:tcPr>
            <w:tcW w:w="2427" w:type="pct"/>
            <w:gridSpan w:val="2"/>
          </w:tcPr>
          <w:p w:rsidR="00251A0C" w:rsidRPr="00EE335A" w:rsidRDefault="00251A0C" w:rsidP="00251A0C">
            <w:pPr>
              <w:jc w:val="both"/>
              <w:rPr>
                <w:sz w:val="20"/>
                <w:lang w:val="en-CA"/>
              </w:rPr>
            </w:pPr>
            <w:r w:rsidRPr="00EE335A">
              <w:rPr>
                <w:sz w:val="20"/>
                <w:lang w:val="en-CA"/>
              </w:rPr>
              <w:t>June 4, 2015</w:t>
            </w:r>
          </w:p>
          <w:p w:rsidR="00251A0C" w:rsidRPr="00EE335A" w:rsidRDefault="00251A0C" w:rsidP="00251A0C">
            <w:pPr>
              <w:jc w:val="both"/>
              <w:rPr>
                <w:sz w:val="20"/>
                <w:lang w:val="en-CA"/>
              </w:rPr>
            </w:pPr>
            <w:r w:rsidRPr="00EE335A">
              <w:rPr>
                <w:sz w:val="20"/>
                <w:lang w:val="en-CA"/>
              </w:rPr>
              <w:t>Quebec Superior Court</w:t>
            </w:r>
          </w:p>
          <w:p w:rsidR="00251A0C" w:rsidRPr="00EE335A" w:rsidRDefault="00251A0C" w:rsidP="00251A0C">
            <w:pPr>
              <w:jc w:val="both"/>
              <w:rPr>
                <w:rStyle w:val="nowrap"/>
                <w:sz w:val="20"/>
                <w:lang w:val="en-CA"/>
              </w:rPr>
            </w:pPr>
            <w:r w:rsidRPr="00EE335A">
              <w:rPr>
                <w:sz w:val="20"/>
                <w:lang w:val="en-CA"/>
              </w:rPr>
              <w:t>(Lalande J.)</w:t>
            </w:r>
          </w:p>
          <w:p w:rsidR="00251A0C" w:rsidRPr="00EE335A" w:rsidRDefault="004C330D" w:rsidP="00251A0C">
            <w:pPr>
              <w:jc w:val="both"/>
              <w:rPr>
                <w:sz w:val="20"/>
                <w:lang w:val="en-CA"/>
              </w:rPr>
            </w:pPr>
            <w:hyperlink r:id="rId64" w:history="1">
              <w:r w:rsidR="00251A0C" w:rsidRPr="00EE335A">
                <w:rPr>
                  <w:rStyle w:val="Hyperlink"/>
                  <w:sz w:val="20"/>
                  <w:lang w:val="en-CA"/>
                </w:rPr>
                <w:t>2015 QCCS 2477</w:t>
              </w:r>
            </w:hyperlink>
          </w:p>
          <w:p w:rsidR="00251A0C" w:rsidRPr="00EE335A" w:rsidRDefault="00251A0C" w:rsidP="00251A0C">
            <w:pPr>
              <w:jc w:val="both"/>
              <w:rPr>
                <w:sz w:val="20"/>
                <w:lang w:val="en-CA"/>
              </w:rPr>
            </w:pPr>
          </w:p>
        </w:tc>
        <w:tc>
          <w:tcPr>
            <w:tcW w:w="243" w:type="pct"/>
          </w:tcPr>
          <w:p w:rsidR="00251A0C" w:rsidRPr="00EE335A" w:rsidRDefault="00251A0C" w:rsidP="00251A0C">
            <w:pPr>
              <w:jc w:val="both"/>
              <w:rPr>
                <w:sz w:val="20"/>
                <w:lang w:val="en-CA"/>
              </w:rPr>
            </w:pPr>
          </w:p>
        </w:tc>
        <w:tc>
          <w:tcPr>
            <w:tcW w:w="2330" w:type="pct"/>
          </w:tcPr>
          <w:p w:rsidR="00251A0C" w:rsidRPr="00EE335A" w:rsidRDefault="00251A0C" w:rsidP="00251A0C">
            <w:pPr>
              <w:jc w:val="both"/>
              <w:rPr>
                <w:rFonts w:ascii="Arial (W1)" w:hAnsi="Arial (W1)"/>
                <w:sz w:val="20"/>
                <w:lang w:val="en-CA"/>
              </w:rPr>
            </w:pPr>
            <w:r w:rsidRPr="00EE335A">
              <w:rPr>
                <w:sz w:val="20"/>
                <w:lang w:val="en-CA"/>
              </w:rPr>
              <w:t xml:space="preserve">Re-amended motion to institute proceedings for permanent injunction granted in part; Re-amended motion to institute proceedings for declaratory judgment granted; Certain lots declared to be wetlands; Corrective work ordered; </w:t>
            </w:r>
            <w:r w:rsidRPr="00EE335A">
              <w:rPr>
                <w:rFonts w:ascii="Arial (W1)" w:hAnsi="Arial (W1)"/>
                <w:sz w:val="20"/>
                <w:lang w:val="en-CA"/>
              </w:rPr>
              <w:t>Collaboration in performance of work ordered; Application for dismantling of dams dismissed; Order that dispute be submitted to Superior Court in event of disagreement as to actions to be taken; Costs ordered against MTQ</w:t>
            </w:r>
          </w:p>
          <w:p w:rsidR="00251A0C" w:rsidRPr="00EE335A" w:rsidRDefault="00251A0C" w:rsidP="00251A0C">
            <w:pPr>
              <w:jc w:val="both"/>
              <w:rPr>
                <w:sz w:val="20"/>
                <w:lang w:val="en-CA"/>
              </w:rPr>
            </w:pPr>
          </w:p>
        </w:tc>
      </w:tr>
      <w:tr w:rsidR="00251A0C" w:rsidRPr="00EE335A" w:rsidTr="00FA37E2">
        <w:tc>
          <w:tcPr>
            <w:tcW w:w="2427" w:type="pct"/>
            <w:gridSpan w:val="2"/>
          </w:tcPr>
          <w:p w:rsidR="00251A0C" w:rsidRPr="00EE335A" w:rsidRDefault="00251A0C" w:rsidP="00251A0C">
            <w:pPr>
              <w:jc w:val="both"/>
              <w:rPr>
                <w:sz w:val="20"/>
                <w:lang w:val="en-CA"/>
              </w:rPr>
            </w:pPr>
            <w:r w:rsidRPr="00EE335A">
              <w:rPr>
                <w:sz w:val="20"/>
                <w:lang w:val="en-CA"/>
              </w:rPr>
              <w:t>January 18, 2018</w:t>
            </w:r>
          </w:p>
          <w:p w:rsidR="00251A0C" w:rsidRPr="00EE335A" w:rsidRDefault="00251A0C" w:rsidP="00251A0C">
            <w:pPr>
              <w:jc w:val="both"/>
              <w:rPr>
                <w:sz w:val="20"/>
                <w:lang w:val="en-CA"/>
              </w:rPr>
            </w:pPr>
            <w:r w:rsidRPr="00EE335A">
              <w:rPr>
                <w:sz w:val="20"/>
                <w:lang w:val="en-CA"/>
              </w:rPr>
              <w:t>Quebec Court of Appeal (Montréal)</w:t>
            </w:r>
          </w:p>
          <w:p w:rsidR="00251A0C" w:rsidRPr="00EE335A" w:rsidRDefault="00251A0C" w:rsidP="00251A0C">
            <w:pPr>
              <w:jc w:val="both"/>
              <w:rPr>
                <w:sz w:val="20"/>
                <w:lang w:val="en-CA"/>
              </w:rPr>
            </w:pPr>
            <w:r w:rsidRPr="00EE335A">
              <w:rPr>
                <w:sz w:val="20"/>
                <w:lang w:val="en-CA"/>
              </w:rPr>
              <w:lastRenderedPageBreak/>
              <w:t>(Morissette, Healy and Roy JJ.A.)</w:t>
            </w:r>
          </w:p>
          <w:p w:rsidR="00251A0C" w:rsidRPr="00EE335A" w:rsidRDefault="00251A0C" w:rsidP="00251A0C">
            <w:pPr>
              <w:jc w:val="both"/>
              <w:rPr>
                <w:sz w:val="20"/>
                <w:lang w:val="en-CA"/>
              </w:rPr>
            </w:pPr>
            <w:r w:rsidRPr="00EE335A">
              <w:rPr>
                <w:sz w:val="20"/>
                <w:lang w:val="en-CA"/>
              </w:rPr>
              <w:t xml:space="preserve">File No. </w:t>
            </w:r>
            <w:r w:rsidRPr="00EE335A">
              <w:rPr>
                <w:rStyle w:val="nowrap"/>
                <w:sz w:val="20"/>
                <w:lang w:val="en-CA"/>
              </w:rPr>
              <w:t>500-09-025420-159</w:t>
            </w:r>
          </w:p>
          <w:p w:rsidR="00251A0C" w:rsidRPr="00EE335A" w:rsidRDefault="004C330D" w:rsidP="00251A0C">
            <w:pPr>
              <w:jc w:val="both"/>
              <w:rPr>
                <w:sz w:val="20"/>
                <w:lang w:val="en-CA"/>
              </w:rPr>
            </w:pPr>
            <w:hyperlink r:id="rId65" w:history="1">
              <w:r w:rsidR="00251A0C" w:rsidRPr="00EE335A">
                <w:rPr>
                  <w:rStyle w:val="Hyperlink"/>
                  <w:sz w:val="20"/>
                  <w:lang w:val="en-CA"/>
                </w:rPr>
                <w:t>2018 QCCA 48</w:t>
              </w:r>
            </w:hyperlink>
          </w:p>
          <w:p w:rsidR="00251A0C" w:rsidRPr="00EE335A" w:rsidRDefault="00251A0C" w:rsidP="00251A0C">
            <w:pPr>
              <w:jc w:val="both"/>
              <w:rPr>
                <w:sz w:val="20"/>
                <w:lang w:val="en-CA"/>
              </w:rPr>
            </w:pPr>
          </w:p>
        </w:tc>
        <w:tc>
          <w:tcPr>
            <w:tcW w:w="243" w:type="pct"/>
          </w:tcPr>
          <w:p w:rsidR="00251A0C" w:rsidRPr="00EE335A" w:rsidRDefault="00251A0C" w:rsidP="00251A0C">
            <w:pPr>
              <w:jc w:val="both"/>
              <w:rPr>
                <w:sz w:val="20"/>
                <w:lang w:val="en-CA"/>
              </w:rPr>
            </w:pPr>
          </w:p>
        </w:tc>
        <w:tc>
          <w:tcPr>
            <w:tcW w:w="2330" w:type="pct"/>
          </w:tcPr>
          <w:p w:rsidR="00251A0C" w:rsidRPr="00EE335A" w:rsidRDefault="00251A0C" w:rsidP="00251A0C">
            <w:pPr>
              <w:jc w:val="both"/>
              <w:rPr>
                <w:sz w:val="20"/>
                <w:lang w:val="en-CA"/>
              </w:rPr>
            </w:pPr>
            <w:r w:rsidRPr="00EE335A">
              <w:rPr>
                <w:sz w:val="20"/>
                <w:lang w:val="en-CA"/>
              </w:rPr>
              <w:t>Appeal dismissed; Incidental appeal allowed solely to replace paragraph 348 of judgment at trial </w:t>
            </w:r>
          </w:p>
          <w:p w:rsidR="00251A0C" w:rsidRPr="00EE335A" w:rsidRDefault="00251A0C" w:rsidP="00251A0C">
            <w:pPr>
              <w:jc w:val="both"/>
              <w:rPr>
                <w:sz w:val="20"/>
                <w:lang w:val="en-CA"/>
              </w:rPr>
            </w:pPr>
          </w:p>
        </w:tc>
      </w:tr>
      <w:tr w:rsidR="00251A0C" w:rsidRPr="00EE335A" w:rsidTr="00FA37E2">
        <w:tc>
          <w:tcPr>
            <w:tcW w:w="2427" w:type="pct"/>
            <w:gridSpan w:val="2"/>
          </w:tcPr>
          <w:p w:rsidR="00251A0C" w:rsidRPr="00EE335A" w:rsidRDefault="00251A0C" w:rsidP="00251A0C">
            <w:pPr>
              <w:jc w:val="both"/>
              <w:rPr>
                <w:sz w:val="20"/>
                <w:lang w:val="en-CA"/>
              </w:rPr>
            </w:pPr>
            <w:r w:rsidRPr="00EE335A">
              <w:rPr>
                <w:sz w:val="20"/>
                <w:lang w:val="en-CA"/>
              </w:rPr>
              <w:lastRenderedPageBreak/>
              <w:t>March 19, 2018</w:t>
            </w:r>
          </w:p>
          <w:p w:rsidR="00251A0C" w:rsidRPr="00EE335A" w:rsidRDefault="00251A0C" w:rsidP="00251A0C">
            <w:pPr>
              <w:jc w:val="both"/>
              <w:rPr>
                <w:sz w:val="20"/>
                <w:lang w:val="en-CA"/>
              </w:rPr>
            </w:pPr>
            <w:r w:rsidRPr="00EE335A">
              <w:rPr>
                <w:sz w:val="20"/>
                <w:lang w:val="en-CA"/>
              </w:rPr>
              <w:t>Supreme Court of Canada</w:t>
            </w:r>
          </w:p>
        </w:tc>
        <w:tc>
          <w:tcPr>
            <w:tcW w:w="243" w:type="pct"/>
          </w:tcPr>
          <w:p w:rsidR="00251A0C" w:rsidRPr="00EE335A" w:rsidRDefault="00251A0C" w:rsidP="00251A0C">
            <w:pPr>
              <w:jc w:val="both"/>
              <w:rPr>
                <w:sz w:val="20"/>
                <w:lang w:val="en-CA"/>
              </w:rPr>
            </w:pPr>
          </w:p>
        </w:tc>
        <w:tc>
          <w:tcPr>
            <w:tcW w:w="2330" w:type="pct"/>
          </w:tcPr>
          <w:p w:rsidR="00251A0C" w:rsidRPr="00EE335A" w:rsidRDefault="00251A0C" w:rsidP="00251A0C">
            <w:pPr>
              <w:jc w:val="both"/>
              <w:rPr>
                <w:sz w:val="20"/>
                <w:lang w:val="en-CA"/>
              </w:rPr>
            </w:pPr>
            <w:r w:rsidRPr="00EE335A">
              <w:rPr>
                <w:sz w:val="20"/>
                <w:lang w:val="en-CA"/>
              </w:rPr>
              <w:t>Application for leave to appeal filed</w:t>
            </w:r>
          </w:p>
          <w:p w:rsidR="00251A0C" w:rsidRPr="00EE335A" w:rsidRDefault="00251A0C" w:rsidP="00251A0C">
            <w:pPr>
              <w:jc w:val="both"/>
              <w:rPr>
                <w:sz w:val="20"/>
                <w:lang w:val="en-CA"/>
              </w:rPr>
            </w:pPr>
          </w:p>
        </w:tc>
      </w:tr>
    </w:tbl>
    <w:p w:rsidR="00251A0C" w:rsidRPr="00EE335A" w:rsidRDefault="00251A0C" w:rsidP="00251A0C">
      <w:pPr>
        <w:jc w:val="both"/>
        <w:rPr>
          <w:sz w:val="20"/>
          <w:lang w:val="en-CA"/>
        </w:rPr>
      </w:pPr>
    </w:p>
    <w:p w:rsidR="00984E50" w:rsidRPr="00EE335A" w:rsidRDefault="00984E50" w:rsidP="00251A0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rPr>
            </w:pPr>
            <w:r w:rsidRPr="00EE335A">
              <w:rPr>
                <w:rStyle w:val="SCCFileNumberChar"/>
                <w:sz w:val="20"/>
                <w:szCs w:val="20"/>
              </w:rPr>
              <w:t>38020</w:t>
            </w:r>
          </w:p>
        </w:tc>
        <w:tc>
          <w:tcPr>
            <w:tcW w:w="4457" w:type="pct"/>
            <w:gridSpan w:val="3"/>
          </w:tcPr>
          <w:p w:rsidR="00251A0C" w:rsidRPr="00EE335A" w:rsidRDefault="00251A0C" w:rsidP="00251A0C">
            <w:pPr>
              <w:pStyle w:val="SCCLsocParty"/>
              <w:jc w:val="both"/>
              <w:rPr>
                <w:b/>
                <w:sz w:val="20"/>
                <w:szCs w:val="20"/>
              </w:rPr>
            </w:pPr>
            <w:r w:rsidRPr="00EE335A">
              <w:rPr>
                <w:b/>
                <w:sz w:val="20"/>
                <w:szCs w:val="20"/>
              </w:rPr>
              <w:t>3563308 Canada inc. (Héritage Terrebonne) c. Procureure générale du Québec, en sa qualité de ministère du Développement durable, de l’Environnement, de la Faune et des Parcs</w:t>
            </w:r>
          </w:p>
          <w:p w:rsidR="00251A0C" w:rsidRPr="00EE335A" w:rsidRDefault="00251A0C" w:rsidP="00251A0C">
            <w:pPr>
              <w:jc w:val="both"/>
              <w:rPr>
                <w:sz w:val="20"/>
              </w:rPr>
            </w:pPr>
            <w:r w:rsidRPr="00EE335A">
              <w:rPr>
                <w:sz w:val="20"/>
              </w:rPr>
              <w:t>(Qc) (Civile) (Autorisation)</w:t>
            </w:r>
          </w:p>
        </w:tc>
      </w:tr>
      <w:tr w:rsidR="00251A0C" w:rsidRPr="004C330D" w:rsidTr="00FA37E2">
        <w:tc>
          <w:tcPr>
            <w:tcW w:w="5000" w:type="pct"/>
            <w:gridSpan w:val="4"/>
          </w:tcPr>
          <w:p w:rsidR="00251A0C" w:rsidRPr="00EE335A" w:rsidRDefault="00251A0C" w:rsidP="00251A0C">
            <w:pPr>
              <w:jc w:val="both"/>
              <w:rPr>
                <w:sz w:val="20"/>
                <w:lang w:val="fr-CA"/>
              </w:rPr>
            </w:pPr>
            <w:r w:rsidRPr="00EE335A">
              <w:rPr>
                <w:sz w:val="20"/>
                <w:lang w:val="fr-CA"/>
              </w:rPr>
              <w:t xml:space="preserve">Biens – Biens immeubles – Droit de l’environnement – Expropriation – Injonctions – Jugements et ordonnances – Jugements déclaratoires – </w:t>
            </w:r>
            <w:r w:rsidRPr="00EE335A">
              <w:rPr>
                <w:i/>
                <w:sz w:val="20"/>
                <w:lang w:val="fr-FR"/>
              </w:rPr>
              <w:t>Charte des droits et libertés de la personne</w:t>
            </w:r>
            <w:r w:rsidRPr="00EE335A">
              <w:rPr>
                <w:sz w:val="20"/>
                <w:lang w:val="fr-CA"/>
              </w:rPr>
              <w:t xml:space="preserve"> – Jouissance paisible et libre disposition de ses biens – La demanderesse est propriétaire d’un nombre de lots ennoyés – Elle entend exploiter ses lots et demande par voie d’injonction des travaux pour corriger </w:t>
            </w:r>
            <w:r w:rsidRPr="00EE335A">
              <w:rPr>
                <w:sz w:val="20"/>
                <w:lang w:val="fr-FR"/>
              </w:rPr>
              <w:t xml:space="preserve">les ouvrages qu’elle considère empêchent les eaux sur son terrain de s’écouler naturellement – Elle demande aussi un jugement qui déclare que ses lots ne sont pas des « milieux humides » au sens où l’entend la </w:t>
            </w:r>
            <w:r w:rsidRPr="00EE335A">
              <w:rPr>
                <w:i/>
                <w:sz w:val="20"/>
                <w:lang w:val="fr-FR"/>
              </w:rPr>
              <w:t>Loi sur la qualité de l’environnement</w:t>
            </w:r>
            <w:r w:rsidRPr="00EE335A">
              <w:rPr>
                <w:sz w:val="20"/>
                <w:lang w:val="fr-CA"/>
              </w:rPr>
              <w:t xml:space="preserve"> – La Cour d’appel du Québec a-t-elle erré en modifiant la conclusion déclaratoire? – Un milieu ennoyé illégalement peut-il être assujetti à l’article 22 de la </w:t>
            </w:r>
            <w:r w:rsidRPr="00EE335A">
              <w:rPr>
                <w:i/>
                <w:sz w:val="20"/>
                <w:lang w:val="fr-FR"/>
              </w:rPr>
              <w:t>Loi sur la qualité de l’environnement </w:t>
            </w:r>
            <w:r w:rsidRPr="00EE335A">
              <w:rPr>
                <w:sz w:val="20"/>
                <w:lang w:val="fr-FR"/>
              </w:rPr>
              <w:t xml:space="preserve">? – La Cour d’appel du Québec a-t-elle erré en ne tenant pas compte d’autres activités routières qui auraient pu provoquer l’ennoiement des lots? – </w:t>
            </w:r>
            <w:r w:rsidRPr="00EE335A">
              <w:rPr>
                <w:i/>
                <w:sz w:val="20"/>
                <w:lang w:val="fr-FR"/>
              </w:rPr>
              <w:t>Charte des droits et libertés de la personne</w:t>
            </w:r>
            <w:r w:rsidRPr="00EE335A">
              <w:rPr>
                <w:sz w:val="20"/>
                <w:lang w:val="fr-FR"/>
              </w:rPr>
              <w:t xml:space="preserve">, R.L.R.Q. c. C-12, arts. 6 et 52 – </w:t>
            </w:r>
            <w:r w:rsidRPr="00EE335A">
              <w:rPr>
                <w:i/>
                <w:sz w:val="20"/>
                <w:lang w:val="fr-FR"/>
              </w:rPr>
              <w:t>Code civil du Québec</w:t>
            </w:r>
            <w:r w:rsidRPr="00EE335A">
              <w:rPr>
                <w:sz w:val="20"/>
                <w:lang w:val="fr-FR"/>
              </w:rPr>
              <w:t xml:space="preserve">, art. 979 – </w:t>
            </w:r>
            <w:r w:rsidRPr="00EE335A">
              <w:rPr>
                <w:i/>
                <w:sz w:val="20"/>
                <w:lang w:val="fr-FR"/>
              </w:rPr>
              <w:t>Loi sur la qualité de l’environnement</w:t>
            </w:r>
            <w:r w:rsidRPr="00EE335A">
              <w:rPr>
                <w:sz w:val="20"/>
                <w:lang w:val="fr-FR"/>
              </w:rPr>
              <w:t xml:space="preserve">, R.L.R.Q. c. Q-2, art. 22, al. 2 (version antérieure au 23 mars 2018) – </w:t>
            </w:r>
            <w:r w:rsidRPr="00EE335A">
              <w:rPr>
                <w:i/>
                <w:sz w:val="20"/>
                <w:lang w:val="fr-FR"/>
              </w:rPr>
              <w:t>Loi sur la qualité de l’environnement</w:t>
            </w:r>
            <w:r w:rsidRPr="00EE335A">
              <w:rPr>
                <w:sz w:val="20"/>
                <w:lang w:val="fr-FR"/>
              </w:rPr>
              <w:t>, R.L.R.Q. c. Q-2, art. 46.0.2 (version courante).</w:t>
            </w:r>
          </w:p>
        </w:tc>
      </w:tr>
      <w:tr w:rsidR="00251A0C" w:rsidRPr="004C330D" w:rsidTr="00FA37E2">
        <w:tc>
          <w:tcPr>
            <w:tcW w:w="5000" w:type="pct"/>
            <w:gridSpan w:val="4"/>
          </w:tcPr>
          <w:p w:rsidR="00251A0C" w:rsidRPr="00EE335A" w:rsidRDefault="00251A0C" w:rsidP="00251A0C">
            <w:pPr>
              <w:jc w:val="both"/>
              <w:rPr>
                <w:sz w:val="20"/>
                <w:lang w:val="fr-CA"/>
              </w:rPr>
            </w:pPr>
          </w:p>
        </w:tc>
      </w:tr>
      <w:tr w:rsidR="00251A0C" w:rsidRPr="004C330D" w:rsidTr="00FA37E2">
        <w:tc>
          <w:tcPr>
            <w:tcW w:w="5000" w:type="pct"/>
            <w:gridSpan w:val="4"/>
          </w:tcPr>
          <w:p w:rsidR="00251A0C" w:rsidRPr="00EE335A" w:rsidRDefault="00251A0C" w:rsidP="00251A0C">
            <w:pPr>
              <w:jc w:val="both"/>
              <w:rPr>
                <w:sz w:val="20"/>
                <w:lang w:val="fr-CA"/>
              </w:rPr>
            </w:pPr>
            <w:r w:rsidRPr="00EE335A">
              <w:rPr>
                <w:sz w:val="20"/>
                <w:lang w:val="fr-CA"/>
              </w:rPr>
              <w:t>La demande d’autorisation d’appel soulève la question de savoir si les lots appartenant à la demanderesse 3563308 Canada inc. (</w:t>
            </w:r>
            <w:proofErr w:type="spellStart"/>
            <w:r w:rsidRPr="00EE335A">
              <w:rPr>
                <w:i/>
                <w:sz w:val="20"/>
                <w:lang w:val="fr-CA"/>
              </w:rPr>
              <w:t>sub</w:t>
            </w:r>
            <w:proofErr w:type="spellEnd"/>
            <w:r w:rsidRPr="00EE335A">
              <w:rPr>
                <w:i/>
                <w:sz w:val="20"/>
                <w:lang w:val="fr-CA"/>
              </w:rPr>
              <w:t xml:space="preserve"> nom</w:t>
            </w:r>
            <w:r w:rsidRPr="00EE335A">
              <w:rPr>
                <w:sz w:val="20"/>
                <w:lang w:val="fr-CA"/>
              </w:rPr>
              <w:t xml:space="preserve"> Héritage Terrebonne, ci-après « Héritage ») sont des « milieux humides » au terme de la </w:t>
            </w:r>
            <w:r w:rsidRPr="00EE335A">
              <w:rPr>
                <w:i/>
                <w:sz w:val="20"/>
                <w:lang w:val="fr-CA"/>
              </w:rPr>
              <w:t>Loi sur la qualité de l’environnement,</w:t>
            </w:r>
            <w:r w:rsidRPr="00EE335A">
              <w:rPr>
                <w:sz w:val="20"/>
                <w:lang w:val="fr-FR"/>
              </w:rPr>
              <w:t xml:space="preserve"> R.L.R.Q. c. Q-2</w:t>
            </w:r>
            <w:r w:rsidRPr="00EE335A">
              <w:rPr>
                <w:i/>
                <w:sz w:val="20"/>
                <w:lang w:val="fr-CA"/>
              </w:rPr>
              <w:t xml:space="preserve"> </w:t>
            </w:r>
            <w:r w:rsidRPr="00EE335A">
              <w:rPr>
                <w:sz w:val="20"/>
                <w:lang w:val="fr-CA"/>
              </w:rPr>
              <w:t xml:space="preserve">(« LQE »). </w:t>
            </w:r>
            <w:r w:rsidRPr="00EE335A">
              <w:rPr>
                <w:sz w:val="20"/>
                <w:lang w:val="fr-FR"/>
              </w:rPr>
              <w:t xml:space="preserve">La désignation d’un terrain comme « milieu humide » comprend l’obligation pour le propriétaire d’obtenir </w:t>
            </w:r>
            <w:r w:rsidRPr="00EE335A">
              <w:rPr>
                <w:sz w:val="20"/>
                <w:lang w:val="fr-CA"/>
              </w:rPr>
              <w:t xml:space="preserve">un certificat d’autorisation de la part du ministère </w:t>
            </w:r>
            <w:r w:rsidRPr="00EE335A">
              <w:rPr>
                <w:sz w:val="20"/>
                <w:lang w:val="fr-FR"/>
              </w:rPr>
              <w:t>du Développement durable, de l’Environnement, de la Faune et des Parcs</w:t>
            </w:r>
            <w:r w:rsidRPr="00EE335A">
              <w:rPr>
                <w:sz w:val="20"/>
                <w:lang w:val="fr-CA"/>
              </w:rPr>
              <w:t xml:space="preserve"> (désormais le </w:t>
            </w:r>
            <w:r w:rsidRPr="00EE335A">
              <w:rPr>
                <w:sz w:val="20"/>
                <w:lang w:val="fr-FR"/>
              </w:rPr>
              <w:t>ministère du Développement durable, de l’Environnement et de la Lutte contre les changements climatiques</w:t>
            </w:r>
            <w:r w:rsidRPr="00EE335A">
              <w:rPr>
                <w:sz w:val="20"/>
                <w:lang w:val="fr-CA"/>
              </w:rPr>
              <w:t xml:space="preserve">, ci-après « ministère de l’Environnement ») avant d’entreprendre des activités d’exploitation. Héritage avait des plans de développement immobilier qui ont été laissés en suspens par l’inondation d’une partie de son terrain dans le milieu des années 2000. Elle attribue l’ennoiement à un nombre de projets d’infrastructures routières, dont la construction d’un échangeur par le ministère des Transports du Québec (le « MTQ ») à partir de 2004. Ces activités auraient transformé le milieu dans lequel se retrouve le terrain d’Héritage en milieu humide, et ce dans des conditions qui violent certaines dispositions du </w:t>
            </w:r>
            <w:r w:rsidRPr="00EE335A">
              <w:rPr>
                <w:i/>
                <w:sz w:val="20"/>
                <w:lang w:val="fr-CA"/>
              </w:rPr>
              <w:t>Code civil du Québec</w:t>
            </w:r>
            <w:r w:rsidRPr="00EE335A">
              <w:rPr>
                <w:sz w:val="20"/>
                <w:lang w:val="fr-CA"/>
              </w:rPr>
              <w:t xml:space="preserve"> et de la </w:t>
            </w:r>
            <w:r w:rsidRPr="00EE335A">
              <w:rPr>
                <w:i/>
                <w:sz w:val="20"/>
                <w:lang w:val="fr-CA"/>
              </w:rPr>
              <w:t>C</w:t>
            </w:r>
            <w:proofErr w:type="spellStart"/>
            <w:r w:rsidRPr="00EE335A">
              <w:rPr>
                <w:i/>
                <w:sz w:val="20"/>
                <w:lang w:val="fr-FR"/>
              </w:rPr>
              <w:t>harte</w:t>
            </w:r>
            <w:proofErr w:type="spellEnd"/>
            <w:r w:rsidRPr="00EE335A">
              <w:rPr>
                <w:i/>
                <w:sz w:val="20"/>
                <w:lang w:val="fr-FR"/>
              </w:rPr>
              <w:t xml:space="preserve"> des droits et libertés de la personne</w:t>
            </w:r>
            <w:r w:rsidRPr="00EE335A">
              <w:rPr>
                <w:sz w:val="20"/>
                <w:lang w:val="fr-CA"/>
              </w:rPr>
              <w:t xml:space="preserve">. Héritage est d’avis qu’un milieu devenu humide par des activités illégales n’est pas visé par la LQE. Elle a intenté une requête en injonction contre le MTQ/la </w:t>
            </w:r>
            <w:r w:rsidRPr="00EE335A">
              <w:rPr>
                <w:sz w:val="20"/>
                <w:lang w:val="fr-FR"/>
              </w:rPr>
              <w:t>Municipalité régionale de comté Les Moulins (la « MRC »)</w:t>
            </w:r>
            <w:r w:rsidRPr="00EE335A">
              <w:rPr>
                <w:sz w:val="20"/>
                <w:lang w:val="fr-CA"/>
              </w:rPr>
              <w:t xml:space="preserve">, ainsi qu’une demande pour jugement déclaratoire contre le ministère de l’Environnement. Les recours visent des travaux correctifs pour empêcher l’ennoiement des terrains ainsi que des déclarations selon lesquelles les terrains d’Héritage ne sont pas des « milieux humides » au sens de la LQE. La Cour supérieure du Québec a accueilli partiellement la demande d’injonction logée contre le MTQ/MRC et a ordonné les travaux nécessaires pour permettre l’écoulement naturel des eaux tel qu’il existait avant la construction de l’échangeur. Elle a aussi déclaré certaines parties des lots d’Héritage comme étant des « milieux humides », les assujettissant donc à la LQE. La Cour d’appel du Québec a rejeté l’appel principal logé par le ministère de l’Environnement et a partiellement accueilli l’appel incident déposé par Héritage. Elle était seulement saisie des conclusions formulées par la Cour supérieure eu égard au jugement déclaratoire, comme les parties visaient uniquement à faire retrancher l’étendue des terrains assujettis à la LQE dans le cadre de l’appel. </w:t>
            </w: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Le 4 juin 2015</w:t>
            </w:r>
          </w:p>
          <w:p w:rsidR="00251A0C" w:rsidRPr="00EE335A" w:rsidRDefault="00251A0C" w:rsidP="00251A0C">
            <w:pPr>
              <w:jc w:val="both"/>
              <w:rPr>
                <w:sz w:val="20"/>
                <w:lang w:val="fr-CA"/>
              </w:rPr>
            </w:pPr>
            <w:r w:rsidRPr="00EE335A">
              <w:rPr>
                <w:sz w:val="20"/>
                <w:lang w:val="fr-CA"/>
              </w:rPr>
              <w:t>Cour supérieure du Québec</w:t>
            </w:r>
          </w:p>
          <w:p w:rsidR="00251A0C" w:rsidRPr="00EE335A" w:rsidRDefault="00251A0C" w:rsidP="00251A0C">
            <w:pPr>
              <w:jc w:val="both"/>
              <w:rPr>
                <w:rStyle w:val="nowrap"/>
                <w:sz w:val="20"/>
              </w:rPr>
            </w:pPr>
            <w:r w:rsidRPr="00EE335A">
              <w:rPr>
                <w:sz w:val="20"/>
              </w:rPr>
              <w:t xml:space="preserve">(la </w:t>
            </w:r>
            <w:proofErr w:type="spellStart"/>
            <w:r w:rsidRPr="00EE335A">
              <w:rPr>
                <w:sz w:val="20"/>
              </w:rPr>
              <w:t>juge</w:t>
            </w:r>
            <w:proofErr w:type="spellEnd"/>
            <w:r w:rsidRPr="00EE335A">
              <w:rPr>
                <w:sz w:val="20"/>
              </w:rPr>
              <w:t xml:space="preserve"> </w:t>
            </w:r>
            <w:proofErr w:type="spellStart"/>
            <w:r w:rsidRPr="00EE335A">
              <w:rPr>
                <w:sz w:val="20"/>
              </w:rPr>
              <w:t>Lalande</w:t>
            </w:r>
            <w:proofErr w:type="spellEnd"/>
            <w:r w:rsidRPr="00EE335A">
              <w:rPr>
                <w:sz w:val="20"/>
              </w:rPr>
              <w:t>)</w:t>
            </w:r>
          </w:p>
          <w:p w:rsidR="00251A0C" w:rsidRPr="00EE335A" w:rsidRDefault="004C330D" w:rsidP="00251A0C">
            <w:pPr>
              <w:jc w:val="both"/>
              <w:rPr>
                <w:sz w:val="20"/>
              </w:rPr>
            </w:pPr>
            <w:hyperlink r:id="rId66" w:history="1">
              <w:r w:rsidR="00251A0C" w:rsidRPr="00EE335A">
                <w:rPr>
                  <w:rStyle w:val="Hyperlink"/>
                  <w:sz w:val="20"/>
                </w:rPr>
                <w:t>2015 QCCS 2477</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rFonts w:ascii="Arial (W1)" w:hAnsi="Arial (W1)"/>
                <w:sz w:val="20"/>
                <w:lang w:val="fr-FR"/>
              </w:rPr>
            </w:pPr>
            <w:r w:rsidRPr="00EE335A">
              <w:rPr>
                <w:sz w:val="20"/>
                <w:lang w:val="fr-CA"/>
              </w:rPr>
              <w:t>R</w:t>
            </w:r>
            <w:proofErr w:type="spellStart"/>
            <w:r w:rsidRPr="00EE335A">
              <w:rPr>
                <w:sz w:val="20"/>
                <w:lang w:val="fr-FR"/>
              </w:rPr>
              <w:t>equête</w:t>
            </w:r>
            <w:proofErr w:type="spellEnd"/>
            <w:r w:rsidRPr="00EE335A">
              <w:rPr>
                <w:sz w:val="20"/>
                <w:lang w:val="fr-FR"/>
              </w:rPr>
              <w:t xml:space="preserve"> introductive d’instance ré-amendée visant à obtenir l’émission d’une injonction permanente accueillie en partie; Requête introductive d’instance en jugement déclaratoire ré-amendée accueillie; Certains milieux humides déclarés; Travaux correctifs </w:t>
            </w:r>
            <w:r w:rsidRPr="00EE335A">
              <w:rPr>
                <w:sz w:val="20"/>
                <w:lang w:val="fr-FR"/>
              </w:rPr>
              <w:lastRenderedPageBreak/>
              <w:t xml:space="preserve">ordonnés; </w:t>
            </w:r>
            <w:r w:rsidRPr="00EE335A">
              <w:rPr>
                <w:rFonts w:ascii="Arial (W1)" w:hAnsi="Arial (W1)"/>
                <w:sz w:val="20"/>
                <w:lang w:val="fr-FR"/>
              </w:rPr>
              <w:t xml:space="preserve">Collaboration à l’exécution des travaux ordonnée; Demande de démantèlement de barrages rejetée; Assujettissement du différend à la Cour supérieure en cas de désaccord sur modalités d’intervention ordonné; Entiers dépens contre le MTQ ordonnés </w:t>
            </w: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lastRenderedPageBreak/>
              <w:t>Le 18 janvier 2018</w:t>
            </w:r>
          </w:p>
          <w:p w:rsidR="00251A0C" w:rsidRPr="00EE335A" w:rsidRDefault="00251A0C" w:rsidP="00251A0C">
            <w:pPr>
              <w:jc w:val="both"/>
              <w:rPr>
                <w:sz w:val="20"/>
                <w:lang w:val="fr-CA"/>
              </w:rPr>
            </w:pPr>
            <w:r w:rsidRPr="00EE335A">
              <w:rPr>
                <w:sz w:val="20"/>
                <w:lang w:val="fr-CA"/>
              </w:rPr>
              <w:t>Cour d’appel du Québec (Montréal)</w:t>
            </w:r>
          </w:p>
          <w:p w:rsidR="00251A0C" w:rsidRPr="00EE335A" w:rsidRDefault="00251A0C" w:rsidP="00251A0C">
            <w:pPr>
              <w:jc w:val="both"/>
              <w:rPr>
                <w:sz w:val="20"/>
                <w:lang w:val="fr-CA"/>
              </w:rPr>
            </w:pPr>
            <w:r w:rsidRPr="00EE335A">
              <w:rPr>
                <w:sz w:val="20"/>
                <w:lang w:val="fr-CA"/>
              </w:rPr>
              <w:t xml:space="preserve">(les juges Morissette, </w:t>
            </w:r>
            <w:proofErr w:type="spellStart"/>
            <w:r w:rsidRPr="00EE335A">
              <w:rPr>
                <w:sz w:val="20"/>
                <w:lang w:val="fr-CA"/>
              </w:rPr>
              <w:t>Healy</w:t>
            </w:r>
            <w:proofErr w:type="spellEnd"/>
            <w:r w:rsidRPr="00EE335A">
              <w:rPr>
                <w:sz w:val="20"/>
                <w:lang w:val="fr-CA"/>
              </w:rPr>
              <w:t xml:space="preserve"> et Roy)</w:t>
            </w:r>
          </w:p>
          <w:p w:rsidR="00251A0C" w:rsidRPr="00EE335A" w:rsidRDefault="00251A0C" w:rsidP="00251A0C">
            <w:pPr>
              <w:jc w:val="both"/>
              <w:rPr>
                <w:sz w:val="20"/>
              </w:rPr>
            </w:pPr>
            <w:r w:rsidRPr="00EE335A">
              <w:rPr>
                <w:sz w:val="20"/>
              </w:rPr>
              <w:t xml:space="preserve">No. dossier </w:t>
            </w:r>
            <w:r w:rsidRPr="00EE335A">
              <w:rPr>
                <w:rStyle w:val="nowrap"/>
                <w:sz w:val="20"/>
              </w:rPr>
              <w:t>500-09-025420-159</w:t>
            </w:r>
          </w:p>
          <w:p w:rsidR="00251A0C" w:rsidRPr="00EE335A" w:rsidRDefault="004C330D" w:rsidP="00251A0C">
            <w:pPr>
              <w:jc w:val="both"/>
              <w:rPr>
                <w:sz w:val="20"/>
              </w:rPr>
            </w:pPr>
            <w:hyperlink r:id="rId67" w:history="1">
              <w:r w:rsidR="00251A0C" w:rsidRPr="00EE335A">
                <w:rPr>
                  <w:rStyle w:val="Hyperlink"/>
                  <w:sz w:val="20"/>
                </w:rPr>
                <w:t>2018 QCCA 48</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lang w:val="fr-CA"/>
              </w:rPr>
            </w:pPr>
            <w:r w:rsidRPr="00EE335A">
              <w:rPr>
                <w:sz w:val="20"/>
                <w:lang w:val="fr-CA"/>
              </w:rPr>
              <w:t xml:space="preserve">Appel principal rejeté; Appel incident accueilli à la seule fin de remplacer </w:t>
            </w:r>
            <w:r w:rsidRPr="00EE335A">
              <w:rPr>
                <w:sz w:val="20"/>
                <w:lang w:val="fr-FR"/>
              </w:rPr>
              <w:t>le paragraphe 348 du jugement de première instance </w:t>
            </w:r>
          </w:p>
          <w:p w:rsidR="00251A0C" w:rsidRPr="00EE335A" w:rsidRDefault="00251A0C" w:rsidP="00251A0C">
            <w:pPr>
              <w:jc w:val="both"/>
              <w:rPr>
                <w:sz w:val="20"/>
                <w:lang w:val="fr-CA"/>
              </w:rPr>
            </w:pPr>
          </w:p>
        </w:tc>
      </w:tr>
      <w:tr w:rsidR="00251A0C" w:rsidRPr="00EE335A" w:rsidTr="00FA37E2">
        <w:tc>
          <w:tcPr>
            <w:tcW w:w="2427" w:type="pct"/>
            <w:gridSpan w:val="2"/>
          </w:tcPr>
          <w:p w:rsidR="00251A0C" w:rsidRPr="00EE335A" w:rsidRDefault="00251A0C" w:rsidP="00251A0C">
            <w:pPr>
              <w:jc w:val="both"/>
              <w:rPr>
                <w:sz w:val="20"/>
                <w:lang w:val="fr-CA"/>
              </w:rPr>
            </w:pPr>
            <w:r w:rsidRPr="00EE335A">
              <w:rPr>
                <w:sz w:val="20"/>
                <w:lang w:val="fr-CA"/>
              </w:rPr>
              <w:t>Le 19 mars 2018</w:t>
            </w:r>
          </w:p>
          <w:p w:rsidR="00251A0C" w:rsidRPr="00EE335A" w:rsidRDefault="00251A0C" w:rsidP="00251A0C">
            <w:pPr>
              <w:jc w:val="both"/>
              <w:rPr>
                <w:sz w:val="20"/>
                <w:lang w:val="fr-CA"/>
              </w:rPr>
            </w:pPr>
            <w:r w:rsidRPr="00EE335A">
              <w:rPr>
                <w:sz w:val="20"/>
                <w:lang w:val="fr-CA"/>
              </w:rPr>
              <w:t>Cour suprême du Canada</w:t>
            </w: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rPr>
            </w:pPr>
            <w:r w:rsidRPr="00EE335A">
              <w:rPr>
                <w:sz w:val="20"/>
              </w:rPr>
              <w:t xml:space="preserve">Demande d’autorisation d’appel </w:t>
            </w:r>
            <w:proofErr w:type="spellStart"/>
            <w:r w:rsidRPr="00EE335A">
              <w:rPr>
                <w:sz w:val="20"/>
              </w:rPr>
              <w:t>déposée</w:t>
            </w:r>
            <w:proofErr w:type="spellEnd"/>
          </w:p>
          <w:p w:rsidR="00251A0C" w:rsidRPr="00EE335A" w:rsidRDefault="00251A0C" w:rsidP="00251A0C">
            <w:pPr>
              <w:jc w:val="both"/>
              <w:rPr>
                <w:sz w:val="20"/>
              </w:rPr>
            </w:pPr>
          </w:p>
        </w:tc>
      </w:tr>
    </w:tbl>
    <w:p w:rsidR="00251A0C" w:rsidRPr="00EE335A" w:rsidRDefault="00251A0C" w:rsidP="00251A0C">
      <w:pPr>
        <w:jc w:val="both"/>
        <w:rPr>
          <w:sz w:val="20"/>
        </w:rPr>
      </w:pPr>
    </w:p>
    <w:p w:rsidR="003F2F98" w:rsidRPr="00EE335A" w:rsidRDefault="003F2F98" w:rsidP="00251A0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rPr>
            </w:pPr>
            <w:r w:rsidRPr="00EE335A">
              <w:rPr>
                <w:rStyle w:val="SCCFileNumberChar"/>
                <w:sz w:val="20"/>
                <w:szCs w:val="20"/>
              </w:rPr>
              <w:t>38055</w:t>
            </w:r>
          </w:p>
        </w:tc>
        <w:tc>
          <w:tcPr>
            <w:tcW w:w="4457" w:type="pct"/>
            <w:gridSpan w:val="3"/>
          </w:tcPr>
          <w:p w:rsidR="00251A0C" w:rsidRPr="00EE335A" w:rsidRDefault="00251A0C" w:rsidP="00251A0C">
            <w:pPr>
              <w:pStyle w:val="SCCLsocParty"/>
              <w:jc w:val="both"/>
              <w:rPr>
                <w:b/>
                <w:sz w:val="20"/>
                <w:szCs w:val="20"/>
                <w:lang w:val="en-US"/>
              </w:rPr>
            </w:pPr>
            <w:r w:rsidRPr="00EE335A">
              <w:rPr>
                <w:b/>
                <w:sz w:val="20"/>
                <w:szCs w:val="20"/>
                <w:lang w:val="en-US"/>
              </w:rPr>
              <w:t>Lance Matthew Regan v. Her Majesty the Queen</w:t>
            </w:r>
          </w:p>
          <w:p w:rsidR="00251A0C" w:rsidRPr="00EE335A" w:rsidRDefault="00251A0C" w:rsidP="00251A0C">
            <w:pPr>
              <w:jc w:val="both"/>
              <w:rPr>
                <w:sz w:val="20"/>
              </w:rPr>
            </w:pPr>
            <w:r w:rsidRPr="00EE335A">
              <w:rPr>
                <w:sz w:val="20"/>
              </w:rPr>
              <w:t>(Alta.) (Criminal) (By Leave)</w:t>
            </w:r>
          </w:p>
        </w:tc>
      </w:tr>
      <w:tr w:rsidR="00251A0C" w:rsidRPr="00EE335A" w:rsidTr="00FA37E2">
        <w:tc>
          <w:tcPr>
            <w:tcW w:w="5000" w:type="pct"/>
            <w:gridSpan w:val="4"/>
          </w:tcPr>
          <w:p w:rsidR="00251A0C" w:rsidRPr="00EE335A" w:rsidRDefault="00251A0C" w:rsidP="00251A0C">
            <w:pPr>
              <w:jc w:val="both"/>
              <w:rPr>
                <w:sz w:val="20"/>
              </w:rPr>
            </w:pPr>
            <w:r w:rsidRPr="00EE335A">
              <w:rPr>
                <w:sz w:val="20"/>
              </w:rPr>
              <w:t xml:space="preserve">Criminal law – Appeals – Courts – Jurisdiction – Whether s. 8 of the </w:t>
            </w:r>
            <w:r w:rsidRPr="00EE335A">
              <w:rPr>
                <w:i/>
                <w:sz w:val="20"/>
              </w:rPr>
              <w:t>Court of Appeal Act of Alberta</w:t>
            </w:r>
            <w:r w:rsidRPr="00EE335A">
              <w:rPr>
                <w:sz w:val="20"/>
              </w:rPr>
              <w:t xml:space="preserve">, RSA 2000, c. C-30, deprives the applicant of the right to a dissenting judgment in a criminal appeal and should be declared unconstitutional and inoperative to the extent that it frustrates the federal purpose of s. 691(2) of the </w:t>
            </w:r>
            <w:r w:rsidRPr="00EE335A">
              <w:rPr>
                <w:i/>
                <w:sz w:val="20"/>
              </w:rPr>
              <w:t>Criminal Code</w:t>
            </w:r>
            <w:r w:rsidRPr="00EE335A">
              <w:rPr>
                <w:sz w:val="20"/>
              </w:rPr>
              <w:t>?</w:t>
            </w:r>
          </w:p>
        </w:tc>
      </w:tr>
      <w:tr w:rsidR="00251A0C" w:rsidRPr="00EE335A" w:rsidTr="00FA37E2">
        <w:tc>
          <w:tcPr>
            <w:tcW w:w="5000" w:type="pct"/>
            <w:gridSpan w:val="4"/>
          </w:tcPr>
          <w:p w:rsidR="00251A0C" w:rsidRPr="00EE335A" w:rsidRDefault="00251A0C" w:rsidP="00251A0C">
            <w:pPr>
              <w:jc w:val="both"/>
              <w:rPr>
                <w:sz w:val="20"/>
              </w:rPr>
            </w:pPr>
          </w:p>
        </w:tc>
      </w:tr>
      <w:tr w:rsidR="00251A0C" w:rsidRPr="00EE335A" w:rsidTr="00FA37E2">
        <w:tc>
          <w:tcPr>
            <w:tcW w:w="5000" w:type="pct"/>
            <w:gridSpan w:val="4"/>
          </w:tcPr>
          <w:p w:rsidR="00251A0C" w:rsidRPr="00EE335A" w:rsidRDefault="00251A0C" w:rsidP="00251A0C">
            <w:pPr>
              <w:jc w:val="both"/>
              <w:rPr>
                <w:sz w:val="20"/>
              </w:rPr>
            </w:pPr>
            <w:r w:rsidRPr="00EE335A">
              <w:rPr>
                <w:sz w:val="20"/>
              </w:rPr>
              <w:t>Mr. Regan was charged with first degree murder. The trial judge stayed proceedings for unreasonable delay in breach of s. 11(</w:t>
            </w:r>
            <w:r w:rsidRPr="00EE335A">
              <w:rPr>
                <w:i/>
                <w:sz w:val="20"/>
              </w:rPr>
              <w:t>b</w:t>
            </w:r>
            <w:r w:rsidRPr="00EE335A">
              <w:rPr>
                <w:sz w:val="20"/>
              </w:rPr>
              <w:t xml:space="preserve">) of the </w:t>
            </w:r>
            <w:r w:rsidRPr="00EE335A">
              <w:rPr>
                <w:i/>
                <w:sz w:val="20"/>
              </w:rPr>
              <w:t>Charter</w:t>
            </w:r>
            <w:r w:rsidRPr="00EE335A">
              <w:rPr>
                <w:sz w:val="20"/>
              </w:rPr>
              <w:t xml:space="preserve">. The Court of Appeal quashed that decision and ordered trial to proceed. However, only two of the three judges who heard the appeal rendered the Court of Appeal’s judgment, the third member was by then no longer a member of the court. The judges who rendered the judgment held that, because they came to a unanimous decision, they could deliver judgment as a panel of two pursuant to s. 8 of the </w:t>
            </w:r>
            <w:r w:rsidRPr="00EE335A">
              <w:rPr>
                <w:i/>
                <w:sz w:val="20"/>
              </w:rPr>
              <w:t>Court of Appeal Act</w:t>
            </w:r>
            <w:r w:rsidR="000F69F4" w:rsidRPr="00EE335A">
              <w:rPr>
                <w:sz w:val="20"/>
              </w:rPr>
              <w:t xml:space="preserve">, RSA 2000, </w:t>
            </w:r>
            <w:proofErr w:type="gramStart"/>
            <w:r w:rsidR="000F69F4" w:rsidRPr="00EE335A">
              <w:rPr>
                <w:sz w:val="20"/>
              </w:rPr>
              <w:t>c</w:t>
            </w:r>
            <w:proofErr w:type="gramEnd"/>
            <w:r w:rsidR="000F69F4" w:rsidRPr="00EE335A">
              <w:rPr>
                <w:sz w:val="20"/>
              </w:rPr>
              <w:t>. C-30.</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October 7, 2016</w:t>
            </w:r>
          </w:p>
          <w:p w:rsidR="00251A0C" w:rsidRPr="00EE335A" w:rsidRDefault="00251A0C" w:rsidP="00251A0C">
            <w:pPr>
              <w:jc w:val="both"/>
              <w:rPr>
                <w:sz w:val="20"/>
              </w:rPr>
            </w:pPr>
            <w:r w:rsidRPr="00EE335A">
              <w:rPr>
                <w:sz w:val="20"/>
              </w:rPr>
              <w:t>Court of Queen’s Bench of Alberta</w:t>
            </w:r>
          </w:p>
          <w:p w:rsidR="00251A0C" w:rsidRPr="00EE335A" w:rsidRDefault="00251A0C" w:rsidP="00251A0C">
            <w:pPr>
              <w:jc w:val="both"/>
              <w:rPr>
                <w:sz w:val="20"/>
              </w:rPr>
            </w:pPr>
            <w:r w:rsidRPr="00EE335A">
              <w:rPr>
                <w:sz w:val="20"/>
              </w:rPr>
              <w:t>(Hillier J.)</w:t>
            </w:r>
          </w:p>
          <w:p w:rsidR="00251A0C" w:rsidRPr="00EE335A" w:rsidRDefault="004C330D" w:rsidP="00251A0C">
            <w:pPr>
              <w:jc w:val="both"/>
              <w:rPr>
                <w:sz w:val="20"/>
              </w:rPr>
            </w:pPr>
            <w:hyperlink r:id="rId68" w:history="1">
              <w:r w:rsidR="00251A0C" w:rsidRPr="00EE335A">
                <w:rPr>
                  <w:rStyle w:val="Hyperlink"/>
                  <w:sz w:val="20"/>
                </w:rPr>
                <w:t>2016 ABQB 561</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Application for stay of proceedings granted</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February 8, 2018</w:t>
            </w:r>
          </w:p>
          <w:p w:rsidR="00251A0C" w:rsidRPr="00EE335A" w:rsidRDefault="00251A0C" w:rsidP="00251A0C">
            <w:pPr>
              <w:jc w:val="both"/>
              <w:rPr>
                <w:sz w:val="20"/>
              </w:rPr>
            </w:pPr>
            <w:r w:rsidRPr="00EE335A">
              <w:rPr>
                <w:sz w:val="20"/>
              </w:rPr>
              <w:t>Court of Appeal of Alberta (Edmonton)</w:t>
            </w:r>
          </w:p>
          <w:p w:rsidR="00251A0C" w:rsidRPr="00EE335A" w:rsidRDefault="00251A0C" w:rsidP="00251A0C">
            <w:pPr>
              <w:jc w:val="both"/>
              <w:rPr>
                <w:sz w:val="20"/>
              </w:rPr>
            </w:pPr>
            <w:r w:rsidRPr="00EE335A">
              <w:rPr>
                <w:sz w:val="20"/>
              </w:rPr>
              <w:t xml:space="preserve">(Veldhuis, </w:t>
            </w:r>
            <w:proofErr w:type="spellStart"/>
            <w:r w:rsidRPr="00EE335A">
              <w:rPr>
                <w:sz w:val="20"/>
              </w:rPr>
              <w:t>Greckol</w:t>
            </w:r>
            <w:proofErr w:type="spellEnd"/>
            <w:r w:rsidRPr="00EE335A">
              <w:rPr>
                <w:sz w:val="20"/>
              </w:rPr>
              <w:t xml:space="preserve"> JJ.A.)</w:t>
            </w:r>
          </w:p>
          <w:p w:rsidR="00251A0C" w:rsidRPr="00EE335A" w:rsidRDefault="00251A0C" w:rsidP="00251A0C">
            <w:pPr>
              <w:jc w:val="both"/>
              <w:rPr>
                <w:sz w:val="20"/>
              </w:rPr>
            </w:pPr>
            <w:r w:rsidRPr="00EE335A">
              <w:rPr>
                <w:sz w:val="20"/>
              </w:rPr>
              <w:t xml:space="preserve">1603-0264-A; </w:t>
            </w:r>
            <w:hyperlink r:id="rId69" w:history="1">
              <w:r w:rsidRPr="00EE335A">
                <w:rPr>
                  <w:rStyle w:val="Hyperlink"/>
                  <w:sz w:val="20"/>
                </w:rPr>
                <w:t>2018 ABCA 55</w:t>
              </w:r>
            </w:hyperlink>
            <w:r w:rsidRPr="00EE335A">
              <w:rPr>
                <w:sz w:val="20"/>
              </w:rPr>
              <w:t xml:space="preserve"> </w:t>
            </w:r>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Stay of proceedings quashed and new trial ordered</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April 6, 2018</w:t>
            </w:r>
          </w:p>
          <w:p w:rsidR="00251A0C" w:rsidRPr="00EE335A" w:rsidRDefault="00251A0C" w:rsidP="00251A0C">
            <w:pPr>
              <w:jc w:val="both"/>
              <w:rPr>
                <w:sz w:val="20"/>
              </w:rPr>
            </w:pPr>
            <w:r w:rsidRPr="00EE335A">
              <w:rPr>
                <w:sz w:val="20"/>
              </w:rPr>
              <w:t>Supreme Court of Canada</w:t>
            </w: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Application for leave to appeal filed</w:t>
            </w:r>
          </w:p>
          <w:p w:rsidR="00251A0C" w:rsidRPr="00EE335A" w:rsidRDefault="00251A0C" w:rsidP="00251A0C">
            <w:pPr>
              <w:jc w:val="both"/>
              <w:rPr>
                <w:sz w:val="20"/>
              </w:rPr>
            </w:pPr>
          </w:p>
        </w:tc>
      </w:tr>
    </w:tbl>
    <w:p w:rsidR="00251A0C" w:rsidRPr="00EE335A" w:rsidRDefault="00251A0C" w:rsidP="00251A0C">
      <w:pPr>
        <w:jc w:val="both"/>
        <w:rPr>
          <w:sz w:val="20"/>
        </w:rPr>
      </w:pPr>
    </w:p>
    <w:p w:rsidR="000F69F4" w:rsidRPr="00EE335A" w:rsidRDefault="000F69F4" w:rsidP="00251A0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lang w:val="fr-CA"/>
              </w:rPr>
            </w:pPr>
            <w:r w:rsidRPr="00EE335A">
              <w:rPr>
                <w:rStyle w:val="SCCFileNumberChar"/>
                <w:sz w:val="20"/>
                <w:szCs w:val="20"/>
                <w:lang w:val="fr-CA"/>
              </w:rPr>
              <w:t>38055</w:t>
            </w:r>
          </w:p>
        </w:tc>
        <w:tc>
          <w:tcPr>
            <w:tcW w:w="4457" w:type="pct"/>
            <w:gridSpan w:val="3"/>
          </w:tcPr>
          <w:p w:rsidR="00251A0C" w:rsidRPr="00EE335A" w:rsidRDefault="00251A0C" w:rsidP="00251A0C">
            <w:pPr>
              <w:pStyle w:val="SCCLsocParty"/>
              <w:jc w:val="both"/>
              <w:rPr>
                <w:b/>
                <w:sz w:val="20"/>
                <w:szCs w:val="20"/>
              </w:rPr>
            </w:pPr>
            <w:r w:rsidRPr="00EE335A">
              <w:rPr>
                <w:b/>
                <w:sz w:val="20"/>
                <w:szCs w:val="20"/>
              </w:rPr>
              <w:t>Lance Matthew Regan c. Sa Majesté la Reine</w:t>
            </w:r>
          </w:p>
          <w:p w:rsidR="00251A0C" w:rsidRPr="00EE335A" w:rsidRDefault="00251A0C" w:rsidP="00251A0C">
            <w:pPr>
              <w:jc w:val="both"/>
              <w:rPr>
                <w:sz w:val="20"/>
                <w:lang w:val="fr-CA"/>
              </w:rPr>
            </w:pPr>
            <w:r w:rsidRPr="00EE335A">
              <w:rPr>
                <w:sz w:val="20"/>
                <w:lang w:val="fr-CA"/>
              </w:rPr>
              <w:t>(Alb.) (Criminelle) (Autorisation)</w:t>
            </w:r>
          </w:p>
        </w:tc>
      </w:tr>
      <w:tr w:rsidR="00251A0C" w:rsidRPr="004C330D" w:rsidTr="00FA37E2">
        <w:tc>
          <w:tcPr>
            <w:tcW w:w="5000" w:type="pct"/>
            <w:gridSpan w:val="4"/>
          </w:tcPr>
          <w:p w:rsidR="00251A0C" w:rsidRPr="00EE335A" w:rsidRDefault="00251A0C" w:rsidP="00251A0C">
            <w:pPr>
              <w:jc w:val="both"/>
              <w:rPr>
                <w:sz w:val="20"/>
                <w:lang w:val="fr-CA"/>
              </w:rPr>
            </w:pPr>
            <w:r w:rsidRPr="00EE335A">
              <w:rPr>
                <w:sz w:val="20"/>
                <w:lang w:val="fr-CA"/>
              </w:rPr>
              <w:t xml:space="preserve">Droit criminel – Appels – Tribunaux – Compétence – L’art. 8 de la </w:t>
            </w:r>
            <w:r w:rsidRPr="00EE335A">
              <w:rPr>
                <w:i/>
                <w:sz w:val="20"/>
                <w:lang w:val="fr-CA"/>
              </w:rPr>
              <w:t>Court of Appeal Act of Alberta</w:t>
            </w:r>
            <w:r w:rsidRPr="00EE335A">
              <w:rPr>
                <w:sz w:val="20"/>
                <w:lang w:val="fr-CA"/>
              </w:rPr>
              <w:t xml:space="preserve">, RSA 2000, ch. C-30, prive-t-il le demandeur du droit d’obtenir un jugement dissident dans un appel en matière criminelle et y </w:t>
            </w:r>
            <w:proofErr w:type="spellStart"/>
            <w:r w:rsidRPr="00EE335A">
              <w:rPr>
                <w:sz w:val="20"/>
                <w:lang w:val="fr-CA"/>
              </w:rPr>
              <w:t>a-t-il</w:t>
            </w:r>
            <w:proofErr w:type="spellEnd"/>
            <w:r w:rsidRPr="00EE335A">
              <w:rPr>
                <w:sz w:val="20"/>
                <w:lang w:val="fr-CA"/>
              </w:rPr>
              <w:t xml:space="preserve"> lieu de déclarer cette disposition inconstitutionnelle et inopérante dans la mesure où elle entrave la réalisation de l’objectif fédéral du par. 691(2) du</w:t>
            </w:r>
            <w:r w:rsidRPr="00EE335A">
              <w:rPr>
                <w:i/>
                <w:sz w:val="20"/>
                <w:lang w:val="fr-CA"/>
              </w:rPr>
              <w:t xml:space="preserve"> Code criminel</w:t>
            </w:r>
            <w:r w:rsidRPr="00EE335A">
              <w:rPr>
                <w:sz w:val="20"/>
                <w:lang w:val="fr-CA"/>
              </w:rPr>
              <w:t>?</w:t>
            </w:r>
          </w:p>
        </w:tc>
      </w:tr>
      <w:tr w:rsidR="00251A0C" w:rsidRPr="004C330D" w:rsidTr="00FA37E2">
        <w:tc>
          <w:tcPr>
            <w:tcW w:w="5000" w:type="pct"/>
            <w:gridSpan w:val="4"/>
          </w:tcPr>
          <w:p w:rsidR="00251A0C" w:rsidRPr="00EE335A" w:rsidRDefault="00251A0C" w:rsidP="00251A0C">
            <w:pPr>
              <w:jc w:val="both"/>
              <w:rPr>
                <w:sz w:val="20"/>
                <w:lang w:val="fr-CA"/>
              </w:rPr>
            </w:pPr>
          </w:p>
        </w:tc>
      </w:tr>
      <w:tr w:rsidR="00251A0C" w:rsidRPr="00EE335A" w:rsidTr="00FA37E2">
        <w:tc>
          <w:tcPr>
            <w:tcW w:w="5000" w:type="pct"/>
            <w:gridSpan w:val="4"/>
          </w:tcPr>
          <w:p w:rsidR="00251A0C" w:rsidRPr="00EE335A" w:rsidRDefault="00251A0C" w:rsidP="00251A0C">
            <w:pPr>
              <w:jc w:val="both"/>
              <w:rPr>
                <w:sz w:val="20"/>
                <w:lang w:val="fr-CA"/>
              </w:rPr>
            </w:pPr>
            <w:r w:rsidRPr="00EE335A">
              <w:rPr>
                <w:sz w:val="20"/>
                <w:lang w:val="fr-CA"/>
              </w:rPr>
              <w:t>Monsieur Regan a été accusé de meurtre au premier degré. Le juge du procès a ordonné l’arrêt des procédures pour cause de délai déraisonnable contraire à l’alinéa 11</w:t>
            </w:r>
            <w:r w:rsidRPr="00EE335A">
              <w:rPr>
                <w:i/>
                <w:sz w:val="20"/>
                <w:lang w:val="fr-CA"/>
              </w:rPr>
              <w:t>b</w:t>
            </w:r>
            <w:r w:rsidRPr="00EE335A">
              <w:rPr>
                <w:sz w:val="20"/>
                <w:lang w:val="fr-CA"/>
              </w:rPr>
              <w:t xml:space="preserve">) de la </w:t>
            </w:r>
            <w:r w:rsidRPr="00EE335A">
              <w:rPr>
                <w:i/>
                <w:sz w:val="20"/>
                <w:lang w:val="fr-CA"/>
              </w:rPr>
              <w:t>Charte</w:t>
            </w:r>
            <w:r w:rsidRPr="00EE335A">
              <w:rPr>
                <w:sz w:val="20"/>
                <w:lang w:val="fr-CA"/>
              </w:rPr>
              <w:t xml:space="preserve">. La Cour d’appel a cassé cette décision et a ordonné que le procès se poursuive. Toutefois, seuls deux des trois juges qui ont entendu l’appel ont rendu le jugement de la Cour d’appel, le troisième membre n’étant plus à ce moment-là membre de la Cour. Les juges qui ont rendu l’arrêt ont statué que parce qu’ils étaient arrivés à une décision unanime, ils pouvaient rendre jugement en tant que formation de deux juges en application de l’art. 8 de la </w:t>
            </w:r>
            <w:r w:rsidRPr="00EE335A">
              <w:rPr>
                <w:i/>
                <w:sz w:val="20"/>
                <w:lang w:val="fr-CA"/>
              </w:rPr>
              <w:t>Court of Appeal Act</w:t>
            </w:r>
            <w:r w:rsidRPr="00EE335A">
              <w:rPr>
                <w:sz w:val="20"/>
                <w:lang w:val="fr-CA"/>
              </w:rPr>
              <w:t xml:space="preserve">, RSA 2000, ch. C-30.  </w:t>
            </w: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7 octobre 2016</w:t>
            </w:r>
          </w:p>
          <w:p w:rsidR="00251A0C" w:rsidRPr="00EE335A" w:rsidRDefault="00251A0C" w:rsidP="00251A0C">
            <w:pPr>
              <w:jc w:val="both"/>
              <w:rPr>
                <w:sz w:val="20"/>
                <w:lang w:val="fr-CA"/>
              </w:rPr>
            </w:pPr>
            <w:r w:rsidRPr="00EE335A">
              <w:rPr>
                <w:sz w:val="20"/>
                <w:lang w:val="fr-CA"/>
              </w:rPr>
              <w:t>Cour du Banc de la Reine de l’Alberta</w:t>
            </w:r>
          </w:p>
          <w:p w:rsidR="00251A0C" w:rsidRPr="00EE335A" w:rsidRDefault="00251A0C" w:rsidP="00251A0C">
            <w:pPr>
              <w:jc w:val="both"/>
              <w:rPr>
                <w:sz w:val="20"/>
                <w:lang w:val="fr-CA"/>
              </w:rPr>
            </w:pPr>
            <w:r w:rsidRPr="00EE335A">
              <w:rPr>
                <w:sz w:val="20"/>
                <w:lang w:val="fr-CA"/>
              </w:rPr>
              <w:t>(Juge Hillier)</w:t>
            </w:r>
          </w:p>
          <w:p w:rsidR="00251A0C" w:rsidRPr="00EE335A" w:rsidRDefault="004C330D" w:rsidP="00251A0C">
            <w:pPr>
              <w:jc w:val="both"/>
              <w:rPr>
                <w:sz w:val="20"/>
                <w:lang w:val="fr-CA"/>
              </w:rPr>
            </w:pPr>
            <w:hyperlink r:id="rId70" w:history="1">
              <w:r w:rsidR="00251A0C" w:rsidRPr="00EE335A">
                <w:rPr>
                  <w:rStyle w:val="Hyperlink"/>
                  <w:sz w:val="20"/>
                  <w:lang w:val="fr-CA"/>
                </w:rPr>
                <w:t>2016 ABQB 561</w:t>
              </w:r>
            </w:hyperlink>
          </w:p>
          <w:p w:rsidR="00251A0C" w:rsidRPr="00EE335A" w:rsidRDefault="00251A0C" w:rsidP="00251A0C">
            <w:pPr>
              <w:jc w:val="both"/>
              <w:rPr>
                <w:sz w:val="20"/>
                <w:lang w:val="fr-CA"/>
              </w:rPr>
            </w:pP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Jugement accueillant la demande d’arrêt des procédures</w:t>
            </w: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8 février 2018</w:t>
            </w:r>
          </w:p>
          <w:p w:rsidR="00251A0C" w:rsidRPr="00EE335A" w:rsidRDefault="00251A0C" w:rsidP="00251A0C">
            <w:pPr>
              <w:jc w:val="both"/>
              <w:rPr>
                <w:sz w:val="20"/>
                <w:lang w:val="fr-CA"/>
              </w:rPr>
            </w:pPr>
            <w:r w:rsidRPr="00EE335A">
              <w:rPr>
                <w:sz w:val="20"/>
                <w:lang w:val="fr-CA"/>
              </w:rPr>
              <w:t>Cour d’appel de l’Alberta (Edmonton)</w:t>
            </w:r>
          </w:p>
          <w:p w:rsidR="00251A0C" w:rsidRPr="00EE335A" w:rsidRDefault="00251A0C" w:rsidP="00251A0C">
            <w:pPr>
              <w:jc w:val="both"/>
              <w:rPr>
                <w:sz w:val="20"/>
                <w:lang w:val="fr-CA"/>
              </w:rPr>
            </w:pPr>
            <w:r w:rsidRPr="00EE335A">
              <w:rPr>
                <w:sz w:val="20"/>
                <w:lang w:val="fr-CA"/>
              </w:rPr>
              <w:t>(Juges Veldhuis et Greckol)</w:t>
            </w:r>
          </w:p>
          <w:p w:rsidR="00251A0C" w:rsidRPr="00EE335A" w:rsidRDefault="00251A0C" w:rsidP="00251A0C">
            <w:pPr>
              <w:jc w:val="both"/>
              <w:rPr>
                <w:sz w:val="20"/>
                <w:lang w:val="fr-CA"/>
              </w:rPr>
            </w:pPr>
            <w:r w:rsidRPr="00EE335A">
              <w:rPr>
                <w:sz w:val="20"/>
                <w:lang w:val="fr-CA"/>
              </w:rPr>
              <w:t xml:space="preserve">1603-0264-A; </w:t>
            </w:r>
            <w:hyperlink r:id="rId71" w:history="1">
              <w:r w:rsidRPr="00EE335A">
                <w:rPr>
                  <w:rStyle w:val="Hyperlink"/>
                  <w:sz w:val="20"/>
                  <w:lang w:val="fr-CA"/>
                </w:rPr>
                <w:t>2018 ABCA 55</w:t>
              </w:r>
            </w:hyperlink>
            <w:r w:rsidRPr="00EE335A">
              <w:rPr>
                <w:sz w:val="20"/>
                <w:lang w:val="fr-CA"/>
              </w:rPr>
              <w:t xml:space="preserve"> </w:t>
            </w:r>
          </w:p>
          <w:p w:rsidR="00251A0C" w:rsidRPr="00EE335A" w:rsidRDefault="00251A0C" w:rsidP="00251A0C">
            <w:pPr>
              <w:jc w:val="both"/>
              <w:rPr>
                <w:sz w:val="20"/>
                <w:lang w:val="fr-CA"/>
              </w:rPr>
            </w:pP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Arrêt cassant l’arrêt des procédures et ordonnant la tenue d’un nouveau procès</w:t>
            </w: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6 avril 2018</w:t>
            </w:r>
          </w:p>
          <w:p w:rsidR="00251A0C" w:rsidRPr="00EE335A" w:rsidRDefault="00251A0C" w:rsidP="00251A0C">
            <w:pPr>
              <w:jc w:val="both"/>
              <w:rPr>
                <w:sz w:val="20"/>
                <w:lang w:val="fr-CA"/>
              </w:rPr>
            </w:pPr>
            <w:r w:rsidRPr="00EE335A">
              <w:rPr>
                <w:sz w:val="20"/>
                <w:lang w:val="fr-CA"/>
              </w:rPr>
              <w:t>Cour suprême du Canada</w:t>
            </w: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Dépôt de la demande d’autorisation d’appel</w:t>
            </w:r>
          </w:p>
          <w:p w:rsidR="00251A0C" w:rsidRPr="00EE335A" w:rsidRDefault="00251A0C" w:rsidP="00251A0C">
            <w:pPr>
              <w:jc w:val="both"/>
              <w:rPr>
                <w:sz w:val="20"/>
                <w:lang w:val="fr-CA"/>
              </w:rPr>
            </w:pPr>
          </w:p>
        </w:tc>
      </w:tr>
    </w:tbl>
    <w:p w:rsidR="00251A0C" w:rsidRPr="00EE335A" w:rsidRDefault="00251A0C" w:rsidP="00251A0C">
      <w:pPr>
        <w:jc w:val="both"/>
        <w:rPr>
          <w:sz w:val="20"/>
          <w:lang w:val="fr-CA"/>
        </w:rPr>
      </w:pPr>
    </w:p>
    <w:p w:rsidR="003F2F98" w:rsidRPr="00EE335A" w:rsidRDefault="003F2F98" w:rsidP="00251A0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380"/>
        <w:gridCol w:w="493"/>
        <w:gridCol w:w="4387"/>
        <w:gridCol w:w="6"/>
      </w:tblGrid>
      <w:tr w:rsidR="00251A0C" w:rsidRPr="00EE335A" w:rsidTr="00FA37E2">
        <w:trPr>
          <w:gridAfter w:val="1"/>
          <w:wAfter w:w="3" w:type="pct"/>
        </w:trPr>
        <w:tc>
          <w:tcPr>
            <w:tcW w:w="542" w:type="pct"/>
          </w:tcPr>
          <w:p w:rsidR="00251A0C" w:rsidRPr="00EE335A" w:rsidRDefault="00251A0C" w:rsidP="00251A0C">
            <w:pPr>
              <w:jc w:val="both"/>
              <w:rPr>
                <w:sz w:val="20"/>
                <w:lang w:val="en-CA"/>
              </w:rPr>
            </w:pPr>
            <w:r w:rsidRPr="00EE335A">
              <w:rPr>
                <w:rStyle w:val="SCCFileNumberChar"/>
                <w:sz w:val="20"/>
                <w:szCs w:val="20"/>
              </w:rPr>
              <w:t>38071</w:t>
            </w:r>
          </w:p>
        </w:tc>
        <w:tc>
          <w:tcPr>
            <w:tcW w:w="4455" w:type="pct"/>
            <w:gridSpan w:val="3"/>
          </w:tcPr>
          <w:p w:rsidR="00251A0C" w:rsidRPr="00EE335A" w:rsidRDefault="00251A0C" w:rsidP="00251A0C">
            <w:pPr>
              <w:pStyle w:val="SCCLsocParty"/>
              <w:jc w:val="both"/>
              <w:rPr>
                <w:b/>
                <w:sz w:val="20"/>
                <w:szCs w:val="20"/>
                <w:lang w:val="en-CA"/>
              </w:rPr>
            </w:pPr>
            <w:r w:rsidRPr="00EE335A">
              <w:rPr>
                <w:b/>
                <w:sz w:val="20"/>
                <w:szCs w:val="20"/>
                <w:lang w:val="en-CA"/>
              </w:rPr>
              <w:t xml:space="preserve">Balpreet Singh, </w:t>
            </w:r>
            <w:proofErr w:type="spellStart"/>
            <w:r w:rsidRPr="00EE335A">
              <w:rPr>
                <w:b/>
                <w:sz w:val="20"/>
                <w:szCs w:val="20"/>
                <w:lang w:val="en-CA"/>
              </w:rPr>
              <w:t>Harminder</w:t>
            </w:r>
            <w:proofErr w:type="spellEnd"/>
            <w:r w:rsidRPr="00EE335A">
              <w:rPr>
                <w:b/>
                <w:sz w:val="20"/>
                <w:szCs w:val="20"/>
                <w:lang w:val="en-CA"/>
              </w:rPr>
              <w:t xml:space="preserve"> Kaur v. Attorney General of Quebec</w:t>
            </w:r>
          </w:p>
          <w:p w:rsidR="00251A0C" w:rsidRPr="00EE335A" w:rsidRDefault="00251A0C" w:rsidP="00251A0C">
            <w:pPr>
              <w:pStyle w:val="SCCLsocOtherPartySeparator"/>
              <w:jc w:val="both"/>
              <w:rPr>
                <w:b/>
                <w:sz w:val="20"/>
                <w:szCs w:val="20"/>
                <w:lang w:val="en-CA"/>
              </w:rPr>
            </w:pPr>
            <w:r w:rsidRPr="00EE335A">
              <w:rPr>
                <w:b/>
                <w:sz w:val="20"/>
                <w:szCs w:val="20"/>
                <w:lang w:val="en-CA"/>
              </w:rPr>
              <w:t>- and -</w:t>
            </w:r>
          </w:p>
          <w:p w:rsidR="00251A0C" w:rsidRPr="00EE335A" w:rsidRDefault="00251A0C" w:rsidP="00251A0C">
            <w:pPr>
              <w:pStyle w:val="SCCLsocParty"/>
              <w:jc w:val="both"/>
              <w:rPr>
                <w:b/>
                <w:sz w:val="20"/>
                <w:szCs w:val="20"/>
                <w:lang w:val="en-CA"/>
              </w:rPr>
            </w:pPr>
            <w:r w:rsidRPr="00EE335A">
              <w:rPr>
                <w:b/>
                <w:sz w:val="20"/>
                <w:szCs w:val="20"/>
                <w:lang w:val="en-CA"/>
              </w:rPr>
              <w:t xml:space="preserve">Jacques </w:t>
            </w:r>
            <w:proofErr w:type="spellStart"/>
            <w:r w:rsidRPr="00EE335A">
              <w:rPr>
                <w:b/>
                <w:sz w:val="20"/>
                <w:szCs w:val="20"/>
                <w:lang w:val="en-CA"/>
              </w:rPr>
              <w:t>Chagnon</w:t>
            </w:r>
            <w:proofErr w:type="spellEnd"/>
            <w:r w:rsidRPr="00EE335A">
              <w:rPr>
                <w:b/>
                <w:sz w:val="20"/>
                <w:szCs w:val="20"/>
                <w:lang w:val="en-CA"/>
              </w:rPr>
              <w:t>, in his capacity as President of the National Assembly of Quebec</w:t>
            </w:r>
          </w:p>
          <w:p w:rsidR="00251A0C" w:rsidRPr="00EE335A" w:rsidRDefault="00251A0C" w:rsidP="00251A0C">
            <w:pPr>
              <w:jc w:val="both"/>
              <w:rPr>
                <w:sz w:val="20"/>
                <w:lang w:val="en-CA"/>
              </w:rPr>
            </w:pPr>
            <w:r w:rsidRPr="00EE335A">
              <w:rPr>
                <w:sz w:val="20"/>
                <w:lang w:val="en-CA"/>
              </w:rPr>
              <w:t>(Que.) (Civil) (By Leave)</w:t>
            </w:r>
          </w:p>
        </w:tc>
      </w:tr>
      <w:tr w:rsidR="00251A0C" w:rsidRPr="00EE335A" w:rsidTr="00FA37E2">
        <w:trPr>
          <w:gridAfter w:val="1"/>
          <w:wAfter w:w="3" w:type="pct"/>
        </w:trPr>
        <w:tc>
          <w:tcPr>
            <w:tcW w:w="4997" w:type="pct"/>
            <w:gridSpan w:val="4"/>
          </w:tcPr>
          <w:p w:rsidR="00251A0C" w:rsidRPr="00EE335A" w:rsidRDefault="00251A0C" w:rsidP="00251A0C">
            <w:pPr>
              <w:pStyle w:val="SCCBanSummary"/>
              <w:rPr>
                <w:sz w:val="20"/>
                <w:szCs w:val="20"/>
              </w:rPr>
            </w:pPr>
            <w:r w:rsidRPr="00EE335A">
              <w:rPr>
                <w:sz w:val="20"/>
                <w:szCs w:val="20"/>
              </w:rPr>
              <w:t>(Publication Ban in Case) (Sealing Order) (Court file contains information that is not available for inspection by the public)</w:t>
            </w:r>
          </w:p>
          <w:p w:rsidR="00251A0C" w:rsidRPr="00EE335A" w:rsidRDefault="00251A0C" w:rsidP="00251A0C">
            <w:pPr>
              <w:jc w:val="both"/>
              <w:rPr>
                <w:sz w:val="20"/>
                <w:lang w:val="en-CA"/>
              </w:rPr>
            </w:pPr>
          </w:p>
        </w:tc>
      </w:tr>
      <w:tr w:rsidR="00251A0C" w:rsidRPr="00EE335A" w:rsidTr="00FA37E2">
        <w:trPr>
          <w:gridAfter w:val="1"/>
          <w:wAfter w:w="3" w:type="pct"/>
        </w:trPr>
        <w:tc>
          <w:tcPr>
            <w:tcW w:w="4997" w:type="pct"/>
            <w:gridSpan w:val="4"/>
          </w:tcPr>
          <w:p w:rsidR="00251A0C" w:rsidRPr="00EE335A" w:rsidRDefault="00251A0C" w:rsidP="00251A0C">
            <w:pPr>
              <w:jc w:val="both"/>
              <w:rPr>
                <w:sz w:val="20"/>
                <w:lang w:val="en-CA"/>
              </w:rPr>
            </w:pPr>
            <w:proofErr w:type="gramStart"/>
            <w:r w:rsidRPr="00EE335A">
              <w:rPr>
                <w:sz w:val="20"/>
                <w:lang w:val="en-CA"/>
              </w:rPr>
              <w:t xml:space="preserve">Charter of Rights – Right to equality – Freedom of religion – Constitutional law – Separation of powers – Parliamentary privileges – Whether scope of parliamentary privilege to exclude strangers is limited by </w:t>
            </w:r>
            <w:r w:rsidRPr="00EE335A">
              <w:rPr>
                <w:i/>
                <w:sz w:val="20"/>
                <w:lang w:val="en-CA"/>
              </w:rPr>
              <w:t xml:space="preserve">Charter </w:t>
            </w:r>
            <w:r w:rsidRPr="00EE335A">
              <w:rPr>
                <w:sz w:val="20"/>
                <w:lang w:val="en-CA"/>
              </w:rPr>
              <w:t xml:space="preserve">– Whether exercise of parliamentary privilege to exclude strangers is subject to </w:t>
            </w:r>
            <w:r w:rsidRPr="00EE335A">
              <w:rPr>
                <w:i/>
                <w:sz w:val="20"/>
                <w:lang w:val="en-CA"/>
              </w:rPr>
              <w:t>Charter</w:t>
            </w:r>
            <w:r w:rsidRPr="00EE335A">
              <w:rPr>
                <w:sz w:val="20"/>
                <w:lang w:val="en-CA"/>
              </w:rPr>
              <w:t xml:space="preserve"> – Whether parliamentary privilege can be claimed where power being exercised is governed entirely by legislation – </w:t>
            </w:r>
            <w:r w:rsidRPr="00EE335A">
              <w:rPr>
                <w:i/>
                <w:sz w:val="20"/>
                <w:lang w:val="en-CA"/>
              </w:rPr>
              <w:t>Act respecting the National Assembly</w:t>
            </w:r>
            <w:r w:rsidRPr="00EE335A">
              <w:rPr>
                <w:sz w:val="20"/>
                <w:lang w:val="en-CA"/>
              </w:rPr>
              <w:t>, CQLR, c. A</w:t>
            </w:r>
            <w:r w:rsidRPr="00EE335A">
              <w:rPr>
                <w:sz w:val="20"/>
                <w:lang w:val="en-CA"/>
              </w:rPr>
              <w:noBreakHyphen/>
              <w:t>23.1, s. 116.</w:t>
            </w:r>
            <w:proofErr w:type="gramEnd"/>
          </w:p>
          <w:p w:rsidR="00251A0C" w:rsidRPr="00EE335A" w:rsidRDefault="00251A0C" w:rsidP="00251A0C">
            <w:pPr>
              <w:jc w:val="both"/>
              <w:rPr>
                <w:sz w:val="20"/>
                <w:lang w:val="en-CA"/>
              </w:rPr>
            </w:pPr>
          </w:p>
        </w:tc>
      </w:tr>
      <w:tr w:rsidR="00251A0C" w:rsidRPr="00EE335A" w:rsidTr="00FA37E2">
        <w:trPr>
          <w:gridAfter w:val="1"/>
          <w:wAfter w:w="3" w:type="pct"/>
        </w:trPr>
        <w:tc>
          <w:tcPr>
            <w:tcW w:w="4997" w:type="pct"/>
            <w:gridSpan w:val="4"/>
          </w:tcPr>
          <w:p w:rsidR="00251A0C" w:rsidRPr="00EE335A" w:rsidRDefault="00251A0C" w:rsidP="00251A0C">
            <w:pPr>
              <w:jc w:val="both"/>
              <w:rPr>
                <w:sz w:val="20"/>
                <w:lang w:val="en-CA"/>
              </w:rPr>
            </w:pPr>
            <w:r w:rsidRPr="00EE335A">
              <w:rPr>
                <w:sz w:val="20"/>
                <w:lang w:val="en-CA"/>
              </w:rPr>
              <w:t xml:space="preserve">The applicants, Mr. Singh and Ms. Kaur, are practising Sikhs who wear the kirpan. In January 2011, the </w:t>
            </w:r>
            <w:r w:rsidRPr="00EE335A">
              <w:rPr>
                <w:sz w:val="20"/>
                <w:lang w:val="en"/>
              </w:rPr>
              <w:t xml:space="preserve">security and visitor reception service </w:t>
            </w:r>
            <w:r w:rsidRPr="00EE335A">
              <w:rPr>
                <w:sz w:val="20"/>
                <w:lang w:val="en-CA"/>
              </w:rPr>
              <w:t xml:space="preserve">of the National Assembly of Quebec required them to set aside their kirpans before entering the precincts of the Assembly, in keeping with a directive issued by the Assembly. In February 2011, the Assembly passed a resolution approving that measure. </w:t>
            </w:r>
          </w:p>
          <w:p w:rsidR="00251A0C" w:rsidRPr="00EE335A" w:rsidRDefault="00251A0C" w:rsidP="00251A0C">
            <w:pPr>
              <w:jc w:val="both"/>
              <w:rPr>
                <w:sz w:val="20"/>
                <w:lang w:val="en-CA"/>
              </w:rPr>
            </w:pPr>
          </w:p>
          <w:p w:rsidR="00251A0C" w:rsidRPr="00EE335A" w:rsidRDefault="00251A0C" w:rsidP="00251A0C">
            <w:pPr>
              <w:jc w:val="both"/>
              <w:rPr>
                <w:sz w:val="20"/>
                <w:lang w:val="en-CA"/>
              </w:rPr>
            </w:pPr>
            <w:r w:rsidRPr="00EE335A">
              <w:rPr>
                <w:sz w:val="20"/>
                <w:lang w:val="en-CA"/>
              </w:rPr>
              <w:t xml:space="preserve">The Superior Court dismissed the applicants’ motion for, among other things, a declaration that the </w:t>
            </w:r>
            <w:r w:rsidRPr="00EE335A">
              <w:rPr>
                <w:i/>
                <w:sz w:val="20"/>
                <w:lang w:val="en-CA"/>
              </w:rPr>
              <w:t>Charter</w:t>
            </w:r>
            <w:r w:rsidRPr="00EE335A">
              <w:rPr>
                <w:sz w:val="20"/>
                <w:lang w:val="en-CA"/>
              </w:rPr>
              <w:t xml:space="preserve"> prevented the exclusion of the kirpan from the National Assembly. The Superior Court found that the Assembly was acting pursuant to its parliamentary privilege to exclude strangers and that the exercise of parliamentary privileges is not subject to the </w:t>
            </w:r>
            <w:r w:rsidRPr="00EE335A">
              <w:rPr>
                <w:i/>
                <w:sz w:val="20"/>
                <w:lang w:val="en-CA"/>
              </w:rPr>
              <w:t>Charters</w:t>
            </w:r>
            <w:r w:rsidRPr="00EE335A">
              <w:rPr>
                <w:sz w:val="20"/>
                <w:lang w:val="en-CA"/>
              </w:rPr>
              <w:t xml:space="preserve">. </w:t>
            </w:r>
          </w:p>
          <w:p w:rsidR="00251A0C" w:rsidRPr="00EE335A" w:rsidRDefault="00251A0C" w:rsidP="00251A0C">
            <w:pPr>
              <w:jc w:val="both"/>
              <w:rPr>
                <w:sz w:val="20"/>
                <w:lang w:val="en-CA"/>
              </w:rPr>
            </w:pPr>
          </w:p>
          <w:p w:rsidR="00251A0C" w:rsidRPr="00EE335A" w:rsidRDefault="00251A0C" w:rsidP="00251A0C">
            <w:pPr>
              <w:jc w:val="both"/>
              <w:rPr>
                <w:sz w:val="20"/>
                <w:lang w:val="en-CA"/>
              </w:rPr>
            </w:pPr>
            <w:r w:rsidRPr="00EE335A">
              <w:rPr>
                <w:sz w:val="20"/>
                <w:lang w:val="en-CA"/>
              </w:rPr>
              <w:t xml:space="preserve">The Court of Appeal dismissed the applicants’ appeal, finding that it would be contrary to the jurisprudence of the Supreme Court of Canada to rule in their favour and that the exclusion of the kirpan from the Assembly was an assertion of its privilege to exclude strangers and was therefore not subject to the </w:t>
            </w:r>
            <w:r w:rsidRPr="00EE335A">
              <w:rPr>
                <w:i/>
                <w:sz w:val="20"/>
                <w:lang w:val="en-CA"/>
              </w:rPr>
              <w:t>Charter</w:t>
            </w:r>
            <w:r w:rsidRPr="00EE335A">
              <w:rPr>
                <w:sz w:val="20"/>
                <w:lang w:val="en-CA"/>
              </w:rPr>
              <w:t xml:space="preserve">. </w:t>
            </w:r>
          </w:p>
          <w:p w:rsidR="00251A0C" w:rsidRPr="00EE335A" w:rsidRDefault="00251A0C" w:rsidP="00251A0C">
            <w:pPr>
              <w:jc w:val="both"/>
              <w:rPr>
                <w:sz w:val="20"/>
                <w:lang w:val="en-CA"/>
              </w:rPr>
            </w:pPr>
          </w:p>
        </w:tc>
      </w:tr>
      <w:tr w:rsidR="00251A0C" w:rsidRPr="00EE335A" w:rsidTr="00FA37E2">
        <w:tblPrEx>
          <w:tblCellMar>
            <w:bottom w:w="0" w:type="dxa"/>
          </w:tblCellMar>
        </w:tblPrEx>
        <w:tc>
          <w:tcPr>
            <w:tcW w:w="2365" w:type="pct"/>
            <w:gridSpan w:val="2"/>
          </w:tcPr>
          <w:p w:rsidR="00251A0C" w:rsidRPr="00EE335A" w:rsidRDefault="00251A0C" w:rsidP="00251A0C">
            <w:pPr>
              <w:jc w:val="both"/>
              <w:rPr>
                <w:sz w:val="20"/>
                <w:lang w:val="en-CA"/>
              </w:rPr>
            </w:pPr>
            <w:r w:rsidRPr="00EE335A">
              <w:rPr>
                <w:sz w:val="20"/>
                <w:lang w:val="en-CA"/>
              </w:rPr>
              <w:t>October 16, 2015</w:t>
            </w:r>
          </w:p>
          <w:p w:rsidR="00251A0C" w:rsidRPr="00EE335A" w:rsidRDefault="00251A0C" w:rsidP="00251A0C">
            <w:pPr>
              <w:jc w:val="both"/>
              <w:rPr>
                <w:sz w:val="20"/>
                <w:lang w:val="en-CA"/>
              </w:rPr>
            </w:pPr>
            <w:r w:rsidRPr="00EE335A">
              <w:rPr>
                <w:sz w:val="20"/>
                <w:lang w:val="en-CA"/>
              </w:rPr>
              <w:t>Quebec Superior Court</w:t>
            </w:r>
          </w:p>
          <w:p w:rsidR="00251A0C" w:rsidRPr="00EE335A" w:rsidRDefault="00251A0C" w:rsidP="00251A0C">
            <w:pPr>
              <w:jc w:val="both"/>
              <w:rPr>
                <w:sz w:val="20"/>
                <w:lang w:val="en-CA"/>
              </w:rPr>
            </w:pPr>
            <w:r w:rsidRPr="00EE335A">
              <w:rPr>
                <w:sz w:val="20"/>
                <w:lang w:val="en-CA"/>
              </w:rPr>
              <w:t>(</w:t>
            </w:r>
            <w:proofErr w:type="spellStart"/>
            <w:r w:rsidRPr="00EE335A">
              <w:rPr>
                <w:sz w:val="20"/>
                <w:lang w:val="en-CA"/>
              </w:rPr>
              <w:t>Journet</w:t>
            </w:r>
            <w:proofErr w:type="spellEnd"/>
            <w:r w:rsidRPr="00EE335A">
              <w:rPr>
                <w:sz w:val="20"/>
                <w:lang w:val="en-CA"/>
              </w:rPr>
              <w:t xml:space="preserve"> J.)</w:t>
            </w:r>
          </w:p>
          <w:p w:rsidR="00251A0C" w:rsidRPr="00EE335A" w:rsidRDefault="004C330D" w:rsidP="00251A0C">
            <w:pPr>
              <w:jc w:val="both"/>
              <w:rPr>
                <w:sz w:val="20"/>
                <w:lang w:val="en-CA"/>
              </w:rPr>
            </w:pPr>
            <w:hyperlink r:id="rId72" w:history="1">
              <w:r w:rsidR="00251A0C" w:rsidRPr="00EE335A">
                <w:rPr>
                  <w:rStyle w:val="Hyperlink"/>
                  <w:sz w:val="20"/>
                  <w:lang w:val="en-CA"/>
                </w:rPr>
                <w:t>2015 QCCS 4798</w:t>
              </w:r>
            </w:hyperlink>
          </w:p>
          <w:p w:rsidR="00251A0C" w:rsidRPr="00EE335A" w:rsidRDefault="00251A0C" w:rsidP="00251A0C">
            <w:pPr>
              <w:jc w:val="both"/>
              <w:rPr>
                <w:sz w:val="20"/>
                <w:lang w:val="en-CA"/>
              </w:rPr>
            </w:pPr>
          </w:p>
        </w:tc>
        <w:tc>
          <w:tcPr>
            <w:tcW w:w="266" w:type="pct"/>
          </w:tcPr>
          <w:p w:rsidR="00251A0C" w:rsidRPr="00EE335A" w:rsidRDefault="00251A0C" w:rsidP="00251A0C">
            <w:pPr>
              <w:jc w:val="both"/>
              <w:rPr>
                <w:sz w:val="20"/>
                <w:lang w:val="en-CA"/>
              </w:rPr>
            </w:pPr>
          </w:p>
        </w:tc>
        <w:tc>
          <w:tcPr>
            <w:tcW w:w="2369" w:type="pct"/>
            <w:gridSpan w:val="2"/>
          </w:tcPr>
          <w:p w:rsidR="00251A0C" w:rsidRPr="00EE335A" w:rsidRDefault="00251A0C" w:rsidP="00251A0C">
            <w:pPr>
              <w:jc w:val="both"/>
              <w:rPr>
                <w:sz w:val="20"/>
                <w:lang w:val="en-CA"/>
              </w:rPr>
            </w:pPr>
            <w:r w:rsidRPr="00EE335A">
              <w:rPr>
                <w:sz w:val="20"/>
                <w:lang w:val="en-CA"/>
              </w:rPr>
              <w:t>Motion by applicants for declaratory judgment dismissed</w:t>
            </w:r>
          </w:p>
          <w:p w:rsidR="00251A0C" w:rsidRPr="00EE335A" w:rsidRDefault="00251A0C" w:rsidP="00251A0C">
            <w:pPr>
              <w:jc w:val="both"/>
              <w:rPr>
                <w:sz w:val="20"/>
                <w:lang w:val="en-CA"/>
              </w:rPr>
            </w:pPr>
          </w:p>
        </w:tc>
      </w:tr>
      <w:tr w:rsidR="00251A0C" w:rsidRPr="00EE335A" w:rsidTr="00FA37E2">
        <w:tblPrEx>
          <w:tblCellMar>
            <w:bottom w:w="0" w:type="dxa"/>
          </w:tblCellMar>
        </w:tblPrEx>
        <w:tc>
          <w:tcPr>
            <w:tcW w:w="2365" w:type="pct"/>
            <w:gridSpan w:val="2"/>
          </w:tcPr>
          <w:p w:rsidR="00251A0C" w:rsidRPr="00EE335A" w:rsidRDefault="00251A0C" w:rsidP="00251A0C">
            <w:pPr>
              <w:jc w:val="both"/>
              <w:rPr>
                <w:sz w:val="20"/>
                <w:lang w:val="en-CA"/>
              </w:rPr>
            </w:pPr>
            <w:r w:rsidRPr="00EE335A">
              <w:rPr>
                <w:sz w:val="20"/>
                <w:lang w:val="en-CA"/>
              </w:rPr>
              <w:t>February 19, 2018</w:t>
            </w:r>
          </w:p>
          <w:p w:rsidR="00251A0C" w:rsidRPr="00EE335A" w:rsidRDefault="00251A0C" w:rsidP="00251A0C">
            <w:pPr>
              <w:jc w:val="both"/>
              <w:rPr>
                <w:sz w:val="20"/>
                <w:lang w:val="en-CA"/>
              </w:rPr>
            </w:pPr>
            <w:r w:rsidRPr="00EE335A">
              <w:rPr>
                <w:sz w:val="20"/>
                <w:lang w:val="en-CA"/>
              </w:rPr>
              <w:t>Quebec Court of Appeal (Montréal)</w:t>
            </w:r>
          </w:p>
          <w:p w:rsidR="00251A0C" w:rsidRPr="00EE335A" w:rsidRDefault="00251A0C" w:rsidP="00251A0C">
            <w:pPr>
              <w:jc w:val="both"/>
              <w:rPr>
                <w:sz w:val="20"/>
                <w:lang w:val="en-CA"/>
              </w:rPr>
            </w:pPr>
            <w:r w:rsidRPr="00EE335A">
              <w:rPr>
                <w:sz w:val="20"/>
                <w:lang w:val="en-CA"/>
              </w:rPr>
              <w:t>(St-Pierre, Hogue and Healy JJ.A.)</w:t>
            </w:r>
          </w:p>
          <w:p w:rsidR="00251A0C" w:rsidRPr="00EE335A" w:rsidRDefault="004C330D" w:rsidP="00251A0C">
            <w:pPr>
              <w:jc w:val="both"/>
              <w:rPr>
                <w:sz w:val="20"/>
                <w:lang w:val="en-CA"/>
              </w:rPr>
            </w:pPr>
            <w:hyperlink r:id="rId73" w:history="1">
              <w:r w:rsidR="00251A0C" w:rsidRPr="00EE335A">
                <w:rPr>
                  <w:rStyle w:val="Hyperlink"/>
                  <w:sz w:val="20"/>
                  <w:lang w:val="en-CA"/>
                </w:rPr>
                <w:t>2018 QCCA 257</w:t>
              </w:r>
            </w:hyperlink>
          </w:p>
          <w:p w:rsidR="00251A0C" w:rsidRPr="00EE335A" w:rsidRDefault="00251A0C" w:rsidP="00251A0C">
            <w:pPr>
              <w:jc w:val="both"/>
              <w:rPr>
                <w:sz w:val="20"/>
                <w:lang w:val="en-CA"/>
              </w:rPr>
            </w:pPr>
          </w:p>
        </w:tc>
        <w:tc>
          <w:tcPr>
            <w:tcW w:w="266" w:type="pct"/>
          </w:tcPr>
          <w:p w:rsidR="00251A0C" w:rsidRPr="00EE335A" w:rsidRDefault="00251A0C" w:rsidP="00251A0C">
            <w:pPr>
              <w:jc w:val="both"/>
              <w:rPr>
                <w:sz w:val="20"/>
                <w:lang w:val="en-CA"/>
              </w:rPr>
            </w:pPr>
          </w:p>
        </w:tc>
        <w:tc>
          <w:tcPr>
            <w:tcW w:w="2369" w:type="pct"/>
            <w:gridSpan w:val="2"/>
          </w:tcPr>
          <w:p w:rsidR="00251A0C" w:rsidRPr="00EE335A" w:rsidRDefault="00251A0C" w:rsidP="00251A0C">
            <w:pPr>
              <w:jc w:val="both"/>
              <w:rPr>
                <w:sz w:val="20"/>
                <w:lang w:val="en-CA"/>
              </w:rPr>
            </w:pPr>
            <w:r w:rsidRPr="00EE335A">
              <w:rPr>
                <w:sz w:val="20"/>
                <w:lang w:val="en-CA"/>
              </w:rPr>
              <w:t>Appeal of applicants dismissed</w:t>
            </w:r>
          </w:p>
          <w:p w:rsidR="00251A0C" w:rsidRPr="00EE335A" w:rsidRDefault="00251A0C" w:rsidP="00251A0C">
            <w:pPr>
              <w:jc w:val="both"/>
              <w:rPr>
                <w:sz w:val="20"/>
                <w:lang w:val="en-CA"/>
              </w:rPr>
            </w:pPr>
          </w:p>
        </w:tc>
      </w:tr>
      <w:tr w:rsidR="00251A0C" w:rsidRPr="00EE335A" w:rsidTr="00FA37E2">
        <w:tblPrEx>
          <w:tblCellMar>
            <w:bottom w:w="0" w:type="dxa"/>
          </w:tblCellMar>
        </w:tblPrEx>
        <w:tc>
          <w:tcPr>
            <w:tcW w:w="2365" w:type="pct"/>
            <w:gridSpan w:val="2"/>
          </w:tcPr>
          <w:p w:rsidR="00251A0C" w:rsidRPr="00EE335A" w:rsidRDefault="00251A0C" w:rsidP="00251A0C">
            <w:pPr>
              <w:jc w:val="both"/>
              <w:rPr>
                <w:sz w:val="20"/>
                <w:lang w:val="en-CA"/>
              </w:rPr>
            </w:pPr>
            <w:r w:rsidRPr="00EE335A">
              <w:rPr>
                <w:sz w:val="20"/>
                <w:lang w:val="en-CA"/>
              </w:rPr>
              <w:t>April 20, 2018</w:t>
            </w:r>
          </w:p>
          <w:p w:rsidR="00251A0C" w:rsidRPr="00EE335A" w:rsidRDefault="00251A0C" w:rsidP="00251A0C">
            <w:pPr>
              <w:jc w:val="both"/>
              <w:rPr>
                <w:sz w:val="20"/>
                <w:lang w:val="en-CA"/>
              </w:rPr>
            </w:pPr>
            <w:r w:rsidRPr="00EE335A">
              <w:rPr>
                <w:sz w:val="20"/>
                <w:lang w:val="en-CA"/>
              </w:rPr>
              <w:t>Supreme Court of Canada</w:t>
            </w:r>
          </w:p>
        </w:tc>
        <w:tc>
          <w:tcPr>
            <w:tcW w:w="266" w:type="pct"/>
          </w:tcPr>
          <w:p w:rsidR="00251A0C" w:rsidRPr="00EE335A" w:rsidRDefault="00251A0C" w:rsidP="00251A0C">
            <w:pPr>
              <w:jc w:val="both"/>
              <w:rPr>
                <w:sz w:val="20"/>
                <w:lang w:val="en-CA"/>
              </w:rPr>
            </w:pPr>
          </w:p>
        </w:tc>
        <w:tc>
          <w:tcPr>
            <w:tcW w:w="2369" w:type="pct"/>
            <w:gridSpan w:val="2"/>
          </w:tcPr>
          <w:p w:rsidR="00251A0C" w:rsidRPr="00EE335A" w:rsidRDefault="00251A0C" w:rsidP="00251A0C">
            <w:pPr>
              <w:jc w:val="both"/>
              <w:rPr>
                <w:sz w:val="20"/>
                <w:lang w:val="en-CA"/>
              </w:rPr>
            </w:pPr>
            <w:r w:rsidRPr="00EE335A">
              <w:rPr>
                <w:sz w:val="20"/>
                <w:lang w:val="en-CA"/>
              </w:rPr>
              <w:t xml:space="preserve">Application for leave to appeal filed </w:t>
            </w:r>
          </w:p>
          <w:p w:rsidR="00251A0C" w:rsidRPr="00EE335A" w:rsidRDefault="00251A0C" w:rsidP="00251A0C">
            <w:pPr>
              <w:jc w:val="both"/>
              <w:rPr>
                <w:sz w:val="20"/>
                <w:lang w:val="en-CA"/>
              </w:rPr>
            </w:pPr>
          </w:p>
        </w:tc>
      </w:tr>
    </w:tbl>
    <w:p w:rsidR="00251A0C" w:rsidRPr="00EE335A" w:rsidRDefault="00251A0C" w:rsidP="00251A0C">
      <w:pPr>
        <w:jc w:val="both"/>
        <w:rPr>
          <w:sz w:val="20"/>
          <w:lang w:val="en-CA"/>
        </w:rPr>
      </w:pPr>
    </w:p>
    <w:p w:rsidR="00F471FC" w:rsidRPr="00EE335A" w:rsidRDefault="00F471FC" w:rsidP="00251A0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380"/>
        <w:gridCol w:w="493"/>
        <w:gridCol w:w="4387"/>
        <w:gridCol w:w="6"/>
      </w:tblGrid>
      <w:tr w:rsidR="00251A0C" w:rsidRPr="00EE335A" w:rsidTr="00FA37E2">
        <w:trPr>
          <w:gridAfter w:val="1"/>
          <w:wAfter w:w="3" w:type="pct"/>
        </w:trPr>
        <w:tc>
          <w:tcPr>
            <w:tcW w:w="542" w:type="pct"/>
          </w:tcPr>
          <w:p w:rsidR="00251A0C" w:rsidRPr="00EE335A" w:rsidRDefault="00251A0C" w:rsidP="00251A0C">
            <w:pPr>
              <w:jc w:val="both"/>
              <w:rPr>
                <w:sz w:val="20"/>
              </w:rPr>
            </w:pPr>
            <w:r w:rsidRPr="00EE335A">
              <w:rPr>
                <w:rStyle w:val="SCCFileNumberChar"/>
                <w:sz w:val="20"/>
                <w:szCs w:val="20"/>
              </w:rPr>
              <w:t>38071</w:t>
            </w:r>
          </w:p>
        </w:tc>
        <w:tc>
          <w:tcPr>
            <w:tcW w:w="4455" w:type="pct"/>
            <w:gridSpan w:val="3"/>
          </w:tcPr>
          <w:p w:rsidR="00251A0C" w:rsidRPr="00EE335A" w:rsidRDefault="00251A0C" w:rsidP="00251A0C">
            <w:pPr>
              <w:pStyle w:val="SCCLsocParty"/>
              <w:jc w:val="both"/>
              <w:rPr>
                <w:b/>
                <w:sz w:val="20"/>
                <w:szCs w:val="20"/>
              </w:rPr>
            </w:pPr>
            <w:r w:rsidRPr="00EE335A">
              <w:rPr>
                <w:b/>
                <w:sz w:val="20"/>
                <w:szCs w:val="20"/>
              </w:rPr>
              <w:t xml:space="preserve">Balpreet Singh, </w:t>
            </w:r>
            <w:proofErr w:type="spellStart"/>
            <w:r w:rsidRPr="00EE335A">
              <w:rPr>
                <w:b/>
                <w:sz w:val="20"/>
                <w:szCs w:val="20"/>
              </w:rPr>
              <w:t>Harminder</w:t>
            </w:r>
            <w:proofErr w:type="spellEnd"/>
            <w:r w:rsidRPr="00EE335A">
              <w:rPr>
                <w:b/>
                <w:sz w:val="20"/>
                <w:szCs w:val="20"/>
              </w:rPr>
              <w:t xml:space="preserve"> Kaur c. Procureur général du Québec</w:t>
            </w:r>
          </w:p>
          <w:p w:rsidR="00251A0C" w:rsidRPr="00EE335A" w:rsidRDefault="00251A0C" w:rsidP="00251A0C">
            <w:pPr>
              <w:pStyle w:val="SCCLsocOtherPartySeparator"/>
              <w:jc w:val="both"/>
              <w:rPr>
                <w:b/>
                <w:sz w:val="20"/>
                <w:szCs w:val="20"/>
                <w:lang w:val="fr-CA"/>
              </w:rPr>
            </w:pPr>
            <w:r w:rsidRPr="00EE335A">
              <w:rPr>
                <w:b/>
                <w:sz w:val="20"/>
                <w:szCs w:val="20"/>
                <w:lang w:val="fr-CA"/>
              </w:rPr>
              <w:t>- et -</w:t>
            </w:r>
          </w:p>
          <w:p w:rsidR="00251A0C" w:rsidRPr="00EE335A" w:rsidRDefault="00251A0C" w:rsidP="00251A0C">
            <w:pPr>
              <w:pStyle w:val="SCCLsocParty"/>
              <w:jc w:val="both"/>
              <w:rPr>
                <w:b/>
                <w:sz w:val="20"/>
                <w:szCs w:val="20"/>
              </w:rPr>
            </w:pPr>
            <w:r w:rsidRPr="00EE335A">
              <w:rPr>
                <w:b/>
                <w:sz w:val="20"/>
                <w:szCs w:val="20"/>
              </w:rPr>
              <w:t xml:space="preserve">Jacques Chagnon, </w:t>
            </w:r>
            <w:proofErr w:type="spellStart"/>
            <w:r w:rsidRPr="00EE335A">
              <w:rPr>
                <w:b/>
                <w:sz w:val="20"/>
                <w:szCs w:val="20"/>
              </w:rPr>
              <w:t>és</w:t>
            </w:r>
            <w:proofErr w:type="spellEnd"/>
            <w:r w:rsidRPr="00EE335A">
              <w:rPr>
                <w:b/>
                <w:sz w:val="20"/>
                <w:szCs w:val="20"/>
              </w:rPr>
              <w:t xml:space="preserve"> qualité de président de l’Assemblée nationale du Québec</w:t>
            </w:r>
          </w:p>
          <w:p w:rsidR="00251A0C" w:rsidRPr="00EE335A" w:rsidRDefault="00251A0C" w:rsidP="00251A0C">
            <w:pPr>
              <w:jc w:val="both"/>
              <w:rPr>
                <w:sz w:val="20"/>
              </w:rPr>
            </w:pPr>
            <w:r w:rsidRPr="00EE335A">
              <w:rPr>
                <w:sz w:val="20"/>
              </w:rPr>
              <w:t>(Qc) (Civile) (Autorisation)</w:t>
            </w:r>
          </w:p>
        </w:tc>
      </w:tr>
      <w:tr w:rsidR="00251A0C" w:rsidRPr="004C330D" w:rsidTr="00FA37E2">
        <w:trPr>
          <w:gridAfter w:val="1"/>
          <w:wAfter w:w="3" w:type="pct"/>
        </w:trPr>
        <w:tc>
          <w:tcPr>
            <w:tcW w:w="4997" w:type="pct"/>
            <w:gridSpan w:val="4"/>
          </w:tcPr>
          <w:p w:rsidR="00251A0C" w:rsidRPr="00EE335A" w:rsidRDefault="00251A0C" w:rsidP="00251A0C">
            <w:pPr>
              <w:pStyle w:val="SCCBanSummary"/>
              <w:rPr>
                <w:sz w:val="20"/>
                <w:szCs w:val="20"/>
                <w:lang w:val="fr-CA"/>
              </w:rPr>
            </w:pPr>
            <w:r w:rsidRPr="00EE335A">
              <w:rPr>
                <w:sz w:val="20"/>
                <w:szCs w:val="20"/>
                <w:lang w:val="fr-CA"/>
              </w:rPr>
              <w:t>(Ordonnance de non-publication dans le dossier) (Ordonnance de mise sous scellés) (Le dossier de la Cour renferme des données que le public n’est pas autorisé à consulter)</w:t>
            </w:r>
          </w:p>
          <w:p w:rsidR="00251A0C" w:rsidRPr="00EE335A" w:rsidRDefault="00251A0C" w:rsidP="00251A0C">
            <w:pPr>
              <w:jc w:val="both"/>
              <w:rPr>
                <w:sz w:val="20"/>
                <w:lang w:val="fr-CA"/>
              </w:rPr>
            </w:pPr>
          </w:p>
        </w:tc>
      </w:tr>
      <w:tr w:rsidR="00251A0C" w:rsidRPr="004C330D" w:rsidTr="00FA37E2">
        <w:trPr>
          <w:gridAfter w:val="1"/>
          <w:wAfter w:w="3" w:type="pct"/>
        </w:trPr>
        <w:tc>
          <w:tcPr>
            <w:tcW w:w="4997" w:type="pct"/>
            <w:gridSpan w:val="4"/>
          </w:tcPr>
          <w:p w:rsidR="00251A0C" w:rsidRPr="00EE335A" w:rsidRDefault="00251A0C" w:rsidP="00251A0C">
            <w:pPr>
              <w:jc w:val="both"/>
              <w:rPr>
                <w:sz w:val="20"/>
                <w:lang w:val="fr-CA"/>
              </w:rPr>
            </w:pPr>
            <w:r w:rsidRPr="00EE335A">
              <w:rPr>
                <w:i/>
                <w:sz w:val="20"/>
                <w:lang w:val="fr-CA"/>
              </w:rPr>
              <w:t>Charte des droits</w:t>
            </w:r>
            <w:r w:rsidRPr="00EE335A">
              <w:rPr>
                <w:sz w:val="20"/>
                <w:lang w:val="fr-CA"/>
              </w:rPr>
              <w:t xml:space="preserve"> – Droit à l’égalité – Liberté de religion – Droit constitutionnel – Séparation des pouvoirs – Privilèges parlementaires – Est-ce que l’étendue du privilège parlementaire d’exclure des étrangers est limitée par la </w:t>
            </w:r>
            <w:r w:rsidRPr="00EE335A">
              <w:rPr>
                <w:i/>
                <w:sz w:val="20"/>
                <w:lang w:val="fr-CA"/>
              </w:rPr>
              <w:t>Charte</w:t>
            </w:r>
            <w:r w:rsidRPr="00EE335A">
              <w:rPr>
                <w:sz w:val="20"/>
                <w:lang w:val="fr-CA"/>
              </w:rPr>
              <w:t>?</w:t>
            </w:r>
            <w:r w:rsidRPr="00EE335A">
              <w:rPr>
                <w:i/>
                <w:sz w:val="20"/>
                <w:lang w:val="fr-CA"/>
              </w:rPr>
              <w:t xml:space="preserve"> </w:t>
            </w:r>
            <w:r w:rsidRPr="00EE335A">
              <w:rPr>
                <w:sz w:val="20"/>
                <w:lang w:val="fr-CA"/>
              </w:rPr>
              <w:t xml:space="preserve">– Est-ce que l’exercice du privilège parlementaire d’exclure des étrangers est assujetti à la </w:t>
            </w:r>
            <w:r w:rsidRPr="00EE335A">
              <w:rPr>
                <w:i/>
                <w:sz w:val="20"/>
                <w:lang w:val="fr-CA"/>
              </w:rPr>
              <w:t>Charte</w:t>
            </w:r>
            <w:r w:rsidRPr="00EE335A">
              <w:rPr>
                <w:sz w:val="20"/>
                <w:lang w:val="fr-CA"/>
              </w:rPr>
              <w:t xml:space="preserve">? – Est-ce que le privilège parlementaire peut être invoqué lorsque le pouvoir exercé est encadré de façon complète par la législation? – </w:t>
            </w:r>
            <w:r w:rsidRPr="00EE335A">
              <w:rPr>
                <w:i/>
                <w:sz w:val="20"/>
                <w:lang w:val="fr-CA"/>
              </w:rPr>
              <w:t>Loi sur l’Assemblée nationale</w:t>
            </w:r>
            <w:r w:rsidRPr="00EE335A">
              <w:rPr>
                <w:sz w:val="20"/>
                <w:lang w:val="fr-CA"/>
              </w:rPr>
              <w:t>,</w:t>
            </w:r>
            <w:r w:rsidRPr="00EE335A">
              <w:rPr>
                <w:i/>
                <w:sz w:val="20"/>
                <w:lang w:val="fr-CA"/>
              </w:rPr>
              <w:t xml:space="preserve"> </w:t>
            </w:r>
            <w:r w:rsidRPr="00EE335A">
              <w:rPr>
                <w:sz w:val="20"/>
                <w:lang w:val="fr-CA"/>
              </w:rPr>
              <w:t>RLRQ,</w:t>
            </w:r>
            <w:r w:rsidRPr="00EE335A">
              <w:rPr>
                <w:i/>
                <w:sz w:val="20"/>
                <w:lang w:val="fr-CA"/>
              </w:rPr>
              <w:t xml:space="preserve"> </w:t>
            </w:r>
            <w:r w:rsidRPr="00EE335A">
              <w:rPr>
                <w:sz w:val="20"/>
                <w:lang w:val="fr-CA"/>
              </w:rPr>
              <w:t>c. A-23.1, art. 116</w:t>
            </w:r>
          </w:p>
          <w:p w:rsidR="00251A0C" w:rsidRPr="00EE335A" w:rsidRDefault="00251A0C" w:rsidP="00251A0C">
            <w:pPr>
              <w:jc w:val="both"/>
              <w:rPr>
                <w:sz w:val="20"/>
                <w:lang w:val="fr-CA"/>
              </w:rPr>
            </w:pPr>
          </w:p>
        </w:tc>
      </w:tr>
      <w:tr w:rsidR="00251A0C" w:rsidRPr="004C330D" w:rsidTr="00FA37E2">
        <w:trPr>
          <w:gridAfter w:val="1"/>
          <w:wAfter w:w="3" w:type="pct"/>
        </w:trPr>
        <w:tc>
          <w:tcPr>
            <w:tcW w:w="4997" w:type="pct"/>
            <w:gridSpan w:val="4"/>
          </w:tcPr>
          <w:p w:rsidR="00251A0C" w:rsidRPr="00EE335A" w:rsidRDefault="00251A0C" w:rsidP="00251A0C">
            <w:pPr>
              <w:jc w:val="both"/>
              <w:rPr>
                <w:sz w:val="20"/>
                <w:lang w:val="fr-CA"/>
              </w:rPr>
            </w:pPr>
            <w:r w:rsidRPr="00EE335A">
              <w:rPr>
                <w:sz w:val="20"/>
                <w:lang w:val="fr-CA"/>
              </w:rPr>
              <w:t xml:space="preserve">Les demandeurs, M. Singh et Mme Kaur, sont des Sikhs pratiquants qui portent le kirpan. En janvier 2011, le service de sécurité et d’accueil aux visiteurs de l’Assemblée nationale du Québec exige des demandeurs qu’ils laissent de côté leur kirpan avant d’accéder à l’enceinte de l’Assemblée. Cette exigence serait conforme à une directive de l’Assemblée nationale. En février 2011 l’Assemblée adopte une résolution approuvant cette mesure. </w:t>
            </w:r>
          </w:p>
          <w:p w:rsidR="00251A0C" w:rsidRPr="00EE335A" w:rsidRDefault="00251A0C" w:rsidP="00251A0C">
            <w:pPr>
              <w:jc w:val="both"/>
              <w:rPr>
                <w:sz w:val="20"/>
                <w:lang w:val="fr-CA"/>
              </w:rPr>
            </w:pPr>
          </w:p>
          <w:p w:rsidR="00251A0C" w:rsidRPr="00EE335A" w:rsidRDefault="00251A0C" w:rsidP="00251A0C">
            <w:pPr>
              <w:jc w:val="both"/>
              <w:rPr>
                <w:sz w:val="20"/>
                <w:lang w:val="fr-CA"/>
              </w:rPr>
            </w:pPr>
            <w:r w:rsidRPr="00EE335A">
              <w:rPr>
                <w:sz w:val="20"/>
                <w:lang w:val="fr-CA"/>
              </w:rPr>
              <w:t xml:space="preserve">La Cour supérieure rejette la requête des demandeurs visant entre autres à faire déclarer que compte tenu de la </w:t>
            </w:r>
            <w:r w:rsidRPr="00EE335A">
              <w:rPr>
                <w:i/>
                <w:sz w:val="20"/>
                <w:lang w:val="fr-CA"/>
              </w:rPr>
              <w:t>Charte</w:t>
            </w:r>
            <w:r w:rsidRPr="00EE335A">
              <w:rPr>
                <w:sz w:val="20"/>
                <w:lang w:val="fr-CA"/>
              </w:rPr>
              <w:t xml:space="preserve">, le kirpan ne peut être exclu de l’Assemblée nationale : l’Assemblée agissait dans le cadre de son privilège parlementaire d’exclure des étrangers, et l’exercice des privilèges parlementaires ne sont pas assujettis aux Chartes. </w:t>
            </w:r>
          </w:p>
          <w:p w:rsidR="00251A0C" w:rsidRPr="00EE335A" w:rsidRDefault="00251A0C" w:rsidP="00251A0C">
            <w:pPr>
              <w:jc w:val="both"/>
              <w:rPr>
                <w:sz w:val="20"/>
                <w:lang w:val="fr-CA"/>
              </w:rPr>
            </w:pPr>
          </w:p>
          <w:p w:rsidR="00251A0C" w:rsidRPr="00EE335A" w:rsidRDefault="00251A0C" w:rsidP="00251A0C">
            <w:pPr>
              <w:jc w:val="both"/>
              <w:rPr>
                <w:sz w:val="20"/>
                <w:lang w:val="fr-CA"/>
              </w:rPr>
            </w:pPr>
            <w:r w:rsidRPr="00EE335A">
              <w:rPr>
                <w:sz w:val="20"/>
                <w:lang w:val="fr-CA"/>
              </w:rPr>
              <w:t xml:space="preserve">La Cour d’appel rejette l’appel des demandeurs : leur donner raison signifierait contredire la jurisprudence de la Cour suprême du Canada; l’exclusion du kirpan par l’Assemblée est une affirmation de son privilège d’exclure des étrangers, et elle n’est donc pas assujettie à la </w:t>
            </w:r>
            <w:r w:rsidRPr="00EE335A">
              <w:rPr>
                <w:i/>
                <w:sz w:val="20"/>
                <w:lang w:val="fr-CA"/>
              </w:rPr>
              <w:t>Charte</w:t>
            </w:r>
            <w:r w:rsidR="00F471FC" w:rsidRPr="00EE335A">
              <w:rPr>
                <w:sz w:val="20"/>
                <w:lang w:val="fr-CA"/>
              </w:rPr>
              <w:t>.</w:t>
            </w:r>
          </w:p>
          <w:p w:rsidR="00251A0C" w:rsidRPr="00EE335A" w:rsidRDefault="00251A0C" w:rsidP="00251A0C">
            <w:pPr>
              <w:jc w:val="both"/>
              <w:rPr>
                <w:sz w:val="20"/>
                <w:lang w:val="fr-CA"/>
              </w:rPr>
            </w:pPr>
          </w:p>
        </w:tc>
      </w:tr>
      <w:tr w:rsidR="00251A0C" w:rsidRPr="004C330D" w:rsidTr="00FA37E2">
        <w:tblPrEx>
          <w:tblCellMar>
            <w:bottom w:w="0" w:type="dxa"/>
          </w:tblCellMar>
        </w:tblPrEx>
        <w:tc>
          <w:tcPr>
            <w:tcW w:w="2365" w:type="pct"/>
            <w:gridSpan w:val="2"/>
          </w:tcPr>
          <w:p w:rsidR="00251A0C" w:rsidRPr="00EE335A" w:rsidRDefault="00251A0C" w:rsidP="00251A0C">
            <w:pPr>
              <w:jc w:val="both"/>
              <w:rPr>
                <w:sz w:val="20"/>
                <w:lang w:val="fr-CA"/>
              </w:rPr>
            </w:pPr>
            <w:r w:rsidRPr="00EE335A">
              <w:rPr>
                <w:sz w:val="20"/>
                <w:lang w:val="fr-CA"/>
              </w:rPr>
              <w:t>Le 16 octobre 2015</w:t>
            </w:r>
          </w:p>
          <w:p w:rsidR="00251A0C" w:rsidRPr="00EE335A" w:rsidRDefault="00251A0C" w:rsidP="00251A0C">
            <w:pPr>
              <w:jc w:val="both"/>
              <w:rPr>
                <w:sz w:val="20"/>
                <w:lang w:val="fr-CA"/>
              </w:rPr>
            </w:pPr>
            <w:r w:rsidRPr="00EE335A">
              <w:rPr>
                <w:sz w:val="20"/>
                <w:lang w:val="fr-CA"/>
              </w:rPr>
              <w:t>Cour supérieure du Québec</w:t>
            </w:r>
          </w:p>
          <w:p w:rsidR="00251A0C" w:rsidRPr="00EE335A" w:rsidRDefault="00251A0C" w:rsidP="00251A0C">
            <w:pPr>
              <w:jc w:val="both"/>
              <w:rPr>
                <w:sz w:val="20"/>
              </w:rPr>
            </w:pPr>
            <w:r w:rsidRPr="00EE335A">
              <w:rPr>
                <w:sz w:val="20"/>
              </w:rPr>
              <w:t xml:space="preserve">(Le </w:t>
            </w:r>
            <w:proofErr w:type="spellStart"/>
            <w:r w:rsidRPr="00EE335A">
              <w:rPr>
                <w:sz w:val="20"/>
              </w:rPr>
              <w:t>juge</w:t>
            </w:r>
            <w:proofErr w:type="spellEnd"/>
            <w:r w:rsidRPr="00EE335A">
              <w:rPr>
                <w:sz w:val="20"/>
              </w:rPr>
              <w:t xml:space="preserve"> </w:t>
            </w:r>
            <w:proofErr w:type="spellStart"/>
            <w:r w:rsidRPr="00EE335A">
              <w:rPr>
                <w:sz w:val="20"/>
              </w:rPr>
              <w:t>Journet</w:t>
            </w:r>
            <w:proofErr w:type="spellEnd"/>
            <w:r w:rsidRPr="00EE335A">
              <w:rPr>
                <w:sz w:val="20"/>
              </w:rPr>
              <w:t>)</w:t>
            </w:r>
          </w:p>
          <w:p w:rsidR="00251A0C" w:rsidRPr="00EE335A" w:rsidRDefault="004C330D" w:rsidP="00251A0C">
            <w:pPr>
              <w:jc w:val="both"/>
              <w:rPr>
                <w:sz w:val="20"/>
              </w:rPr>
            </w:pPr>
            <w:hyperlink r:id="rId74" w:history="1">
              <w:r w:rsidR="00251A0C" w:rsidRPr="00EE335A">
                <w:rPr>
                  <w:rStyle w:val="Hyperlink"/>
                  <w:sz w:val="20"/>
                </w:rPr>
                <w:t>2015 QCCS 4798</w:t>
              </w:r>
            </w:hyperlink>
          </w:p>
          <w:p w:rsidR="00251A0C" w:rsidRPr="00EE335A" w:rsidRDefault="00251A0C" w:rsidP="00251A0C">
            <w:pPr>
              <w:jc w:val="both"/>
              <w:rPr>
                <w:sz w:val="20"/>
              </w:rPr>
            </w:pPr>
          </w:p>
        </w:tc>
        <w:tc>
          <w:tcPr>
            <w:tcW w:w="266" w:type="pct"/>
          </w:tcPr>
          <w:p w:rsidR="00251A0C" w:rsidRPr="00EE335A" w:rsidRDefault="00251A0C" w:rsidP="00251A0C">
            <w:pPr>
              <w:jc w:val="both"/>
              <w:rPr>
                <w:sz w:val="20"/>
              </w:rPr>
            </w:pPr>
          </w:p>
        </w:tc>
        <w:tc>
          <w:tcPr>
            <w:tcW w:w="2369" w:type="pct"/>
            <w:gridSpan w:val="2"/>
          </w:tcPr>
          <w:p w:rsidR="00251A0C" w:rsidRPr="00EE335A" w:rsidRDefault="00251A0C" w:rsidP="00251A0C">
            <w:pPr>
              <w:jc w:val="both"/>
              <w:rPr>
                <w:sz w:val="20"/>
                <w:lang w:val="fr-CA"/>
              </w:rPr>
            </w:pPr>
            <w:r w:rsidRPr="00EE335A">
              <w:rPr>
                <w:sz w:val="20"/>
                <w:lang w:val="fr-CA"/>
              </w:rPr>
              <w:t>Requête en jugement déclaratoire des demandeurs rejetée</w:t>
            </w:r>
          </w:p>
          <w:p w:rsidR="00251A0C" w:rsidRPr="00EE335A" w:rsidRDefault="00251A0C" w:rsidP="00251A0C">
            <w:pPr>
              <w:jc w:val="both"/>
              <w:rPr>
                <w:sz w:val="20"/>
                <w:lang w:val="fr-CA"/>
              </w:rPr>
            </w:pPr>
          </w:p>
        </w:tc>
      </w:tr>
      <w:tr w:rsidR="00251A0C" w:rsidRPr="00EE335A" w:rsidTr="00FA37E2">
        <w:tblPrEx>
          <w:tblCellMar>
            <w:bottom w:w="0" w:type="dxa"/>
          </w:tblCellMar>
        </w:tblPrEx>
        <w:tc>
          <w:tcPr>
            <w:tcW w:w="2365" w:type="pct"/>
            <w:gridSpan w:val="2"/>
          </w:tcPr>
          <w:p w:rsidR="00251A0C" w:rsidRPr="00EE335A" w:rsidRDefault="00251A0C" w:rsidP="00251A0C">
            <w:pPr>
              <w:jc w:val="both"/>
              <w:rPr>
                <w:sz w:val="20"/>
                <w:lang w:val="fr-CA"/>
              </w:rPr>
            </w:pPr>
            <w:r w:rsidRPr="00EE335A">
              <w:rPr>
                <w:sz w:val="20"/>
                <w:lang w:val="fr-CA"/>
              </w:rPr>
              <w:t>Le 19 février 2018</w:t>
            </w:r>
          </w:p>
          <w:p w:rsidR="00251A0C" w:rsidRPr="00EE335A" w:rsidRDefault="00251A0C" w:rsidP="00251A0C">
            <w:pPr>
              <w:jc w:val="both"/>
              <w:rPr>
                <w:sz w:val="20"/>
                <w:lang w:val="fr-CA"/>
              </w:rPr>
            </w:pPr>
            <w:r w:rsidRPr="00EE335A">
              <w:rPr>
                <w:sz w:val="20"/>
                <w:lang w:val="fr-CA"/>
              </w:rPr>
              <w:t>Cour d’appel du Québec (Montréal)</w:t>
            </w:r>
          </w:p>
          <w:p w:rsidR="00251A0C" w:rsidRPr="00EE335A" w:rsidRDefault="00251A0C" w:rsidP="00251A0C">
            <w:pPr>
              <w:jc w:val="both"/>
              <w:rPr>
                <w:sz w:val="20"/>
                <w:lang w:val="fr-CA"/>
              </w:rPr>
            </w:pPr>
            <w:r w:rsidRPr="00EE335A">
              <w:rPr>
                <w:sz w:val="20"/>
                <w:lang w:val="fr-CA"/>
              </w:rPr>
              <w:t xml:space="preserve">(Les juges St-Pierre, </w:t>
            </w:r>
            <w:proofErr w:type="spellStart"/>
            <w:r w:rsidRPr="00EE335A">
              <w:rPr>
                <w:sz w:val="20"/>
                <w:lang w:val="fr-CA"/>
              </w:rPr>
              <w:t>Hogue</w:t>
            </w:r>
            <w:proofErr w:type="spellEnd"/>
            <w:r w:rsidRPr="00EE335A">
              <w:rPr>
                <w:sz w:val="20"/>
                <w:lang w:val="fr-CA"/>
              </w:rPr>
              <w:t xml:space="preserve"> et </w:t>
            </w:r>
            <w:proofErr w:type="spellStart"/>
            <w:r w:rsidRPr="00EE335A">
              <w:rPr>
                <w:sz w:val="20"/>
                <w:lang w:val="fr-CA"/>
              </w:rPr>
              <w:t>Healy</w:t>
            </w:r>
            <w:proofErr w:type="spellEnd"/>
            <w:r w:rsidRPr="00EE335A">
              <w:rPr>
                <w:sz w:val="20"/>
                <w:lang w:val="fr-CA"/>
              </w:rPr>
              <w:t>)</w:t>
            </w:r>
          </w:p>
          <w:p w:rsidR="00251A0C" w:rsidRPr="00EE335A" w:rsidRDefault="004C330D" w:rsidP="00251A0C">
            <w:pPr>
              <w:jc w:val="both"/>
              <w:rPr>
                <w:sz w:val="20"/>
              </w:rPr>
            </w:pPr>
            <w:hyperlink r:id="rId75" w:history="1">
              <w:r w:rsidR="00251A0C" w:rsidRPr="00EE335A">
                <w:rPr>
                  <w:rStyle w:val="Hyperlink"/>
                  <w:sz w:val="20"/>
                </w:rPr>
                <w:t>2018 QCCA 257</w:t>
              </w:r>
            </w:hyperlink>
          </w:p>
          <w:p w:rsidR="00251A0C" w:rsidRPr="00EE335A" w:rsidRDefault="00251A0C" w:rsidP="00251A0C">
            <w:pPr>
              <w:jc w:val="both"/>
              <w:rPr>
                <w:sz w:val="20"/>
              </w:rPr>
            </w:pPr>
          </w:p>
        </w:tc>
        <w:tc>
          <w:tcPr>
            <w:tcW w:w="266" w:type="pct"/>
          </w:tcPr>
          <w:p w:rsidR="00251A0C" w:rsidRPr="00EE335A" w:rsidRDefault="00251A0C" w:rsidP="00251A0C">
            <w:pPr>
              <w:jc w:val="both"/>
              <w:rPr>
                <w:sz w:val="20"/>
              </w:rPr>
            </w:pPr>
          </w:p>
        </w:tc>
        <w:tc>
          <w:tcPr>
            <w:tcW w:w="2369" w:type="pct"/>
            <w:gridSpan w:val="2"/>
          </w:tcPr>
          <w:p w:rsidR="00251A0C" w:rsidRPr="00EE335A" w:rsidRDefault="00251A0C" w:rsidP="00251A0C">
            <w:pPr>
              <w:jc w:val="both"/>
              <w:rPr>
                <w:sz w:val="20"/>
              </w:rPr>
            </w:pPr>
            <w:r w:rsidRPr="00EE335A">
              <w:rPr>
                <w:sz w:val="20"/>
              </w:rPr>
              <w:t xml:space="preserve">Appel des </w:t>
            </w:r>
            <w:proofErr w:type="spellStart"/>
            <w:r w:rsidRPr="00EE335A">
              <w:rPr>
                <w:sz w:val="20"/>
              </w:rPr>
              <w:t>demandeurs</w:t>
            </w:r>
            <w:proofErr w:type="spellEnd"/>
            <w:r w:rsidRPr="00EE335A">
              <w:rPr>
                <w:sz w:val="20"/>
              </w:rPr>
              <w:t xml:space="preserve"> </w:t>
            </w:r>
            <w:proofErr w:type="spellStart"/>
            <w:r w:rsidRPr="00EE335A">
              <w:rPr>
                <w:sz w:val="20"/>
              </w:rPr>
              <w:t>rejeté</w:t>
            </w:r>
            <w:proofErr w:type="spellEnd"/>
          </w:p>
          <w:p w:rsidR="00251A0C" w:rsidRPr="00EE335A" w:rsidRDefault="00251A0C" w:rsidP="00251A0C">
            <w:pPr>
              <w:jc w:val="both"/>
              <w:rPr>
                <w:sz w:val="20"/>
              </w:rPr>
            </w:pPr>
          </w:p>
        </w:tc>
      </w:tr>
      <w:tr w:rsidR="00251A0C" w:rsidRPr="00EE335A" w:rsidTr="00FA37E2">
        <w:tblPrEx>
          <w:tblCellMar>
            <w:bottom w:w="0" w:type="dxa"/>
          </w:tblCellMar>
        </w:tblPrEx>
        <w:tc>
          <w:tcPr>
            <w:tcW w:w="2365" w:type="pct"/>
            <w:gridSpan w:val="2"/>
          </w:tcPr>
          <w:p w:rsidR="00251A0C" w:rsidRPr="00EE335A" w:rsidRDefault="00251A0C" w:rsidP="00251A0C">
            <w:pPr>
              <w:jc w:val="both"/>
              <w:rPr>
                <w:sz w:val="20"/>
                <w:lang w:val="fr-CA"/>
              </w:rPr>
            </w:pPr>
            <w:r w:rsidRPr="00EE335A">
              <w:rPr>
                <w:sz w:val="20"/>
                <w:lang w:val="fr-CA"/>
              </w:rPr>
              <w:t>Le 20 avril 2018</w:t>
            </w:r>
          </w:p>
          <w:p w:rsidR="00251A0C" w:rsidRPr="00EE335A" w:rsidRDefault="00251A0C" w:rsidP="00251A0C">
            <w:pPr>
              <w:jc w:val="both"/>
              <w:rPr>
                <w:sz w:val="20"/>
                <w:lang w:val="fr-CA"/>
              </w:rPr>
            </w:pPr>
            <w:r w:rsidRPr="00EE335A">
              <w:rPr>
                <w:sz w:val="20"/>
                <w:lang w:val="fr-CA"/>
              </w:rPr>
              <w:t>Cour suprême du Canada</w:t>
            </w:r>
          </w:p>
        </w:tc>
        <w:tc>
          <w:tcPr>
            <w:tcW w:w="266" w:type="pct"/>
          </w:tcPr>
          <w:p w:rsidR="00251A0C" w:rsidRPr="00EE335A" w:rsidRDefault="00251A0C" w:rsidP="00251A0C">
            <w:pPr>
              <w:jc w:val="both"/>
              <w:rPr>
                <w:sz w:val="20"/>
                <w:lang w:val="fr-CA"/>
              </w:rPr>
            </w:pPr>
          </w:p>
        </w:tc>
        <w:tc>
          <w:tcPr>
            <w:tcW w:w="2369" w:type="pct"/>
            <w:gridSpan w:val="2"/>
          </w:tcPr>
          <w:p w:rsidR="00251A0C" w:rsidRPr="00EE335A" w:rsidRDefault="00251A0C" w:rsidP="00251A0C">
            <w:pPr>
              <w:jc w:val="both"/>
              <w:rPr>
                <w:sz w:val="20"/>
              </w:rPr>
            </w:pPr>
            <w:r w:rsidRPr="00EE335A">
              <w:rPr>
                <w:sz w:val="20"/>
              </w:rPr>
              <w:t xml:space="preserve">Demande d’autorisation d’appel </w:t>
            </w:r>
            <w:proofErr w:type="spellStart"/>
            <w:r w:rsidRPr="00EE335A">
              <w:rPr>
                <w:sz w:val="20"/>
              </w:rPr>
              <w:t>déposée</w:t>
            </w:r>
            <w:proofErr w:type="spellEnd"/>
            <w:r w:rsidRPr="00EE335A">
              <w:rPr>
                <w:sz w:val="20"/>
              </w:rPr>
              <w:t xml:space="preserve"> </w:t>
            </w:r>
          </w:p>
          <w:p w:rsidR="00251A0C" w:rsidRPr="00EE335A" w:rsidRDefault="00251A0C" w:rsidP="00251A0C">
            <w:pPr>
              <w:jc w:val="both"/>
              <w:rPr>
                <w:sz w:val="20"/>
              </w:rPr>
            </w:pPr>
          </w:p>
        </w:tc>
      </w:tr>
    </w:tbl>
    <w:p w:rsidR="00251A0C" w:rsidRPr="00EE335A" w:rsidRDefault="00251A0C" w:rsidP="00251A0C">
      <w:pPr>
        <w:jc w:val="both"/>
        <w:rPr>
          <w:sz w:val="20"/>
        </w:rPr>
      </w:pPr>
    </w:p>
    <w:p w:rsidR="003F2F98" w:rsidRPr="00EE335A" w:rsidRDefault="003F2F98" w:rsidP="00251A0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rPr>
            </w:pPr>
            <w:r w:rsidRPr="00EE335A">
              <w:rPr>
                <w:rStyle w:val="SCCFileNumberChar"/>
                <w:sz w:val="20"/>
                <w:szCs w:val="20"/>
              </w:rPr>
              <w:t>37942</w:t>
            </w:r>
          </w:p>
        </w:tc>
        <w:tc>
          <w:tcPr>
            <w:tcW w:w="4457" w:type="pct"/>
            <w:gridSpan w:val="3"/>
          </w:tcPr>
          <w:p w:rsidR="00251A0C" w:rsidRPr="00EE335A" w:rsidRDefault="00251A0C" w:rsidP="00251A0C">
            <w:pPr>
              <w:pStyle w:val="SCCLsocParty"/>
              <w:jc w:val="both"/>
              <w:rPr>
                <w:b/>
                <w:sz w:val="20"/>
                <w:szCs w:val="20"/>
                <w:lang w:val="en-US"/>
              </w:rPr>
            </w:pPr>
            <w:r w:rsidRPr="00EE335A">
              <w:rPr>
                <w:b/>
                <w:sz w:val="20"/>
                <w:szCs w:val="20"/>
                <w:lang w:val="en-US"/>
              </w:rPr>
              <w:t>Consolidated Contractors Group S.A.L. (Offshore) v. Ambatovy Minerals S.A.</w:t>
            </w:r>
          </w:p>
          <w:p w:rsidR="00251A0C" w:rsidRPr="00EE335A" w:rsidRDefault="00251A0C" w:rsidP="00251A0C">
            <w:pPr>
              <w:jc w:val="both"/>
              <w:rPr>
                <w:sz w:val="20"/>
              </w:rPr>
            </w:pPr>
            <w:r w:rsidRPr="00EE335A">
              <w:rPr>
                <w:sz w:val="20"/>
              </w:rPr>
              <w:t>(Ont.) (Civil) (By Leave)</w:t>
            </w:r>
          </w:p>
        </w:tc>
      </w:tr>
      <w:tr w:rsidR="00251A0C" w:rsidRPr="00EE335A" w:rsidTr="00FA37E2">
        <w:tc>
          <w:tcPr>
            <w:tcW w:w="5000" w:type="pct"/>
            <w:gridSpan w:val="4"/>
          </w:tcPr>
          <w:p w:rsidR="00251A0C" w:rsidRPr="00EE335A" w:rsidRDefault="00251A0C" w:rsidP="00251A0C">
            <w:pPr>
              <w:jc w:val="both"/>
              <w:rPr>
                <w:sz w:val="20"/>
              </w:rPr>
            </w:pPr>
            <w:r w:rsidRPr="00EE335A">
              <w:rPr>
                <w:iCs/>
                <w:sz w:val="20"/>
                <w:lang w:val="en-GB"/>
              </w:rPr>
              <w:lastRenderedPageBreak/>
              <w:t xml:space="preserve">Arbitration </w:t>
            </w:r>
            <w:r w:rsidRPr="00EE335A">
              <w:rPr>
                <w:sz w:val="20"/>
              </w:rPr>
              <w:t>–</w:t>
            </w:r>
            <w:r w:rsidRPr="00EE335A">
              <w:rPr>
                <w:iCs/>
                <w:sz w:val="20"/>
                <w:lang w:val="en-GB"/>
              </w:rPr>
              <w:t xml:space="preserve"> Foreign arbitral award </w:t>
            </w:r>
            <w:r w:rsidRPr="00EE335A">
              <w:rPr>
                <w:sz w:val="20"/>
              </w:rPr>
              <w:t xml:space="preserve">– Administrative law – Standard of review – True questions of jurisdiction – Application to set aside an international commercial arbitration award – Is the standard of review of an arbitral tribunal’s determination of its jurisdiction under Article 34(2)(a)(iii) of the </w:t>
            </w:r>
            <w:r w:rsidRPr="00EE335A">
              <w:rPr>
                <w:i/>
                <w:sz w:val="20"/>
              </w:rPr>
              <w:t>United Nations Commission on International Trade Law Model Law</w:t>
            </w:r>
            <w:r w:rsidRPr="00EE335A">
              <w:rPr>
                <w:sz w:val="20"/>
              </w:rPr>
              <w:t xml:space="preserve"> correctness or reasonableness – Are mandatory pre-arbitration dispute resolution steps conditions precedent to an arbitral tribunal’s jurisdiction – Is the enforcement of a contractual penalty clause contrary to Canadian public policy under Article 34(2)(b)(ii) of the Model Law – </w:t>
            </w:r>
            <w:r w:rsidRPr="00EE335A">
              <w:rPr>
                <w:i/>
                <w:sz w:val="20"/>
              </w:rPr>
              <w:t>International Commercial Arbitration Act</w:t>
            </w:r>
            <w:r w:rsidRPr="00EE335A">
              <w:rPr>
                <w:sz w:val="20"/>
              </w:rPr>
              <w:t>, R.S.O. 1990, c. I9.</w:t>
            </w:r>
          </w:p>
        </w:tc>
      </w:tr>
      <w:tr w:rsidR="00251A0C" w:rsidRPr="00EE335A" w:rsidTr="00FA37E2">
        <w:tc>
          <w:tcPr>
            <w:tcW w:w="5000" w:type="pct"/>
            <w:gridSpan w:val="4"/>
          </w:tcPr>
          <w:p w:rsidR="00251A0C" w:rsidRPr="00EE335A" w:rsidRDefault="00251A0C" w:rsidP="00251A0C">
            <w:pPr>
              <w:jc w:val="both"/>
              <w:rPr>
                <w:sz w:val="20"/>
              </w:rPr>
            </w:pPr>
          </w:p>
        </w:tc>
      </w:tr>
      <w:tr w:rsidR="00251A0C" w:rsidRPr="00EE335A" w:rsidTr="00FA37E2">
        <w:tc>
          <w:tcPr>
            <w:tcW w:w="5000" w:type="pct"/>
            <w:gridSpan w:val="4"/>
          </w:tcPr>
          <w:p w:rsidR="00251A0C" w:rsidRPr="00EE335A" w:rsidRDefault="00251A0C" w:rsidP="00251A0C">
            <w:pPr>
              <w:jc w:val="both"/>
              <w:rPr>
                <w:sz w:val="20"/>
              </w:rPr>
            </w:pPr>
            <w:r w:rsidRPr="00EE335A">
              <w:rPr>
                <w:sz w:val="20"/>
              </w:rPr>
              <w:t xml:space="preserve">The respondent (“AMSA”) contracted with the applicant (“CCG”) to construct a 220 km slurry pipeline to move raw ore from an open pit mine in the mountains of Madagascar to the coast. Disputes arose between the parties during the construction of the pipeline, with CCG claiming that AMSA had breached the contract, causing delays and additional costs. CCG submitted its claims for an extension of time and additional costs to AMSA’s engineer. From that decision the parties agreed to refer the dispute directly to arbitration, and to include certain related counterclaims brought by AMSA. The disputes were submitted to arbitration, and one of the issues for the Tribunal was whether it could properly hear additional counterclaims raised by AMSA. The Tribunal rejected most of most of CCG’s claims, awarding CCG $7 million. It </w:t>
            </w:r>
            <w:proofErr w:type="gramStart"/>
            <w:r w:rsidRPr="00EE335A">
              <w:rPr>
                <w:sz w:val="20"/>
              </w:rPr>
              <w:t>heard  AMSA’s</w:t>
            </w:r>
            <w:proofErr w:type="gramEnd"/>
            <w:r w:rsidRPr="00EE335A">
              <w:rPr>
                <w:sz w:val="20"/>
              </w:rPr>
              <w:t xml:space="preserve"> additional counterclaims and awarded it $25 million. CCG challenged the arbitral award on the basis that portions of it were either made without jurisdiction, in breach of procedural fairness, or in violation of Canadian public policy. The application to set aside the arbitral award was dismissed by the Superior Court of Ontario, and that decision was upheld on appeal. </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November 28, 2016</w:t>
            </w:r>
          </w:p>
          <w:p w:rsidR="00251A0C" w:rsidRPr="00EE335A" w:rsidRDefault="00251A0C" w:rsidP="00251A0C">
            <w:pPr>
              <w:jc w:val="both"/>
              <w:rPr>
                <w:sz w:val="20"/>
              </w:rPr>
            </w:pPr>
            <w:r w:rsidRPr="00EE335A">
              <w:rPr>
                <w:sz w:val="20"/>
              </w:rPr>
              <w:t>Ontario Superior Court of Justice</w:t>
            </w:r>
          </w:p>
          <w:p w:rsidR="00251A0C" w:rsidRPr="00EE335A" w:rsidRDefault="00251A0C" w:rsidP="00251A0C">
            <w:pPr>
              <w:jc w:val="both"/>
              <w:rPr>
                <w:sz w:val="20"/>
              </w:rPr>
            </w:pPr>
            <w:r w:rsidRPr="00EE335A">
              <w:rPr>
                <w:sz w:val="20"/>
              </w:rPr>
              <w:t>(Penny J.)</w:t>
            </w:r>
          </w:p>
          <w:p w:rsidR="00251A0C" w:rsidRPr="00EE335A" w:rsidRDefault="004C330D" w:rsidP="00251A0C">
            <w:pPr>
              <w:jc w:val="both"/>
              <w:rPr>
                <w:sz w:val="20"/>
              </w:rPr>
            </w:pPr>
            <w:hyperlink r:id="rId76" w:history="1">
              <w:r w:rsidR="00251A0C" w:rsidRPr="00EE335A">
                <w:rPr>
                  <w:rStyle w:val="Hyperlink"/>
                  <w:sz w:val="20"/>
                </w:rPr>
                <w:t>2016 ONSC 7171</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Applicant’s application to have arbitration award set aside, annulled or suspended, dismissed</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December 4, 2017</w:t>
            </w:r>
          </w:p>
          <w:p w:rsidR="00251A0C" w:rsidRPr="00EE335A" w:rsidRDefault="00251A0C" w:rsidP="00251A0C">
            <w:pPr>
              <w:jc w:val="both"/>
              <w:rPr>
                <w:sz w:val="20"/>
              </w:rPr>
            </w:pPr>
            <w:r w:rsidRPr="00EE335A">
              <w:rPr>
                <w:sz w:val="20"/>
              </w:rPr>
              <w:t>Court of Appeal for Ontario</w:t>
            </w:r>
          </w:p>
          <w:p w:rsidR="00251A0C" w:rsidRPr="00EE335A" w:rsidRDefault="00251A0C" w:rsidP="00251A0C">
            <w:pPr>
              <w:jc w:val="both"/>
              <w:rPr>
                <w:sz w:val="20"/>
              </w:rPr>
            </w:pPr>
            <w:r w:rsidRPr="00EE335A">
              <w:rPr>
                <w:sz w:val="20"/>
              </w:rPr>
              <w:t xml:space="preserve">(Strathy C.J.O., van </w:t>
            </w:r>
            <w:proofErr w:type="spellStart"/>
            <w:r w:rsidRPr="00EE335A">
              <w:rPr>
                <w:sz w:val="20"/>
              </w:rPr>
              <w:t>Rensburg</w:t>
            </w:r>
            <w:proofErr w:type="spellEnd"/>
            <w:r w:rsidRPr="00EE335A">
              <w:rPr>
                <w:sz w:val="20"/>
              </w:rPr>
              <w:t xml:space="preserve"> and Trotter </w:t>
            </w:r>
          </w:p>
          <w:p w:rsidR="00251A0C" w:rsidRPr="00EE335A" w:rsidRDefault="00251A0C" w:rsidP="00251A0C">
            <w:pPr>
              <w:jc w:val="both"/>
              <w:rPr>
                <w:sz w:val="20"/>
              </w:rPr>
            </w:pPr>
            <w:r w:rsidRPr="00EE335A">
              <w:rPr>
                <w:sz w:val="20"/>
              </w:rPr>
              <w:t>JJ.A.)</w:t>
            </w:r>
          </w:p>
          <w:p w:rsidR="00251A0C" w:rsidRPr="00EE335A" w:rsidRDefault="004C330D" w:rsidP="00251A0C">
            <w:pPr>
              <w:jc w:val="both"/>
              <w:rPr>
                <w:sz w:val="20"/>
              </w:rPr>
            </w:pPr>
            <w:hyperlink r:id="rId77" w:history="1">
              <w:r w:rsidR="00251A0C" w:rsidRPr="00EE335A">
                <w:rPr>
                  <w:rStyle w:val="Hyperlink"/>
                  <w:sz w:val="20"/>
                </w:rPr>
                <w:t>2017 ONCA 939</w:t>
              </w:r>
            </w:hyperlink>
            <w:r w:rsidR="00251A0C" w:rsidRPr="00EE335A">
              <w:rPr>
                <w:sz w:val="20"/>
              </w:rPr>
              <w:t>; C63134</w:t>
            </w:r>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Appeal dismissed</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January 31, 2018</w:t>
            </w:r>
          </w:p>
          <w:p w:rsidR="00251A0C" w:rsidRPr="00EE335A" w:rsidRDefault="00251A0C" w:rsidP="00251A0C">
            <w:pPr>
              <w:jc w:val="both"/>
              <w:rPr>
                <w:sz w:val="20"/>
              </w:rPr>
            </w:pPr>
            <w:r w:rsidRPr="00EE335A">
              <w:rPr>
                <w:sz w:val="20"/>
              </w:rPr>
              <w:t>Supreme Court of Canada</w:t>
            </w: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Application for leave to appeal filed</w:t>
            </w:r>
          </w:p>
          <w:p w:rsidR="00251A0C" w:rsidRPr="00EE335A" w:rsidRDefault="00251A0C" w:rsidP="00251A0C">
            <w:pPr>
              <w:jc w:val="both"/>
              <w:rPr>
                <w:sz w:val="20"/>
              </w:rPr>
            </w:pPr>
          </w:p>
        </w:tc>
      </w:tr>
    </w:tbl>
    <w:p w:rsidR="00251A0C" w:rsidRPr="00EE335A" w:rsidRDefault="00251A0C" w:rsidP="00251A0C">
      <w:pPr>
        <w:jc w:val="both"/>
        <w:rPr>
          <w:sz w:val="20"/>
        </w:rPr>
      </w:pPr>
    </w:p>
    <w:p w:rsidR="00F471FC" w:rsidRPr="00EE335A" w:rsidRDefault="00F471FC" w:rsidP="00251A0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lang w:val="fr-CA"/>
              </w:rPr>
            </w:pPr>
            <w:r w:rsidRPr="00EE335A">
              <w:rPr>
                <w:rStyle w:val="SCCFileNumberChar"/>
                <w:sz w:val="20"/>
                <w:szCs w:val="20"/>
                <w:lang w:val="fr-CA"/>
              </w:rPr>
              <w:t>37942</w:t>
            </w:r>
          </w:p>
        </w:tc>
        <w:tc>
          <w:tcPr>
            <w:tcW w:w="4457" w:type="pct"/>
            <w:gridSpan w:val="3"/>
          </w:tcPr>
          <w:p w:rsidR="00251A0C" w:rsidRPr="00EE335A" w:rsidRDefault="00251A0C" w:rsidP="00251A0C">
            <w:pPr>
              <w:pStyle w:val="SCCLsocParty"/>
              <w:jc w:val="both"/>
              <w:rPr>
                <w:b/>
                <w:sz w:val="20"/>
                <w:szCs w:val="20"/>
                <w:lang w:val="en-US"/>
              </w:rPr>
            </w:pPr>
            <w:r w:rsidRPr="00EE335A">
              <w:rPr>
                <w:b/>
                <w:sz w:val="20"/>
                <w:szCs w:val="20"/>
                <w:lang w:val="en-US"/>
              </w:rPr>
              <w:t>Consolidated Contractors Group S.A.L. (Offshore) c. Ambatovy Minerals S.A.</w:t>
            </w:r>
          </w:p>
          <w:p w:rsidR="00251A0C" w:rsidRPr="00EE335A" w:rsidRDefault="00251A0C" w:rsidP="00251A0C">
            <w:pPr>
              <w:jc w:val="both"/>
              <w:rPr>
                <w:sz w:val="20"/>
                <w:lang w:val="fr-CA"/>
              </w:rPr>
            </w:pPr>
            <w:r w:rsidRPr="00EE335A">
              <w:rPr>
                <w:sz w:val="20"/>
                <w:lang w:val="fr-CA"/>
              </w:rPr>
              <w:t>(Ont.) (Civile) (Sur autorisation)</w:t>
            </w:r>
          </w:p>
        </w:tc>
      </w:tr>
      <w:tr w:rsidR="00251A0C" w:rsidRPr="004C330D" w:rsidTr="00FA37E2">
        <w:tc>
          <w:tcPr>
            <w:tcW w:w="5000" w:type="pct"/>
            <w:gridSpan w:val="4"/>
          </w:tcPr>
          <w:p w:rsidR="00251A0C" w:rsidRPr="00EE335A" w:rsidRDefault="00251A0C" w:rsidP="00251A0C">
            <w:pPr>
              <w:jc w:val="both"/>
              <w:rPr>
                <w:sz w:val="20"/>
                <w:lang w:val="fr-CA"/>
              </w:rPr>
            </w:pPr>
            <w:r w:rsidRPr="00EE335A">
              <w:rPr>
                <w:iCs/>
                <w:sz w:val="20"/>
                <w:lang w:val="fr-CA"/>
              </w:rPr>
              <w:t xml:space="preserve">Arbitrage </w:t>
            </w:r>
            <w:r w:rsidRPr="00EE335A">
              <w:rPr>
                <w:sz w:val="20"/>
                <w:lang w:val="fr-CA"/>
              </w:rPr>
              <w:t>–</w:t>
            </w:r>
            <w:r w:rsidRPr="00EE335A">
              <w:rPr>
                <w:iCs/>
                <w:sz w:val="20"/>
                <w:lang w:val="fr-CA"/>
              </w:rPr>
              <w:t xml:space="preserve"> Sentence arbitrale étrangère </w:t>
            </w:r>
            <w:r w:rsidRPr="00EE335A">
              <w:rPr>
                <w:sz w:val="20"/>
                <w:lang w:val="fr-CA"/>
              </w:rPr>
              <w:t xml:space="preserve">– Droit administratif – Norme de contrôle – Véritables questions de compétence – Demande d’annulation d’une sentence arbitrale commerciale internationale – La norme de contrôle d’une décision d’un tribunal arbitral quant à sa compétence aux termes de l’al. 34(2)a)iii) de la </w:t>
            </w:r>
            <w:r w:rsidRPr="00EE335A">
              <w:rPr>
                <w:i/>
                <w:sz w:val="20"/>
                <w:lang w:val="fr-CA"/>
              </w:rPr>
              <w:t xml:space="preserve">Loi type de la Commission des Nations Unies pour le droit commercial international </w:t>
            </w:r>
            <w:r w:rsidRPr="00EE335A">
              <w:rPr>
                <w:sz w:val="20"/>
                <w:lang w:val="fr-CA"/>
              </w:rPr>
              <w:t>est-elle celle de la décision correcte ou celle de la décision raisonnable? – Les mesures obligatoires relatives à la résolution de conflits avant l’arbitrage sont-elles des conditions préalables à la compétence du tribunal arbitral? – L’application de la clause pénale contractuelle est-elle contraire à l’ordre public canadien aux termes de l’al. 34(2)b</w:t>
            </w:r>
            <w:proofErr w:type="gramStart"/>
            <w:r w:rsidRPr="00EE335A">
              <w:rPr>
                <w:sz w:val="20"/>
                <w:lang w:val="fr-CA"/>
              </w:rPr>
              <w:t>)ii</w:t>
            </w:r>
            <w:proofErr w:type="gramEnd"/>
            <w:r w:rsidRPr="00EE335A">
              <w:rPr>
                <w:sz w:val="20"/>
                <w:lang w:val="fr-CA"/>
              </w:rPr>
              <w:t xml:space="preserve">) de la Loi type? – </w:t>
            </w:r>
            <w:r w:rsidRPr="00EE335A">
              <w:rPr>
                <w:i/>
                <w:sz w:val="20"/>
                <w:lang w:val="fr-CA"/>
              </w:rPr>
              <w:t>Loi sur l’arbitrage commercial international</w:t>
            </w:r>
            <w:r w:rsidRPr="00EE335A">
              <w:rPr>
                <w:sz w:val="20"/>
                <w:lang w:val="fr-CA"/>
              </w:rPr>
              <w:t>, L.R.O. 1990, c. I.9.</w:t>
            </w:r>
          </w:p>
        </w:tc>
      </w:tr>
      <w:tr w:rsidR="00251A0C" w:rsidRPr="004C330D" w:rsidTr="00FA37E2">
        <w:tc>
          <w:tcPr>
            <w:tcW w:w="5000" w:type="pct"/>
            <w:gridSpan w:val="4"/>
          </w:tcPr>
          <w:p w:rsidR="00251A0C" w:rsidRPr="00EE335A" w:rsidRDefault="00251A0C" w:rsidP="00251A0C">
            <w:pPr>
              <w:jc w:val="both"/>
              <w:rPr>
                <w:sz w:val="20"/>
                <w:lang w:val="fr-CA"/>
              </w:rPr>
            </w:pPr>
          </w:p>
        </w:tc>
      </w:tr>
      <w:tr w:rsidR="00251A0C" w:rsidRPr="004C330D" w:rsidTr="00FA37E2">
        <w:tc>
          <w:tcPr>
            <w:tcW w:w="5000" w:type="pct"/>
            <w:gridSpan w:val="4"/>
          </w:tcPr>
          <w:p w:rsidR="00251A0C" w:rsidRPr="00EE335A" w:rsidRDefault="00251A0C" w:rsidP="00251A0C">
            <w:pPr>
              <w:jc w:val="both"/>
              <w:rPr>
                <w:sz w:val="20"/>
                <w:lang w:val="fr-CA"/>
              </w:rPr>
            </w:pPr>
            <w:r w:rsidRPr="00EE335A">
              <w:rPr>
                <w:sz w:val="20"/>
                <w:lang w:val="fr-CA"/>
              </w:rPr>
              <w:t xml:space="preserve">L’intimée (« AMSA ») a conclu un contrat avec l’appelante (« CCG ») visant la construction d’un </w:t>
            </w:r>
            <w:proofErr w:type="spellStart"/>
            <w:r w:rsidRPr="00EE335A">
              <w:rPr>
                <w:sz w:val="20"/>
                <w:lang w:val="fr-CA"/>
              </w:rPr>
              <w:t>minéroduc</w:t>
            </w:r>
            <w:proofErr w:type="spellEnd"/>
            <w:r w:rsidRPr="00EE335A">
              <w:rPr>
                <w:sz w:val="20"/>
                <w:lang w:val="fr-CA"/>
              </w:rPr>
              <w:t xml:space="preserve"> de 220 km qui servirait à transporter du minerai brut d’une mine à ciel ouvert dans les montagnes de Madagascar jusqu’à la côte. Des conflits sont survenus entre les parties pendant la construction du </w:t>
            </w:r>
            <w:proofErr w:type="spellStart"/>
            <w:r w:rsidRPr="00EE335A">
              <w:rPr>
                <w:sz w:val="20"/>
                <w:lang w:val="fr-CA"/>
              </w:rPr>
              <w:t>minéroduc</w:t>
            </w:r>
            <w:proofErr w:type="spellEnd"/>
            <w:r w:rsidRPr="00EE335A">
              <w:rPr>
                <w:sz w:val="20"/>
                <w:lang w:val="fr-CA"/>
              </w:rPr>
              <w:t xml:space="preserve"> : CCG soutenait qu’AMSA n’avait pas respecté le contrat, ce qui avait causé des délais et des coûts supplémentaires. CCG a présenté ses demandes relatives à la prorogation du délai et aux coûts supplémentaires à l’ingénieur d’AMSA. À la suite de la décision de celui-ci, les parties ont accepté de renvoyer le conflit directement à l’arbitrage, et d’y inclure certaines </w:t>
            </w:r>
            <w:r w:rsidRPr="00EE335A">
              <w:rPr>
                <w:sz w:val="20"/>
                <w:lang w:val="fr-CA"/>
              </w:rPr>
              <w:lastRenderedPageBreak/>
              <w:t>demandes reconventionnelles connexes présentées par AMSA. Les conflits ont été soumis à l’arbitrage, et une des questions dont était saisi le tribunal était de savoir s’il était compétent pour trancher les demandes reconventionnelles supplémentaires présentées par AMSA. Le tribunal a rejeté la plupart des demandes de CCG, et lui a accordé 7 millions de dollars. Il a instruit les demandes reconventionnelles supplémentaires d’AMSA et lui a accordé 25 millions de dollars. CCG a contesté la sentence arbitrale pour le motif que certaines portions outrepassent la compétence de l’arbitre, qu’elles contreviennent à l’équité procédurale ou qu’elles sont contraires à l’ordre public canadien. La Cour supérieure de l’Ontario a rejeté la demande d’annulation de la sentence arbitrale, et cette décis</w:t>
            </w:r>
            <w:r w:rsidR="00F471FC" w:rsidRPr="00EE335A">
              <w:rPr>
                <w:sz w:val="20"/>
                <w:lang w:val="fr-CA"/>
              </w:rPr>
              <w:t>ion a été confirmée en appel.</w:t>
            </w: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lastRenderedPageBreak/>
              <w:t>28 novembre 2016</w:t>
            </w:r>
          </w:p>
          <w:p w:rsidR="00251A0C" w:rsidRPr="00EE335A" w:rsidRDefault="00251A0C" w:rsidP="00251A0C">
            <w:pPr>
              <w:jc w:val="both"/>
              <w:rPr>
                <w:sz w:val="20"/>
                <w:lang w:val="fr-CA"/>
              </w:rPr>
            </w:pPr>
            <w:r w:rsidRPr="00EE335A">
              <w:rPr>
                <w:sz w:val="20"/>
                <w:lang w:val="fr-CA"/>
              </w:rPr>
              <w:t>Cour supérieure de justice de l’Ontario</w:t>
            </w:r>
          </w:p>
          <w:p w:rsidR="00251A0C" w:rsidRPr="00EE335A" w:rsidRDefault="00251A0C" w:rsidP="00251A0C">
            <w:pPr>
              <w:jc w:val="both"/>
              <w:rPr>
                <w:sz w:val="20"/>
                <w:lang w:val="fr-CA"/>
              </w:rPr>
            </w:pPr>
            <w:r w:rsidRPr="00EE335A">
              <w:rPr>
                <w:sz w:val="20"/>
                <w:lang w:val="fr-CA"/>
              </w:rPr>
              <w:t>(Juge Penny)</w:t>
            </w:r>
          </w:p>
          <w:p w:rsidR="00251A0C" w:rsidRPr="00EE335A" w:rsidRDefault="004C330D" w:rsidP="00251A0C">
            <w:pPr>
              <w:jc w:val="both"/>
              <w:rPr>
                <w:sz w:val="20"/>
                <w:lang w:val="fr-CA"/>
              </w:rPr>
            </w:pPr>
            <w:hyperlink r:id="rId78" w:history="1">
              <w:r w:rsidR="00251A0C" w:rsidRPr="00EE335A">
                <w:rPr>
                  <w:rStyle w:val="Hyperlink"/>
                  <w:sz w:val="20"/>
                </w:rPr>
                <w:t>2016 ONSC 7171</w:t>
              </w:r>
            </w:hyperlink>
          </w:p>
          <w:p w:rsidR="00251A0C" w:rsidRPr="00EE335A" w:rsidRDefault="00251A0C" w:rsidP="00251A0C">
            <w:pPr>
              <w:jc w:val="both"/>
              <w:rPr>
                <w:sz w:val="20"/>
                <w:lang w:val="fr-CA"/>
              </w:rPr>
            </w:pP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 xml:space="preserve">Rejet de la demande faite par le demandeur visant à ce que la sentence arbitrale soit écartée, annulée ou suspendue </w:t>
            </w:r>
          </w:p>
          <w:p w:rsidR="00251A0C" w:rsidRPr="00EE335A" w:rsidRDefault="00251A0C" w:rsidP="00251A0C">
            <w:pPr>
              <w:jc w:val="both"/>
              <w:rPr>
                <w:sz w:val="20"/>
                <w:lang w:val="fr-CA"/>
              </w:rPr>
            </w:pPr>
          </w:p>
        </w:tc>
      </w:tr>
      <w:tr w:rsidR="00251A0C" w:rsidRPr="00EE335A" w:rsidTr="00FA37E2">
        <w:tc>
          <w:tcPr>
            <w:tcW w:w="2427" w:type="pct"/>
            <w:gridSpan w:val="2"/>
          </w:tcPr>
          <w:p w:rsidR="00251A0C" w:rsidRPr="00EE335A" w:rsidRDefault="00251A0C" w:rsidP="00251A0C">
            <w:pPr>
              <w:jc w:val="both"/>
              <w:rPr>
                <w:sz w:val="20"/>
                <w:lang w:val="fr-CA"/>
              </w:rPr>
            </w:pPr>
            <w:r w:rsidRPr="00EE335A">
              <w:rPr>
                <w:sz w:val="20"/>
                <w:lang w:val="fr-CA"/>
              </w:rPr>
              <w:t>4 décembre 2017</w:t>
            </w:r>
          </w:p>
          <w:p w:rsidR="00251A0C" w:rsidRPr="00EE335A" w:rsidRDefault="00251A0C" w:rsidP="00251A0C">
            <w:pPr>
              <w:jc w:val="both"/>
              <w:rPr>
                <w:sz w:val="20"/>
                <w:lang w:val="fr-CA"/>
              </w:rPr>
            </w:pPr>
            <w:r w:rsidRPr="00EE335A">
              <w:rPr>
                <w:sz w:val="20"/>
                <w:lang w:val="fr-CA"/>
              </w:rPr>
              <w:t>Cour d’appel de l’Ontario</w:t>
            </w:r>
          </w:p>
          <w:p w:rsidR="00251A0C" w:rsidRPr="00EE335A" w:rsidRDefault="00251A0C" w:rsidP="00251A0C">
            <w:pPr>
              <w:jc w:val="both"/>
              <w:rPr>
                <w:sz w:val="20"/>
                <w:lang w:val="fr-CA"/>
              </w:rPr>
            </w:pPr>
            <w:r w:rsidRPr="00EE335A">
              <w:rPr>
                <w:sz w:val="20"/>
                <w:lang w:val="fr-CA"/>
              </w:rPr>
              <w:t xml:space="preserve">(Juges </w:t>
            </w:r>
            <w:proofErr w:type="spellStart"/>
            <w:r w:rsidRPr="00EE335A">
              <w:rPr>
                <w:sz w:val="20"/>
                <w:lang w:val="fr-CA"/>
              </w:rPr>
              <w:t>Strathy</w:t>
            </w:r>
            <w:proofErr w:type="spellEnd"/>
            <w:r w:rsidRPr="00EE335A">
              <w:rPr>
                <w:sz w:val="20"/>
                <w:lang w:val="fr-CA"/>
              </w:rPr>
              <w:t xml:space="preserve">, van </w:t>
            </w:r>
            <w:proofErr w:type="spellStart"/>
            <w:r w:rsidRPr="00EE335A">
              <w:rPr>
                <w:sz w:val="20"/>
                <w:lang w:val="fr-CA"/>
              </w:rPr>
              <w:t>Rensburg</w:t>
            </w:r>
            <w:proofErr w:type="spellEnd"/>
            <w:r w:rsidRPr="00EE335A">
              <w:rPr>
                <w:sz w:val="20"/>
                <w:lang w:val="fr-CA"/>
              </w:rPr>
              <w:t xml:space="preserve"> et Trotter)</w:t>
            </w:r>
          </w:p>
          <w:p w:rsidR="00251A0C" w:rsidRPr="00EE335A" w:rsidRDefault="004C330D" w:rsidP="00251A0C">
            <w:pPr>
              <w:jc w:val="both"/>
              <w:rPr>
                <w:sz w:val="20"/>
                <w:lang w:val="fr-CA"/>
              </w:rPr>
            </w:pPr>
            <w:hyperlink r:id="rId79" w:history="1">
              <w:r w:rsidR="00251A0C" w:rsidRPr="00EE335A">
                <w:rPr>
                  <w:rStyle w:val="Hyperlink"/>
                  <w:sz w:val="20"/>
                </w:rPr>
                <w:t>2017 ONCA 939</w:t>
              </w:r>
            </w:hyperlink>
            <w:r w:rsidR="00251A0C" w:rsidRPr="00EE335A">
              <w:rPr>
                <w:sz w:val="20"/>
                <w:lang w:val="fr-CA"/>
              </w:rPr>
              <w:t>; C63134</w:t>
            </w:r>
          </w:p>
          <w:p w:rsidR="00251A0C" w:rsidRPr="00EE335A" w:rsidRDefault="00251A0C" w:rsidP="00251A0C">
            <w:pPr>
              <w:jc w:val="both"/>
              <w:rPr>
                <w:sz w:val="20"/>
                <w:lang w:val="fr-CA"/>
              </w:rPr>
            </w:pP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 xml:space="preserve">Rejet de l’appel </w:t>
            </w: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31 janvier 2018</w:t>
            </w:r>
          </w:p>
          <w:p w:rsidR="00251A0C" w:rsidRPr="00EE335A" w:rsidRDefault="00251A0C" w:rsidP="00251A0C">
            <w:pPr>
              <w:jc w:val="both"/>
              <w:rPr>
                <w:sz w:val="20"/>
                <w:lang w:val="fr-CA"/>
              </w:rPr>
            </w:pPr>
            <w:r w:rsidRPr="00EE335A">
              <w:rPr>
                <w:sz w:val="20"/>
                <w:lang w:val="fr-CA"/>
              </w:rPr>
              <w:t>Cour suprême du Canada</w:t>
            </w: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 xml:space="preserve">Dépôt de la demande d’autorisation d’appel </w:t>
            </w:r>
          </w:p>
          <w:p w:rsidR="00251A0C" w:rsidRPr="00EE335A" w:rsidRDefault="00251A0C" w:rsidP="00251A0C">
            <w:pPr>
              <w:jc w:val="both"/>
              <w:rPr>
                <w:sz w:val="20"/>
                <w:lang w:val="fr-CA"/>
              </w:rPr>
            </w:pPr>
          </w:p>
        </w:tc>
      </w:tr>
    </w:tbl>
    <w:p w:rsidR="00251A0C" w:rsidRPr="00EE335A" w:rsidRDefault="00251A0C" w:rsidP="00251A0C">
      <w:pPr>
        <w:jc w:val="both"/>
        <w:rPr>
          <w:sz w:val="20"/>
          <w:lang w:val="fr-CA"/>
        </w:rPr>
      </w:pPr>
    </w:p>
    <w:p w:rsidR="003F2F98" w:rsidRPr="00EE335A" w:rsidRDefault="003F2F98" w:rsidP="00251A0C">
      <w:pPr>
        <w:ind w:left="360" w:hanging="360"/>
        <w:jc w:val="both"/>
        <w:rPr>
          <w:sz w:val="20"/>
          <w:lang w:val="fr-CA"/>
        </w:rPr>
      </w:pPr>
    </w:p>
    <w:tbl>
      <w:tblPr>
        <w:tblStyle w:val="TableGridLight"/>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
        <w:gridCol w:w="3493"/>
        <w:gridCol w:w="451"/>
        <w:gridCol w:w="4320"/>
      </w:tblGrid>
      <w:tr w:rsidR="00251A0C" w:rsidRPr="00EE335A" w:rsidTr="00D9766A">
        <w:trPr>
          <w:trHeight w:val="4092"/>
        </w:trPr>
        <w:tc>
          <w:tcPr>
            <w:tcW w:w="543" w:type="pct"/>
          </w:tcPr>
          <w:p w:rsidR="00251A0C" w:rsidRPr="00EE335A" w:rsidRDefault="00251A0C" w:rsidP="00251A0C">
            <w:pPr>
              <w:jc w:val="both"/>
              <w:rPr>
                <w:sz w:val="20"/>
                <w:szCs w:val="20"/>
                <w:lang w:val="en-CA"/>
              </w:rPr>
            </w:pPr>
            <w:r w:rsidRPr="00EE335A">
              <w:rPr>
                <w:rStyle w:val="SCCFileNumberChar"/>
                <w:sz w:val="20"/>
                <w:szCs w:val="20"/>
              </w:rPr>
              <w:t>37909</w:t>
            </w:r>
          </w:p>
        </w:tc>
        <w:tc>
          <w:tcPr>
            <w:tcW w:w="4457" w:type="pct"/>
            <w:gridSpan w:val="3"/>
          </w:tcPr>
          <w:p w:rsidR="00251A0C" w:rsidRPr="00EE335A" w:rsidRDefault="00251A0C" w:rsidP="00251A0C">
            <w:pPr>
              <w:pStyle w:val="SCCLsocParty"/>
              <w:jc w:val="both"/>
              <w:rPr>
                <w:b/>
                <w:sz w:val="20"/>
                <w:szCs w:val="20"/>
                <w:lang w:val="en-CA"/>
              </w:rPr>
            </w:pPr>
            <w:r w:rsidRPr="00EE335A">
              <w:rPr>
                <w:b/>
                <w:sz w:val="20"/>
                <w:szCs w:val="20"/>
                <w:lang w:val="en-CA"/>
              </w:rPr>
              <w:t xml:space="preserve">Gestion Marigec Inc. v. </w:t>
            </w:r>
            <w:r w:rsidRPr="00EE335A">
              <w:rPr>
                <w:b/>
                <w:iCs/>
                <w:sz w:val="20"/>
                <w:szCs w:val="20"/>
                <w:lang w:val="en-CA"/>
              </w:rPr>
              <w:t>Rimanesa Properties Inc.</w:t>
            </w:r>
            <w:r w:rsidRPr="00EE335A">
              <w:rPr>
                <w:b/>
                <w:sz w:val="20"/>
                <w:szCs w:val="20"/>
                <w:lang w:val="en-CA"/>
              </w:rPr>
              <w:t xml:space="preserve">, Gestion Nolands Inc., 6906150 Canada Inc., </w:t>
            </w:r>
            <w:r w:rsidRPr="00EE335A">
              <w:rPr>
                <w:b/>
                <w:iCs/>
                <w:sz w:val="20"/>
                <w:szCs w:val="20"/>
                <w:lang w:val="en-CA"/>
              </w:rPr>
              <w:t>Fund 1 Properties L.P.</w:t>
            </w:r>
          </w:p>
          <w:p w:rsidR="00251A0C" w:rsidRPr="00EE335A" w:rsidRDefault="00251A0C" w:rsidP="00251A0C">
            <w:pPr>
              <w:pStyle w:val="SCCLsocOtherPartySeparator"/>
              <w:jc w:val="both"/>
              <w:rPr>
                <w:b/>
                <w:sz w:val="20"/>
                <w:szCs w:val="20"/>
                <w:lang w:val="en-CA"/>
              </w:rPr>
            </w:pPr>
            <w:r w:rsidRPr="00EE335A">
              <w:rPr>
                <w:b/>
                <w:sz w:val="20"/>
                <w:szCs w:val="20"/>
                <w:lang w:val="en-CA"/>
              </w:rPr>
              <w:t>- and -</w:t>
            </w:r>
          </w:p>
          <w:p w:rsidR="00251A0C" w:rsidRPr="00EE335A" w:rsidRDefault="00251A0C" w:rsidP="00251A0C">
            <w:pPr>
              <w:pStyle w:val="SCCLsocParty"/>
              <w:jc w:val="both"/>
              <w:rPr>
                <w:b/>
                <w:sz w:val="20"/>
                <w:szCs w:val="20"/>
                <w:lang w:val="en-CA"/>
              </w:rPr>
            </w:pPr>
            <w:r w:rsidRPr="00EE335A">
              <w:rPr>
                <w:b/>
                <w:sz w:val="20"/>
                <w:szCs w:val="20"/>
                <w:lang w:val="en-CA"/>
              </w:rPr>
              <w:t>Giuseppe Argento, Gestion G. Argento 2006 Inc., 9303-5799 Québec Inc., 9303-5806 Québec Inc., Miranesa Québec Inc., François Desjeans Holdings Inc., 8232245 Canada Inc., in its capacity as general partner of the Consilium Management limited partnership, 8232237 Canada Inc., in its capacity as general partner of the Consilium Development limited partnership, 7757999 Canada Inc., in its capacity as general partner of the Carré Victoria Management limited partnership, 7757956 Canada Inc., in its capacity as general partner of the Carré Victoria Development limited partnership, 4227387 Canada Inc., in its capacity as general partner of the Sacré</w:t>
            </w:r>
            <w:r w:rsidRPr="00EE335A">
              <w:rPr>
                <w:b/>
                <w:sz w:val="20"/>
                <w:szCs w:val="20"/>
                <w:lang w:val="en-CA"/>
              </w:rPr>
              <w:noBreakHyphen/>
              <w:t>Coeur limited partnership, 4348974 Canada Inc., in its capacity as general partner of the Gatineau limited partnership, 6887899 Canada Inc., in its capacity as general partner of the Ontario Properties limited partnership, 6906168 Canada Inc., in its capacity as general partner of the Fund 1 Management limited partnership, 4459067 Canada Inc., in its capacity as general partner of the Fond Cirvek 1 limited partnership, and 7233370 Canada Inc., in its capacity as general partner of the Miranogec limited partnership</w:t>
            </w:r>
          </w:p>
          <w:p w:rsidR="00251A0C" w:rsidRPr="00EE335A" w:rsidRDefault="00251A0C" w:rsidP="00251A0C">
            <w:pPr>
              <w:jc w:val="both"/>
              <w:rPr>
                <w:sz w:val="20"/>
                <w:szCs w:val="20"/>
                <w:lang w:val="en-CA"/>
              </w:rPr>
            </w:pPr>
            <w:r w:rsidRPr="00EE335A">
              <w:rPr>
                <w:sz w:val="20"/>
                <w:szCs w:val="20"/>
                <w:lang w:val="en-CA"/>
              </w:rPr>
              <w:t>(Que.) (Civil) (By Leave)</w:t>
            </w:r>
          </w:p>
        </w:tc>
      </w:tr>
      <w:tr w:rsidR="00251A0C" w:rsidRPr="00EE335A" w:rsidTr="00FA37E2">
        <w:tc>
          <w:tcPr>
            <w:tcW w:w="5000" w:type="pct"/>
            <w:gridSpan w:val="4"/>
          </w:tcPr>
          <w:p w:rsidR="00251A0C" w:rsidRPr="00EE335A" w:rsidRDefault="00251A0C" w:rsidP="00251A0C">
            <w:pPr>
              <w:jc w:val="both"/>
              <w:rPr>
                <w:sz w:val="20"/>
                <w:szCs w:val="20"/>
                <w:lang w:val="en-CA"/>
              </w:rPr>
            </w:pPr>
            <w:proofErr w:type="gramStart"/>
            <w:r w:rsidRPr="00EE335A">
              <w:rPr>
                <w:sz w:val="20"/>
                <w:szCs w:val="20"/>
                <w:lang w:val="en-CA"/>
              </w:rPr>
              <w:t xml:space="preserve">Commercial law – Corporations – Contracts – Contract of partnership – Limited partnership – Oppression – Whether applicant, as minority special partner of limited partnership, qualifies as “complainant” for purposes of oppression claim under </w:t>
            </w:r>
            <w:r w:rsidRPr="00EE335A">
              <w:rPr>
                <w:i/>
                <w:sz w:val="20"/>
                <w:szCs w:val="20"/>
                <w:lang w:val="en-CA"/>
              </w:rPr>
              <w:t xml:space="preserve">Canada Business Corporations Act </w:t>
            </w:r>
            <w:r w:rsidRPr="00EE335A">
              <w:rPr>
                <w:sz w:val="20"/>
                <w:szCs w:val="20"/>
                <w:lang w:val="en-CA"/>
              </w:rPr>
              <w:t xml:space="preserve">(“CBCA”) – Whether Quebec courts can rely on criteria applicable to safeguard orders where interim relief applied for under CBCA – Whether courts below exercised their discretion judicially and reasonably in circumstances – </w:t>
            </w:r>
            <w:r w:rsidRPr="00EE335A">
              <w:rPr>
                <w:i/>
                <w:sz w:val="20"/>
                <w:szCs w:val="20"/>
                <w:lang w:val="en-CA"/>
              </w:rPr>
              <w:t>Canada Business Corporations Act</w:t>
            </w:r>
            <w:r w:rsidRPr="00EE335A">
              <w:rPr>
                <w:sz w:val="20"/>
                <w:szCs w:val="20"/>
                <w:lang w:val="en-CA"/>
              </w:rPr>
              <w:t>, R.S.C. 1985, c. C</w:t>
            </w:r>
            <w:r w:rsidRPr="00EE335A">
              <w:rPr>
                <w:sz w:val="20"/>
                <w:szCs w:val="20"/>
                <w:lang w:val="en-CA"/>
              </w:rPr>
              <w:noBreakHyphen/>
              <w:t xml:space="preserve">44, ss. 238, 241(1) to (3) and 248 – </w:t>
            </w:r>
            <w:r w:rsidRPr="00EE335A">
              <w:rPr>
                <w:i/>
                <w:sz w:val="20"/>
                <w:szCs w:val="20"/>
                <w:lang w:val="en-CA"/>
              </w:rPr>
              <w:t>Civil Code of Québec</w:t>
            </w:r>
            <w:r w:rsidRPr="00EE335A">
              <w:rPr>
                <w:sz w:val="20"/>
                <w:szCs w:val="20"/>
                <w:lang w:val="en-CA"/>
              </w:rPr>
              <w:t>, arts. </w:t>
            </w:r>
            <w:proofErr w:type="gramEnd"/>
            <w:r w:rsidRPr="00EE335A">
              <w:rPr>
                <w:sz w:val="20"/>
                <w:szCs w:val="20"/>
                <w:lang w:val="en-CA"/>
              </w:rPr>
              <w:t xml:space="preserve">2236 and 2241 – </w:t>
            </w:r>
            <w:r w:rsidRPr="00EE335A">
              <w:rPr>
                <w:i/>
                <w:sz w:val="20"/>
                <w:szCs w:val="20"/>
                <w:lang w:val="en-CA"/>
              </w:rPr>
              <w:t>Code of Civil Procedure</w:t>
            </w:r>
            <w:r w:rsidRPr="00EE335A">
              <w:rPr>
                <w:sz w:val="20"/>
                <w:szCs w:val="20"/>
                <w:lang w:val="en-CA"/>
              </w:rPr>
              <w:t>, art. 49.</w:t>
            </w:r>
          </w:p>
        </w:tc>
      </w:tr>
      <w:tr w:rsidR="00251A0C" w:rsidRPr="00EE335A" w:rsidTr="00FA37E2">
        <w:tc>
          <w:tcPr>
            <w:tcW w:w="5000" w:type="pct"/>
            <w:gridSpan w:val="4"/>
          </w:tcPr>
          <w:p w:rsidR="00251A0C" w:rsidRPr="00EE335A" w:rsidRDefault="00251A0C" w:rsidP="00251A0C">
            <w:pPr>
              <w:jc w:val="both"/>
              <w:rPr>
                <w:sz w:val="20"/>
                <w:szCs w:val="20"/>
                <w:lang w:val="en-CA"/>
              </w:rPr>
            </w:pPr>
          </w:p>
        </w:tc>
      </w:tr>
      <w:tr w:rsidR="00251A0C" w:rsidRPr="00EE335A" w:rsidTr="00FA37E2">
        <w:tc>
          <w:tcPr>
            <w:tcW w:w="5000" w:type="pct"/>
            <w:gridSpan w:val="4"/>
          </w:tcPr>
          <w:p w:rsidR="00251A0C" w:rsidRPr="00EE335A" w:rsidRDefault="00251A0C" w:rsidP="00251A0C">
            <w:pPr>
              <w:jc w:val="both"/>
              <w:rPr>
                <w:sz w:val="20"/>
                <w:szCs w:val="20"/>
                <w:lang w:val="en-CA"/>
              </w:rPr>
            </w:pPr>
            <w:r w:rsidRPr="00EE335A">
              <w:rPr>
                <w:sz w:val="20"/>
                <w:szCs w:val="20"/>
                <w:lang w:val="en-CA"/>
              </w:rPr>
              <w:t xml:space="preserve">The applicant Gestion Marigec Inc. (“Marigec”) brought an oppression claim against the respondent </w:t>
            </w:r>
            <w:r w:rsidRPr="00EE335A">
              <w:rPr>
                <w:iCs/>
                <w:sz w:val="20"/>
                <w:szCs w:val="20"/>
                <w:lang w:val="en-CA"/>
              </w:rPr>
              <w:t>Rimanesa Properties Inc.</w:t>
            </w:r>
            <w:r w:rsidRPr="00EE335A">
              <w:rPr>
                <w:sz w:val="20"/>
                <w:szCs w:val="20"/>
                <w:lang w:val="en-CA"/>
              </w:rPr>
              <w:t xml:space="preserve"> (“Rimanesa”) in which it applied for interim relief, including the immediate payment of $1,258,500. The oppressive conduct alleged by Marigec occurred in the context of Rimanesa’s unilateral resiliation of a contract for services, which terminated the employment of the intervener Mr. Argento. Rimanesa considered this a “trigger event” under a contract of limited partnership it had with Marigec, with the result that it </w:t>
            </w:r>
            <w:r w:rsidRPr="00EE335A">
              <w:rPr>
                <w:sz w:val="20"/>
                <w:szCs w:val="20"/>
                <w:lang w:val="en-CA"/>
              </w:rPr>
              <w:lastRenderedPageBreak/>
              <w:t xml:space="preserve">could exercise its right to purchase Marigec’s minority shares in the limited partnership (the respondent Fund 1 Properties L.P.). The Superior Court applied the criteria for safeguard orders provided for in the </w:t>
            </w:r>
            <w:r w:rsidRPr="00EE335A">
              <w:rPr>
                <w:i/>
                <w:sz w:val="20"/>
                <w:szCs w:val="20"/>
                <w:lang w:val="en-CA"/>
              </w:rPr>
              <w:t>Code of Civil Procedure</w:t>
            </w:r>
            <w:r w:rsidRPr="00EE335A">
              <w:rPr>
                <w:sz w:val="20"/>
                <w:szCs w:val="20"/>
                <w:lang w:val="en-CA"/>
              </w:rPr>
              <w:t xml:space="preserve"> and found that the circumstances of the application did not meet the conditions of </w:t>
            </w:r>
            <w:r w:rsidRPr="00EE335A">
              <w:rPr>
                <w:i/>
                <w:sz w:val="20"/>
                <w:szCs w:val="20"/>
                <w:lang w:val="en-CA"/>
              </w:rPr>
              <w:t>prima facie</w:t>
            </w:r>
            <w:r w:rsidRPr="00EE335A">
              <w:rPr>
                <w:sz w:val="20"/>
                <w:szCs w:val="20"/>
                <w:lang w:val="en-CA"/>
              </w:rPr>
              <w:t xml:space="preserve"> case, irreparable harm and urgency. The Court of Appeal found no error in the trial judge’s exercise of discretion. </w:t>
            </w:r>
          </w:p>
          <w:p w:rsidR="00251A0C" w:rsidRPr="00EE335A" w:rsidRDefault="00251A0C" w:rsidP="00251A0C">
            <w:pPr>
              <w:jc w:val="both"/>
              <w:rPr>
                <w:sz w:val="20"/>
                <w:szCs w:val="20"/>
                <w:lang w:val="en-CA"/>
              </w:rPr>
            </w:pPr>
          </w:p>
        </w:tc>
      </w:tr>
      <w:tr w:rsidR="00251A0C" w:rsidRPr="00EE335A" w:rsidTr="00FA37E2">
        <w:tc>
          <w:tcPr>
            <w:tcW w:w="2427" w:type="pct"/>
            <w:gridSpan w:val="2"/>
          </w:tcPr>
          <w:p w:rsidR="00251A0C" w:rsidRPr="00EE335A" w:rsidRDefault="00251A0C" w:rsidP="00251A0C">
            <w:pPr>
              <w:jc w:val="both"/>
              <w:rPr>
                <w:sz w:val="20"/>
                <w:szCs w:val="20"/>
                <w:lang w:val="en-CA"/>
              </w:rPr>
            </w:pPr>
            <w:r w:rsidRPr="00EE335A">
              <w:rPr>
                <w:sz w:val="20"/>
                <w:szCs w:val="20"/>
                <w:lang w:val="en-CA"/>
              </w:rPr>
              <w:lastRenderedPageBreak/>
              <w:t>January 25, 2017</w:t>
            </w:r>
          </w:p>
          <w:p w:rsidR="00251A0C" w:rsidRPr="00EE335A" w:rsidRDefault="00251A0C" w:rsidP="00251A0C">
            <w:pPr>
              <w:jc w:val="both"/>
              <w:rPr>
                <w:sz w:val="20"/>
                <w:szCs w:val="20"/>
                <w:lang w:val="en-CA"/>
              </w:rPr>
            </w:pPr>
            <w:r w:rsidRPr="00EE335A">
              <w:rPr>
                <w:sz w:val="20"/>
                <w:szCs w:val="20"/>
                <w:lang w:val="en-CA"/>
              </w:rPr>
              <w:t xml:space="preserve">Quebec Superior Court </w:t>
            </w:r>
          </w:p>
          <w:p w:rsidR="00251A0C" w:rsidRPr="00EE335A" w:rsidRDefault="00251A0C" w:rsidP="00251A0C">
            <w:pPr>
              <w:jc w:val="both"/>
              <w:rPr>
                <w:sz w:val="20"/>
                <w:szCs w:val="20"/>
                <w:lang w:val="en-CA"/>
              </w:rPr>
            </w:pPr>
            <w:r w:rsidRPr="00EE335A">
              <w:rPr>
                <w:sz w:val="20"/>
                <w:szCs w:val="20"/>
                <w:lang w:val="en-CA"/>
              </w:rPr>
              <w:t>(</w:t>
            </w:r>
            <w:proofErr w:type="spellStart"/>
            <w:r w:rsidRPr="00EE335A">
              <w:rPr>
                <w:sz w:val="20"/>
                <w:szCs w:val="20"/>
                <w:lang w:val="en-CA"/>
              </w:rPr>
              <w:t>Turcotte</w:t>
            </w:r>
            <w:proofErr w:type="spellEnd"/>
            <w:r w:rsidRPr="00EE335A">
              <w:rPr>
                <w:sz w:val="20"/>
                <w:szCs w:val="20"/>
                <w:lang w:val="en-CA"/>
              </w:rPr>
              <w:t> J.)</w:t>
            </w:r>
          </w:p>
          <w:p w:rsidR="00251A0C" w:rsidRPr="00EE335A" w:rsidRDefault="004C330D" w:rsidP="00251A0C">
            <w:pPr>
              <w:jc w:val="both"/>
              <w:rPr>
                <w:sz w:val="20"/>
                <w:szCs w:val="20"/>
                <w:lang w:val="en-CA"/>
              </w:rPr>
            </w:pPr>
            <w:hyperlink r:id="rId80" w:history="1">
              <w:r w:rsidR="00251A0C" w:rsidRPr="00EE335A">
                <w:rPr>
                  <w:rStyle w:val="Hyperlink"/>
                  <w:sz w:val="20"/>
                  <w:szCs w:val="20"/>
                  <w:lang w:val="en-CA"/>
                </w:rPr>
                <w:t>2017 QCCS 196</w:t>
              </w:r>
            </w:hyperlink>
          </w:p>
          <w:p w:rsidR="00251A0C" w:rsidRPr="00EE335A" w:rsidRDefault="00251A0C" w:rsidP="00251A0C">
            <w:pPr>
              <w:jc w:val="both"/>
              <w:rPr>
                <w:sz w:val="20"/>
                <w:szCs w:val="20"/>
                <w:lang w:val="en-CA"/>
              </w:rPr>
            </w:pPr>
          </w:p>
        </w:tc>
        <w:tc>
          <w:tcPr>
            <w:tcW w:w="243" w:type="pct"/>
          </w:tcPr>
          <w:p w:rsidR="00251A0C" w:rsidRPr="00EE335A" w:rsidRDefault="00251A0C" w:rsidP="00251A0C">
            <w:pPr>
              <w:jc w:val="both"/>
              <w:rPr>
                <w:sz w:val="20"/>
                <w:szCs w:val="20"/>
                <w:lang w:val="en-CA"/>
              </w:rPr>
            </w:pPr>
          </w:p>
        </w:tc>
        <w:tc>
          <w:tcPr>
            <w:tcW w:w="2330" w:type="pct"/>
          </w:tcPr>
          <w:p w:rsidR="00251A0C" w:rsidRPr="00EE335A" w:rsidRDefault="00251A0C" w:rsidP="00251A0C">
            <w:pPr>
              <w:jc w:val="both"/>
              <w:rPr>
                <w:sz w:val="20"/>
                <w:szCs w:val="20"/>
                <w:lang w:val="en-CA"/>
              </w:rPr>
            </w:pPr>
            <w:r w:rsidRPr="00EE335A">
              <w:rPr>
                <w:sz w:val="20"/>
                <w:szCs w:val="20"/>
                <w:lang w:val="en-CA"/>
              </w:rPr>
              <w:t>Application for safeguard order dismissed</w:t>
            </w:r>
          </w:p>
          <w:p w:rsidR="00251A0C" w:rsidRPr="00EE335A" w:rsidRDefault="00251A0C" w:rsidP="00251A0C">
            <w:pPr>
              <w:jc w:val="both"/>
              <w:rPr>
                <w:sz w:val="20"/>
                <w:szCs w:val="20"/>
                <w:lang w:val="en-CA"/>
              </w:rPr>
            </w:pPr>
          </w:p>
        </w:tc>
      </w:tr>
      <w:tr w:rsidR="00251A0C" w:rsidRPr="00EE335A" w:rsidTr="00FA37E2">
        <w:tc>
          <w:tcPr>
            <w:tcW w:w="2427" w:type="pct"/>
            <w:gridSpan w:val="2"/>
          </w:tcPr>
          <w:p w:rsidR="00251A0C" w:rsidRPr="00EE335A" w:rsidRDefault="00251A0C" w:rsidP="00251A0C">
            <w:pPr>
              <w:jc w:val="both"/>
              <w:rPr>
                <w:sz w:val="20"/>
                <w:szCs w:val="20"/>
                <w:lang w:val="en-CA"/>
              </w:rPr>
            </w:pPr>
            <w:r w:rsidRPr="00EE335A">
              <w:rPr>
                <w:sz w:val="20"/>
                <w:szCs w:val="20"/>
                <w:lang w:val="en-CA"/>
              </w:rPr>
              <w:t>March 24, 2017</w:t>
            </w:r>
          </w:p>
          <w:p w:rsidR="00251A0C" w:rsidRPr="00EE335A" w:rsidRDefault="00251A0C" w:rsidP="00251A0C">
            <w:pPr>
              <w:jc w:val="both"/>
              <w:rPr>
                <w:sz w:val="20"/>
                <w:szCs w:val="20"/>
                <w:lang w:val="en-CA"/>
              </w:rPr>
            </w:pPr>
            <w:r w:rsidRPr="00EE335A">
              <w:rPr>
                <w:sz w:val="20"/>
                <w:szCs w:val="20"/>
                <w:lang w:val="en-CA"/>
              </w:rPr>
              <w:t>Quebec Court of Appeal (Montréal)</w:t>
            </w:r>
          </w:p>
          <w:p w:rsidR="00251A0C" w:rsidRPr="00EE335A" w:rsidRDefault="00251A0C" w:rsidP="00251A0C">
            <w:pPr>
              <w:jc w:val="both"/>
              <w:rPr>
                <w:sz w:val="20"/>
                <w:szCs w:val="20"/>
                <w:lang w:val="en-CA"/>
              </w:rPr>
            </w:pPr>
            <w:r w:rsidRPr="00EE335A">
              <w:rPr>
                <w:sz w:val="20"/>
                <w:szCs w:val="20"/>
                <w:lang w:val="en-CA"/>
              </w:rPr>
              <w:t>(Mainville J.A.)</w:t>
            </w:r>
          </w:p>
          <w:p w:rsidR="00251A0C" w:rsidRPr="00EE335A" w:rsidRDefault="004C330D" w:rsidP="00251A0C">
            <w:pPr>
              <w:jc w:val="both"/>
              <w:rPr>
                <w:sz w:val="20"/>
                <w:szCs w:val="20"/>
                <w:lang w:val="en-CA"/>
              </w:rPr>
            </w:pPr>
            <w:hyperlink r:id="rId81" w:history="1">
              <w:r w:rsidR="00251A0C" w:rsidRPr="00EE335A">
                <w:rPr>
                  <w:rStyle w:val="Hyperlink"/>
                  <w:sz w:val="20"/>
                  <w:szCs w:val="20"/>
                  <w:lang w:val="en-CA"/>
                </w:rPr>
                <w:t>2017 QCCA 462</w:t>
              </w:r>
            </w:hyperlink>
          </w:p>
          <w:p w:rsidR="00251A0C" w:rsidRPr="00EE335A" w:rsidRDefault="00251A0C" w:rsidP="00251A0C">
            <w:pPr>
              <w:jc w:val="both"/>
              <w:rPr>
                <w:sz w:val="20"/>
                <w:szCs w:val="20"/>
                <w:lang w:val="en-CA"/>
              </w:rPr>
            </w:pPr>
          </w:p>
        </w:tc>
        <w:tc>
          <w:tcPr>
            <w:tcW w:w="243" w:type="pct"/>
          </w:tcPr>
          <w:p w:rsidR="00251A0C" w:rsidRPr="00EE335A" w:rsidRDefault="00251A0C" w:rsidP="00251A0C">
            <w:pPr>
              <w:jc w:val="both"/>
              <w:rPr>
                <w:sz w:val="20"/>
                <w:szCs w:val="20"/>
                <w:lang w:val="en-CA"/>
              </w:rPr>
            </w:pPr>
          </w:p>
        </w:tc>
        <w:tc>
          <w:tcPr>
            <w:tcW w:w="2330" w:type="pct"/>
          </w:tcPr>
          <w:p w:rsidR="00251A0C" w:rsidRPr="00EE335A" w:rsidRDefault="00251A0C" w:rsidP="00251A0C">
            <w:pPr>
              <w:jc w:val="both"/>
              <w:rPr>
                <w:sz w:val="20"/>
                <w:szCs w:val="20"/>
                <w:lang w:val="en-CA"/>
              </w:rPr>
            </w:pPr>
            <w:r w:rsidRPr="00EE335A">
              <w:rPr>
                <w:sz w:val="20"/>
                <w:szCs w:val="20"/>
                <w:lang w:val="en-CA"/>
              </w:rPr>
              <w:t xml:space="preserve">Motion for leave to appeal allowed in part </w:t>
            </w:r>
          </w:p>
        </w:tc>
      </w:tr>
      <w:tr w:rsidR="00251A0C" w:rsidRPr="00EE335A" w:rsidTr="00FA37E2">
        <w:tc>
          <w:tcPr>
            <w:tcW w:w="2427" w:type="pct"/>
            <w:gridSpan w:val="2"/>
          </w:tcPr>
          <w:p w:rsidR="00251A0C" w:rsidRPr="00EE335A" w:rsidRDefault="00251A0C" w:rsidP="00251A0C">
            <w:pPr>
              <w:jc w:val="both"/>
              <w:rPr>
                <w:sz w:val="20"/>
                <w:szCs w:val="20"/>
                <w:lang w:val="en-CA"/>
              </w:rPr>
            </w:pPr>
            <w:r w:rsidRPr="00EE335A">
              <w:rPr>
                <w:sz w:val="20"/>
                <w:szCs w:val="20"/>
                <w:lang w:val="en-CA"/>
              </w:rPr>
              <w:t>November 10, 2017</w:t>
            </w:r>
          </w:p>
          <w:p w:rsidR="00251A0C" w:rsidRPr="00EE335A" w:rsidRDefault="00251A0C" w:rsidP="00251A0C">
            <w:pPr>
              <w:jc w:val="both"/>
              <w:rPr>
                <w:sz w:val="20"/>
                <w:szCs w:val="20"/>
                <w:lang w:val="en-CA"/>
              </w:rPr>
            </w:pPr>
            <w:r w:rsidRPr="00EE335A">
              <w:rPr>
                <w:sz w:val="20"/>
                <w:szCs w:val="20"/>
                <w:lang w:val="en-CA"/>
              </w:rPr>
              <w:t>Quebec Court of Appeal (Montréal)</w:t>
            </w:r>
          </w:p>
          <w:p w:rsidR="00251A0C" w:rsidRPr="00EE335A" w:rsidRDefault="00251A0C" w:rsidP="00251A0C">
            <w:pPr>
              <w:jc w:val="both"/>
              <w:rPr>
                <w:sz w:val="20"/>
                <w:szCs w:val="20"/>
                <w:lang w:val="en-CA"/>
              </w:rPr>
            </w:pPr>
            <w:r w:rsidRPr="00EE335A">
              <w:rPr>
                <w:sz w:val="20"/>
                <w:szCs w:val="20"/>
                <w:lang w:val="en-CA"/>
              </w:rPr>
              <w:t xml:space="preserve">(Duval Hesler </w:t>
            </w:r>
            <w:proofErr w:type="gramStart"/>
            <w:r w:rsidRPr="00EE335A">
              <w:rPr>
                <w:sz w:val="20"/>
                <w:szCs w:val="20"/>
                <w:lang w:val="en-CA"/>
              </w:rPr>
              <w:t>C.J. and Marcotte</w:t>
            </w:r>
            <w:proofErr w:type="gramEnd"/>
            <w:r w:rsidRPr="00EE335A">
              <w:rPr>
                <w:sz w:val="20"/>
                <w:szCs w:val="20"/>
                <w:lang w:val="en-CA"/>
              </w:rPr>
              <w:t xml:space="preserve"> and Schrager JJ.A.)</w:t>
            </w:r>
          </w:p>
          <w:p w:rsidR="00251A0C" w:rsidRPr="00EE335A" w:rsidRDefault="00251A0C" w:rsidP="00251A0C">
            <w:pPr>
              <w:jc w:val="both"/>
              <w:rPr>
                <w:sz w:val="20"/>
                <w:szCs w:val="20"/>
                <w:lang w:val="en-CA"/>
              </w:rPr>
            </w:pPr>
            <w:r w:rsidRPr="00EE335A">
              <w:rPr>
                <w:rStyle w:val="nowrap"/>
                <w:sz w:val="20"/>
                <w:szCs w:val="20"/>
                <w:lang w:val="en-CA"/>
              </w:rPr>
              <w:t>No. 500-09-026641-175</w:t>
            </w:r>
          </w:p>
          <w:p w:rsidR="00251A0C" w:rsidRPr="00EE335A" w:rsidRDefault="004C330D" w:rsidP="00251A0C">
            <w:pPr>
              <w:jc w:val="both"/>
              <w:rPr>
                <w:sz w:val="20"/>
                <w:szCs w:val="20"/>
                <w:lang w:val="en-CA"/>
              </w:rPr>
            </w:pPr>
            <w:hyperlink r:id="rId82" w:history="1">
              <w:r w:rsidR="00251A0C" w:rsidRPr="00EE335A">
                <w:rPr>
                  <w:rStyle w:val="Hyperlink"/>
                  <w:sz w:val="20"/>
                  <w:szCs w:val="20"/>
                  <w:lang w:val="en-CA"/>
                </w:rPr>
                <w:t>2017 QCCA 1870</w:t>
              </w:r>
            </w:hyperlink>
          </w:p>
          <w:p w:rsidR="00251A0C" w:rsidRPr="00EE335A" w:rsidRDefault="00251A0C" w:rsidP="00251A0C">
            <w:pPr>
              <w:jc w:val="both"/>
              <w:rPr>
                <w:sz w:val="20"/>
                <w:szCs w:val="20"/>
                <w:lang w:val="en-CA"/>
              </w:rPr>
            </w:pPr>
          </w:p>
        </w:tc>
        <w:tc>
          <w:tcPr>
            <w:tcW w:w="243" w:type="pct"/>
          </w:tcPr>
          <w:p w:rsidR="00251A0C" w:rsidRPr="00EE335A" w:rsidRDefault="00251A0C" w:rsidP="00251A0C">
            <w:pPr>
              <w:jc w:val="both"/>
              <w:rPr>
                <w:sz w:val="20"/>
                <w:szCs w:val="20"/>
                <w:lang w:val="en-CA"/>
              </w:rPr>
            </w:pPr>
          </w:p>
        </w:tc>
        <w:tc>
          <w:tcPr>
            <w:tcW w:w="2330" w:type="pct"/>
          </w:tcPr>
          <w:p w:rsidR="00251A0C" w:rsidRPr="00EE335A" w:rsidRDefault="00251A0C" w:rsidP="00251A0C">
            <w:pPr>
              <w:jc w:val="both"/>
              <w:rPr>
                <w:sz w:val="20"/>
                <w:szCs w:val="20"/>
                <w:lang w:val="en-CA"/>
              </w:rPr>
            </w:pPr>
            <w:r w:rsidRPr="00EE335A">
              <w:rPr>
                <w:sz w:val="20"/>
                <w:szCs w:val="20"/>
                <w:lang w:val="en-CA"/>
              </w:rPr>
              <w:t xml:space="preserve">Motion to amend notice of appeal allowed; motion to present new evidence dismissed; appeal dismissed </w:t>
            </w:r>
          </w:p>
        </w:tc>
      </w:tr>
      <w:tr w:rsidR="00251A0C" w:rsidRPr="00EE335A" w:rsidTr="00FA37E2">
        <w:tc>
          <w:tcPr>
            <w:tcW w:w="2427" w:type="pct"/>
            <w:gridSpan w:val="2"/>
          </w:tcPr>
          <w:p w:rsidR="00251A0C" w:rsidRPr="00EE335A" w:rsidRDefault="00251A0C" w:rsidP="00251A0C">
            <w:pPr>
              <w:jc w:val="both"/>
              <w:rPr>
                <w:sz w:val="20"/>
                <w:szCs w:val="20"/>
                <w:lang w:val="en-CA"/>
              </w:rPr>
            </w:pPr>
            <w:r w:rsidRPr="00EE335A">
              <w:rPr>
                <w:sz w:val="20"/>
                <w:szCs w:val="20"/>
                <w:lang w:val="en-CA"/>
              </w:rPr>
              <w:t>January 9, 2018</w:t>
            </w:r>
          </w:p>
          <w:p w:rsidR="00251A0C" w:rsidRPr="00EE335A" w:rsidRDefault="00251A0C" w:rsidP="00251A0C">
            <w:pPr>
              <w:jc w:val="both"/>
              <w:rPr>
                <w:sz w:val="20"/>
                <w:szCs w:val="20"/>
                <w:lang w:val="en-CA"/>
              </w:rPr>
            </w:pPr>
            <w:r w:rsidRPr="00EE335A">
              <w:rPr>
                <w:sz w:val="20"/>
                <w:szCs w:val="20"/>
                <w:lang w:val="en-CA"/>
              </w:rPr>
              <w:t>Supreme Court of Canada</w:t>
            </w:r>
          </w:p>
        </w:tc>
        <w:tc>
          <w:tcPr>
            <w:tcW w:w="243" w:type="pct"/>
          </w:tcPr>
          <w:p w:rsidR="00251A0C" w:rsidRPr="00EE335A" w:rsidRDefault="00251A0C" w:rsidP="00251A0C">
            <w:pPr>
              <w:jc w:val="both"/>
              <w:rPr>
                <w:sz w:val="20"/>
                <w:szCs w:val="20"/>
                <w:lang w:val="en-CA"/>
              </w:rPr>
            </w:pPr>
          </w:p>
        </w:tc>
        <w:tc>
          <w:tcPr>
            <w:tcW w:w="2330" w:type="pct"/>
          </w:tcPr>
          <w:p w:rsidR="00251A0C" w:rsidRPr="00EE335A" w:rsidRDefault="00251A0C" w:rsidP="00251A0C">
            <w:pPr>
              <w:jc w:val="both"/>
              <w:rPr>
                <w:sz w:val="20"/>
                <w:szCs w:val="20"/>
                <w:lang w:val="en-CA"/>
              </w:rPr>
            </w:pPr>
            <w:r w:rsidRPr="00EE335A">
              <w:rPr>
                <w:sz w:val="20"/>
                <w:szCs w:val="20"/>
                <w:lang w:val="en-CA"/>
              </w:rPr>
              <w:t>Application for leave to appeal filed</w:t>
            </w:r>
          </w:p>
          <w:p w:rsidR="00251A0C" w:rsidRPr="00EE335A" w:rsidRDefault="00251A0C" w:rsidP="00251A0C">
            <w:pPr>
              <w:jc w:val="both"/>
              <w:rPr>
                <w:sz w:val="20"/>
                <w:szCs w:val="20"/>
                <w:lang w:val="en-CA"/>
              </w:rPr>
            </w:pPr>
          </w:p>
        </w:tc>
      </w:tr>
    </w:tbl>
    <w:p w:rsidR="00251A0C" w:rsidRPr="00EE335A" w:rsidRDefault="00251A0C" w:rsidP="00251A0C">
      <w:pPr>
        <w:jc w:val="both"/>
        <w:rPr>
          <w:sz w:val="20"/>
          <w:lang w:val="en-CA"/>
        </w:rPr>
      </w:pPr>
    </w:p>
    <w:p w:rsidR="00206978" w:rsidRPr="00EE335A" w:rsidRDefault="00206978" w:rsidP="00251A0C">
      <w:pPr>
        <w:jc w:val="both"/>
        <w:rPr>
          <w:sz w:val="20"/>
          <w:lang w:val="en-CA"/>
        </w:rPr>
      </w:pPr>
    </w:p>
    <w:tbl>
      <w:tblPr>
        <w:tblStyle w:val="TableGridLight"/>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
        <w:gridCol w:w="3493"/>
        <w:gridCol w:w="451"/>
        <w:gridCol w:w="4320"/>
      </w:tblGrid>
      <w:tr w:rsidR="00251A0C" w:rsidRPr="00EE335A" w:rsidTr="009B252E">
        <w:trPr>
          <w:trHeight w:val="4036"/>
        </w:trPr>
        <w:tc>
          <w:tcPr>
            <w:tcW w:w="543" w:type="pct"/>
          </w:tcPr>
          <w:p w:rsidR="00251A0C" w:rsidRPr="00EE335A" w:rsidRDefault="00251A0C" w:rsidP="00251A0C">
            <w:pPr>
              <w:jc w:val="both"/>
              <w:rPr>
                <w:sz w:val="20"/>
                <w:szCs w:val="20"/>
              </w:rPr>
            </w:pPr>
            <w:r w:rsidRPr="00EE335A">
              <w:rPr>
                <w:rStyle w:val="SCCFileNumberChar"/>
                <w:sz w:val="20"/>
                <w:szCs w:val="20"/>
              </w:rPr>
              <w:t>37909</w:t>
            </w:r>
          </w:p>
        </w:tc>
        <w:tc>
          <w:tcPr>
            <w:tcW w:w="4457" w:type="pct"/>
            <w:gridSpan w:val="3"/>
          </w:tcPr>
          <w:p w:rsidR="00251A0C" w:rsidRPr="00EE335A" w:rsidRDefault="00251A0C" w:rsidP="00251A0C">
            <w:pPr>
              <w:pStyle w:val="SCCLsocParty"/>
              <w:jc w:val="both"/>
              <w:rPr>
                <w:b/>
                <w:sz w:val="20"/>
                <w:szCs w:val="20"/>
              </w:rPr>
            </w:pPr>
            <w:r w:rsidRPr="00EE335A">
              <w:rPr>
                <w:b/>
                <w:sz w:val="20"/>
                <w:szCs w:val="20"/>
              </w:rPr>
              <w:t xml:space="preserve">Gestion Marigec Inc. c. Immeubles Rimanesa Inc., Gestion </w:t>
            </w:r>
            <w:proofErr w:type="spellStart"/>
            <w:r w:rsidRPr="00EE335A">
              <w:rPr>
                <w:b/>
                <w:sz w:val="20"/>
                <w:szCs w:val="20"/>
              </w:rPr>
              <w:t>Nolands</w:t>
            </w:r>
            <w:proofErr w:type="spellEnd"/>
            <w:r w:rsidRPr="00EE335A">
              <w:rPr>
                <w:b/>
                <w:sz w:val="20"/>
                <w:szCs w:val="20"/>
              </w:rPr>
              <w:t xml:space="preserve"> Inc., 6906150 Canada Inc., Société en commandite </w:t>
            </w:r>
            <w:proofErr w:type="spellStart"/>
            <w:r w:rsidRPr="00EE335A">
              <w:rPr>
                <w:b/>
                <w:sz w:val="20"/>
                <w:szCs w:val="20"/>
              </w:rPr>
              <w:t>Fund</w:t>
            </w:r>
            <w:proofErr w:type="spellEnd"/>
            <w:r w:rsidRPr="00EE335A">
              <w:rPr>
                <w:b/>
                <w:sz w:val="20"/>
                <w:szCs w:val="20"/>
              </w:rPr>
              <w:t xml:space="preserve"> 1 </w:t>
            </w:r>
            <w:proofErr w:type="spellStart"/>
            <w:r w:rsidRPr="00EE335A">
              <w:rPr>
                <w:b/>
                <w:sz w:val="20"/>
                <w:szCs w:val="20"/>
              </w:rPr>
              <w:t>Properties</w:t>
            </w:r>
            <w:proofErr w:type="spellEnd"/>
          </w:p>
          <w:p w:rsidR="00251A0C" w:rsidRPr="00EE335A" w:rsidRDefault="00251A0C" w:rsidP="00251A0C">
            <w:pPr>
              <w:pStyle w:val="SCCLsocOtherPartySeparator"/>
              <w:jc w:val="both"/>
              <w:rPr>
                <w:b/>
                <w:sz w:val="20"/>
                <w:szCs w:val="20"/>
                <w:lang w:val="fr-CA"/>
              </w:rPr>
            </w:pPr>
            <w:r w:rsidRPr="00EE335A">
              <w:rPr>
                <w:b/>
                <w:sz w:val="20"/>
                <w:szCs w:val="20"/>
                <w:lang w:val="fr-CA"/>
              </w:rPr>
              <w:t>- et -</w:t>
            </w:r>
          </w:p>
          <w:p w:rsidR="00251A0C" w:rsidRPr="00EE335A" w:rsidRDefault="00251A0C" w:rsidP="00251A0C">
            <w:pPr>
              <w:pStyle w:val="SCCLsocParty"/>
              <w:jc w:val="both"/>
              <w:rPr>
                <w:b/>
                <w:sz w:val="20"/>
                <w:szCs w:val="20"/>
              </w:rPr>
            </w:pPr>
            <w:r w:rsidRPr="00EE335A">
              <w:rPr>
                <w:b/>
                <w:sz w:val="20"/>
                <w:szCs w:val="20"/>
              </w:rPr>
              <w:t xml:space="preserve">Giuseppe </w:t>
            </w:r>
            <w:proofErr w:type="spellStart"/>
            <w:r w:rsidRPr="00EE335A">
              <w:rPr>
                <w:b/>
                <w:sz w:val="20"/>
                <w:szCs w:val="20"/>
              </w:rPr>
              <w:t>Argento</w:t>
            </w:r>
            <w:proofErr w:type="spellEnd"/>
            <w:r w:rsidRPr="00EE335A">
              <w:rPr>
                <w:b/>
                <w:sz w:val="20"/>
                <w:szCs w:val="20"/>
              </w:rPr>
              <w:t xml:space="preserve">, Gestion G. </w:t>
            </w:r>
            <w:proofErr w:type="spellStart"/>
            <w:r w:rsidRPr="00EE335A">
              <w:rPr>
                <w:b/>
                <w:sz w:val="20"/>
                <w:szCs w:val="20"/>
              </w:rPr>
              <w:t>Argento</w:t>
            </w:r>
            <w:proofErr w:type="spellEnd"/>
            <w:r w:rsidRPr="00EE335A">
              <w:rPr>
                <w:b/>
                <w:sz w:val="20"/>
                <w:szCs w:val="20"/>
              </w:rPr>
              <w:t xml:space="preserve"> 2006 Inc., 9303-5799 Québec Inc., 9303-5806 Québec Inc., </w:t>
            </w:r>
            <w:proofErr w:type="spellStart"/>
            <w:r w:rsidRPr="00EE335A">
              <w:rPr>
                <w:b/>
                <w:sz w:val="20"/>
                <w:szCs w:val="20"/>
              </w:rPr>
              <w:t>Miranesa</w:t>
            </w:r>
            <w:proofErr w:type="spellEnd"/>
            <w:r w:rsidRPr="00EE335A">
              <w:rPr>
                <w:b/>
                <w:sz w:val="20"/>
                <w:szCs w:val="20"/>
              </w:rPr>
              <w:t xml:space="preserve"> Québec Inc., François </w:t>
            </w:r>
            <w:proofErr w:type="spellStart"/>
            <w:r w:rsidRPr="00EE335A">
              <w:rPr>
                <w:b/>
                <w:sz w:val="20"/>
                <w:szCs w:val="20"/>
              </w:rPr>
              <w:t>Desjeans</w:t>
            </w:r>
            <w:proofErr w:type="spellEnd"/>
            <w:r w:rsidRPr="00EE335A">
              <w:rPr>
                <w:b/>
                <w:sz w:val="20"/>
                <w:szCs w:val="20"/>
              </w:rPr>
              <w:t xml:space="preserve"> Holdings Inc., 8232245 Canada Inc., ès qualités de commanditée de la société en commandite </w:t>
            </w:r>
            <w:proofErr w:type="spellStart"/>
            <w:r w:rsidRPr="00EE335A">
              <w:rPr>
                <w:b/>
                <w:sz w:val="20"/>
                <w:szCs w:val="20"/>
              </w:rPr>
              <w:t>Consilium</w:t>
            </w:r>
            <w:proofErr w:type="spellEnd"/>
            <w:r w:rsidRPr="00EE335A">
              <w:rPr>
                <w:b/>
                <w:sz w:val="20"/>
                <w:szCs w:val="20"/>
              </w:rPr>
              <w:t xml:space="preserve"> Management, 8232237 Canada Inc., ès qualités de commanditée de la société en commandite </w:t>
            </w:r>
            <w:proofErr w:type="spellStart"/>
            <w:r w:rsidRPr="00EE335A">
              <w:rPr>
                <w:b/>
                <w:sz w:val="20"/>
                <w:szCs w:val="20"/>
              </w:rPr>
              <w:t>Consilium</w:t>
            </w:r>
            <w:proofErr w:type="spellEnd"/>
            <w:r w:rsidRPr="00EE335A">
              <w:rPr>
                <w:b/>
                <w:sz w:val="20"/>
                <w:szCs w:val="20"/>
              </w:rPr>
              <w:t xml:space="preserve"> </w:t>
            </w:r>
            <w:proofErr w:type="spellStart"/>
            <w:r w:rsidRPr="00EE335A">
              <w:rPr>
                <w:b/>
                <w:sz w:val="20"/>
                <w:szCs w:val="20"/>
              </w:rPr>
              <w:t>Development</w:t>
            </w:r>
            <w:proofErr w:type="spellEnd"/>
            <w:r w:rsidRPr="00EE335A">
              <w:rPr>
                <w:b/>
                <w:sz w:val="20"/>
                <w:szCs w:val="20"/>
              </w:rPr>
              <w:t xml:space="preserve">, 7757999 Canada Inc., ès qualités de commanditée de la société en commandite Carré Victoria Management, 7757956 Canada Inc., ès qualités de commanditée de la société en commandite Carré Victoria </w:t>
            </w:r>
            <w:proofErr w:type="spellStart"/>
            <w:r w:rsidRPr="00EE335A">
              <w:rPr>
                <w:b/>
                <w:sz w:val="20"/>
                <w:szCs w:val="20"/>
              </w:rPr>
              <w:t>Development</w:t>
            </w:r>
            <w:proofErr w:type="spellEnd"/>
            <w:r w:rsidRPr="00EE335A">
              <w:rPr>
                <w:b/>
                <w:sz w:val="20"/>
                <w:szCs w:val="20"/>
              </w:rPr>
              <w:t xml:space="preserve">, 4227387 Canada Inc., ès qualités de commanditée de la société en commandite </w:t>
            </w:r>
            <w:proofErr w:type="spellStart"/>
            <w:r w:rsidRPr="00EE335A">
              <w:rPr>
                <w:b/>
                <w:sz w:val="20"/>
                <w:szCs w:val="20"/>
              </w:rPr>
              <w:t>Sacré-Coeur</w:t>
            </w:r>
            <w:proofErr w:type="spellEnd"/>
            <w:r w:rsidRPr="00EE335A">
              <w:rPr>
                <w:b/>
                <w:sz w:val="20"/>
                <w:szCs w:val="20"/>
              </w:rPr>
              <w:t xml:space="preserve">, 4348974 Canada Inc., ès qualités de commanditée de la société en commandite Gatineau, 6887899 Canada Inc., ès qualités de commanditée de la société en commandite Ontario </w:t>
            </w:r>
            <w:proofErr w:type="spellStart"/>
            <w:r w:rsidRPr="00EE335A">
              <w:rPr>
                <w:b/>
                <w:sz w:val="20"/>
                <w:szCs w:val="20"/>
              </w:rPr>
              <w:t>Properties</w:t>
            </w:r>
            <w:proofErr w:type="spellEnd"/>
            <w:r w:rsidRPr="00EE335A">
              <w:rPr>
                <w:b/>
                <w:sz w:val="20"/>
                <w:szCs w:val="20"/>
              </w:rPr>
              <w:t xml:space="preserve">,, 6906168 Canada Inc., ès qualités de commanditée de la société en commandite </w:t>
            </w:r>
            <w:proofErr w:type="spellStart"/>
            <w:r w:rsidRPr="00EE335A">
              <w:rPr>
                <w:b/>
                <w:sz w:val="20"/>
                <w:szCs w:val="20"/>
              </w:rPr>
              <w:t>Fund</w:t>
            </w:r>
            <w:proofErr w:type="spellEnd"/>
            <w:r w:rsidRPr="00EE335A">
              <w:rPr>
                <w:b/>
                <w:sz w:val="20"/>
                <w:szCs w:val="20"/>
              </w:rPr>
              <w:t xml:space="preserve"> 1 Management, 4459067 Canada Inc., ès qualités de commanditée de la société en commandite Fond </w:t>
            </w:r>
            <w:proofErr w:type="spellStart"/>
            <w:r w:rsidRPr="00EE335A">
              <w:rPr>
                <w:b/>
                <w:sz w:val="20"/>
                <w:szCs w:val="20"/>
              </w:rPr>
              <w:t>Cirvek</w:t>
            </w:r>
            <w:proofErr w:type="spellEnd"/>
            <w:r w:rsidRPr="00EE335A">
              <w:rPr>
                <w:b/>
                <w:sz w:val="20"/>
                <w:szCs w:val="20"/>
              </w:rPr>
              <w:t xml:space="preserve"> 1 et, 7233370 Canada Inc., ès qualités de commanditée de la société en commandite </w:t>
            </w:r>
            <w:proofErr w:type="spellStart"/>
            <w:r w:rsidRPr="00EE335A">
              <w:rPr>
                <w:b/>
                <w:sz w:val="20"/>
                <w:szCs w:val="20"/>
              </w:rPr>
              <w:t>Miranogec</w:t>
            </w:r>
            <w:proofErr w:type="spellEnd"/>
          </w:p>
          <w:p w:rsidR="00251A0C" w:rsidRPr="00EE335A" w:rsidRDefault="00251A0C" w:rsidP="00251A0C">
            <w:pPr>
              <w:jc w:val="both"/>
              <w:rPr>
                <w:sz w:val="20"/>
                <w:szCs w:val="20"/>
              </w:rPr>
            </w:pPr>
            <w:r w:rsidRPr="00EE335A">
              <w:rPr>
                <w:sz w:val="20"/>
                <w:szCs w:val="20"/>
              </w:rPr>
              <w:t>(Qc) (Civile) (Autorisation)</w:t>
            </w:r>
          </w:p>
        </w:tc>
      </w:tr>
      <w:tr w:rsidR="00251A0C" w:rsidRPr="004C330D" w:rsidTr="00FA37E2">
        <w:tc>
          <w:tcPr>
            <w:tcW w:w="5000" w:type="pct"/>
            <w:gridSpan w:val="4"/>
          </w:tcPr>
          <w:p w:rsidR="00251A0C" w:rsidRPr="00EE335A" w:rsidRDefault="00251A0C" w:rsidP="00251A0C">
            <w:pPr>
              <w:jc w:val="both"/>
              <w:rPr>
                <w:sz w:val="20"/>
                <w:szCs w:val="20"/>
                <w:lang w:val="fr-CA"/>
              </w:rPr>
            </w:pPr>
            <w:r w:rsidRPr="00EE335A">
              <w:rPr>
                <w:sz w:val="20"/>
                <w:szCs w:val="20"/>
                <w:lang w:val="fr-CA"/>
              </w:rPr>
              <w:t xml:space="preserve">Droit commercial – Sociétés par actions – Contrats – Contrat de société – Société en commandite – Oppression – La demanderesse, en tant que commanditaire minoritaire d’une société en commandite, se qualifie-t-elle de « plaignante » pour les fins du recours en oppression de la </w:t>
            </w:r>
            <w:r w:rsidRPr="00EE335A">
              <w:rPr>
                <w:i/>
                <w:sz w:val="20"/>
                <w:szCs w:val="20"/>
                <w:lang w:val="fr-CA"/>
              </w:rPr>
              <w:t xml:space="preserve">Loi canadienne sur les sociétés par actions </w:t>
            </w:r>
            <w:r w:rsidRPr="00EE335A">
              <w:rPr>
                <w:sz w:val="20"/>
                <w:szCs w:val="20"/>
                <w:lang w:val="fr-CA"/>
              </w:rPr>
              <w:t xml:space="preserve">(la « LCSA »)? – Les tribunaux du Québec peuvent-ils se prévaloir des critères applicables aux ordonnances de sauvegarde dans le cadre d’une demande de redressement provisoire sous la LCSA? – Les tribunaux inférieurs ont-ils exercé leur discrétion de façon judiciaire et raisonnable dans les circonstances? – </w:t>
            </w:r>
            <w:r w:rsidRPr="00EE335A">
              <w:rPr>
                <w:i/>
                <w:sz w:val="20"/>
                <w:szCs w:val="20"/>
                <w:lang w:val="fr-CA"/>
              </w:rPr>
              <w:t>Loi canadienne sur les sociétés par actions</w:t>
            </w:r>
            <w:r w:rsidRPr="00EE335A">
              <w:rPr>
                <w:sz w:val="20"/>
                <w:szCs w:val="20"/>
                <w:lang w:val="fr-CA"/>
              </w:rPr>
              <w:t xml:space="preserve">, </w:t>
            </w:r>
            <w:r w:rsidRPr="00EE335A">
              <w:rPr>
                <w:sz w:val="20"/>
                <w:szCs w:val="20"/>
                <w:lang w:val="fr-FR"/>
              </w:rPr>
              <w:t xml:space="preserve">L.R.C. 1985, c. C-44, arts. 238, 241(1)-(3) et 248 </w:t>
            </w:r>
            <w:r w:rsidRPr="00EE335A">
              <w:rPr>
                <w:sz w:val="20"/>
                <w:szCs w:val="20"/>
                <w:lang w:val="fr-CA"/>
              </w:rPr>
              <w:t xml:space="preserve">– </w:t>
            </w:r>
            <w:r w:rsidRPr="00EE335A">
              <w:rPr>
                <w:i/>
                <w:sz w:val="20"/>
                <w:szCs w:val="20"/>
                <w:lang w:val="fr-FR"/>
              </w:rPr>
              <w:t>Code civil du Québec</w:t>
            </w:r>
            <w:r w:rsidRPr="00EE335A">
              <w:rPr>
                <w:sz w:val="20"/>
                <w:szCs w:val="20"/>
                <w:lang w:val="fr-FR"/>
              </w:rPr>
              <w:t xml:space="preserve">, arts. 2236 et 2241 </w:t>
            </w:r>
            <w:r w:rsidRPr="00EE335A">
              <w:rPr>
                <w:sz w:val="20"/>
                <w:szCs w:val="20"/>
                <w:lang w:val="fr-CA"/>
              </w:rPr>
              <w:t xml:space="preserve">– </w:t>
            </w:r>
            <w:r w:rsidRPr="00EE335A">
              <w:rPr>
                <w:i/>
                <w:sz w:val="20"/>
                <w:szCs w:val="20"/>
                <w:lang w:val="fr-FR"/>
              </w:rPr>
              <w:t>Code de procédure civile</w:t>
            </w:r>
            <w:r w:rsidRPr="00EE335A">
              <w:rPr>
                <w:sz w:val="20"/>
                <w:szCs w:val="20"/>
                <w:lang w:val="fr-FR"/>
              </w:rPr>
              <w:t>, art. 49.</w:t>
            </w:r>
          </w:p>
        </w:tc>
      </w:tr>
      <w:tr w:rsidR="00251A0C" w:rsidRPr="004C330D" w:rsidTr="00FA37E2">
        <w:tc>
          <w:tcPr>
            <w:tcW w:w="5000" w:type="pct"/>
            <w:gridSpan w:val="4"/>
          </w:tcPr>
          <w:p w:rsidR="00251A0C" w:rsidRPr="00EE335A" w:rsidRDefault="00251A0C" w:rsidP="00251A0C">
            <w:pPr>
              <w:jc w:val="both"/>
              <w:rPr>
                <w:sz w:val="20"/>
                <w:szCs w:val="20"/>
                <w:lang w:val="fr-CA"/>
              </w:rPr>
            </w:pPr>
          </w:p>
        </w:tc>
      </w:tr>
      <w:tr w:rsidR="00251A0C" w:rsidRPr="004C330D" w:rsidTr="00FA37E2">
        <w:tc>
          <w:tcPr>
            <w:tcW w:w="5000" w:type="pct"/>
            <w:gridSpan w:val="4"/>
          </w:tcPr>
          <w:p w:rsidR="00251A0C" w:rsidRPr="00EE335A" w:rsidRDefault="00251A0C" w:rsidP="00251A0C">
            <w:pPr>
              <w:jc w:val="both"/>
              <w:rPr>
                <w:sz w:val="20"/>
                <w:szCs w:val="20"/>
                <w:lang w:val="fr-CA"/>
              </w:rPr>
            </w:pPr>
            <w:r w:rsidRPr="00EE335A">
              <w:rPr>
                <w:sz w:val="20"/>
                <w:szCs w:val="20"/>
                <w:lang w:val="fr-CA"/>
              </w:rPr>
              <w:t xml:space="preserve">La demanderesse, Gestion Marigec Inc. (« Marigec »), a intenté un recours en oppression contre l’intimée Immeubles Rimanesa Inc. (« Rimanesa ») par laquelle elle demande des mesures de redressement provisoires, dont le versement immédiat d’une somme de 1 258 500 $. La conduite oppressive alléguée par Marigec s’inscrit dans le cadre de la résiliation unilatérale par Rimanesa d’un contrat de service mettant fin à l’emploi de </w:t>
            </w:r>
            <w:r w:rsidRPr="00EE335A">
              <w:rPr>
                <w:sz w:val="20"/>
                <w:szCs w:val="20"/>
                <w:lang w:val="fr-CA"/>
              </w:rPr>
              <w:lastRenderedPageBreak/>
              <w:t>l’intervenant M. </w:t>
            </w:r>
            <w:proofErr w:type="spellStart"/>
            <w:r w:rsidRPr="00EE335A">
              <w:rPr>
                <w:sz w:val="20"/>
                <w:szCs w:val="20"/>
                <w:lang w:val="fr-CA"/>
              </w:rPr>
              <w:t>Argento</w:t>
            </w:r>
            <w:proofErr w:type="spellEnd"/>
            <w:r w:rsidRPr="00EE335A">
              <w:rPr>
                <w:sz w:val="20"/>
                <w:szCs w:val="20"/>
                <w:lang w:val="fr-CA"/>
              </w:rPr>
              <w:t xml:space="preserve">. Rimanesa considère cette situation comme étant un « événement déclencheur » en vertu d’un contrat de société en commandite auquel elle est aussi partie avec Marigec qui fait en sorte qu’elle puisse invoquer son droit de racheter les parts minoritaires de Marigec dans la société en commandite, soit l’intimée la SEC </w:t>
            </w:r>
            <w:proofErr w:type="spellStart"/>
            <w:r w:rsidRPr="00EE335A">
              <w:rPr>
                <w:sz w:val="20"/>
                <w:szCs w:val="20"/>
                <w:lang w:val="fr-CA"/>
              </w:rPr>
              <w:t>Fund</w:t>
            </w:r>
            <w:proofErr w:type="spellEnd"/>
            <w:r w:rsidRPr="00EE335A">
              <w:rPr>
                <w:sz w:val="20"/>
                <w:szCs w:val="20"/>
                <w:lang w:val="fr-CA"/>
              </w:rPr>
              <w:t xml:space="preserve"> 1 </w:t>
            </w:r>
            <w:proofErr w:type="spellStart"/>
            <w:r w:rsidRPr="00EE335A">
              <w:rPr>
                <w:sz w:val="20"/>
                <w:szCs w:val="20"/>
                <w:lang w:val="fr-CA"/>
              </w:rPr>
              <w:t>Properties</w:t>
            </w:r>
            <w:proofErr w:type="spellEnd"/>
            <w:r w:rsidRPr="00EE335A">
              <w:rPr>
                <w:sz w:val="20"/>
                <w:szCs w:val="20"/>
                <w:lang w:val="fr-CA"/>
              </w:rPr>
              <w:t xml:space="preserve">. La Cour supérieure a appliqué les critères propres aux ordonnances de sauvegarde prévues au </w:t>
            </w:r>
            <w:r w:rsidRPr="00EE335A">
              <w:rPr>
                <w:i/>
                <w:sz w:val="20"/>
                <w:szCs w:val="20"/>
                <w:lang w:val="fr-CA"/>
              </w:rPr>
              <w:t>Code de procédure civile</w:t>
            </w:r>
            <w:r w:rsidRPr="00EE335A">
              <w:rPr>
                <w:sz w:val="20"/>
                <w:szCs w:val="20"/>
                <w:lang w:val="fr-CA"/>
              </w:rPr>
              <w:t xml:space="preserve"> et a conclu que les circonstances de la demande ne rencontraient pas les conditions d’apparence de droit, de préjudice irréparable ou d’urgence. La Cour d’appel n’a pas retenu d’erreur dans l’exercice de discrétion auquel s’</w:t>
            </w:r>
            <w:r w:rsidR="00206978" w:rsidRPr="00EE335A">
              <w:rPr>
                <w:sz w:val="20"/>
                <w:szCs w:val="20"/>
                <w:lang w:val="fr-CA"/>
              </w:rPr>
              <w:t>est livrée la juge d’instance.</w:t>
            </w:r>
          </w:p>
          <w:p w:rsidR="00251A0C" w:rsidRPr="00EE335A" w:rsidRDefault="00251A0C" w:rsidP="00251A0C">
            <w:pPr>
              <w:jc w:val="both"/>
              <w:rPr>
                <w:sz w:val="20"/>
                <w:szCs w:val="20"/>
                <w:lang w:val="fr-CA"/>
              </w:rPr>
            </w:pPr>
          </w:p>
        </w:tc>
      </w:tr>
      <w:tr w:rsidR="00251A0C" w:rsidRPr="004C330D" w:rsidTr="00FA37E2">
        <w:tc>
          <w:tcPr>
            <w:tcW w:w="2427" w:type="pct"/>
            <w:gridSpan w:val="2"/>
          </w:tcPr>
          <w:p w:rsidR="00251A0C" w:rsidRPr="00EE335A" w:rsidRDefault="00251A0C" w:rsidP="00251A0C">
            <w:pPr>
              <w:jc w:val="both"/>
              <w:rPr>
                <w:sz w:val="20"/>
                <w:szCs w:val="20"/>
                <w:lang w:val="fr-CA"/>
              </w:rPr>
            </w:pPr>
            <w:r w:rsidRPr="00EE335A">
              <w:rPr>
                <w:sz w:val="20"/>
                <w:szCs w:val="20"/>
                <w:lang w:val="fr-CA"/>
              </w:rPr>
              <w:lastRenderedPageBreak/>
              <w:t>Le 25 janvier 2017</w:t>
            </w:r>
          </w:p>
          <w:p w:rsidR="00251A0C" w:rsidRPr="00EE335A" w:rsidRDefault="00251A0C" w:rsidP="00251A0C">
            <w:pPr>
              <w:jc w:val="both"/>
              <w:rPr>
                <w:sz w:val="20"/>
                <w:szCs w:val="20"/>
                <w:lang w:val="fr-CA"/>
              </w:rPr>
            </w:pPr>
            <w:r w:rsidRPr="00EE335A">
              <w:rPr>
                <w:sz w:val="20"/>
                <w:szCs w:val="20"/>
                <w:lang w:val="fr-CA"/>
              </w:rPr>
              <w:t>Cour supérieure du Québec</w:t>
            </w:r>
          </w:p>
          <w:p w:rsidR="00251A0C" w:rsidRPr="00EE335A" w:rsidRDefault="00251A0C" w:rsidP="00251A0C">
            <w:pPr>
              <w:jc w:val="both"/>
              <w:rPr>
                <w:sz w:val="20"/>
                <w:szCs w:val="20"/>
              </w:rPr>
            </w:pPr>
            <w:r w:rsidRPr="00EE335A">
              <w:rPr>
                <w:sz w:val="20"/>
                <w:szCs w:val="20"/>
              </w:rPr>
              <w:t xml:space="preserve">(la </w:t>
            </w:r>
            <w:proofErr w:type="spellStart"/>
            <w:r w:rsidRPr="00EE335A">
              <w:rPr>
                <w:sz w:val="20"/>
                <w:szCs w:val="20"/>
              </w:rPr>
              <w:t>juge</w:t>
            </w:r>
            <w:proofErr w:type="spellEnd"/>
            <w:r w:rsidRPr="00EE335A">
              <w:rPr>
                <w:sz w:val="20"/>
                <w:szCs w:val="20"/>
              </w:rPr>
              <w:t xml:space="preserve"> </w:t>
            </w:r>
            <w:proofErr w:type="spellStart"/>
            <w:r w:rsidRPr="00EE335A">
              <w:rPr>
                <w:sz w:val="20"/>
                <w:szCs w:val="20"/>
              </w:rPr>
              <w:t>Turcotte</w:t>
            </w:r>
            <w:proofErr w:type="spellEnd"/>
            <w:r w:rsidRPr="00EE335A">
              <w:rPr>
                <w:sz w:val="20"/>
                <w:szCs w:val="20"/>
              </w:rPr>
              <w:t>)</w:t>
            </w:r>
          </w:p>
          <w:p w:rsidR="00251A0C" w:rsidRPr="00EE335A" w:rsidRDefault="004C330D" w:rsidP="00251A0C">
            <w:pPr>
              <w:jc w:val="both"/>
              <w:rPr>
                <w:sz w:val="20"/>
                <w:szCs w:val="20"/>
                <w:lang w:val="fr-FR"/>
              </w:rPr>
            </w:pPr>
            <w:hyperlink r:id="rId83" w:history="1">
              <w:r w:rsidR="00251A0C" w:rsidRPr="00EE335A">
                <w:rPr>
                  <w:rStyle w:val="Hyperlink"/>
                  <w:sz w:val="20"/>
                  <w:szCs w:val="20"/>
                  <w:lang w:val="fr-FR"/>
                </w:rPr>
                <w:t>2017 QCCS 196</w:t>
              </w:r>
            </w:hyperlink>
          </w:p>
          <w:p w:rsidR="00251A0C" w:rsidRPr="00EE335A" w:rsidRDefault="00251A0C" w:rsidP="00251A0C">
            <w:pPr>
              <w:jc w:val="both"/>
              <w:rPr>
                <w:sz w:val="20"/>
                <w:szCs w:val="20"/>
              </w:rPr>
            </w:pPr>
          </w:p>
        </w:tc>
        <w:tc>
          <w:tcPr>
            <w:tcW w:w="243" w:type="pct"/>
          </w:tcPr>
          <w:p w:rsidR="00251A0C" w:rsidRPr="00EE335A" w:rsidRDefault="00251A0C" w:rsidP="00251A0C">
            <w:pPr>
              <w:jc w:val="both"/>
              <w:rPr>
                <w:sz w:val="20"/>
                <w:szCs w:val="20"/>
              </w:rPr>
            </w:pPr>
          </w:p>
        </w:tc>
        <w:tc>
          <w:tcPr>
            <w:tcW w:w="2330" w:type="pct"/>
          </w:tcPr>
          <w:p w:rsidR="00251A0C" w:rsidRPr="00EE335A" w:rsidRDefault="00251A0C" w:rsidP="00251A0C">
            <w:pPr>
              <w:jc w:val="both"/>
              <w:rPr>
                <w:sz w:val="20"/>
                <w:szCs w:val="20"/>
                <w:lang w:val="fr-CA"/>
              </w:rPr>
            </w:pPr>
            <w:r w:rsidRPr="00EE335A">
              <w:rPr>
                <w:sz w:val="20"/>
                <w:szCs w:val="20"/>
                <w:lang w:val="fr-CA"/>
              </w:rPr>
              <w:t>Demande d’émission d’une ordonnance de sauvegarde rejetée</w:t>
            </w:r>
          </w:p>
          <w:p w:rsidR="00251A0C" w:rsidRPr="00EE335A" w:rsidRDefault="00251A0C" w:rsidP="00251A0C">
            <w:pPr>
              <w:jc w:val="both"/>
              <w:rPr>
                <w:sz w:val="20"/>
                <w:szCs w:val="20"/>
                <w:lang w:val="fr-CA"/>
              </w:rPr>
            </w:pPr>
          </w:p>
        </w:tc>
      </w:tr>
      <w:tr w:rsidR="00251A0C" w:rsidRPr="004C330D" w:rsidTr="00FA37E2">
        <w:tc>
          <w:tcPr>
            <w:tcW w:w="2427" w:type="pct"/>
            <w:gridSpan w:val="2"/>
          </w:tcPr>
          <w:p w:rsidR="00251A0C" w:rsidRPr="00EE335A" w:rsidRDefault="00251A0C" w:rsidP="00251A0C">
            <w:pPr>
              <w:jc w:val="both"/>
              <w:rPr>
                <w:sz w:val="20"/>
                <w:szCs w:val="20"/>
                <w:lang w:val="fr-CA"/>
              </w:rPr>
            </w:pPr>
            <w:r w:rsidRPr="00EE335A">
              <w:rPr>
                <w:sz w:val="20"/>
                <w:szCs w:val="20"/>
                <w:lang w:val="fr-CA"/>
              </w:rPr>
              <w:t>Le 24 mars 2017</w:t>
            </w:r>
          </w:p>
          <w:p w:rsidR="00251A0C" w:rsidRPr="00EE335A" w:rsidRDefault="00251A0C" w:rsidP="00251A0C">
            <w:pPr>
              <w:jc w:val="both"/>
              <w:rPr>
                <w:sz w:val="20"/>
                <w:szCs w:val="20"/>
                <w:lang w:val="fr-CA"/>
              </w:rPr>
            </w:pPr>
            <w:r w:rsidRPr="00EE335A">
              <w:rPr>
                <w:sz w:val="20"/>
                <w:szCs w:val="20"/>
                <w:lang w:val="fr-CA"/>
              </w:rPr>
              <w:t>Cour d’appel du Québec (Montréal)</w:t>
            </w:r>
          </w:p>
          <w:p w:rsidR="00251A0C" w:rsidRPr="00EE335A" w:rsidRDefault="00251A0C" w:rsidP="00251A0C">
            <w:pPr>
              <w:jc w:val="both"/>
              <w:rPr>
                <w:sz w:val="20"/>
                <w:szCs w:val="20"/>
              </w:rPr>
            </w:pPr>
            <w:r w:rsidRPr="00EE335A">
              <w:rPr>
                <w:sz w:val="20"/>
                <w:szCs w:val="20"/>
              </w:rPr>
              <w:t xml:space="preserve">(le </w:t>
            </w:r>
            <w:proofErr w:type="spellStart"/>
            <w:r w:rsidRPr="00EE335A">
              <w:rPr>
                <w:sz w:val="20"/>
                <w:szCs w:val="20"/>
              </w:rPr>
              <w:t>juge</w:t>
            </w:r>
            <w:proofErr w:type="spellEnd"/>
            <w:r w:rsidRPr="00EE335A">
              <w:rPr>
                <w:sz w:val="20"/>
                <w:szCs w:val="20"/>
              </w:rPr>
              <w:t xml:space="preserve"> </w:t>
            </w:r>
            <w:proofErr w:type="spellStart"/>
            <w:r w:rsidRPr="00EE335A">
              <w:rPr>
                <w:sz w:val="20"/>
                <w:szCs w:val="20"/>
              </w:rPr>
              <w:t>Mainville</w:t>
            </w:r>
            <w:proofErr w:type="spellEnd"/>
            <w:r w:rsidRPr="00EE335A">
              <w:rPr>
                <w:sz w:val="20"/>
                <w:szCs w:val="20"/>
              </w:rPr>
              <w:t>)</w:t>
            </w:r>
          </w:p>
          <w:p w:rsidR="00251A0C" w:rsidRPr="00EE335A" w:rsidRDefault="004C330D" w:rsidP="00251A0C">
            <w:pPr>
              <w:jc w:val="both"/>
              <w:rPr>
                <w:sz w:val="20"/>
                <w:szCs w:val="20"/>
              </w:rPr>
            </w:pPr>
            <w:hyperlink r:id="rId84" w:history="1">
              <w:r w:rsidR="00251A0C" w:rsidRPr="00EE335A">
                <w:rPr>
                  <w:rStyle w:val="Hyperlink"/>
                  <w:sz w:val="20"/>
                  <w:szCs w:val="20"/>
                </w:rPr>
                <w:t>2017 QCCA 462</w:t>
              </w:r>
            </w:hyperlink>
          </w:p>
          <w:p w:rsidR="00251A0C" w:rsidRPr="00EE335A" w:rsidRDefault="00251A0C" w:rsidP="00251A0C">
            <w:pPr>
              <w:jc w:val="both"/>
              <w:rPr>
                <w:sz w:val="20"/>
                <w:szCs w:val="20"/>
              </w:rPr>
            </w:pPr>
          </w:p>
        </w:tc>
        <w:tc>
          <w:tcPr>
            <w:tcW w:w="243" w:type="pct"/>
          </w:tcPr>
          <w:p w:rsidR="00251A0C" w:rsidRPr="00EE335A" w:rsidRDefault="00251A0C" w:rsidP="00251A0C">
            <w:pPr>
              <w:jc w:val="both"/>
              <w:rPr>
                <w:sz w:val="20"/>
                <w:szCs w:val="20"/>
              </w:rPr>
            </w:pPr>
          </w:p>
        </w:tc>
        <w:tc>
          <w:tcPr>
            <w:tcW w:w="2330" w:type="pct"/>
          </w:tcPr>
          <w:p w:rsidR="00251A0C" w:rsidRPr="00EE335A" w:rsidRDefault="00251A0C" w:rsidP="00251A0C">
            <w:pPr>
              <w:jc w:val="both"/>
              <w:rPr>
                <w:sz w:val="20"/>
                <w:szCs w:val="20"/>
                <w:lang w:val="fr-CA"/>
              </w:rPr>
            </w:pPr>
            <w:r w:rsidRPr="00EE335A">
              <w:rPr>
                <w:sz w:val="20"/>
                <w:szCs w:val="20"/>
                <w:lang w:val="fr-CA"/>
              </w:rPr>
              <w:t xml:space="preserve">Requête pour permission d’appeler accueillie en partie </w:t>
            </w:r>
          </w:p>
        </w:tc>
      </w:tr>
      <w:tr w:rsidR="00251A0C" w:rsidRPr="004C330D" w:rsidTr="00FA37E2">
        <w:tc>
          <w:tcPr>
            <w:tcW w:w="2427" w:type="pct"/>
            <w:gridSpan w:val="2"/>
          </w:tcPr>
          <w:p w:rsidR="00251A0C" w:rsidRPr="00EE335A" w:rsidRDefault="00251A0C" w:rsidP="00251A0C">
            <w:pPr>
              <w:jc w:val="both"/>
              <w:rPr>
                <w:sz w:val="20"/>
                <w:szCs w:val="20"/>
                <w:lang w:val="fr-CA"/>
              </w:rPr>
            </w:pPr>
            <w:r w:rsidRPr="00EE335A">
              <w:rPr>
                <w:sz w:val="20"/>
                <w:szCs w:val="20"/>
                <w:lang w:val="fr-CA"/>
              </w:rPr>
              <w:t>Le 10 novembre 2017</w:t>
            </w:r>
          </w:p>
          <w:p w:rsidR="00251A0C" w:rsidRPr="00EE335A" w:rsidRDefault="00251A0C" w:rsidP="00251A0C">
            <w:pPr>
              <w:jc w:val="both"/>
              <w:rPr>
                <w:sz w:val="20"/>
                <w:szCs w:val="20"/>
                <w:lang w:val="fr-CA"/>
              </w:rPr>
            </w:pPr>
            <w:r w:rsidRPr="00EE335A">
              <w:rPr>
                <w:sz w:val="20"/>
                <w:szCs w:val="20"/>
                <w:lang w:val="fr-CA"/>
              </w:rPr>
              <w:t>Cour d’appel du Québec (Montréal)</w:t>
            </w:r>
          </w:p>
          <w:p w:rsidR="00251A0C" w:rsidRPr="00EE335A" w:rsidRDefault="00251A0C" w:rsidP="00251A0C">
            <w:pPr>
              <w:jc w:val="both"/>
              <w:rPr>
                <w:sz w:val="20"/>
                <w:szCs w:val="20"/>
                <w:lang w:val="fr-CA"/>
              </w:rPr>
            </w:pPr>
            <w:r w:rsidRPr="00EE335A">
              <w:rPr>
                <w:sz w:val="20"/>
                <w:szCs w:val="20"/>
                <w:lang w:val="fr-CA"/>
              </w:rPr>
              <w:t xml:space="preserve">(la juge en chef Duval </w:t>
            </w:r>
            <w:proofErr w:type="spellStart"/>
            <w:r w:rsidRPr="00EE335A">
              <w:rPr>
                <w:sz w:val="20"/>
                <w:szCs w:val="20"/>
                <w:lang w:val="fr-CA"/>
              </w:rPr>
              <w:t>Hesler</w:t>
            </w:r>
            <w:proofErr w:type="spellEnd"/>
            <w:r w:rsidRPr="00EE335A">
              <w:rPr>
                <w:sz w:val="20"/>
                <w:szCs w:val="20"/>
                <w:lang w:val="fr-CA"/>
              </w:rPr>
              <w:t xml:space="preserve"> et les juges Marcotte et </w:t>
            </w:r>
            <w:proofErr w:type="spellStart"/>
            <w:r w:rsidRPr="00EE335A">
              <w:rPr>
                <w:sz w:val="20"/>
                <w:szCs w:val="20"/>
                <w:lang w:val="fr-CA"/>
              </w:rPr>
              <w:t>Schrager</w:t>
            </w:r>
            <w:proofErr w:type="spellEnd"/>
            <w:r w:rsidRPr="00EE335A">
              <w:rPr>
                <w:sz w:val="20"/>
                <w:szCs w:val="20"/>
                <w:lang w:val="fr-CA"/>
              </w:rPr>
              <w:t>)</w:t>
            </w:r>
          </w:p>
          <w:p w:rsidR="00251A0C" w:rsidRPr="00EE335A" w:rsidRDefault="00251A0C" w:rsidP="00251A0C">
            <w:pPr>
              <w:jc w:val="both"/>
              <w:rPr>
                <w:sz w:val="20"/>
                <w:szCs w:val="20"/>
              </w:rPr>
            </w:pPr>
            <w:r w:rsidRPr="00EE335A">
              <w:rPr>
                <w:rStyle w:val="nowrap"/>
                <w:sz w:val="20"/>
                <w:szCs w:val="20"/>
              </w:rPr>
              <w:t>No. 500-09-026641-175</w:t>
            </w:r>
          </w:p>
          <w:p w:rsidR="00251A0C" w:rsidRPr="00EE335A" w:rsidRDefault="004C330D" w:rsidP="00251A0C">
            <w:pPr>
              <w:jc w:val="both"/>
              <w:rPr>
                <w:sz w:val="20"/>
                <w:szCs w:val="20"/>
              </w:rPr>
            </w:pPr>
            <w:hyperlink r:id="rId85" w:history="1">
              <w:r w:rsidR="00251A0C" w:rsidRPr="00EE335A">
                <w:rPr>
                  <w:rStyle w:val="Hyperlink"/>
                  <w:sz w:val="20"/>
                  <w:szCs w:val="20"/>
                  <w:lang w:val="fr-FR"/>
                </w:rPr>
                <w:t>2017 QCCA 1870</w:t>
              </w:r>
            </w:hyperlink>
          </w:p>
          <w:p w:rsidR="00251A0C" w:rsidRPr="00EE335A" w:rsidRDefault="00251A0C" w:rsidP="00251A0C">
            <w:pPr>
              <w:jc w:val="both"/>
              <w:rPr>
                <w:sz w:val="20"/>
                <w:szCs w:val="20"/>
              </w:rPr>
            </w:pPr>
          </w:p>
        </w:tc>
        <w:tc>
          <w:tcPr>
            <w:tcW w:w="243" w:type="pct"/>
          </w:tcPr>
          <w:p w:rsidR="00251A0C" w:rsidRPr="00EE335A" w:rsidRDefault="00251A0C" w:rsidP="00251A0C">
            <w:pPr>
              <w:jc w:val="both"/>
              <w:rPr>
                <w:sz w:val="20"/>
                <w:szCs w:val="20"/>
              </w:rPr>
            </w:pPr>
          </w:p>
        </w:tc>
        <w:tc>
          <w:tcPr>
            <w:tcW w:w="2330" w:type="pct"/>
          </w:tcPr>
          <w:p w:rsidR="00251A0C" w:rsidRPr="00EE335A" w:rsidRDefault="00251A0C" w:rsidP="00251A0C">
            <w:pPr>
              <w:jc w:val="both"/>
              <w:rPr>
                <w:sz w:val="20"/>
                <w:szCs w:val="20"/>
                <w:lang w:val="fr-CA"/>
              </w:rPr>
            </w:pPr>
            <w:r w:rsidRPr="00EE335A">
              <w:rPr>
                <w:sz w:val="20"/>
                <w:szCs w:val="20"/>
                <w:lang w:val="fr-CA"/>
              </w:rPr>
              <w:t xml:space="preserve">Requête en modification de la déclaration d’appel accueillie; Requête pour preuve nouvelle rejetée; Appel rejeté </w:t>
            </w:r>
          </w:p>
        </w:tc>
      </w:tr>
      <w:tr w:rsidR="00251A0C" w:rsidRPr="00EE335A" w:rsidTr="00FA37E2">
        <w:tc>
          <w:tcPr>
            <w:tcW w:w="2427" w:type="pct"/>
            <w:gridSpan w:val="2"/>
          </w:tcPr>
          <w:p w:rsidR="00251A0C" w:rsidRPr="00EE335A" w:rsidRDefault="00251A0C" w:rsidP="00251A0C">
            <w:pPr>
              <w:jc w:val="both"/>
              <w:rPr>
                <w:sz w:val="20"/>
                <w:szCs w:val="20"/>
                <w:lang w:val="fr-CA"/>
              </w:rPr>
            </w:pPr>
            <w:r w:rsidRPr="00EE335A">
              <w:rPr>
                <w:sz w:val="20"/>
                <w:szCs w:val="20"/>
                <w:lang w:val="fr-CA"/>
              </w:rPr>
              <w:t>Le 9 janvier 2018</w:t>
            </w:r>
          </w:p>
          <w:p w:rsidR="00251A0C" w:rsidRPr="00EE335A" w:rsidRDefault="00251A0C" w:rsidP="00251A0C">
            <w:pPr>
              <w:jc w:val="both"/>
              <w:rPr>
                <w:sz w:val="20"/>
                <w:szCs w:val="20"/>
                <w:lang w:val="fr-CA"/>
              </w:rPr>
            </w:pPr>
            <w:r w:rsidRPr="00EE335A">
              <w:rPr>
                <w:sz w:val="20"/>
                <w:szCs w:val="20"/>
                <w:lang w:val="fr-CA"/>
              </w:rPr>
              <w:t>Cour suprême du Canada</w:t>
            </w:r>
          </w:p>
        </w:tc>
        <w:tc>
          <w:tcPr>
            <w:tcW w:w="243" w:type="pct"/>
          </w:tcPr>
          <w:p w:rsidR="00251A0C" w:rsidRPr="00EE335A" w:rsidRDefault="00251A0C" w:rsidP="00251A0C">
            <w:pPr>
              <w:jc w:val="both"/>
              <w:rPr>
                <w:sz w:val="20"/>
                <w:szCs w:val="20"/>
                <w:lang w:val="fr-CA"/>
              </w:rPr>
            </w:pPr>
          </w:p>
        </w:tc>
        <w:tc>
          <w:tcPr>
            <w:tcW w:w="2330" w:type="pct"/>
          </w:tcPr>
          <w:p w:rsidR="00251A0C" w:rsidRPr="00EE335A" w:rsidRDefault="00251A0C" w:rsidP="00251A0C">
            <w:pPr>
              <w:jc w:val="both"/>
              <w:rPr>
                <w:sz w:val="20"/>
                <w:szCs w:val="20"/>
              </w:rPr>
            </w:pPr>
            <w:r w:rsidRPr="00EE335A">
              <w:rPr>
                <w:sz w:val="20"/>
                <w:szCs w:val="20"/>
              </w:rPr>
              <w:t xml:space="preserve">Demande d’autorisation d’appel </w:t>
            </w:r>
            <w:proofErr w:type="spellStart"/>
            <w:r w:rsidRPr="00EE335A">
              <w:rPr>
                <w:sz w:val="20"/>
                <w:szCs w:val="20"/>
              </w:rPr>
              <w:t>déposée</w:t>
            </w:r>
            <w:proofErr w:type="spellEnd"/>
          </w:p>
          <w:p w:rsidR="00251A0C" w:rsidRPr="00EE335A" w:rsidRDefault="00251A0C" w:rsidP="00251A0C">
            <w:pPr>
              <w:jc w:val="both"/>
              <w:rPr>
                <w:sz w:val="20"/>
                <w:szCs w:val="20"/>
              </w:rPr>
            </w:pPr>
          </w:p>
        </w:tc>
      </w:tr>
    </w:tbl>
    <w:p w:rsidR="00251A0C" w:rsidRPr="00EE335A" w:rsidRDefault="00251A0C" w:rsidP="00251A0C">
      <w:pPr>
        <w:jc w:val="both"/>
        <w:rPr>
          <w:sz w:val="20"/>
        </w:rPr>
      </w:pPr>
    </w:p>
    <w:p w:rsidR="003F2F98" w:rsidRPr="00EE335A" w:rsidRDefault="003F2F98" w:rsidP="00251A0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rPr>
            </w:pPr>
            <w:r w:rsidRPr="00EE335A">
              <w:rPr>
                <w:rStyle w:val="SCCFileNumberChar"/>
                <w:sz w:val="20"/>
                <w:szCs w:val="20"/>
              </w:rPr>
              <w:t>37887</w:t>
            </w:r>
          </w:p>
        </w:tc>
        <w:tc>
          <w:tcPr>
            <w:tcW w:w="4457" w:type="pct"/>
            <w:gridSpan w:val="3"/>
          </w:tcPr>
          <w:p w:rsidR="00251A0C" w:rsidRPr="00EE335A" w:rsidRDefault="00251A0C" w:rsidP="00251A0C">
            <w:pPr>
              <w:pStyle w:val="SCCLsocParty"/>
              <w:jc w:val="both"/>
              <w:rPr>
                <w:b/>
                <w:sz w:val="20"/>
                <w:szCs w:val="20"/>
                <w:lang w:val="en-US"/>
              </w:rPr>
            </w:pPr>
            <w:r w:rsidRPr="00EE335A">
              <w:rPr>
                <w:b/>
                <w:sz w:val="20"/>
                <w:szCs w:val="20"/>
                <w:lang w:val="en-US"/>
              </w:rPr>
              <w:t>Air Canada, AC Cargo Limited Partnership, British Airways PLC v. Airia Brands Inc., Startech.com LTD, QCS-Quick Cargo Service GMBH</w:t>
            </w:r>
          </w:p>
          <w:p w:rsidR="00251A0C" w:rsidRPr="00EE335A" w:rsidRDefault="00251A0C" w:rsidP="00251A0C">
            <w:pPr>
              <w:pStyle w:val="SCCLsocOtherPartySeparator"/>
              <w:jc w:val="both"/>
              <w:rPr>
                <w:b/>
                <w:sz w:val="20"/>
                <w:szCs w:val="20"/>
              </w:rPr>
            </w:pPr>
            <w:r w:rsidRPr="00EE335A">
              <w:rPr>
                <w:b/>
                <w:sz w:val="20"/>
                <w:szCs w:val="20"/>
              </w:rPr>
              <w:t>- and -</w:t>
            </w:r>
          </w:p>
          <w:p w:rsidR="00251A0C" w:rsidRPr="00EE335A" w:rsidRDefault="00251A0C" w:rsidP="00251A0C">
            <w:pPr>
              <w:pStyle w:val="SCCLsocParty"/>
              <w:jc w:val="both"/>
              <w:rPr>
                <w:b/>
                <w:sz w:val="20"/>
                <w:szCs w:val="20"/>
                <w:lang w:val="en-US"/>
              </w:rPr>
            </w:pPr>
            <w:r w:rsidRPr="00EE335A">
              <w:rPr>
                <w:b/>
                <w:sz w:val="20"/>
                <w:szCs w:val="20"/>
                <w:lang w:val="en-US"/>
              </w:rPr>
              <w:t>Attorney General of Ontario</w:t>
            </w:r>
          </w:p>
          <w:p w:rsidR="00251A0C" w:rsidRPr="00EE335A" w:rsidRDefault="00251A0C" w:rsidP="00251A0C">
            <w:pPr>
              <w:jc w:val="both"/>
              <w:rPr>
                <w:sz w:val="20"/>
              </w:rPr>
            </w:pPr>
            <w:r w:rsidRPr="00EE335A">
              <w:rPr>
                <w:sz w:val="20"/>
              </w:rPr>
              <w:t>(Ont.) (Civil) (By Leave)</w:t>
            </w:r>
          </w:p>
        </w:tc>
      </w:tr>
      <w:tr w:rsidR="00251A0C" w:rsidRPr="00EE335A" w:rsidTr="00FA37E2">
        <w:tc>
          <w:tcPr>
            <w:tcW w:w="5000" w:type="pct"/>
            <w:gridSpan w:val="4"/>
          </w:tcPr>
          <w:p w:rsidR="00251A0C" w:rsidRPr="00EE335A" w:rsidRDefault="00251A0C" w:rsidP="00251A0C">
            <w:pPr>
              <w:pStyle w:val="Default"/>
              <w:jc w:val="both"/>
              <w:rPr>
                <w:sz w:val="20"/>
                <w:szCs w:val="20"/>
              </w:rPr>
            </w:pPr>
            <w:r w:rsidRPr="00EE335A">
              <w:rPr>
                <w:sz w:val="20"/>
                <w:szCs w:val="20"/>
              </w:rPr>
              <w:t>Civil procedure – Class actions – Absent foreign claimants – Respondents seeking to certify class action that includes absent foreign claimants – In what circumstances should courts in Canada assert jurisdiction over claims brought on behalf of foreign class members in a class proceeding?  – What are the constitutional limits on the competence of provincial superior courts to assert jurisdiction in class proceedings over class members outside the province?</w:t>
            </w:r>
          </w:p>
        </w:tc>
      </w:tr>
      <w:tr w:rsidR="00251A0C" w:rsidRPr="00EE335A" w:rsidTr="00FA37E2">
        <w:tc>
          <w:tcPr>
            <w:tcW w:w="5000" w:type="pct"/>
            <w:gridSpan w:val="4"/>
          </w:tcPr>
          <w:p w:rsidR="00251A0C" w:rsidRPr="00EE335A" w:rsidRDefault="00251A0C" w:rsidP="00251A0C">
            <w:pPr>
              <w:pStyle w:val="SCCBanSummary"/>
              <w:rPr>
                <w:sz w:val="20"/>
                <w:szCs w:val="20"/>
                <w:lang w:val="en-US"/>
              </w:rPr>
            </w:pPr>
          </w:p>
          <w:p w:rsidR="00251A0C" w:rsidRPr="00EE335A" w:rsidRDefault="00251A0C" w:rsidP="00251A0C">
            <w:pPr>
              <w:pStyle w:val="SCCLsocParty"/>
              <w:jc w:val="both"/>
              <w:rPr>
                <w:b/>
                <w:sz w:val="20"/>
                <w:szCs w:val="20"/>
                <w:lang w:val="en"/>
              </w:rPr>
            </w:pPr>
            <w:r w:rsidRPr="00EE335A">
              <w:rPr>
                <w:sz w:val="20"/>
                <w:szCs w:val="20"/>
                <w:lang w:val="en"/>
              </w:rPr>
              <w:t xml:space="preserve">The respondent plaintiffs, </w:t>
            </w:r>
            <w:r w:rsidRPr="00EE335A">
              <w:rPr>
                <w:sz w:val="20"/>
                <w:szCs w:val="20"/>
                <w:lang w:val="en-US"/>
              </w:rPr>
              <w:t xml:space="preserve">Airia Brands Inc., Startech.com LTD, </w:t>
            </w:r>
            <w:proofErr w:type="gramStart"/>
            <w:r w:rsidRPr="00EE335A">
              <w:rPr>
                <w:sz w:val="20"/>
                <w:szCs w:val="20"/>
                <w:lang w:val="en-US"/>
              </w:rPr>
              <w:t>QCS</w:t>
            </w:r>
            <w:proofErr w:type="gramEnd"/>
            <w:r w:rsidRPr="00EE335A">
              <w:rPr>
                <w:sz w:val="20"/>
                <w:szCs w:val="20"/>
                <w:lang w:val="en-US"/>
              </w:rPr>
              <w:t xml:space="preserve">-Quick Cargo Service GMBH alleged that the </w:t>
            </w:r>
            <w:r w:rsidRPr="00EE335A">
              <w:rPr>
                <w:sz w:val="20"/>
                <w:szCs w:val="20"/>
                <w:lang w:val="en"/>
              </w:rPr>
              <w:t>applicant airlines and other airlines, operating in locations all over the world, participated in a conspiracy to increase the price of air freight shipping services between the years 2000 and 2006. They sought an order certifying the class action with a class that included absent foreign claimants (“AFCs”). AFCs were defined as persons who reside outside of Canada, entered into contracts for air freight shipping services outside of Canada and suffered any alleged losses outside of Canada. The proposed class was to include persons who directly purchased air freight shipping services for shipments from or to Canada and indirect purchasers who purchased such services through a freight forwarder.</w:t>
            </w:r>
          </w:p>
          <w:p w:rsidR="00251A0C" w:rsidRPr="00EE335A" w:rsidRDefault="00251A0C" w:rsidP="00251A0C">
            <w:pPr>
              <w:pStyle w:val="SCCLsocParty"/>
              <w:jc w:val="both"/>
              <w:rPr>
                <w:b/>
                <w:sz w:val="20"/>
                <w:szCs w:val="20"/>
                <w:lang w:val="en"/>
              </w:rPr>
            </w:pPr>
            <w:r w:rsidRPr="00EE335A">
              <w:rPr>
                <w:sz w:val="20"/>
                <w:szCs w:val="20"/>
                <w:lang w:val="en"/>
              </w:rPr>
              <w:t xml:space="preserve"> </w:t>
            </w:r>
          </w:p>
          <w:p w:rsidR="00251A0C" w:rsidRPr="00EE335A" w:rsidRDefault="00251A0C" w:rsidP="00251A0C">
            <w:pPr>
              <w:jc w:val="both"/>
              <w:rPr>
                <w:sz w:val="20"/>
              </w:rPr>
            </w:pPr>
            <w:r w:rsidRPr="00EE335A">
              <w:rPr>
                <w:sz w:val="20"/>
                <w:lang w:val="en"/>
              </w:rPr>
              <w:t xml:space="preserve">The airlines brought a motion for a declaration that the Ontario court did not have jurisdiction over AFCs and that the class should be defined to exclude such parties. The airlines also served a notice questioning the constitutional applicability of the real and substantial connection test. The airlines sought an order staying the proposed action insofar as it related to AFCs on the basis of jurisdiction </w:t>
            </w:r>
            <w:r w:rsidRPr="00EE335A">
              <w:rPr>
                <w:i/>
                <w:iCs/>
                <w:sz w:val="20"/>
                <w:lang w:val="en"/>
              </w:rPr>
              <w:t>simpliciter</w:t>
            </w:r>
            <w:r w:rsidRPr="00EE335A">
              <w:rPr>
                <w:sz w:val="20"/>
                <w:lang w:val="en"/>
              </w:rPr>
              <w:t xml:space="preserve"> and alternatively, on the basis of </w:t>
            </w:r>
            <w:r w:rsidRPr="00EE335A">
              <w:rPr>
                <w:i/>
                <w:iCs/>
                <w:sz w:val="20"/>
                <w:lang w:val="en"/>
              </w:rPr>
              <w:t xml:space="preserve">forum non </w:t>
            </w:r>
            <w:proofErr w:type="spellStart"/>
            <w:r w:rsidRPr="00EE335A">
              <w:rPr>
                <w:i/>
                <w:iCs/>
                <w:sz w:val="20"/>
                <w:lang w:val="en"/>
              </w:rPr>
              <w:t>conveniens</w:t>
            </w:r>
            <w:proofErr w:type="spellEnd"/>
            <w:r w:rsidRPr="00EE335A">
              <w:rPr>
                <w:sz w:val="20"/>
                <w:lang w:val="en"/>
              </w:rPr>
              <w:t>.  The motion judge granted the airlines’ motion. This decision was overturned on appeal.</w:t>
            </w:r>
          </w:p>
        </w:tc>
      </w:tr>
      <w:tr w:rsidR="00251A0C" w:rsidRPr="00EE335A" w:rsidTr="00FA37E2">
        <w:tc>
          <w:tcPr>
            <w:tcW w:w="5000" w:type="pct"/>
            <w:gridSpan w:val="4"/>
          </w:tcPr>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lastRenderedPageBreak/>
              <w:t>August 26, 2015</w:t>
            </w:r>
          </w:p>
          <w:p w:rsidR="00251A0C" w:rsidRPr="00EE335A" w:rsidRDefault="00251A0C" w:rsidP="00251A0C">
            <w:pPr>
              <w:jc w:val="both"/>
              <w:rPr>
                <w:sz w:val="20"/>
              </w:rPr>
            </w:pPr>
            <w:r w:rsidRPr="00EE335A">
              <w:rPr>
                <w:sz w:val="20"/>
              </w:rPr>
              <w:t>Ontario Superior Court of Justice</w:t>
            </w:r>
          </w:p>
          <w:p w:rsidR="00251A0C" w:rsidRPr="00EE335A" w:rsidRDefault="00251A0C" w:rsidP="00251A0C">
            <w:pPr>
              <w:jc w:val="both"/>
              <w:rPr>
                <w:sz w:val="20"/>
              </w:rPr>
            </w:pPr>
            <w:r w:rsidRPr="00EE335A">
              <w:rPr>
                <w:sz w:val="20"/>
              </w:rPr>
              <w:t>(Leitch J.)</w:t>
            </w:r>
          </w:p>
          <w:p w:rsidR="00251A0C" w:rsidRPr="00EE335A" w:rsidRDefault="004C330D" w:rsidP="00251A0C">
            <w:pPr>
              <w:jc w:val="both"/>
              <w:rPr>
                <w:sz w:val="20"/>
              </w:rPr>
            </w:pPr>
            <w:hyperlink r:id="rId86" w:history="1">
              <w:r w:rsidR="00251A0C" w:rsidRPr="00EE335A">
                <w:rPr>
                  <w:rStyle w:val="Hyperlink"/>
                  <w:sz w:val="20"/>
                </w:rPr>
                <w:t>2015 ONSC 5332</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 xml:space="preserve">Applicants’ motion for determination that Ontario courts do not have jurisdiction over absent foreign claimants in class action proceeding on grounds of lack of jurisdiction </w:t>
            </w:r>
            <w:r w:rsidRPr="00EE335A">
              <w:rPr>
                <w:i/>
                <w:sz w:val="20"/>
              </w:rPr>
              <w:t>simpliciter</w:t>
            </w:r>
            <w:r w:rsidRPr="00EE335A">
              <w:rPr>
                <w:sz w:val="20"/>
              </w:rPr>
              <w:t xml:space="preserve"> and pursuant to doctrine of </w:t>
            </w:r>
            <w:r w:rsidRPr="00EE335A">
              <w:rPr>
                <w:i/>
                <w:sz w:val="20"/>
              </w:rPr>
              <w:t xml:space="preserve">forum non conveniens </w:t>
            </w:r>
            <w:r w:rsidRPr="00EE335A">
              <w:rPr>
                <w:sz w:val="20"/>
              </w:rPr>
              <w:t>granted</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October 17, 2017</w:t>
            </w:r>
          </w:p>
          <w:p w:rsidR="00251A0C" w:rsidRPr="00EE335A" w:rsidRDefault="00251A0C" w:rsidP="00251A0C">
            <w:pPr>
              <w:jc w:val="both"/>
              <w:rPr>
                <w:sz w:val="20"/>
              </w:rPr>
            </w:pPr>
            <w:r w:rsidRPr="00EE335A">
              <w:rPr>
                <w:sz w:val="20"/>
              </w:rPr>
              <w:t>Court of Appeal for Ontario</w:t>
            </w:r>
          </w:p>
          <w:p w:rsidR="00251A0C" w:rsidRPr="00EE335A" w:rsidRDefault="00251A0C" w:rsidP="00251A0C">
            <w:pPr>
              <w:jc w:val="both"/>
              <w:rPr>
                <w:sz w:val="20"/>
              </w:rPr>
            </w:pPr>
            <w:r w:rsidRPr="00EE335A">
              <w:rPr>
                <w:sz w:val="20"/>
              </w:rPr>
              <w:t>(Gillese, MacFarland and Pepall JJ.A.)</w:t>
            </w:r>
          </w:p>
          <w:p w:rsidR="00251A0C" w:rsidRPr="00EE335A" w:rsidRDefault="004C330D" w:rsidP="00251A0C">
            <w:pPr>
              <w:jc w:val="both"/>
              <w:rPr>
                <w:sz w:val="20"/>
              </w:rPr>
            </w:pPr>
            <w:hyperlink r:id="rId87" w:history="1">
              <w:r w:rsidR="00251A0C" w:rsidRPr="00EE335A">
                <w:rPr>
                  <w:rStyle w:val="Hyperlink"/>
                  <w:sz w:val="20"/>
                </w:rPr>
                <w:t>2017 ONCA 792</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Respondents’ appeal allowed; Ontario appropriate forum to determine claims of absent foreign claimants</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December 18, 2017</w:t>
            </w:r>
          </w:p>
          <w:p w:rsidR="00251A0C" w:rsidRPr="00EE335A" w:rsidRDefault="00251A0C" w:rsidP="00251A0C">
            <w:pPr>
              <w:jc w:val="both"/>
              <w:rPr>
                <w:sz w:val="20"/>
              </w:rPr>
            </w:pPr>
            <w:r w:rsidRPr="00EE335A">
              <w:rPr>
                <w:sz w:val="20"/>
              </w:rPr>
              <w:t>Supreme Court of Canada</w:t>
            </w: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Application for leave to appeal filed</w:t>
            </w:r>
          </w:p>
          <w:p w:rsidR="00251A0C" w:rsidRPr="00EE335A" w:rsidRDefault="00251A0C" w:rsidP="00251A0C">
            <w:pPr>
              <w:jc w:val="both"/>
              <w:rPr>
                <w:sz w:val="20"/>
              </w:rPr>
            </w:pPr>
          </w:p>
        </w:tc>
      </w:tr>
    </w:tbl>
    <w:p w:rsidR="00251A0C" w:rsidRPr="00EE335A" w:rsidRDefault="00251A0C" w:rsidP="00251A0C">
      <w:pPr>
        <w:jc w:val="both"/>
        <w:rPr>
          <w:sz w:val="20"/>
        </w:rPr>
      </w:pPr>
    </w:p>
    <w:p w:rsidR="005002F3" w:rsidRPr="00EE335A" w:rsidRDefault="005002F3" w:rsidP="00251A0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4C330D" w:rsidTr="00FA37E2">
        <w:tc>
          <w:tcPr>
            <w:tcW w:w="543" w:type="pct"/>
          </w:tcPr>
          <w:p w:rsidR="00251A0C" w:rsidRPr="00EE335A" w:rsidRDefault="00251A0C" w:rsidP="00251A0C">
            <w:pPr>
              <w:jc w:val="both"/>
              <w:rPr>
                <w:sz w:val="20"/>
              </w:rPr>
            </w:pPr>
            <w:r w:rsidRPr="00EE335A">
              <w:rPr>
                <w:rStyle w:val="SCCFileNumberChar"/>
                <w:sz w:val="20"/>
                <w:szCs w:val="20"/>
              </w:rPr>
              <w:t>37887</w:t>
            </w:r>
          </w:p>
          <w:p w:rsidR="00251A0C" w:rsidRPr="00EE335A" w:rsidRDefault="00251A0C" w:rsidP="00251A0C">
            <w:pPr>
              <w:jc w:val="both"/>
              <w:rPr>
                <w:sz w:val="20"/>
              </w:rPr>
            </w:pPr>
          </w:p>
          <w:p w:rsidR="00251A0C" w:rsidRPr="00EE335A" w:rsidRDefault="00251A0C" w:rsidP="00251A0C">
            <w:pPr>
              <w:jc w:val="both"/>
              <w:rPr>
                <w:sz w:val="20"/>
              </w:rPr>
            </w:pPr>
          </w:p>
          <w:p w:rsidR="00251A0C" w:rsidRPr="00EE335A" w:rsidRDefault="00251A0C" w:rsidP="00251A0C">
            <w:pPr>
              <w:jc w:val="both"/>
              <w:rPr>
                <w:sz w:val="20"/>
              </w:rPr>
            </w:pPr>
          </w:p>
        </w:tc>
        <w:tc>
          <w:tcPr>
            <w:tcW w:w="4457" w:type="pct"/>
            <w:gridSpan w:val="3"/>
          </w:tcPr>
          <w:p w:rsidR="00251A0C" w:rsidRPr="00EE335A" w:rsidRDefault="00251A0C" w:rsidP="00251A0C">
            <w:pPr>
              <w:pStyle w:val="SCCLsocParty"/>
              <w:jc w:val="both"/>
              <w:rPr>
                <w:b/>
                <w:sz w:val="20"/>
                <w:szCs w:val="20"/>
                <w:lang w:val="en-US"/>
              </w:rPr>
            </w:pPr>
            <w:r w:rsidRPr="00EE335A">
              <w:rPr>
                <w:b/>
                <w:sz w:val="20"/>
                <w:szCs w:val="20"/>
                <w:lang w:val="en-US"/>
              </w:rPr>
              <w:t>Air Canada, AC Cargo Limited Partnership, British Airways PLC c. Airia Brands Inc., Startech.com LTD, QCS-Quick Cargo Service GMBH</w:t>
            </w:r>
          </w:p>
          <w:p w:rsidR="00251A0C" w:rsidRPr="00EE335A" w:rsidRDefault="00251A0C" w:rsidP="00251A0C">
            <w:pPr>
              <w:pStyle w:val="SCCLsocOtherPartySeparator"/>
              <w:jc w:val="both"/>
              <w:rPr>
                <w:b/>
                <w:sz w:val="20"/>
                <w:szCs w:val="20"/>
                <w:lang w:val="fr-CA"/>
              </w:rPr>
            </w:pPr>
            <w:r w:rsidRPr="00EE335A">
              <w:rPr>
                <w:b/>
                <w:sz w:val="20"/>
                <w:szCs w:val="20"/>
                <w:lang w:val="fr-CA"/>
              </w:rPr>
              <w:t>- et -</w:t>
            </w:r>
          </w:p>
          <w:p w:rsidR="00251A0C" w:rsidRPr="00EE335A" w:rsidRDefault="00251A0C" w:rsidP="00251A0C">
            <w:pPr>
              <w:pStyle w:val="SCCLsocParty"/>
              <w:jc w:val="both"/>
              <w:rPr>
                <w:b/>
                <w:sz w:val="20"/>
                <w:szCs w:val="20"/>
              </w:rPr>
            </w:pPr>
            <w:r w:rsidRPr="00EE335A">
              <w:rPr>
                <w:b/>
                <w:sz w:val="20"/>
                <w:szCs w:val="20"/>
              </w:rPr>
              <w:t>Procureure générale de l’Ontario</w:t>
            </w:r>
          </w:p>
          <w:p w:rsidR="00251A0C" w:rsidRPr="00EE335A" w:rsidRDefault="00251A0C" w:rsidP="00251A0C">
            <w:pPr>
              <w:jc w:val="both"/>
              <w:rPr>
                <w:sz w:val="20"/>
                <w:lang w:val="fr-CA"/>
              </w:rPr>
            </w:pPr>
            <w:r w:rsidRPr="00EE335A">
              <w:rPr>
                <w:sz w:val="20"/>
                <w:lang w:val="fr-CA"/>
              </w:rPr>
              <w:t>(Ont.) (Civile (Sur autorisation)</w:t>
            </w:r>
          </w:p>
        </w:tc>
      </w:tr>
      <w:tr w:rsidR="00251A0C" w:rsidRPr="004C330D" w:rsidTr="00FA37E2">
        <w:tc>
          <w:tcPr>
            <w:tcW w:w="5000" w:type="pct"/>
            <w:gridSpan w:val="4"/>
          </w:tcPr>
          <w:p w:rsidR="00251A0C" w:rsidRPr="00EE335A" w:rsidRDefault="00251A0C" w:rsidP="00251A0C">
            <w:pPr>
              <w:pStyle w:val="Default"/>
              <w:jc w:val="both"/>
              <w:rPr>
                <w:sz w:val="20"/>
                <w:szCs w:val="20"/>
                <w:lang w:val="fr-CA"/>
              </w:rPr>
            </w:pPr>
            <w:r w:rsidRPr="00EE335A">
              <w:rPr>
                <w:sz w:val="20"/>
                <w:szCs w:val="20"/>
                <w:lang w:val="fr-CA"/>
              </w:rPr>
              <w:t>Procédure civile – Recours collectifs – Demandeurs étrangers absents – Demande des intimées en vue de faire certifier un recours collectif qui englobe les demandeurs étrangers absents – Dans quelles circonstances y a-t-il lieu pour les tribunaux canadiens de se déclarer compétents à l’égard des réclamations présentées au nom de membres étrangers du groupe dans un recours collectif?  - Quelles limites la Constitution impose-t-elle au pouvoir des cours supérieures provinciales de se déclarer compétentes dans un recours collectif à l’égard des membres du groupe qui se trouvent à l’extérieur de la province?</w:t>
            </w:r>
          </w:p>
        </w:tc>
      </w:tr>
      <w:tr w:rsidR="00251A0C" w:rsidRPr="00EE335A" w:rsidTr="00FA37E2">
        <w:tc>
          <w:tcPr>
            <w:tcW w:w="5000" w:type="pct"/>
            <w:gridSpan w:val="4"/>
          </w:tcPr>
          <w:p w:rsidR="00251A0C" w:rsidRPr="00EE335A" w:rsidRDefault="00251A0C" w:rsidP="00251A0C">
            <w:pPr>
              <w:pStyle w:val="SCCBanSummary"/>
              <w:rPr>
                <w:sz w:val="20"/>
                <w:szCs w:val="20"/>
                <w:lang w:val="fr-CA"/>
              </w:rPr>
            </w:pPr>
          </w:p>
          <w:p w:rsidR="00251A0C" w:rsidRPr="00EE335A" w:rsidRDefault="00251A0C" w:rsidP="00251A0C">
            <w:pPr>
              <w:pStyle w:val="SCCLsocParty"/>
              <w:jc w:val="both"/>
              <w:rPr>
                <w:b/>
                <w:sz w:val="20"/>
                <w:szCs w:val="20"/>
              </w:rPr>
            </w:pPr>
            <w:r w:rsidRPr="00EE335A">
              <w:rPr>
                <w:sz w:val="20"/>
                <w:szCs w:val="20"/>
              </w:rPr>
              <w:t>Les demanderesses intimées, Airia Brands Inc., Startech.com LTD et QCS-Quick Cargo Service GMBH, prétendent que les compagnies aériennes demanderesses et autres compagnies aériennes exerçant leurs activités partout dans le monde ont pris part à un complot visant à faire augmenter le prix des services de fret aérien entre 2000 et 2006. Elles ont demandé une ordonnance certifiant le recours collectif et désignant un groupe dont font partie les demandeurs étrangers absents (« DÉA »). Les DÉA ont été définis comme des personnes qui résident à l’extérieur du Canada, qui ont signé des contrats pour recevoir des services de fret aérien et qui auraient subi des pertes à l’étranger. Le groupe projeté devait englober les personnes ayant payé directement des services de fret aérien pour faire expédier des marchandises en provenance ou à destination du Canada ainsi que des consommateurs indirects qui ont payé ces services par l’entremise d’un transitaire.</w:t>
            </w:r>
          </w:p>
          <w:p w:rsidR="00251A0C" w:rsidRPr="00EE335A" w:rsidRDefault="00251A0C" w:rsidP="00251A0C">
            <w:pPr>
              <w:pStyle w:val="SCCLsocParty"/>
              <w:jc w:val="both"/>
              <w:rPr>
                <w:b/>
                <w:sz w:val="20"/>
                <w:szCs w:val="20"/>
              </w:rPr>
            </w:pPr>
          </w:p>
          <w:p w:rsidR="00251A0C" w:rsidRPr="00EE335A" w:rsidRDefault="00251A0C" w:rsidP="00251A0C">
            <w:pPr>
              <w:jc w:val="both"/>
              <w:rPr>
                <w:sz w:val="20"/>
                <w:lang w:val="fr-CA"/>
              </w:rPr>
            </w:pPr>
            <w:r w:rsidRPr="00EE335A">
              <w:rPr>
                <w:sz w:val="20"/>
                <w:lang w:val="fr-CA"/>
              </w:rPr>
              <w:t xml:space="preserve">Les compagnies aériennes ont demandé par motion un jugement déclaratoire selon lequel le tribunal ontarien n’avait pas compétence à l’égard des DÉA et que ces parties devraient être exclues du groupe. Les compagnies aériennes ont également signifié un avis qui remet en question l’applicabilité, sur le plan constitutionnel, du critère du lien réel et substantiel. Elles ont demandé une ordonnance suspendant l’action envisagée dans la mesure où cette action vise les DÉA en se fondant sur le principe de la simple reconnaissance de compétence et, subsidiairement, sur celui du </w:t>
            </w:r>
            <w:r w:rsidRPr="00EE335A">
              <w:rPr>
                <w:i/>
                <w:iCs/>
                <w:sz w:val="20"/>
                <w:lang w:val="fr-CA"/>
              </w:rPr>
              <w:t>forum non conveniens</w:t>
            </w:r>
            <w:r w:rsidRPr="00EE335A">
              <w:rPr>
                <w:sz w:val="20"/>
                <w:lang w:val="fr-CA"/>
              </w:rPr>
              <w:t>. Le juge saisi de la motion des compagnies aériennes a accueilli celle</w:t>
            </w:r>
            <w:r w:rsidRPr="00EE335A">
              <w:rPr>
                <w:sz w:val="20"/>
                <w:lang w:val="fr-CA"/>
              </w:rPr>
              <w:noBreakHyphen/>
              <w:t>ci. Cette décision a été infirmée en appel.</w:t>
            </w:r>
          </w:p>
        </w:tc>
      </w:tr>
      <w:tr w:rsidR="00251A0C" w:rsidRPr="00EE335A" w:rsidTr="00FA37E2">
        <w:tc>
          <w:tcPr>
            <w:tcW w:w="5000" w:type="pct"/>
            <w:gridSpan w:val="4"/>
          </w:tcPr>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26 août 2015</w:t>
            </w:r>
          </w:p>
          <w:p w:rsidR="00251A0C" w:rsidRPr="00EE335A" w:rsidRDefault="00251A0C" w:rsidP="00251A0C">
            <w:pPr>
              <w:jc w:val="both"/>
              <w:rPr>
                <w:sz w:val="20"/>
                <w:lang w:val="fr-CA"/>
              </w:rPr>
            </w:pPr>
            <w:r w:rsidRPr="00EE335A">
              <w:rPr>
                <w:sz w:val="20"/>
                <w:lang w:val="fr-CA"/>
              </w:rPr>
              <w:t xml:space="preserve">Cour supérieure de justice de l’Ontario </w:t>
            </w:r>
          </w:p>
          <w:p w:rsidR="00251A0C" w:rsidRPr="00EE335A" w:rsidRDefault="00251A0C" w:rsidP="00251A0C">
            <w:pPr>
              <w:jc w:val="both"/>
              <w:rPr>
                <w:sz w:val="20"/>
              </w:rPr>
            </w:pPr>
            <w:r w:rsidRPr="00EE335A">
              <w:rPr>
                <w:sz w:val="20"/>
              </w:rPr>
              <w:t>(Juge Leitch)</w:t>
            </w:r>
          </w:p>
          <w:p w:rsidR="00251A0C" w:rsidRPr="00EE335A" w:rsidRDefault="004C330D" w:rsidP="00251A0C">
            <w:pPr>
              <w:jc w:val="both"/>
              <w:rPr>
                <w:sz w:val="20"/>
              </w:rPr>
            </w:pPr>
            <w:hyperlink r:id="rId88" w:history="1">
              <w:r w:rsidR="00251A0C" w:rsidRPr="00EE335A">
                <w:rPr>
                  <w:rStyle w:val="Hyperlink"/>
                  <w:sz w:val="20"/>
                </w:rPr>
                <w:t>2015 ONSC 5332</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lang w:val="fr-CA"/>
              </w:rPr>
            </w:pPr>
            <w:r w:rsidRPr="00EE335A">
              <w:rPr>
                <w:sz w:val="20"/>
                <w:lang w:val="fr-CA"/>
              </w:rPr>
              <w:t xml:space="preserve">Motion des demanderesses en vue d’obtenir une décision portant que les tribunaux ontariens n’ont pas compétence à l’égard des demandeurs étrangers absents dans le recours collectif pour défaut de compétence en soi et en raison de la doctrine du </w:t>
            </w:r>
            <w:r w:rsidRPr="00EE335A">
              <w:rPr>
                <w:i/>
                <w:sz w:val="20"/>
                <w:lang w:val="fr-CA"/>
              </w:rPr>
              <w:t>forum non conveniens</w:t>
            </w:r>
            <w:r w:rsidRPr="00EE335A">
              <w:rPr>
                <w:sz w:val="20"/>
                <w:lang w:val="fr-CA"/>
              </w:rPr>
              <w:t>, accueillie</w:t>
            </w: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lastRenderedPageBreak/>
              <w:t>17 octobre 2017</w:t>
            </w:r>
          </w:p>
          <w:p w:rsidR="00251A0C" w:rsidRPr="00EE335A" w:rsidRDefault="00251A0C" w:rsidP="00251A0C">
            <w:pPr>
              <w:jc w:val="both"/>
              <w:rPr>
                <w:sz w:val="20"/>
                <w:lang w:val="fr-CA"/>
              </w:rPr>
            </w:pPr>
            <w:r w:rsidRPr="00EE335A">
              <w:rPr>
                <w:sz w:val="20"/>
                <w:lang w:val="fr-CA"/>
              </w:rPr>
              <w:t>Cour d’appel de l’Ontario</w:t>
            </w:r>
          </w:p>
          <w:p w:rsidR="00251A0C" w:rsidRPr="00EE335A" w:rsidRDefault="00251A0C" w:rsidP="00251A0C">
            <w:pPr>
              <w:jc w:val="both"/>
              <w:rPr>
                <w:sz w:val="20"/>
                <w:lang w:val="fr-CA"/>
              </w:rPr>
            </w:pPr>
            <w:r w:rsidRPr="00EE335A">
              <w:rPr>
                <w:sz w:val="20"/>
                <w:lang w:val="fr-CA"/>
              </w:rPr>
              <w:t>(Juges Gillese, MacFarland et Pepall)</w:t>
            </w:r>
          </w:p>
          <w:p w:rsidR="00251A0C" w:rsidRPr="00EE335A" w:rsidRDefault="004C330D" w:rsidP="00251A0C">
            <w:pPr>
              <w:jc w:val="both"/>
              <w:rPr>
                <w:sz w:val="20"/>
              </w:rPr>
            </w:pPr>
            <w:hyperlink r:id="rId89" w:history="1">
              <w:r w:rsidR="00251A0C" w:rsidRPr="00EE335A">
                <w:rPr>
                  <w:rStyle w:val="Hyperlink"/>
                  <w:sz w:val="20"/>
                </w:rPr>
                <w:t>2017 ONCA 792</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lang w:val="fr-CA"/>
              </w:rPr>
            </w:pPr>
            <w:r w:rsidRPr="00EE335A">
              <w:rPr>
                <w:sz w:val="20"/>
                <w:lang w:val="fr-CA"/>
              </w:rPr>
              <w:t>Appel des intimées accueilli; l’Ontario est le ressort approprié pour juger les réclamations des demandeurs étrangers absents</w:t>
            </w:r>
          </w:p>
          <w:p w:rsidR="00251A0C" w:rsidRPr="00EE335A" w:rsidRDefault="00251A0C" w:rsidP="00251A0C">
            <w:pPr>
              <w:jc w:val="both"/>
              <w:rPr>
                <w:sz w:val="20"/>
                <w:lang w:val="fr-CA"/>
              </w:rPr>
            </w:pP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18 décembre 2017</w:t>
            </w:r>
          </w:p>
          <w:p w:rsidR="00251A0C" w:rsidRPr="00EE335A" w:rsidRDefault="00251A0C" w:rsidP="00251A0C">
            <w:pPr>
              <w:jc w:val="both"/>
              <w:rPr>
                <w:sz w:val="20"/>
                <w:lang w:val="fr-CA"/>
              </w:rPr>
            </w:pPr>
            <w:r w:rsidRPr="00EE335A">
              <w:rPr>
                <w:sz w:val="20"/>
                <w:lang w:val="fr-CA"/>
              </w:rPr>
              <w:t>Cour suprême du Canada</w:t>
            </w: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 xml:space="preserve">Dépôt de la demande d’autorisation d’appel </w:t>
            </w:r>
          </w:p>
          <w:p w:rsidR="00251A0C" w:rsidRPr="00EE335A" w:rsidRDefault="00251A0C" w:rsidP="00251A0C">
            <w:pPr>
              <w:jc w:val="both"/>
              <w:rPr>
                <w:sz w:val="20"/>
                <w:lang w:val="fr-CA"/>
              </w:rPr>
            </w:pPr>
          </w:p>
        </w:tc>
      </w:tr>
    </w:tbl>
    <w:p w:rsidR="00251A0C" w:rsidRPr="00EE335A" w:rsidRDefault="00251A0C" w:rsidP="00251A0C">
      <w:pPr>
        <w:jc w:val="both"/>
        <w:rPr>
          <w:sz w:val="20"/>
          <w:lang w:val="fr-CA"/>
        </w:rPr>
      </w:pPr>
    </w:p>
    <w:p w:rsidR="003F2F98" w:rsidRPr="00EE335A" w:rsidRDefault="003F2F98" w:rsidP="00251A0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rPr>
            </w:pPr>
            <w:r w:rsidRPr="00EE335A">
              <w:rPr>
                <w:rStyle w:val="SCCFileNumberChar"/>
                <w:sz w:val="20"/>
                <w:szCs w:val="20"/>
              </w:rPr>
              <w:t>38103</w:t>
            </w:r>
          </w:p>
        </w:tc>
        <w:tc>
          <w:tcPr>
            <w:tcW w:w="4457" w:type="pct"/>
            <w:gridSpan w:val="3"/>
          </w:tcPr>
          <w:p w:rsidR="00251A0C" w:rsidRPr="00EE335A" w:rsidRDefault="00251A0C" w:rsidP="00251A0C">
            <w:pPr>
              <w:pStyle w:val="SCCLsocParty"/>
              <w:jc w:val="both"/>
              <w:rPr>
                <w:b/>
                <w:sz w:val="20"/>
                <w:szCs w:val="20"/>
                <w:lang w:val="en-US"/>
              </w:rPr>
            </w:pPr>
            <w:r w:rsidRPr="00EE335A">
              <w:rPr>
                <w:b/>
                <w:sz w:val="20"/>
                <w:szCs w:val="20"/>
                <w:lang w:val="en-US"/>
              </w:rPr>
              <w:t>Minister of National Revenue v. Iggillis Holdings Inc. and Ian Gillis</w:t>
            </w:r>
          </w:p>
          <w:p w:rsidR="00251A0C" w:rsidRPr="00EE335A" w:rsidRDefault="00251A0C" w:rsidP="00251A0C">
            <w:pPr>
              <w:jc w:val="both"/>
              <w:rPr>
                <w:sz w:val="20"/>
              </w:rPr>
            </w:pPr>
            <w:r w:rsidRPr="00EE335A">
              <w:rPr>
                <w:sz w:val="20"/>
              </w:rPr>
              <w:t>(F</w:t>
            </w:r>
            <w:r w:rsidR="005002F3" w:rsidRPr="00EE335A">
              <w:rPr>
                <w:sz w:val="20"/>
              </w:rPr>
              <w:t>.</w:t>
            </w:r>
            <w:r w:rsidRPr="00EE335A">
              <w:rPr>
                <w:sz w:val="20"/>
              </w:rPr>
              <w:t>C</w:t>
            </w:r>
            <w:r w:rsidR="005002F3" w:rsidRPr="00EE335A">
              <w:rPr>
                <w:sz w:val="20"/>
              </w:rPr>
              <w:t>.</w:t>
            </w:r>
            <w:r w:rsidRPr="00EE335A">
              <w:rPr>
                <w:sz w:val="20"/>
              </w:rPr>
              <w:t>) (Civil) (By Leave)</w:t>
            </w:r>
          </w:p>
        </w:tc>
      </w:tr>
      <w:tr w:rsidR="00251A0C" w:rsidRPr="00EE335A" w:rsidTr="00FA37E2">
        <w:tc>
          <w:tcPr>
            <w:tcW w:w="5000" w:type="pct"/>
            <w:gridSpan w:val="4"/>
          </w:tcPr>
          <w:p w:rsidR="00251A0C" w:rsidRPr="00EE335A" w:rsidRDefault="00251A0C" w:rsidP="00251A0C">
            <w:pPr>
              <w:jc w:val="both"/>
              <w:rPr>
                <w:sz w:val="20"/>
              </w:rPr>
            </w:pPr>
            <w:r w:rsidRPr="00EE335A">
              <w:rPr>
                <w:sz w:val="20"/>
              </w:rPr>
              <w:t xml:space="preserve">Taxation – Income Tax – Solicitor-client privilege – Common-interest privilege – Statutory requirement to provide documents or information for purposes of audit – Application of Minister to enforce requirement to produce memo – Respondents refusing to comply claiming common-interest privilege to protect solicitor-client privileged communications  disclosed during negotiation of commercial transaction – Federal Court ordering production of memo – Federal Court of Appeal dismissing Minister’s application – Whether common interest privilege is a branch of solicitor-client privilege, or a stand-alone case-by-case privilege in Canada – Proper application of common interest privilege in an advisory or transactional context – </w:t>
            </w:r>
            <w:r w:rsidRPr="00EE335A">
              <w:rPr>
                <w:i/>
                <w:sz w:val="20"/>
              </w:rPr>
              <w:t>Income Tax Act, R.S.C. 1985, c. 1 (5th Supp.)</w:t>
            </w:r>
            <w:r w:rsidRPr="00EE335A">
              <w:rPr>
                <w:sz w:val="20"/>
              </w:rPr>
              <w:t>, ss. 231.2(1), 231.7(1), 232(1) “solicitor-client privilege”.</w:t>
            </w:r>
          </w:p>
        </w:tc>
      </w:tr>
      <w:tr w:rsidR="00251A0C" w:rsidRPr="00EE335A" w:rsidTr="00FA37E2">
        <w:tc>
          <w:tcPr>
            <w:tcW w:w="5000" w:type="pct"/>
            <w:gridSpan w:val="4"/>
          </w:tcPr>
          <w:p w:rsidR="00251A0C" w:rsidRPr="00EE335A" w:rsidRDefault="00251A0C" w:rsidP="00251A0C">
            <w:pPr>
              <w:jc w:val="both"/>
              <w:rPr>
                <w:sz w:val="20"/>
              </w:rPr>
            </w:pPr>
          </w:p>
          <w:p w:rsidR="00251A0C" w:rsidRPr="00EE335A" w:rsidRDefault="00251A0C" w:rsidP="00251A0C">
            <w:pPr>
              <w:jc w:val="both"/>
              <w:rPr>
                <w:sz w:val="20"/>
              </w:rPr>
            </w:pPr>
            <w:r w:rsidRPr="00EE335A">
              <w:rPr>
                <w:sz w:val="20"/>
              </w:rPr>
              <w:t xml:space="preserve">Abacus Capital Corporations Mergers and Acquisitions structured a series of transactions which resulted in an Abacus entity acquiring the shares of the corporations that had been held by the respondents, Iggillis Holdings Inc. and Ian Gillis.  </w:t>
            </w:r>
          </w:p>
          <w:p w:rsidR="00251A0C" w:rsidRPr="00EE335A" w:rsidRDefault="00251A0C" w:rsidP="00251A0C">
            <w:pPr>
              <w:jc w:val="both"/>
              <w:rPr>
                <w:sz w:val="20"/>
              </w:rPr>
            </w:pPr>
          </w:p>
          <w:p w:rsidR="00251A0C" w:rsidRPr="00EE335A" w:rsidRDefault="00251A0C" w:rsidP="00251A0C">
            <w:pPr>
              <w:jc w:val="both"/>
              <w:rPr>
                <w:sz w:val="20"/>
              </w:rPr>
            </w:pPr>
            <w:r w:rsidRPr="00EE335A">
              <w:rPr>
                <w:sz w:val="20"/>
              </w:rPr>
              <w:t xml:space="preserve">As a result of various discussions between </w:t>
            </w:r>
            <w:proofErr w:type="gramStart"/>
            <w:r w:rsidRPr="00EE335A">
              <w:rPr>
                <w:sz w:val="20"/>
              </w:rPr>
              <w:t>counsel</w:t>
            </w:r>
            <w:proofErr w:type="gramEnd"/>
            <w:r w:rsidRPr="00EE335A">
              <w:rPr>
                <w:sz w:val="20"/>
              </w:rPr>
              <w:t xml:space="preserve"> for each side of the transaction, the proposed transactions were finalized and summarized in a legal opinion, called the Abacus memo. The Abacus memo was largely prepared by Joel </w:t>
            </w:r>
            <w:proofErr w:type="spellStart"/>
            <w:r w:rsidRPr="00EE335A">
              <w:rPr>
                <w:sz w:val="20"/>
              </w:rPr>
              <w:t>Nitikman</w:t>
            </w:r>
            <w:proofErr w:type="spellEnd"/>
            <w:r w:rsidRPr="00EE335A">
              <w:rPr>
                <w:sz w:val="20"/>
              </w:rPr>
              <w:t xml:space="preserve"> with input from Richard Kirby. Each lawyer sent the memo to their respective clients. The opinions expressed by Joel </w:t>
            </w:r>
            <w:proofErr w:type="spellStart"/>
            <w:r w:rsidRPr="00EE335A">
              <w:rPr>
                <w:sz w:val="20"/>
              </w:rPr>
              <w:t>Nitikman</w:t>
            </w:r>
            <w:proofErr w:type="spellEnd"/>
            <w:r w:rsidRPr="00EE335A">
              <w:rPr>
                <w:sz w:val="20"/>
              </w:rPr>
              <w:t xml:space="preserve"> were communicated by him to his client (Abacus) and the opinions of Richard Kirby were communicated by him to his client (Gillis). But Gillis was not the client of Joel </w:t>
            </w:r>
            <w:proofErr w:type="spellStart"/>
            <w:r w:rsidRPr="00EE335A">
              <w:rPr>
                <w:sz w:val="20"/>
              </w:rPr>
              <w:t>Nitikman</w:t>
            </w:r>
            <w:proofErr w:type="spellEnd"/>
            <w:r w:rsidRPr="00EE335A">
              <w:rPr>
                <w:sz w:val="20"/>
              </w:rPr>
              <w:t xml:space="preserve"> and Abacus was not the client of Richard Kirby. </w:t>
            </w:r>
          </w:p>
          <w:p w:rsidR="00251A0C" w:rsidRPr="00EE335A" w:rsidRDefault="00251A0C" w:rsidP="00251A0C">
            <w:pPr>
              <w:jc w:val="both"/>
              <w:rPr>
                <w:sz w:val="20"/>
              </w:rPr>
            </w:pPr>
          </w:p>
          <w:p w:rsidR="00251A0C" w:rsidRPr="00EE335A" w:rsidRDefault="00251A0C" w:rsidP="00251A0C">
            <w:pPr>
              <w:jc w:val="both"/>
              <w:rPr>
                <w:sz w:val="20"/>
              </w:rPr>
            </w:pPr>
            <w:r w:rsidRPr="00EE335A">
              <w:rPr>
                <w:sz w:val="20"/>
              </w:rPr>
              <w:t xml:space="preserve">Following the completion of the transactions, the applicant, the Minister of National Revenue served two requirements under s. 231.2(1) of the ITA to produce the memo on Iggillis Holdings and Ian Gillis. They refused on the basis of privilege. </w:t>
            </w:r>
          </w:p>
          <w:p w:rsidR="00251A0C" w:rsidRPr="00EE335A" w:rsidRDefault="00251A0C" w:rsidP="00251A0C">
            <w:pPr>
              <w:jc w:val="both"/>
              <w:rPr>
                <w:sz w:val="20"/>
              </w:rPr>
            </w:pPr>
          </w:p>
          <w:p w:rsidR="00251A0C" w:rsidRPr="00EE335A" w:rsidRDefault="00251A0C" w:rsidP="00251A0C">
            <w:pPr>
              <w:jc w:val="both"/>
              <w:rPr>
                <w:sz w:val="20"/>
              </w:rPr>
            </w:pPr>
            <w:r w:rsidRPr="00EE335A">
              <w:rPr>
                <w:sz w:val="20"/>
              </w:rPr>
              <w:t xml:space="preserve">The Federal Court ordered that the memo be disclosed to the Minister of National Revenue. The Federal Court of Appeal allowed the appeal and held the memo did not have to be released to the Minister. </w:t>
            </w:r>
          </w:p>
        </w:tc>
      </w:tr>
      <w:tr w:rsidR="00251A0C" w:rsidRPr="00EE335A" w:rsidTr="00FA37E2">
        <w:tc>
          <w:tcPr>
            <w:tcW w:w="5000" w:type="pct"/>
            <w:gridSpan w:val="4"/>
          </w:tcPr>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December 7, 2016</w:t>
            </w:r>
          </w:p>
          <w:p w:rsidR="00251A0C" w:rsidRPr="00EE335A" w:rsidRDefault="00251A0C" w:rsidP="00251A0C">
            <w:pPr>
              <w:jc w:val="both"/>
              <w:rPr>
                <w:sz w:val="20"/>
              </w:rPr>
            </w:pPr>
            <w:r w:rsidRPr="00EE335A">
              <w:rPr>
                <w:sz w:val="20"/>
              </w:rPr>
              <w:t>Federal Court</w:t>
            </w:r>
          </w:p>
          <w:p w:rsidR="00251A0C" w:rsidRPr="00EE335A" w:rsidRDefault="00251A0C" w:rsidP="00251A0C">
            <w:pPr>
              <w:jc w:val="both"/>
              <w:rPr>
                <w:sz w:val="20"/>
              </w:rPr>
            </w:pPr>
            <w:r w:rsidRPr="00EE335A">
              <w:rPr>
                <w:sz w:val="20"/>
              </w:rPr>
              <w:t>(Annis J.)</w:t>
            </w:r>
          </w:p>
          <w:p w:rsidR="00251A0C" w:rsidRPr="00EE335A" w:rsidRDefault="004C330D" w:rsidP="00251A0C">
            <w:pPr>
              <w:jc w:val="both"/>
              <w:rPr>
                <w:sz w:val="20"/>
              </w:rPr>
            </w:pPr>
            <w:hyperlink r:id="rId90" w:history="1">
              <w:r w:rsidR="00251A0C" w:rsidRPr="00EE335A">
                <w:rPr>
                  <w:rStyle w:val="Hyperlink"/>
                  <w:sz w:val="20"/>
                </w:rPr>
                <w:t>2016 FC 1352</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 xml:space="preserve">Minister’s application allowed. Respondents required to produce the Abacus Memo pursuant to s. 231.2(1) of the ITA. </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March 6, 2018</w:t>
            </w:r>
          </w:p>
          <w:p w:rsidR="00251A0C" w:rsidRPr="00EE335A" w:rsidRDefault="00251A0C" w:rsidP="00251A0C">
            <w:pPr>
              <w:jc w:val="both"/>
              <w:rPr>
                <w:sz w:val="20"/>
              </w:rPr>
            </w:pPr>
            <w:r w:rsidRPr="00EE335A">
              <w:rPr>
                <w:sz w:val="20"/>
              </w:rPr>
              <w:t>Federal Court of Appeal</w:t>
            </w:r>
          </w:p>
          <w:p w:rsidR="00251A0C" w:rsidRPr="00EE335A" w:rsidRDefault="00251A0C" w:rsidP="00251A0C">
            <w:pPr>
              <w:jc w:val="both"/>
              <w:rPr>
                <w:sz w:val="20"/>
              </w:rPr>
            </w:pPr>
            <w:r w:rsidRPr="00EE335A">
              <w:rPr>
                <w:sz w:val="20"/>
              </w:rPr>
              <w:t xml:space="preserve">(Webb, </w:t>
            </w:r>
            <w:proofErr w:type="spellStart"/>
            <w:r w:rsidRPr="00EE335A">
              <w:rPr>
                <w:sz w:val="20"/>
              </w:rPr>
              <w:t>Boivin</w:t>
            </w:r>
            <w:proofErr w:type="spellEnd"/>
            <w:r w:rsidRPr="00EE335A">
              <w:rPr>
                <w:sz w:val="20"/>
              </w:rPr>
              <w:t xml:space="preserve"> and Rennie JJ.A.)</w:t>
            </w:r>
          </w:p>
          <w:p w:rsidR="00251A0C" w:rsidRPr="00EE335A" w:rsidRDefault="004C330D" w:rsidP="00251A0C">
            <w:pPr>
              <w:jc w:val="both"/>
              <w:rPr>
                <w:sz w:val="20"/>
              </w:rPr>
            </w:pPr>
            <w:hyperlink r:id="rId91" w:history="1">
              <w:r w:rsidR="00251A0C" w:rsidRPr="00EE335A">
                <w:rPr>
                  <w:rStyle w:val="Hyperlink"/>
                  <w:sz w:val="20"/>
                </w:rPr>
                <w:t>2018 FCA 51</w:t>
              </w:r>
            </w:hyperlink>
          </w:p>
          <w:p w:rsidR="00251A0C" w:rsidRPr="00EE335A" w:rsidRDefault="00251A0C" w:rsidP="00251A0C">
            <w:pPr>
              <w:jc w:val="both"/>
              <w:rPr>
                <w:sz w:val="20"/>
              </w:rPr>
            </w:pPr>
            <w:r w:rsidRPr="00EE335A">
              <w:rPr>
                <w:sz w:val="20"/>
              </w:rPr>
              <w:t>File No.: A-465-16</w:t>
            </w:r>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 xml:space="preserve">Appeal allowed and judgment of Federal Court set aside. The application of the Minister under s. 231.7(1) of the ITA to enforce the requirement under s. 231.2(1) of the Act to produce the memorandum in which the opinion on the legal implications of the transactions </w:t>
            </w:r>
            <w:r w:rsidR="005002F3" w:rsidRPr="00EE335A">
              <w:rPr>
                <w:sz w:val="20"/>
              </w:rPr>
              <w:t>are expressed, is dismissed.</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rPr>
            </w:pPr>
            <w:r w:rsidRPr="00EE335A">
              <w:rPr>
                <w:sz w:val="20"/>
              </w:rPr>
              <w:t>May 7, 2018</w:t>
            </w:r>
          </w:p>
          <w:p w:rsidR="00251A0C" w:rsidRPr="00EE335A" w:rsidRDefault="00251A0C" w:rsidP="00251A0C">
            <w:pPr>
              <w:jc w:val="both"/>
              <w:rPr>
                <w:sz w:val="20"/>
              </w:rPr>
            </w:pPr>
            <w:r w:rsidRPr="00EE335A">
              <w:rPr>
                <w:sz w:val="20"/>
              </w:rPr>
              <w:lastRenderedPageBreak/>
              <w:t>Supreme Court of Canada</w:t>
            </w: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Application for leave to appeal filed.</w:t>
            </w:r>
          </w:p>
          <w:p w:rsidR="00251A0C" w:rsidRPr="00EE335A" w:rsidRDefault="00251A0C" w:rsidP="00251A0C">
            <w:pPr>
              <w:jc w:val="both"/>
              <w:rPr>
                <w:sz w:val="20"/>
              </w:rPr>
            </w:pPr>
          </w:p>
        </w:tc>
      </w:tr>
    </w:tbl>
    <w:p w:rsidR="00251A0C" w:rsidRPr="00EE335A" w:rsidRDefault="00251A0C" w:rsidP="00251A0C">
      <w:pPr>
        <w:jc w:val="both"/>
        <w:rPr>
          <w:sz w:val="20"/>
        </w:rPr>
      </w:pPr>
    </w:p>
    <w:p w:rsidR="005002F3" w:rsidRPr="00EE335A" w:rsidRDefault="005002F3" w:rsidP="00251A0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4C330D" w:rsidTr="00FA37E2">
        <w:tc>
          <w:tcPr>
            <w:tcW w:w="543" w:type="pct"/>
          </w:tcPr>
          <w:p w:rsidR="00251A0C" w:rsidRPr="00EE335A" w:rsidRDefault="00251A0C" w:rsidP="00251A0C">
            <w:pPr>
              <w:jc w:val="both"/>
              <w:rPr>
                <w:sz w:val="20"/>
                <w:lang w:val="fr-CA"/>
              </w:rPr>
            </w:pPr>
            <w:r w:rsidRPr="00EE335A">
              <w:rPr>
                <w:rStyle w:val="SCCFileNumberChar"/>
                <w:sz w:val="20"/>
                <w:szCs w:val="20"/>
                <w:lang w:val="fr-CA"/>
              </w:rPr>
              <w:t>38103</w:t>
            </w:r>
          </w:p>
        </w:tc>
        <w:tc>
          <w:tcPr>
            <w:tcW w:w="4457" w:type="pct"/>
            <w:gridSpan w:val="3"/>
          </w:tcPr>
          <w:p w:rsidR="00251A0C" w:rsidRPr="00EE335A" w:rsidRDefault="00251A0C" w:rsidP="00251A0C">
            <w:pPr>
              <w:pStyle w:val="SCCLsocParty"/>
              <w:jc w:val="both"/>
              <w:rPr>
                <w:b/>
                <w:sz w:val="20"/>
                <w:szCs w:val="20"/>
              </w:rPr>
            </w:pPr>
            <w:r w:rsidRPr="00EE335A">
              <w:rPr>
                <w:b/>
                <w:sz w:val="20"/>
                <w:szCs w:val="20"/>
              </w:rPr>
              <w:t xml:space="preserve">Ministre du Revenu national c. Iggillis Holdings Inc. et Ian </w:t>
            </w:r>
            <w:proofErr w:type="spellStart"/>
            <w:r w:rsidRPr="00EE335A">
              <w:rPr>
                <w:b/>
                <w:sz w:val="20"/>
                <w:szCs w:val="20"/>
              </w:rPr>
              <w:t>Gillis</w:t>
            </w:r>
            <w:proofErr w:type="spellEnd"/>
          </w:p>
          <w:p w:rsidR="00251A0C" w:rsidRPr="00EE335A" w:rsidRDefault="00251A0C" w:rsidP="00251A0C">
            <w:pPr>
              <w:jc w:val="both"/>
              <w:rPr>
                <w:sz w:val="20"/>
                <w:lang w:val="fr-CA"/>
              </w:rPr>
            </w:pPr>
            <w:r w:rsidRPr="00EE335A">
              <w:rPr>
                <w:sz w:val="20"/>
                <w:lang w:val="fr-CA"/>
              </w:rPr>
              <w:t>(C.F.) (Civile) (Sur autorisation)</w:t>
            </w:r>
          </w:p>
        </w:tc>
      </w:tr>
      <w:tr w:rsidR="00251A0C" w:rsidRPr="004C330D" w:rsidTr="00FA37E2">
        <w:tc>
          <w:tcPr>
            <w:tcW w:w="5000" w:type="pct"/>
            <w:gridSpan w:val="4"/>
          </w:tcPr>
          <w:p w:rsidR="00251A0C" w:rsidRPr="00EE335A" w:rsidRDefault="00251A0C" w:rsidP="00251A0C">
            <w:pPr>
              <w:jc w:val="both"/>
              <w:rPr>
                <w:sz w:val="20"/>
                <w:lang w:val="fr-CA"/>
              </w:rPr>
            </w:pPr>
            <w:r w:rsidRPr="00EE335A">
              <w:rPr>
                <w:sz w:val="20"/>
                <w:lang w:val="fr-CA"/>
              </w:rPr>
              <w:t xml:space="preserve">Droit fiscal – Impôt sur le revenu – Secret professionnel de l’avocat – Privilège d’intérêt commun – Obligation légale de communiquer des documents ou des renseignements aux fins de vérification – Demande du ministre visant l’application de l’obligation de produire la note de service – Refus des intimés de se conformer à cette demande, sur le fondement du privilège d’intérêt commun visant la protection des communications protégées par le secret professionnel de l’avocat divulguées durant la négociation d’une opération commerciale – Ordonnance de production de la note de service par la Cour fédérale – Rejet de la demande du ministre par la Cour d’appel fédérale – Le privilège d’intérêt commun est-il une composante du secret professionnel de l’avocat, ou un privilège autonome reconnu au cas par cas au Canada? – Application correcte du privilège d’intérêt commun dans un contexte consultatif ou transactionnel – </w:t>
            </w:r>
            <w:r w:rsidRPr="00EE335A">
              <w:rPr>
                <w:i/>
                <w:sz w:val="20"/>
                <w:lang w:val="fr-CA"/>
              </w:rPr>
              <w:t>Loi de l’impôt sur le revenu</w:t>
            </w:r>
            <w:r w:rsidRPr="00EE335A">
              <w:rPr>
                <w:sz w:val="20"/>
                <w:lang w:val="fr-CA"/>
              </w:rPr>
              <w:t>, L.R.C. 1985, c. 1 (5</w:t>
            </w:r>
            <w:r w:rsidRPr="00EE335A">
              <w:rPr>
                <w:sz w:val="20"/>
                <w:vertAlign w:val="superscript"/>
                <w:lang w:val="fr-CA"/>
              </w:rPr>
              <w:t>e</w:t>
            </w:r>
            <w:r w:rsidRPr="00EE335A">
              <w:rPr>
                <w:sz w:val="20"/>
                <w:lang w:val="fr-CA"/>
              </w:rPr>
              <w:t xml:space="preserve"> suppl.), art. 231.2(1), 231.7(1) et 232(1) « privilège des communications entre client et avocat ».</w:t>
            </w:r>
          </w:p>
        </w:tc>
      </w:tr>
      <w:tr w:rsidR="00251A0C" w:rsidRPr="004C330D" w:rsidTr="00FA37E2">
        <w:tc>
          <w:tcPr>
            <w:tcW w:w="5000" w:type="pct"/>
            <w:gridSpan w:val="4"/>
          </w:tcPr>
          <w:p w:rsidR="00251A0C" w:rsidRPr="00EE335A" w:rsidRDefault="00251A0C" w:rsidP="00251A0C">
            <w:pPr>
              <w:jc w:val="both"/>
              <w:rPr>
                <w:sz w:val="20"/>
                <w:lang w:val="fr-CA"/>
              </w:rPr>
            </w:pPr>
          </w:p>
          <w:p w:rsidR="00251A0C" w:rsidRPr="00EE335A" w:rsidRDefault="00251A0C" w:rsidP="00251A0C">
            <w:pPr>
              <w:jc w:val="both"/>
              <w:rPr>
                <w:sz w:val="20"/>
                <w:lang w:val="fr-CA"/>
              </w:rPr>
            </w:pPr>
            <w:r w:rsidRPr="00EE335A">
              <w:rPr>
                <w:sz w:val="20"/>
                <w:lang w:val="fr-CA"/>
              </w:rPr>
              <w:t xml:space="preserve">Abacus Capital Corporations </w:t>
            </w:r>
            <w:proofErr w:type="spellStart"/>
            <w:r w:rsidRPr="00EE335A">
              <w:rPr>
                <w:sz w:val="20"/>
                <w:lang w:val="fr-CA"/>
              </w:rPr>
              <w:t>Mergers</w:t>
            </w:r>
            <w:proofErr w:type="spellEnd"/>
            <w:r w:rsidRPr="00EE335A">
              <w:rPr>
                <w:sz w:val="20"/>
                <w:lang w:val="fr-CA"/>
              </w:rPr>
              <w:t xml:space="preserve"> and Acquisitions a structuré une série d’opérations qui a fait en sorte qu’une entité d’Abacus a acquis les actions des sociétés des intimés, Iggillis Holdings Inc. et Ian </w:t>
            </w:r>
            <w:proofErr w:type="spellStart"/>
            <w:r w:rsidRPr="00EE335A">
              <w:rPr>
                <w:sz w:val="20"/>
                <w:lang w:val="fr-CA"/>
              </w:rPr>
              <w:t>Gillis</w:t>
            </w:r>
            <w:proofErr w:type="spellEnd"/>
            <w:r w:rsidRPr="00EE335A">
              <w:rPr>
                <w:sz w:val="20"/>
                <w:lang w:val="fr-CA"/>
              </w:rPr>
              <w:t>.</w:t>
            </w:r>
          </w:p>
          <w:p w:rsidR="00251A0C" w:rsidRPr="00EE335A" w:rsidRDefault="00251A0C" w:rsidP="00251A0C">
            <w:pPr>
              <w:jc w:val="both"/>
              <w:rPr>
                <w:sz w:val="20"/>
                <w:lang w:val="fr-CA"/>
              </w:rPr>
            </w:pPr>
          </w:p>
          <w:p w:rsidR="00251A0C" w:rsidRPr="00EE335A" w:rsidRDefault="00251A0C" w:rsidP="00251A0C">
            <w:pPr>
              <w:jc w:val="both"/>
              <w:rPr>
                <w:sz w:val="20"/>
                <w:lang w:val="fr-CA"/>
              </w:rPr>
            </w:pPr>
            <w:r w:rsidRPr="00EE335A">
              <w:rPr>
                <w:sz w:val="20"/>
                <w:lang w:val="fr-CA"/>
              </w:rPr>
              <w:t xml:space="preserve">À la suite de diverses discussions entre les avocats des parties à l’opération, les opérations proposées ont été finalisées et résumées dans un avis juridique, appelé la note de service Abacus. Celle-ci a été préparée en grande partie par </w:t>
            </w:r>
            <w:proofErr w:type="spellStart"/>
            <w:r w:rsidRPr="00EE335A">
              <w:rPr>
                <w:sz w:val="20"/>
                <w:lang w:val="fr-CA"/>
              </w:rPr>
              <w:t>Joel</w:t>
            </w:r>
            <w:proofErr w:type="spellEnd"/>
            <w:r w:rsidRPr="00EE335A">
              <w:rPr>
                <w:sz w:val="20"/>
                <w:lang w:val="fr-CA"/>
              </w:rPr>
              <w:t xml:space="preserve"> </w:t>
            </w:r>
            <w:proofErr w:type="spellStart"/>
            <w:r w:rsidRPr="00EE335A">
              <w:rPr>
                <w:sz w:val="20"/>
                <w:lang w:val="fr-CA"/>
              </w:rPr>
              <w:t>Nitikman</w:t>
            </w:r>
            <w:proofErr w:type="spellEnd"/>
            <w:r w:rsidRPr="00EE335A">
              <w:rPr>
                <w:sz w:val="20"/>
                <w:lang w:val="fr-CA"/>
              </w:rPr>
              <w:t xml:space="preserve">, avec le concours de Richard Kirby. Les avocats ont envoyé la note de service à leur client respectif. Les opinions exprimées par </w:t>
            </w:r>
            <w:proofErr w:type="spellStart"/>
            <w:r w:rsidRPr="00EE335A">
              <w:rPr>
                <w:sz w:val="20"/>
                <w:lang w:val="fr-CA"/>
              </w:rPr>
              <w:t>Joel</w:t>
            </w:r>
            <w:proofErr w:type="spellEnd"/>
            <w:r w:rsidRPr="00EE335A">
              <w:rPr>
                <w:sz w:val="20"/>
                <w:lang w:val="fr-CA"/>
              </w:rPr>
              <w:t xml:space="preserve"> </w:t>
            </w:r>
            <w:proofErr w:type="spellStart"/>
            <w:r w:rsidRPr="00EE335A">
              <w:rPr>
                <w:sz w:val="20"/>
                <w:lang w:val="fr-CA"/>
              </w:rPr>
              <w:t>Nitikman</w:t>
            </w:r>
            <w:proofErr w:type="spellEnd"/>
            <w:r w:rsidRPr="00EE335A">
              <w:rPr>
                <w:sz w:val="20"/>
                <w:lang w:val="fr-CA"/>
              </w:rPr>
              <w:t xml:space="preserve"> ont été communiquées par celui-ci à son client (Abacus), et les opinions de Richard Kirby ont été communiquées par celui-ci à son client (</w:t>
            </w:r>
            <w:proofErr w:type="spellStart"/>
            <w:r w:rsidRPr="00EE335A">
              <w:rPr>
                <w:sz w:val="20"/>
                <w:lang w:val="fr-CA"/>
              </w:rPr>
              <w:t>Gillis</w:t>
            </w:r>
            <w:proofErr w:type="spellEnd"/>
            <w:r w:rsidRPr="00EE335A">
              <w:rPr>
                <w:sz w:val="20"/>
                <w:lang w:val="fr-CA"/>
              </w:rPr>
              <w:t xml:space="preserve">). Cependant, </w:t>
            </w:r>
            <w:proofErr w:type="spellStart"/>
            <w:r w:rsidRPr="00EE335A">
              <w:rPr>
                <w:sz w:val="20"/>
                <w:lang w:val="fr-CA"/>
              </w:rPr>
              <w:t>Gillis</w:t>
            </w:r>
            <w:proofErr w:type="spellEnd"/>
            <w:r w:rsidRPr="00EE335A">
              <w:rPr>
                <w:sz w:val="20"/>
                <w:lang w:val="fr-CA"/>
              </w:rPr>
              <w:t xml:space="preserve"> n’était pas le client de </w:t>
            </w:r>
            <w:proofErr w:type="spellStart"/>
            <w:r w:rsidRPr="00EE335A">
              <w:rPr>
                <w:sz w:val="20"/>
                <w:lang w:val="fr-CA"/>
              </w:rPr>
              <w:t>Joel</w:t>
            </w:r>
            <w:proofErr w:type="spellEnd"/>
            <w:r w:rsidRPr="00EE335A">
              <w:rPr>
                <w:sz w:val="20"/>
                <w:lang w:val="fr-CA"/>
              </w:rPr>
              <w:t xml:space="preserve"> </w:t>
            </w:r>
            <w:proofErr w:type="spellStart"/>
            <w:r w:rsidRPr="00EE335A">
              <w:rPr>
                <w:sz w:val="20"/>
                <w:lang w:val="fr-CA"/>
              </w:rPr>
              <w:t>Nitikman</w:t>
            </w:r>
            <w:proofErr w:type="spellEnd"/>
            <w:r w:rsidRPr="00EE335A">
              <w:rPr>
                <w:sz w:val="20"/>
                <w:lang w:val="fr-CA"/>
              </w:rPr>
              <w:t xml:space="preserve"> et Abacus n’était pas le client de Richard Kirby.</w:t>
            </w:r>
          </w:p>
          <w:p w:rsidR="00251A0C" w:rsidRPr="00EE335A" w:rsidRDefault="00251A0C" w:rsidP="00251A0C">
            <w:pPr>
              <w:jc w:val="both"/>
              <w:rPr>
                <w:sz w:val="20"/>
                <w:lang w:val="fr-CA"/>
              </w:rPr>
            </w:pPr>
          </w:p>
          <w:p w:rsidR="00251A0C" w:rsidRPr="00EE335A" w:rsidRDefault="00251A0C" w:rsidP="00251A0C">
            <w:pPr>
              <w:jc w:val="both"/>
              <w:rPr>
                <w:sz w:val="20"/>
                <w:lang w:val="fr-CA"/>
              </w:rPr>
            </w:pPr>
            <w:r w:rsidRPr="00EE335A">
              <w:rPr>
                <w:sz w:val="20"/>
                <w:lang w:val="fr-CA"/>
              </w:rPr>
              <w:t xml:space="preserve">Après que ces opérations ont été conclues, le demandeur, le ministre du Revenu national, a déposé deux demandes en vertu du par. 231.2(1) de la LIR afin de contraindre Iggillis Holdings et Ian </w:t>
            </w:r>
            <w:proofErr w:type="spellStart"/>
            <w:r w:rsidRPr="00EE335A">
              <w:rPr>
                <w:sz w:val="20"/>
                <w:lang w:val="fr-CA"/>
              </w:rPr>
              <w:t>Gillis</w:t>
            </w:r>
            <w:proofErr w:type="spellEnd"/>
            <w:r w:rsidRPr="00EE335A">
              <w:rPr>
                <w:sz w:val="20"/>
                <w:lang w:val="fr-CA"/>
              </w:rPr>
              <w:t xml:space="preserve"> à produire la note de service. Ils ont refusé en soutenant qu’elle faisait l’objet d’un privilège.  </w:t>
            </w:r>
          </w:p>
          <w:p w:rsidR="00251A0C" w:rsidRPr="00EE335A" w:rsidRDefault="00251A0C" w:rsidP="00251A0C">
            <w:pPr>
              <w:jc w:val="both"/>
              <w:rPr>
                <w:sz w:val="20"/>
                <w:lang w:val="fr-CA"/>
              </w:rPr>
            </w:pPr>
          </w:p>
          <w:p w:rsidR="00251A0C" w:rsidRPr="00EE335A" w:rsidRDefault="00251A0C" w:rsidP="005002F3">
            <w:pPr>
              <w:jc w:val="both"/>
              <w:rPr>
                <w:sz w:val="20"/>
                <w:lang w:val="fr-CA"/>
              </w:rPr>
            </w:pPr>
            <w:r w:rsidRPr="00EE335A">
              <w:rPr>
                <w:sz w:val="20"/>
                <w:lang w:val="fr-CA"/>
              </w:rPr>
              <w:t>La Cour fédérale a ordonné que la note de service soit communiquée au ministre du Revenu national. La Cour d’appel fédérale a accueilli l’appel et a conclu que la note de service n’avait pas à</w:t>
            </w:r>
            <w:r w:rsidR="005002F3" w:rsidRPr="00EE335A">
              <w:rPr>
                <w:sz w:val="20"/>
                <w:lang w:val="fr-CA"/>
              </w:rPr>
              <w:t xml:space="preserve"> être communiquée au ministre.</w:t>
            </w:r>
          </w:p>
        </w:tc>
      </w:tr>
      <w:tr w:rsidR="00251A0C" w:rsidRPr="004C330D" w:rsidTr="00FA37E2">
        <w:tc>
          <w:tcPr>
            <w:tcW w:w="5000" w:type="pct"/>
            <w:gridSpan w:val="4"/>
          </w:tcPr>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7 décembre 2016</w:t>
            </w:r>
          </w:p>
          <w:p w:rsidR="00251A0C" w:rsidRPr="00EE335A" w:rsidRDefault="00251A0C" w:rsidP="00251A0C">
            <w:pPr>
              <w:jc w:val="both"/>
              <w:rPr>
                <w:sz w:val="20"/>
                <w:lang w:val="fr-CA"/>
              </w:rPr>
            </w:pPr>
            <w:r w:rsidRPr="00EE335A">
              <w:rPr>
                <w:sz w:val="20"/>
                <w:lang w:val="fr-CA"/>
              </w:rPr>
              <w:t>Cour fédérale</w:t>
            </w:r>
          </w:p>
          <w:p w:rsidR="00251A0C" w:rsidRPr="00EE335A" w:rsidRDefault="00251A0C" w:rsidP="00251A0C">
            <w:pPr>
              <w:jc w:val="both"/>
              <w:rPr>
                <w:sz w:val="20"/>
                <w:lang w:val="fr-CA"/>
              </w:rPr>
            </w:pPr>
            <w:r w:rsidRPr="00EE335A">
              <w:rPr>
                <w:sz w:val="20"/>
                <w:lang w:val="fr-CA"/>
              </w:rPr>
              <w:t xml:space="preserve">(Juge </w:t>
            </w:r>
            <w:proofErr w:type="spellStart"/>
            <w:r w:rsidRPr="00EE335A">
              <w:rPr>
                <w:sz w:val="20"/>
                <w:lang w:val="fr-CA"/>
              </w:rPr>
              <w:t>Annis</w:t>
            </w:r>
            <w:proofErr w:type="spellEnd"/>
            <w:r w:rsidRPr="00EE335A">
              <w:rPr>
                <w:sz w:val="20"/>
                <w:lang w:val="fr-CA"/>
              </w:rPr>
              <w:t>)</w:t>
            </w:r>
          </w:p>
          <w:p w:rsidR="00251A0C" w:rsidRPr="00EE335A" w:rsidRDefault="004C330D" w:rsidP="00251A0C">
            <w:pPr>
              <w:jc w:val="both"/>
              <w:rPr>
                <w:sz w:val="20"/>
                <w:lang w:val="fr-CA"/>
              </w:rPr>
            </w:pPr>
            <w:hyperlink r:id="rId92" w:history="1">
              <w:r w:rsidR="00251A0C" w:rsidRPr="00EE335A">
                <w:rPr>
                  <w:rStyle w:val="Hyperlink"/>
                  <w:sz w:val="20"/>
                  <w:lang w:val="fr-CA"/>
                </w:rPr>
                <w:t>2016 CF 1352</w:t>
              </w:r>
            </w:hyperlink>
          </w:p>
          <w:p w:rsidR="00251A0C" w:rsidRPr="00EE335A" w:rsidRDefault="00251A0C" w:rsidP="00251A0C">
            <w:pPr>
              <w:jc w:val="both"/>
              <w:rPr>
                <w:sz w:val="20"/>
                <w:lang w:val="fr-CA"/>
              </w:rPr>
            </w:pP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 xml:space="preserve">Demande du ministre accueillie. Les intimés sont tenus de produire la note de service Abacus conformément au </w:t>
            </w:r>
            <w:proofErr w:type="spellStart"/>
            <w:r w:rsidRPr="00EE335A">
              <w:rPr>
                <w:sz w:val="20"/>
                <w:lang w:val="fr-CA"/>
              </w:rPr>
              <w:t>par</w:t>
            </w:r>
            <w:proofErr w:type="spellEnd"/>
            <w:r w:rsidRPr="00EE335A">
              <w:rPr>
                <w:sz w:val="20"/>
                <w:lang w:val="fr-CA"/>
              </w:rPr>
              <w:t xml:space="preserve">. 231.2(1) de la LIR.  </w:t>
            </w:r>
          </w:p>
          <w:p w:rsidR="00251A0C" w:rsidRPr="00EE335A" w:rsidRDefault="00251A0C" w:rsidP="00251A0C">
            <w:pPr>
              <w:jc w:val="both"/>
              <w:rPr>
                <w:sz w:val="20"/>
                <w:lang w:val="fr-CA"/>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t>6 mars 2018</w:t>
            </w:r>
          </w:p>
          <w:p w:rsidR="00251A0C" w:rsidRPr="00EE335A" w:rsidRDefault="00251A0C" w:rsidP="00251A0C">
            <w:pPr>
              <w:jc w:val="both"/>
              <w:rPr>
                <w:sz w:val="20"/>
                <w:lang w:val="fr-CA"/>
              </w:rPr>
            </w:pPr>
            <w:r w:rsidRPr="00EE335A">
              <w:rPr>
                <w:sz w:val="20"/>
                <w:lang w:val="fr-CA"/>
              </w:rPr>
              <w:t>Cour d’appel fédérale</w:t>
            </w:r>
          </w:p>
          <w:p w:rsidR="00251A0C" w:rsidRPr="00EE335A" w:rsidRDefault="00251A0C" w:rsidP="00251A0C">
            <w:pPr>
              <w:jc w:val="both"/>
              <w:rPr>
                <w:sz w:val="20"/>
                <w:lang w:val="fr-CA"/>
              </w:rPr>
            </w:pPr>
            <w:r w:rsidRPr="00EE335A">
              <w:rPr>
                <w:sz w:val="20"/>
                <w:lang w:val="fr-CA"/>
              </w:rPr>
              <w:t>(Juges Webb, Boivin et Rennie)</w:t>
            </w:r>
          </w:p>
          <w:p w:rsidR="00251A0C" w:rsidRPr="00EE335A" w:rsidRDefault="004C330D" w:rsidP="00251A0C">
            <w:pPr>
              <w:jc w:val="both"/>
              <w:rPr>
                <w:sz w:val="20"/>
              </w:rPr>
            </w:pPr>
            <w:hyperlink r:id="rId93" w:history="1">
              <w:r w:rsidR="00251A0C" w:rsidRPr="00EE335A">
                <w:rPr>
                  <w:rStyle w:val="Hyperlink"/>
                  <w:sz w:val="20"/>
                </w:rPr>
                <w:t>2018 FCA 51</w:t>
              </w:r>
            </w:hyperlink>
          </w:p>
          <w:p w:rsidR="00251A0C" w:rsidRPr="00EE335A" w:rsidRDefault="00251A0C" w:rsidP="00251A0C">
            <w:pPr>
              <w:jc w:val="both"/>
              <w:rPr>
                <w:sz w:val="20"/>
              </w:rPr>
            </w:pPr>
            <w:r w:rsidRPr="00EE335A">
              <w:rPr>
                <w:sz w:val="20"/>
              </w:rPr>
              <w:t>N</w:t>
            </w:r>
            <w:r w:rsidRPr="00EE335A">
              <w:rPr>
                <w:sz w:val="20"/>
                <w:vertAlign w:val="superscript"/>
              </w:rPr>
              <w:t>o</w:t>
            </w:r>
            <w:r w:rsidRPr="00EE335A">
              <w:rPr>
                <w:sz w:val="20"/>
              </w:rPr>
              <w:t xml:space="preserve"> de greffe : A-465-16</w:t>
            </w:r>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lang w:val="fr-CA"/>
              </w:rPr>
            </w:pPr>
            <w:r w:rsidRPr="00EE335A">
              <w:rPr>
                <w:sz w:val="20"/>
                <w:lang w:val="fr-CA"/>
              </w:rPr>
              <w:t xml:space="preserve">Appel accueilli et jugement de la Cour fédérale infirmé. La demande du ministre en vertu du par. 231.7(1) de la LIR visant l’application de l’obligation prévue au </w:t>
            </w:r>
            <w:proofErr w:type="spellStart"/>
            <w:r w:rsidRPr="00EE335A">
              <w:rPr>
                <w:sz w:val="20"/>
                <w:lang w:val="fr-CA"/>
              </w:rPr>
              <w:t>par</w:t>
            </w:r>
            <w:proofErr w:type="spellEnd"/>
            <w:r w:rsidRPr="00EE335A">
              <w:rPr>
                <w:sz w:val="20"/>
                <w:lang w:val="fr-CA"/>
              </w:rPr>
              <w:t xml:space="preserve">. 231.2(1) de la Loi afin que soit produite la note de service qui contient l’opinion sur les répercussions juridiques des opérations, est rejetée.  </w:t>
            </w:r>
          </w:p>
          <w:p w:rsidR="00251A0C" w:rsidRPr="00EE335A" w:rsidRDefault="00251A0C" w:rsidP="00251A0C">
            <w:pPr>
              <w:jc w:val="both"/>
              <w:rPr>
                <w:sz w:val="20"/>
                <w:lang w:val="fr-CA"/>
              </w:rPr>
            </w:pPr>
          </w:p>
        </w:tc>
      </w:tr>
      <w:tr w:rsidR="00251A0C" w:rsidRPr="00EE335A" w:rsidTr="00FA37E2">
        <w:tc>
          <w:tcPr>
            <w:tcW w:w="2427" w:type="pct"/>
            <w:gridSpan w:val="2"/>
          </w:tcPr>
          <w:p w:rsidR="00251A0C" w:rsidRPr="00EE335A" w:rsidRDefault="00251A0C" w:rsidP="00251A0C">
            <w:pPr>
              <w:jc w:val="both"/>
              <w:rPr>
                <w:sz w:val="20"/>
                <w:lang w:val="fr-CA"/>
              </w:rPr>
            </w:pPr>
            <w:r w:rsidRPr="00EE335A">
              <w:rPr>
                <w:sz w:val="20"/>
                <w:lang w:val="fr-CA"/>
              </w:rPr>
              <w:t>7 mai 2018</w:t>
            </w:r>
          </w:p>
          <w:p w:rsidR="00251A0C" w:rsidRPr="00EE335A" w:rsidRDefault="00251A0C" w:rsidP="00251A0C">
            <w:pPr>
              <w:jc w:val="both"/>
              <w:rPr>
                <w:sz w:val="20"/>
                <w:lang w:val="fr-CA"/>
              </w:rPr>
            </w:pPr>
            <w:r w:rsidRPr="00EE335A">
              <w:rPr>
                <w:sz w:val="20"/>
                <w:lang w:val="fr-CA"/>
              </w:rPr>
              <w:t>Cour suprême du Canada</w:t>
            </w: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lang w:val="fr-CA"/>
              </w:rPr>
            </w:pPr>
            <w:r w:rsidRPr="00EE335A">
              <w:rPr>
                <w:sz w:val="20"/>
                <w:lang w:val="fr-CA"/>
              </w:rPr>
              <w:t>Demande d’autorisation d’appel déposée.</w:t>
            </w:r>
          </w:p>
          <w:p w:rsidR="00251A0C" w:rsidRPr="00EE335A" w:rsidRDefault="00251A0C" w:rsidP="00251A0C">
            <w:pPr>
              <w:jc w:val="both"/>
              <w:rPr>
                <w:sz w:val="20"/>
                <w:lang w:val="fr-CA"/>
              </w:rPr>
            </w:pPr>
          </w:p>
        </w:tc>
      </w:tr>
    </w:tbl>
    <w:p w:rsidR="00251A0C" w:rsidRPr="00EE335A" w:rsidRDefault="00251A0C" w:rsidP="00251A0C">
      <w:pPr>
        <w:jc w:val="both"/>
        <w:rPr>
          <w:sz w:val="20"/>
          <w:lang w:val="fr-CA"/>
        </w:rPr>
      </w:pPr>
    </w:p>
    <w:p w:rsidR="003F2F98" w:rsidRPr="00EE335A" w:rsidRDefault="003F2F98" w:rsidP="00251A0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lang w:val="en-CA"/>
              </w:rPr>
            </w:pPr>
            <w:r w:rsidRPr="00EE335A">
              <w:rPr>
                <w:rStyle w:val="SCCFileNumberChar"/>
                <w:sz w:val="20"/>
                <w:szCs w:val="20"/>
              </w:rPr>
              <w:t>37920</w:t>
            </w:r>
          </w:p>
        </w:tc>
        <w:tc>
          <w:tcPr>
            <w:tcW w:w="4457" w:type="pct"/>
            <w:gridSpan w:val="3"/>
          </w:tcPr>
          <w:p w:rsidR="00251A0C" w:rsidRPr="00EE335A" w:rsidRDefault="00251A0C" w:rsidP="00251A0C">
            <w:pPr>
              <w:pStyle w:val="SCCLsocParty"/>
              <w:jc w:val="both"/>
              <w:rPr>
                <w:b/>
                <w:sz w:val="20"/>
                <w:szCs w:val="20"/>
                <w:lang w:val="en-CA"/>
              </w:rPr>
            </w:pPr>
            <w:r w:rsidRPr="00EE335A">
              <w:rPr>
                <w:b/>
                <w:sz w:val="20"/>
                <w:szCs w:val="20"/>
                <w:lang w:val="en-CA"/>
              </w:rPr>
              <w:t>Tracey Bureau, Tracey Bureau in her capacity as tutor to her minor child, Madyson Bureau</w:t>
            </w:r>
            <w:r w:rsidRPr="00EE335A">
              <w:rPr>
                <w:b/>
                <w:sz w:val="20"/>
                <w:szCs w:val="20"/>
                <w:lang w:val="en-CA"/>
              </w:rPr>
              <w:noBreakHyphen/>
              <w:t>Doiron v. Suzie Chouinard, Alimentation Revivre Inc.</w:t>
            </w:r>
          </w:p>
          <w:p w:rsidR="00251A0C" w:rsidRPr="00EE335A" w:rsidRDefault="00251A0C" w:rsidP="00251A0C">
            <w:pPr>
              <w:jc w:val="both"/>
              <w:rPr>
                <w:sz w:val="20"/>
                <w:lang w:val="en-CA"/>
              </w:rPr>
            </w:pPr>
            <w:r w:rsidRPr="00EE335A">
              <w:rPr>
                <w:sz w:val="20"/>
                <w:lang w:val="en-CA"/>
              </w:rPr>
              <w:lastRenderedPageBreak/>
              <w:t>(Que.) (Civil) (By Leave)</w:t>
            </w:r>
          </w:p>
        </w:tc>
      </w:tr>
      <w:tr w:rsidR="00251A0C" w:rsidRPr="00EE335A" w:rsidTr="00FA37E2">
        <w:tc>
          <w:tcPr>
            <w:tcW w:w="5000" w:type="pct"/>
            <w:gridSpan w:val="4"/>
          </w:tcPr>
          <w:p w:rsidR="00251A0C" w:rsidRPr="00EE335A" w:rsidRDefault="00251A0C" w:rsidP="00251A0C">
            <w:pPr>
              <w:jc w:val="both"/>
              <w:rPr>
                <w:sz w:val="20"/>
                <w:lang w:val="en-CA"/>
              </w:rPr>
            </w:pPr>
            <w:proofErr w:type="gramStart"/>
            <w:r w:rsidRPr="00EE335A">
              <w:rPr>
                <w:sz w:val="20"/>
                <w:lang w:val="en-CA"/>
              </w:rPr>
              <w:lastRenderedPageBreak/>
              <w:t xml:space="preserve">Civil procedure – Case management – Production of evidence – Filing of expert opinion – Whether new case management powers provided for in </w:t>
            </w:r>
            <w:r w:rsidRPr="00EE335A">
              <w:rPr>
                <w:i/>
                <w:sz w:val="20"/>
                <w:lang w:val="en-CA"/>
              </w:rPr>
              <w:t>Code of Civil Procedure</w:t>
            </w:r>
            <w:r w:rsidRPr="00EE335A">
              <w:rPr>
                <w:sz w:val="20"/>
                <w:lang w:val="en-CA"/>
              </w:rPr>
              <w:t>, CQLR, c. C</w:t>
            </w:r>
            <w:r w:rsidRPr="00EE335A">
              <w:rPr>
                <w:sz w:val="20"/>
                <w:lang w:val="en-CA"/>
              </w:rPr>
              <w:noBreakHyphen/>
              <w:t>25.01, are absolute or must be exercised in accordance with rules of natural justice, including party’s right to assert his or her contentions – Whether judgments of courts below breach rule of natural justice by prohibiting party from asserting her contentions through expert opinion essential to her case, thereby causing her irremediable injury.</w:t>
            </w:r>
            <w:proofErr w:type="gramEnd"/>
          </w:p>
        </w:tc>
      </w:tr>
      <w:tr w:rsidR="00251A0C" w:rsidRPr="00EE335A" w:rsidTr="00FA37E2">
        <w:tc>
          <w:tcPr>
            <w:tcW w:w="5000" w:type="pct"/>
            <w:gridSpan w:val="4"/>
          </w:tcPr>
          <w:p w:rsidR="00251A0C" w:rsidRPr="00EE335A" w:rsidRDefault="00251A0C" w:rsidP="00251A0C">
            <w:pPr>
              <w:jc w:val="both"/>
              <w:rPr>
                <w:sz w:val="20"/>
                <w:lang w:val="en-CA"/>
              </w:rPr>
            </w:pPr>
          </w:p>
        </w:tc>
      </w:tr>
      <w:tr w:rsidR="00251A0C" w:rsidRPr="00EE335A" w:rsidTr="00FA37E2">
        <w:tc>
          <w:tcPr>
            <w:tcW w:w="5000" w:type="pct"/>
            <w:gridSpan w:val="4"/>
          </w:tcPr>
          <w:p w:rsidR="00251A0C" w:rsidRPr="00EE335A" w:rsidRDefault="00251A0C" w:rsidP="00251A0C">
            <w:pPr>
              <w:jc w:val="both"/>
              <w:rPr>
                <w:sz w:val="20"/>
                <w:lang w:val="en-CA"/>
              </w:rPr>
            </w:pPr>
            <w:r w:rsidRPr="00EE335A">
              <w:rPr>
                <w:sz w:val="20"/>
                <w:lang w:val="en-CA"/>
              </w:rPr>
              <w:t xml:space="preserve">The applicant Tracey Bureau joined an emotional </w:t>
            </w:r>
            <w:proofErr w:type="gramStart"/>
            <w:r w:rsidRPr="00EE335A">
              <w:rPr>
                <w:sz w:val="20"/>
                <w:lang w:val="en-CA"/>
              </w:rPr>
              <w:t>weight loss treatment program</w:t>
            </w:r>
            <w:proofErr w:type="gramEnd"/>
            <w:r w:rsidRPr="00EE335A">
              <w:rPr>
                <w:sz w:val="20"/>
                <w:lang w:val="en-CA"/>
              </w:rPr>
              <w:t xml:space="preserve"> offered by the respondents. She was required to follow Ms. Chouinard’s instructions to the letter or she </w:t>
            </w:r>
            <w:proofErr w:type="gramStart"/>
            <w:r w:rsidRPr="00EE335A">
              <w:rPr>
                <w:sz w:val="20"/>
                <w:lang w:val="en-CA"/>
              </w:rPr>
              <w:t>would be removed</w:t>
            </w:r>
            <w:proofErr w:type="gramEnd"/>
            <w:r w:rsidRPr="00EE335A">
              <w:rPr>
                <w:sz w:val="20"/>
                <w:lang w:val="en-CA"/>
              </w:rPr>
              <w:t xml:space="preserve"> from the program. Those instructions included not consulting a health care professional for any reason whatsoever. Ms. Bureau followed the instructions to the letter and the experience proved disastrous. Her health deteriorated and she had to have three extremely invasive surgeries. She therefore sued the respondents, alleging that they were solidarily liable for her physical and psychological misfortunes. Her originating application did not contain any allegation concerning a prior state of psychological vulnerability. Following a case management conference, the Superior Court judge refused to allow the applicants to file a psychiatric expert opinion to demonstrate the psychological duress resulting from Ms. Chouinard’s wrongdoing and to objectify the damage. In the judge’s view, [</w:t>
            </w:r>
            <w:r w:rsidRPr="00EE335A">
              <w:rPr>
                <w:smallCaps/>
                <w:sz w:val="20"/>
                <w:lang w:val="en-CA"/>
              </w:rPr>
              <w:t>translation</w:t>
            </w:r>
            <w:r w:rsidRPr="00EE335A">
              <w:rPr>
                <w:rFonts w:asciiTheme="minorBidi" w:hAnsiTheme="minorBidi"/>
                <w:sz w:val="20"/>
                <w:lang w:val="en-CA"/>
              </w:rPr>
              <w:t>]</w:t>
            </w:r>
            <w:r w:rsidRPr="00EE335A">
              <w:rPr>
                <w:sz w:val="20"/>
                <w:lang w:val="en-CA"/>
              </w:rPr>
              <w:t xml:space="preserve"> “the expert opinion sought is not necessary to enlighten the Court on the questions it will have to decide, as they are essentially questions of fact and the parties’ testimony should be sufficient to resolve them”. The Court of Appeal dismissed the appeal.</w:t>
            </w:r>
          </w:p>
          <w:p w:rsidR="00251A0C" w:rsidRPr="00EE335A" w:rsidRDefault="00251A0C" w:rsidP="00251A0C">
            <w:pPr>
              <w:jc w:val="both"/>
              <w:rPr>
                <w:sz w:val="20"/>
                <w:lang w:val="en-CA"/>
              </w:rPr>
            </w:pPr>
          </w:p>
        </w:tc>
      </w:tr>
      <w:tr w:rsidR="00251A0C" w:rsidRPr="00EE335A" w:rsidTr="00FA37E2">
        <w:tc>
          <w:tcPr>
            <w:tcW w:w="2427" w:type="pct"/>
            <w:gridSpan w:val="2"/>
          </w:tcPr>
          <w:p w:rsidR="00251A0C" w:rsidRPr="00EE335A" w:rsidRDefault="00251A0C" w:rsidP="00251A0C">
            <w:pPr>
              <w:jc w:val="both"/>
              <w:rPr>
                <w:sz w:val="20"/>
                <w:lang w:val="en-CA"/>
              </w:rPr>
            </w:pPr>
            <w:r w:rsidRPr="00EE335A">
              <w:rPr>
                <w:sz w:val="20"/>
                <w:lang w:val="en-CA"/>
              </w:rPr>
              <w:t>June 22, 2017</w:t>
            </w:r>
          </w:p>
          <w:p w:rsidR="00251A0C" w:rsidRPr="00EE335A" w:rsidRDefault="00251A0C" w:rsidP="00251A0C">
            <w:pPr>
              <w:jc w:val="both"/>
              <w:rPr>
                <w:sz w:val="20"/>
                <w:lang w:val="en-CA"/>
              </w:rPr>
            </w:pPr>
            <w:r w:rsidRPr="00EE335A">
              <w:rPr>
                <w:sz w:val="20"/>
                <w:lang w:val="en-CA"/>
              </w:rPr>
              <w:t>Quebec Superior Court</w:t>
            </w:r>
          </w:p>
          <w:p w:rsidR="00251A0C" w:rsidRPr="00EE335A" w:rsidRDefault="00251A0C" w:rsidP="00251A0C">
            <w:pPr>
              <w:jc w:val="both"/>
              <w:rPr>
                <w:sz w:val="20"/>
                <w:lang w:val="en-CA"/>
              </w:rPr>
            </w:pPr>
            <w:r w:rsidRPr="00EE335A">
              <w:rPr>
                <w:sz w:val="20"/>
                <w:lang w:val="en-CA"/>
              </w:rPr>
              <w:t>(Tremblay J.)</w:t>
            </w:r>
          </w:p>
          <w:p w:rsidR="00251A0C" w:rsidRPr="00EE335A" w:rsidRDefault="004C330D" w:rsidP="00251A0C">
            <w:pPr>
              <w:jc w:val="both"/>
              <w:rPr>
                <w:sz w:val="20"/>
                <w:lang w:val="en-CA"/>
              </w:rPr>
            </w:pPr>
            <w:hyperlink r:id="rId94" w:history="1">
              <w:r w:rsidR="00251A0C" w:rsidRPr="00EE335A">
                <w:rPr>
                  <w:rStyle w:val="Hyperlink"/>
                  <w:sz w:val="20"/>
                  <w:lang w:val="en-CA"/>
                </w:rPr>
                <w:t>2017 QCCS 4004</w:t>
              </w:r>
            </w:hyperlink>
          </w:p>
          <w:p w:rsidR="00251A0C" w:rsidRPr="00EE335A" w:rsidRDefault="00251A0C" w:rsidP="00251A0C">
            <w:pPr>
              <w:jc w:val="both"/>
              <w:rPr>
                <w:sz w:val="20"/>
                <w:lang w:val="en-CA"/>
              </w:rPr>
            </w:pPr>
          </w:p>
        </w:tc>
        <w:tc>
          <w:tcPr>
            <w:tcW w:w="243" w:type="pct"/>
          </w:tcPr>
          <w:p w:rsidR="00251A0C" w:rsidRPr="00EE335A" w:rsidRDefault="00251A0C" w:rsidP="00251A0C">
            <w:pPr>
              <w:jc w:val="both"/>
              <w:rPr>
                <w:sz w:val="20"/>
                <w:lang w:val="en-CA"/>
              </w:rPr>
            </w:pPr>
          </w:p>
        </w:tc>
        <w:tc>
          <w:tcPr>
            <w:tcW w:w="2330" w:type="pct"/>
          </w:tcPr>
          <w:p w:rsidR="00251A0C" w:rsidRPr="00EE335A" w:rsidRDefault="00251A0C" w:rsidP="00251A0C">
            <w:pPr>
              <w:jc w:val="both"/>
              <w:rPr>
                <w:sz w:val="20"/>
                <w:lang w:val="en-CA"/>
              </w:rPr>
            </w:pPr>
            <w:r w:rsidRPr="00EE335A">
              <w:rPr>
                <w:sz w:val="20"/>
                <w:lang w:val="en-CA"/>
              </w:rPr>
              <w:t>Filing of psychiatric expert opinion requested by applicants denied</w:t>
            </w:r>
          </w:p>
        </w:tc>
      </w:tr>
      <w:tr w:rsidR="00251A0C" w:rsidRPr="00EE335A" w:rsidTr="00FA37E2">
        <w:tc>
          <w:tcPr>
            <w:tcW w:w="2427" w:type="pct"/>
            <w:gridSpan w:val="2"/>
          </w:tcPr>
          <w:p w:rsidR="00251A0C" w:rsidRPr="00EE335A" w:rsidRDefault="00251A0C" w:rsidP="00251A0C">
            <w:pPr>
              <w:jc w:val="both"/>
              <w:rPr>
                <w:sz w:val="20"/>
                <w:lang w:val="en-CA"/>
              </w:rPr>
            </w:pPr>
            <w:r w:rsidRPr="00EE335A">
              <w:rPr>
                <w:sz w:val="20"/>
                <w:lang w:val="en-CA"/>
              </w:rPr>
              <w:t>November 22, 2017</w:t>
            </w:r>
          </w:p>
          <w:p w:rsidR="00251A0C" w:rsidRPr="00EE335A" w:rsidRDefault="00251A0C" w:rsidP="00251A0C">
            <w:pPr>
              <w:jc w:val="both"/>
              <w:rPr>
                <w:sz w:val="20"/>
                <w:lang w:val="en-CA"/>
              </w:rPr>
            </w:pPr>
            <w:r w:rsidRPr="00EE335A">
              <w:rPr>
                <w:sz w:val="20"/>
                <w:lang w:val="en-CA"/>
              </w:rPr>
              <w:t>Quebec Court of Appeal (Québec)</w:t>
            </w:r>
          </w:p>
          <w:p w:rsidR="00251A0C" w:rsidRPr="00EE335A" w:rsidRDefault="00251A0C" w:rsidP="00251A0C">
            <w:pPr>
              <w:jc w:val="both"/>
              <w:rPr>
                <w:sz w:val="20"/>
                <w:lang w:val="en-CA"/>
              </w:rPr>
            </w:pPr>
            <w:r w:rsidRPr="00EE335A">
              <w:rPr>
                <w:sz w:val="20"/>
                <w:lang w:val="en-CA"/>
              </w:rPr>
              <w:t>(Thibault, St</w:t>
            </w:r>
            <w:r w:rsidRPr="00EE335A">
              <w:rPr>
                <w:sz w:val="20"/>
                <w:lang w:val="en-CA"/>
              </w:rPr>
              <w:noBreakHyphen/>
              <w:t>Pierre and Rancourt JJ.A.)</w:t>
            </w:r>
          </w:p>
          <w:p w:rsidR="00251A0C" w:rsidRPr="00EE335A" w:rsidRDefault="004C330D" w:rsidP="00251A0C">
            <w:pPr>
              <w:jc w:val="both"/>
              <w:rPr>
                <w:sz w:val="20"/>
                <w:lang w:val="en-CA"/>
              </w:rPr>
            </w:pPr>
            <w:hyperlink r:id="rId95" w:history="1">
              <w:r w:rsidR="00251A0C" w:rsidRPr="00EE335A">
                <w:rPr>
                  <w:rStyle w:val="Hyperlink"/>
                  <w:sz w:val="20"/>
                  <w:lang w:val="en-CA"/>
                </w:rPr>
                <w:t>2017 QCCA 1842</w:t>
              </w:r>
            </w:hyperlink>
          </w:p>
          <w:p w:rsidR="00251A0C" w:rsidRPr="00EE335A" w:rsidRDefault="00251A0C" w:rsidP="00251A0C">
            <w:pPr>
              <w:jc w:val="both"/>
              <w:rPr>
                <w:sz w:val="20"/>
                <w:lang w:val="en-CA"/>
              </w:rPr>
            </w:pPr>
          </w:p>
        </w:tc>
        <w:tc>
          <w:tcPr>
            <w:tcW w:w="243" w:type="pct"/>
          </w:tcPr>
          <w:p w:rsidR="00251A0C" w:rsidRPr="00EE335A" w:rsidRDefault="00251A0C" w:rsidP="00251A0C">
            <w:pPr>
              <w:jc w:val="both"/>
              <w:rPr>
                <w:sz w:val="20"/>
                <w:lang w:val="en-CA"/>
              </w:rPr>
            </w:pPr>
          </w:p>
        </w:tc>
        <w:tc>
          <w:tcPr>
            <w:tcW w:w="2330" w:type="pct"/>
          </w:tcPr>
          <w:p w:rsidR="00251A0C" w:rsidRPr="00EE335A" w:rsidRDefault="00251A0C" w:rsidP="00251A0C">
            <w:pPr>
              <w:jc w:val="both"/>
              <w:rPr>
                <w:sz w:val="20"/>
                <w:lang w:val="en-CA"/>
              </w:rPr>
            </w:pPr>
            <w:r w:rsidRPr="00EE335A">
              <w:rPr>
                <w:sz w:val="20"/>
                <w:lang w:val="en-CA"/>
              </w:rPr>
              <w:t>Appeal dismissed</w:t>
            </w:r>
          </w:p>
          <w:p w:rsidR="00251A0C" w:rsidRPr="00EE335A" w:rsidRDefault="00251A0C" w:rsidP="00251A0C">
            <w:pPr>
              <w:jc w:val="both"/>
              <w:rPr>
                <w:sz w:val="20"/>
                <w:lang w:val="en-CA"/>
              </w:rPr>
            </w:pPr>
          </w:p>
        </w:tc>
      </w:tr>
      <w:tr w:rsidR="00251A0C" w:rsidRPr="00EE335A" w:rsidTr="00FA37E2">
        <w:tc>
          <w:tcPr>
            <w:tcW w:w="2427" w:type="pct"/>
            <w:gridSpan w:val="2"/>
          </w:tcPr>
          <w:p w:rsidR="00251A0C" w:rsidRPr="00EE335A" w:rsidRDefault="00251A0C" w:rsidP="00251A0C">
            <w:pPr>
              <w:jc w:val="both"/>
              <w:rPr>
                <w:sz w:val="20"/>
                <w:lang w:val="en-CA"/>
              </w:rPr>
            </w:pPr>
            <w:r w:rsidRPr="00EE335A">
              <w:rPr>
                <w:sz w:val="20"/>
                <w:lang w:val="en-CA"/>
              </w:rPr>
              <w:t>January 22, 2018</w:t>
            </w:r>
          </w:p>
          <w:p w:rsidR="00251A0C" w:rsidRPr="00EE335A" w:rsidRDefault="00251A0C" w:rsidP="00251A0C">
            <w:pPr>
              <w:jc w:val="both"/>
              <w:rPr>
                <w:sz w:val="20"/>
                <w:lang w:val="en-CA"/>
              </w:rPr>
            </w:pPr>
            <w:r w:rsidRPr="00EE335A">
              <w:rPr>
                <w:sz w:val="20"/>
                <w:lang w:val="en-CA"/>
              </w:rPr>
              <w:t>Supreme Court of Canada</w:t>
            </w:r>
          </w:p>
        </w:tc>
        <w:tc>
          <w:tcPr>
            <w:tcW w:w="243" w:type="pct"/>
          </w:tcPr>
          <w:p w:rsidR="00251A0C" w:rsidRPr="00EE335A" w:rsidRDefault="00251A0C" w:rsidP="00251A0C">
            <w:pPr>
              <w:jc w:val="both"/>
              <w:rPr>
                <w:sz w:val="20"/>
                <w:lang w:val="en-CA"/>
              </w:rPr>
            </w:pPr>
          </w:p>
        </w:tc>
        <w:tc>
          <w:tcPr>
            <w:tcW w:w="2330" w:type="pct"/>
          </w:tcPr>
          <w:p w:rsidR="00251A0C" w:rsidRPr="00EE335A" w:rsidRDefault="00251A0C" w:rsidP="00251A0C">
            <w:pPr>
              <w:jc w:val="both"/>
              <w:rPr>
                <w:sz w:val="20"/>
                <w:lang w:val="en-CA"/>
              </w:rPr>
            </w:pPr>
            <w:r w:rsidRPr="00EE335A">
              <w:rPr>
                <w:sz w:val="20"/>
                <w:lang w:val="en-CA"/>
              </w:rPr>
              <w:t>Application for leave to appeal filed</w:t>
            </w:r>
          </w:p>
          <w:p w:rsidR="00251A0C" w:rsidRPr="00EE335A" w:rsidRDefault="00251A0C" w:rsidP="00251A0C">
            <w:pPr>
              <w:jc w:val="both"/>
              <w:rPr>
                <w:sz w:val="20"/>
                <w:lang w:val="en-CA"/>
              </w:rPr>
            </w:pPr>
          </w:p>
        </w:tc>
      </w:tr>
    </w:tbl>
    <w:p w:rsidR="00251A0C" w:rsidRPr="00EE335A" w:rsidRDefault="00251A0C" w:rsidP="00251A0C">
      <w:pPr>
        <w:jc w:val="both"/>
        <w:rPr>
          <w:sz w:val="20"/>
          <w:lang w:val="en-CA"/>
        </w:rPr>
      </w:pPr>
    </w:p>
    <w:p w:rsidR="005002F3" w:rsidRPr="00EE335A" w:rsidRDefault="005002F3" w:rsidP="00251A0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FA37E2">
        <w:tc>
          <w:tcPr>
            <w:tcW w:w="543" w:type="pct"/>
          </w:tcPr>
          <w:p w:rsidR="00251A0C" w:rsidRPr="00EE335A" w:rsidRDefault="00251A0C" w:rsidP="00251A0C">
            <w:pPr>
              <w:jc w:val="both"/>
              <w:rPr>
                <w:sz w:val="20"/>
              </w:rPr>
            </w:pPr>
            <w:r w:rsidRPr="00EE335A">
              <w:rPr>
                <w:rStyle w:val="SCCFileNumberChar"/>
                <w:sz w:val="20"/>
                <w:szCs w:val="20"/>
              </w:rPr>
              <w:t>37920</w:t>
            </w:r>
          </w:p>
        </w:tc>
        <w:tc>
          <w:tcPr>
            <w:tcW w:w="4457" w:type="pct"/>
            <w:gridSpan w:val="3"/>
          </w:tcPr>
          <w:p w:rsidR="00251A0C" w:rsidRPr="00EE335A" w:rsidRDefault="00251A0C" w:rsidP="00251A0C">
            <w:pPr>
              <w:pStyle w:val="SCCLsocParty"/>
              <w:jc w:val="both"/>
              <w:rPr>
                <w:b/>
                <w:sz w:val="20"/>
                <w:szCs w:val="20"/>
              </w:rPr>
            </w:pPr>
            <w:r w:rsidRPr="00EE335A">
              <w:rPr>
                <w:b/>
                <w:sz w:val="20"/>
                <w:szCs w:val="20"/>
              </w:rPr>
              <w:t xml:space="preserve">Tracey Bureau, Tracey Bureau ès qualités de tutrice à son enfant mineur, </w:t>
            </w:r>
            <w:proofErr w:type="spellStart"/>
            <w:r w:rsidRPr="00EE335A">
              <w:rPr>
                <w:b/>
                <w:sz w:val="20"/>
                <w:szCs w:val="20"/>
              </w:rPr>
              <w:t>Madyson</w:t>
            </w:r>
            <w:proofErr w:type="spellEnd"/>
            <w:r w:rsidRPr="00EE335A">
              <w:rPr>
                <w:b/>
                <w:sz w:val="20"/>
                <w:szCs w:val="20"/>
              </w:rPr>
              <w:t xml:space="preserve"> Bureau-</w:t>
            </w:r>
            <w:proofErr w:type="spellStart"/>
            <w:r w:rsidRPr="00EE335A">
              <w:rPr>
                <w:b/>
                <w:sz w:val="20"/>
                <w:szCs w:val="20"/>
              </w:rPr>
              <w:t>Doiron</w:t>
            </w:r>
            <w:proofErr w:type="spellEnd"/>
            <w:r w:rsidRPr="00EE335A">
              <w:rPr>
                <w:b/>
                <w:sz w:val="20"/>
                <w:szCs w:val="20"/>
              </w:rPr>
              <w:t xml:space="preserve"> c. Suzie Chouinard, Alimentation Revivre Inc.</w:t>
            </w:r>
          </w:p>
          <w:p w:rsidR="00251A0C" w:rsidRPr="00EE335A" w:rsidRDefault="00251A0C" w:rsidP="00251A0C">
            <w:pPr>
              <w:jc w:val="both"/>
              <w:rPr>
                <w:sz w:val="20"/>
              </w:rPr>
            </w:pPr>
            <w:r w:rsidRPr="00EE335A">
              <w:rPr>
                <w:sz w:val="20"/>
              </w:rPr>
              <w:t>(Qc) (Civile) (Autorisation)</w:t>
            </w:r>
          </w:p>
        </w:tc>
      </w:tr>
      <w:tr w:rsidR="00251A0C" w:rsidRPr="004C330D" w:rsidTr="00FA37E2">
        <w:tc>
          <w:tcPr>
            <w:tcW w:w="5000" w:type="pct"/>
            <w:gridSpan w:val="4"/>
          </w:tcPr>
          <w:p w:rsidR="00251A0C" w:rsidRPr="00EE335A" w:rsidRDefault="00251A0C" w:rsidP="00251A0C">
            <w:pPr>
              <w:jc w:val="both"/>
              <w:rPr>
                <w:sz w:val="20"/>
                <w:lang w:val="fr-CA"/>
              </w:rPr>
            </w:pPr>
            <w:r w:rsidRPr="00EE335A">
              <w:rPr>
                <w:sz w:val="20"/>
                <w:lang w:val="fr-CA"/>
              </w:rPr>
              <w:t xml:space="preserve">Procédure civile – Gestion de l’instance – Administration de la preuve – Production d’une expertise – Les nouveaux pouvoirs de gestion de l’instance prévus au </w:t>
            </w:r>
            <w:r w:rsidRPr="00EE335A">
              <w:rPr>
                <w:i/>
                <w:sz w:val="20"/>
                <w:lang w:val="fr-CA"/>
              </w:rPr>
              <w:t>Code de procédure civile</w:t>
            </w:r>
            <w:r w:rsidRPr="00EE335A">
              <w:rPr>
                <w:sz w:val="20"/>
                <w:lang w:val="fr-CA"/>
              </w:rPr>
              <w:t>, RLRQ c. C-25.01, sont-ils absolus ou doivent-ils s’exercer dans le respect des règles de justice naturelle, incluant le droit d’une partie de faire valoir ses prétentions? – Les jugements des cours inférieures portent-ils atteinte à une règle de justice naturelle en interdisant à une partie de faire valoir ses prétentions par une expertise essentielle à sa preuve, lui causant ainsi un préjudice irrémédiable?</w:t>
            </w:r>
          </w:p>
        </w:tc>
      </w:tr>
      <w:tr w:rsidR="00251A0C" w:rsidRPr="004C330D" w:rsidTr="00FA37E2">
        <w:tc>
          <w:tcPr>
            <w:tcW w:w="5000" w:type="pct"/>
            <w:gridSpan w:val="4"/>
          </w:tcPr>
          <w:p w:rsidR="00251A0C" w:rsidRPr="00EE335A" w:rsidRDefault="00251A0C" w:rsidP="00251A0C">
            <w:pPr>
              <w:jc w:val="both"/>
              <w:rPr>
                <w:sz w:val="20"/>
                <w:lang w:val="fr-CA"/>
              </w:rPr>
            </w:pPr>
          </w:p>
        </w:tc>
      </w:tr>
      <w:tr w:rsidR="00251A0C" w:rsidRPr="00EE335A" w:rsidTr="00FA37E2">
        <w:tc>
          <w:tcPr>
            <w:tcW w:w="5000" w:type="pct"/>
            <w:gridSpan w:val="4"/>
          </w:tcPr>
          <w:p w:rsidR="00251A0C" w:rsidRPr="00EE335A" w:rsidRDefault="00251A0C" w:rsidP="00251A0C">
            <w:pPr>
              <w:jc w:val="both"/>
              <w:rPr>
                <w:sz w:val="20"/>
              </w:rPr>
            </w:pPr>
            <w:r w:rsidRPr="00EE335A">
              <w:rPr>
                <w:sz w:val="20"/>
                <w:lang w:val="fr-CA"/>
              </w:rPr>
              <w:t xml:space="preserve">La demanderesse Tracey Bureau adhère à un programme de traitement en perte de poids émotionnel offert par les intimées. Sous peine d’expulsion du programme, elle doit suivre à la lettre les instructions de Mme Chouinard, dont celle de ne pas consulter, pour quelque raison que ce soit, un professionnel de la santé. Madame Bureau suit à la lettre les instructions et l’aventure s’avère désastreuse. Son état de santé se détériore et elle doit subir trois interventions chirurgicales extrêmement invasives. Madame Bureau poursuit donc les intimées et les tient solidairement responsables de ses déveines physiques et psychologiques. Sa demande introductive d’instance ne contient aucune allégation portant sur une condition antérieure de vulnérabilité psychologique.  Au terme d’une conférence de gestion d’instance, le juge de la Cour supérieure refuse aux demanderesses la production d’une expertise de nature psychiatrique dont l’objet est de démontrer les contraintes psychologiques induites par les </w:t>
            </w:r>
            <w:r w:rsidRPr="00EE335A">
              <w:rPr>
                <w:sz w:val="20"/>
                <w:lang w:val="fr-CA"/>
              </w:rPr>
              <w:lastRenderedPageBreak/>
              <w:t xml:space="preserve">agissements fautifs de Mme Chouinard ainsi que d’objectiver les dommages. De l’avis du juge, « l’expertise sollicitée n’est pas nécessaire pour éclairer le Tribunal sur les questions qu’il sera appelé à trancher, s’agissant essentiellement de questions de faits pour la solution desquelles les témoignages des parties devraient suffire ». </w:t>
            </w:r>
            <w:r w:rsidRPr="00EE335A">
              <w:rPr>
                <w:sz w:val="20"/>
              </w:rPr>
              <w:t xml:space="preserve">La Cour d’appel </w:t>
            </w:r>
            <w:proofErr w:type="spellStart"/>
            <w:r w:rsidRPr="00EE335A">
              <w:rPr>
                <w:sz w:val="20"/>
              </w:rPr>
              <w:t>rejette</w:t>
            </w:r>
            <w:proofErr w:type="spellEnd"/>
            <w:r w:rsidRPr="00EE335A">
              <w:rPr>
                <w:sz w:val="20"/>
              </w:rPr>
              <w:t xml:space="preserve"> </w:t>
            </w:r>
            <w:proofErr w:type="spellStart"/>
            <w:r w:rsidRPr="00EE335A">
              <w:rPr>
                <w:sz w:val="20"/>
              </w:rPr>
              <w:t>l’appel</w:t>
            </w:r>
            <w:proofErr w:type="spellEnd"/>
            <w:r w:rsidRPr="00EE335A">
              <w:rPr>
                <w:sz w:val="20"/>
              </w:rPr>
              <w:t>.</w:t>
            </w:r>
          </w:p>
          <w:p w:rsidR="00251A0C" w:rsidRPr="00EE335A" w:rsidRDefault="00251A0C" w:rsidP="00251A0C">
            <w:pPr>
              <w:jc w:val="both"/>
              <w:rPr>
                <w:sz w:val="20"/>
              </w:rPr>
            </w:pPr>
          </w:p>
        </w:tc>
      </w:tr>
      <w:tr w:rsidR="00251A0C" w:rsidRPr="004C330D" w:rsidTr="00FA37E2">
        <w:tc>
          <w:tcPr>
            <w:tcW w:w="2427" w:type="pct"/>
            <w:gridSpan w:val="2"/>
          </w:tcPr>
          <w:p w:rsidR="00251A0C" w:rsidRPr="00EE335A" w:rsidRDefault="00251A0C" w:rsidP="00251A0C">
            <w:pPr>
              <w:jc w:val="both"/>
              <w:rPr>
                <w:sz w:val="20"/>
                <w:lang w:val="fr-CA"/>
              </w:rPr>
            </w:pPr>
            <w:r w:rsidRPr="00EE335A">
              <w:rPr>
                <w:sz w:val="20"/>
                <w:lang w:val="fr-CA"/>
              </w:rPr>
              <w:lastRenderedPageBreak/>
              <w:t>Le 22 juin 2017</w:t>
            </w:r>
          </w:p>
          <w:p w:rsidR="00251A0C" w:rsidRPr="00EE335A" w:rsidRDefault="00251A0C" w:rsidP="00251A0C">
            <w:pPr>
              <w:jc w:val="both"/>
              <w:rPr>
                <w:sz w:val="20"/>
                <w:lang w:val="fr-CA"/>
              </w:rPr>
            </w:pPr>
            <w:r w:rsidRPr="00EE335A">
              <w:rPr>
                <w:sz w:val="20"/>
                <w:lang w:val="fr-CA"/>
              </w:rPr>
              <w:t>Cour supérieure du Québec</w:t>
            </w:r>
          </w:p>
          <w:p w:rsidR="00251A0C" w:rsidRPr="00EE335A" w:rsidRDefault="00251A0C" w:rsidP="00251A0C">
            <w:pPr>
              <w:jc w:val="both"/>
              <w:rPr>
                <w:sz w:val="20"/>
              </w:rPr>
            </w:pPr>
            <w:r w:rsidRPr="00EE335A">
              <w:rPr>
                <w:sz w:val="20"/>
              </w:rPr>
              <w:t xml:space="preserve">(Le </w:t>
            </w:r>
            <w:proofErr w:type="spellStart"/>
            <w:r w:rsidRPr="00EE335A">
              <w:rPr>
                <w:sz w:val="20"/>
              </w:rPr>
              <w:t>juge</w:t>
            </w:r>
            <w:proofErr w:type="spellEnd"/>
            <w:r w:rsidRPr="00EE335A">
              <w:rPr>
                <w:sz w:val="20"/>
              </w:rPr>
              <w:t xml:space="preserve"> Tremblay)</w:t>
            </w:r>
          </w:p>
          <w:p w:rsidR="00251A0C" w:rsidRPr="00EE335A" w:rsidRDefault="004C330D" w:rsidP="00251A0C">
            <w:pPr>
              <w:jc w:val="both"/>
              <w:rPr>
                <w:sz w:val="20"/>
              </w:rPr>
            </w:pPr>
            <w:hyperlink r:id="rId96" w:history="1">
              <w:r w:rsidR="00251A0C" w:rsidRPr="00EE335A">
                <w:rPr>
                  <w:rStyle w:val="Hyperlink"/>
                  <w:sz w:val="20"/>
                </w:rPr>
                <w:t>2017 QCCS 4004</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lang w:val="fr-CA"/>
              </w:rPr>
            </w:pPr>
            <w:r w:rsidRPr="00EE335A">
              <w:rPr>
                <w:sz w:val="20"/>
                <w:lang w:val="fr-CA"/>
              </w:rPr>
              <w:t>Production d’une expertise psychiatrique requise par les demanderesses refusée</w:t>
            </w:r>
          </w:p>
        </w:tc>
      </w:tr>
      <w:tr w:rsidR="00251A0C" w:rsidRPr="00EE335A" w:rsidTr="00FA37E2">
        <w:tc>
          <w:tcPr>
            <w:tcW w:w="2427" w:type="pct"/>
            <w:gridSpan w:val="2"/>
          </w:tcPr>
          <w:p w:rsidR="00251A0C" w:rsidRPr="00EE335A" w:rsidRDefault="00251A0C" w:rsidP="00251A0C">
            <w:pPr>
              <w:jc w:val="both"/>
              <w:rPr>
                <w:sz w:val="20"/>
                <w:lang w:val="fr-CA"/>
              </w:rPr>
            </w:pPr>
            <w:r w:rsidRPr="00EE335A">
              <w:rPr>
                <w:sz w:val="20"/>
                <w:lang w:val="fr-CA"/>
              </w:rPr>
              <w:t>Le 22 novembre 2017</w:t>
            </w:r>
          </w:p>
          <w:p w:rsidR="00251A0C" w:rsidRPr="00EE335A" w:rsidRDefault="00251A0C" w:rsidP="00251A0C">
            <w:pPr>
              <w:jc w:val="both"/>
              <w:rPr>
                <w:sz w:val="20"/>
                <w:lang w:val="fr-CA"/>
              </w:rPr>
            </w:pPr>
            <w:r w:rsidRPr="00EE335A">
              <w:rPr>
                <w:sz w:val="20"/>
                <w:lang w:val="fr-CA"/>
              </w:rPr>
              <w:t>Cour d’appel du Québec (Québec)</w:t>
            </w:r>
          </w:p>
          <w:p w:rsidR="00251A0C" w:rsidRPr="00EE335A" w:rsidRDefault="00251A0C" w:rsidP="00251A0C">
            <w:pPr>
              <w:jc w:val="both"/>
              <w:rPr>
                <w:sz w:val="20"/>
                <w:lang w:val="fr-CA"/>
              </w:rPr>
            </w:pPr>
            <w:r w:rsidRPr="00EE335A">
              <w:rPr>
                <w:sz w:val="20"/>
                <w:lang w:val="fr-CA"/>
              </w:rPr>
              <w:t>(Les juges Thibault St-Pierre et Rancourt)</w:t>
            </w:r>
          </w:p>
          <w:p w:rsidR="00251A0C" w:rsidRPr="00EE335A" w:rsidRDefault="004C330D" w:rsidP="00251A0C">
            <w:pPr>
              <w:jc w:val="both"/>
              <w:rPr>
                <w:sz w:val="20"/>
              </w:rPr>
            </w:pPr>
            <w:hyperlink r:id="rId97" w:history="1">
              <w:r w:rsidR="00251A0C" w:rsidRPr="00EE335A">
                <w:rPr>
                  <w:rStyle w:val="Hyperlink"/>
                  <w:sz w:val="20"/>
                </w:rPr>
                <w:t>2017 QCCA 1842</w:t>
              </w:r>
            </w:hyperlink>
          </w:p>
          <w:p w:rsidR="00251A0C" w:rsidRPr="00EE335A" w:rsidRDefault="00251A0C" w:rsidP="00251A0C">
            <w:pPr>
              <w:jc w:val="both"/>
              <w:rPr>
                <w:sz w:val="20"/>
              </w:rPr>
            </w:pPr>
          </w:p>
        </w:tc>
        <w:tc>
          <w:tcPr>
            <w:tcW w:w="243" w:type="pct"/>
          </w:tcPr>
          <w:p w:rsidR="00251A0C" w:rsidRPr="00EE335A" w:rsidRDefault="00251A0C" w:rsidP="00251A0C">
            <w:pPr>
              <w:jc w:val="both"/>
              <w:rPr>
                <w:sz w:val="20"/>
              </w:rPr>
            </w:pPr>
          </w:p>
        </w:tc>
        <w:tc>
          <w:tcPr>
            <w:tcW w:w="2330" w:type="pct"/>
          </w:tcPr>
          <w:p w:rsidR="00251A0C" w:rsidRPr="00EE335A" w:rsidRDefault="00251A0C" w:rsidP="00251A0C">
            <w:pPr>
              <w:jc w:val="both"/>
              <w:rPr>
                <w:sz w:val="20"/>
              </w:rPr>
            </w:pPr>
            <w:r w:rsidRPr="00EE335A">
              <w:rPr>
                <w:sz w:val="20"/>
              </w:rPr>
              <w:t>Appel rejeté</w:t>
            </w:r>
          </w:p>
          <w:p w:rsidR="00251A0C" w:rsidRPr="00EE335A" w:rsidRDefault="00251A0C" w:rsidP="00251A0C">
            <w:pPr>
              <w:jc w:val="both"/>
              <w:rPr>
                <w:sz w:val="20"/>
              </w:rPr>
            </w:pPr>
          </w:p>
        </w:tc>
      </w:tr>
      <w:tr w:rsidR="00251A0C" w:rsidRPr="00EE335A" w:rsidTr="00FA37E2">
        <w:tc>
          <w:tcPr>
            <w:tcW w:w="2427" w:type="pct"/>
            <w:gridSpan w:val="2"/>
          </w:tcPr>
          <w:p w:rsidR="00251A0C" w:rsidRPr="00EE335A" w:rsidRDefault="00251A0C" w:rsidP="00251A0C">
            <w:pPr>
              <w:jc w:val="both"/>
              <w:rPr>
                <w:sz w:val="20"/>
                <w:lang w:val="fr-CA"/>
              </w:rPr>
            </w:pPr>
            <w:r w:rsidRPr="00EE335A">
              <w:rPr>
                <w:sz w:val="20"/>
                <w:lang w:val="fr-CA"/>
              </w:rPr>
              <w:t>Le 22 janvier 2018</w:t>
            </w:r>
          </w:p>
          <w:p w:rsidR="00251A0C" w:rsidRPr="00EE335A" w:rsidRDefault="00251A0C" w:rsidP="00251A0C">
            <w:pPr>
              <w:jc w:val="both"/>
              <w:rPr>
                <w:sz w:val="20"/>
                <w:lang w:val="fr-CA"/>
              </w:rPr>
            </w:pPr>
            <w:r w:rsidRPr="00EE335A">
              <w:rPr>
                <w:sz w:val="20"/>
                <w:lang w:val="fr-CA"/>
              </w:rPr>
              <w:t>Cour suprême du Canada</w:t>
            </w:r>
          </w:p>
        </w:tc>
        <w:tc>
          <w:tcPr>
            <w:tcW w:w="243" w:type="pct"/>
          </w:tcPr>
          <w:p w:rsidR="00251A0C" w:rsidRPr="00EE335A" w:rsidRDefault="00251A0C" w:rsidP="00251A0C">
            <w:pPr>
              <w:jc w:val="both"/>
              <w:rPr>
                <w:sz w:val="20"/>
                <w:lang w:val="fr-CA"/>
              </w:rPr>
            </w:pPr>
          </w:p>
        </w:tc>
        <w:tc>
          <w:tcPr>
            <w:tcW w:w="2330" w:type="pct"/>
          </w:tcPr>
          <w:p w:rsidR="00251A0C" w:rsidRPr="00EE335A" w:rsidRDefault="00251A0C" w:rsidP="00251A0C">
            <w:pPr>
              <w:jc w:val="both"/>
              <w:rPr>
                <w:sz w:val="20"/>
              </w:rPr>
            </w:pPr>
            <w:r w:rsidRPr="00EE335A">
              <w:rPr>
                <w:sz w:val="20"/>
              </w:rPr>
              <w:t xml:space="preserve">Demande d’autorisation d’appel </w:t>
            </w:r>
            <w:proofErr w:type="spellStart"/>
            <w:r w:rsidRPr="00EE335A">
              <w:rPr>
                <w:sz w:val="20"/>
              </w:rPr>
              <w:t>déposée</w:t>
            </w:r>
            <w:proofErr w:type="spellEnd"/>
          </w:p>
          <w:p w:rsidR="00251A0C" w:rsidRPr="00EE335A" w:rsidRDefault="00251A0C" w:rsidP="00251A0C">
            <w:pPr>
              <w:jc w:val="both"/>
              <w:rPr>
                <w:sz w:val="20"/>
              </w:rPr>
            </w:pPr>
          </w:p>
        </w:tc>
      </w:tr>
    </w:tbl>
    <w:p w:rsidR="00251A0C" w:rsidRPr="00EE335A" w:rsidRDefault="00251A0C" w:rsidP="00251A0C">
      <w:pPr>
        <w:jc w:val="both"/>
        <w:rPr>
          <w:sz w:val="20"/>
        </w:rPr>
      </w:pPr>
    </w:p>
    <w:p w:rsidR="003F2F98" w:rsidRPr="00EE335A" w:rsidRDefault="003F2F98" w:rsidP="00251A0C">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5002F3">
        <w:tc>
          <w:tcPr>
            <w:tcW w:w="543" w:type="pct"/>
          </w:tcPr>
          <w:p w:rsidR="00251A0C" w:rsidRPr="00EE335A" w:rsidRDefault="00251A0C" w:rsidP="005002F3">
            <w:pPr>
              <w:jc w:val="both"/>
              <w:rPr>
                <w:sz w:val="20"/>
                <w:lang w:val="en-CA"/>
              </w:rPr>
            </w:pPr>
            <w:r w:rsidRPr="00EE335A">
              <w:rPr>
                <w:rStyle w:val="SCCFileNumberChar"/>
                <w:sz w:val="20"/>
                <w:szCs w:val="20"/>
              </w:rPr>
              <w:t>37839</w:t>
            </w:r>
          </w:p>
        </w:tc>
        <w:tc>
          <w:tcPr>
            <w:tcW w:w="4457" w:type="pct"/>
            <w:gridSpan w:val="3"/>
          </w:tcPr>
          <w:p w:rsidR="00251A0C" w:rsidRPr="00EE335A" w:rsidRDefault="00251A0C" w:rsidP="005002F3">
            <w:pPr>
              <w:pStyle w:val="SCCLsocParty"/>
              <w:jc w:val="both"/>
              <w:rPr>
                <w:b/>
                <w:sz w:val="20"/>
                <w:szCs w:val="20"/>
              </w:rPr>
            </w:pPr>
            <w:r w:rsidRPr="00EE335A">
              <w:rPr>
                <w:b/>
                <w:sz w:val="20"/>
                <w:szCs w:val="20"/>
              </w:rPr>
              <w:t>La Presse, Ltée v. Johanne Savard</w:t>
            </w:r>
          </w:p>
          <w:p w:rsidR="00251A0C" w:rsidRPr="00EE335A" w:rsidRDefault="00251A0C" w:rsidP="005002F3">
            <w:pPr>
              <w:pStyle w:val="SCCLsocOtherPartySeparator"/>
              <w:jc w:val="both"/>
              <w:rPr>
                <w:b/>
                <w:sz w:val="20"/>
                <w:szCs w:val="20"/>
                <w:lang w:val="en-CA"/>
              </w:rPr>
            </w:pPr>
            <w:r w:rsidRPr="00EE335A">
              <w:rPr>
                <w:b/>
                <w:sz w:val="20"/>
                <w:szCs w:val="20"/>
                <w:lang w:val="en-CA"/>
              </w:rPr>
              <w:t>- and -</w:t>
            </w:r>
          </w:p>
          <w:p w:rsidR="00251A0C" w:rsidRPr="00EE335A" w:rsidRDefault="00251A0C" w:rsidP="005002F3">
            <w:pPr>
              <w:pStyle w:val="SCCLsocParty"/>
              <w:jc w:val="both"/>
              <w:rPr>
                <w:b/>
                <w:sz w:val="20"/>
                <w:szCs w:val="20"/>
                <w:lang w:val="en-CA"/>
              </w:rPr>
            </w:pPr>
            <w:r w:rsidRPr="00EE335A">
              <w:rPr>
                <w:b/>
                <w:sz w:val="20"/>
                <w:szCs w:val="20"/>
                <w:lang w:val="en-CA"/>
              </w:rPr>
              <w:t>Director of Criminal and Penal Prosecutions</w:t>
            </w:r>
          </w:p>
          <w:p w:rsidR="00251A0C" w:rsidRPr="00EE335A" w:rsidRDefault="00251A0C" w:rsidP="005002F3">
            <w:pPr>
              <w:jc w:val="both"/>
              <w:rPr>
                <w:sz w:val="20"/>
                <w:lang w:val="en-CA"/>
              </w:rPr>
            </w:pPr>
            <w:r w:rsidRPr="00EE335A">
              <w:rPr>
                <w:sz w:val="20"/>
                <w:lang w:val="en-CA"/>
              </w:rPr>
              <w:t>(Que.) (Civil) (By Leave)</w:t>
            </w:r>
          </w:p>
        </w:tc>
      </w:tr>
      <w:tr w:rsidR="00251A0C" w:rsidRPr="00EE335A" w:rsidTr="005002F3">
        <w:tc>
          <w:tcPr>
            <w:tcW w:w="5000" w:type="pct"/>
            <w:gridSpan w:val="4"/>
          </w:tcPr>
          <w:p w:rsidR="00251A0C" w:rsidRPr="00EE335A" w:rsidRDefault="00251A0C" w:rsidP="005002F3">
            <w:pPr>
              <w:pStyle w:val="SCCBanSummary"/>
              <w:rPr>
                <w:sz w:val="20"/>
                <w:szCs w:val="20"/>
              </w:rPr>
            </w:pPr>
            <w:r w:rsidRPr="00EE335A">
              <w:rPr>
                <w:sz w:val="20"/>
                <w:szCs w:val="20"/>
              </w:rPr>
              <w:t>(Publication ban in case)</w:t>
            </w:r>
          </w:p>
          <w:p w:rsidR="00251A0C" w:rsidRPr="00EE335A" w:rsidRDefault="00251A0C" w:rsidP="005002F3">
            <w:pPr>
              <w:jc w:val="both"/>
              <w:rPr>
                <w:sz w:val="20"/>
                <w:lang w:val="en-CA"/>
              </w:rPr>
            </w:pPr>
          </w:p>
          <w:p w:rsidR="00251A0C" w:rsidRPr="00EE335A" w:rsidRDefault="00251A0C" w:rsidP="005002F3">
            <w:pPr>
              <w:jc w:val="both"/>
              <w:rPr>
                <w:sz w:val="20"/>
                <w:lang w:val="en-CA"/>
              </w:rPr>
            </w:pPr>
            <w:proofErr w:type="gramStart"/>
            <w:r w:rsidRPr="00EE335A">
              <w:rPr>
                <w:sz w:val="20"/>
                <w:lang w:val="en-CA"/>
              </w:rPr>
              <w:t xml:space="preserve">Criminal law — Publication ban on content of informations in support of application for search warrants issued in course of investigation into offence of breach of trust by public officer — Right to fair hearing — Prejudice to interests of innocent person — Open court principle — Whether exercise of freedom of expression by publication, before charges are laid, of summary of police investigation that was presented for purpose of obtaining search warrant represents serious risk to fairness of trial — Whether accessibility of information constitutes valid substitute for publication that will enable press to fulfill its role as intermediary between courts and public — Whether, in absence of evidence, far greater prejudice to fairness of possible trial can be inferred from existence of Internet — </w:t>
            </w:r>
            <w:r w:rsidRPr="00EE335A">
              <w:rPr>
                <w:i/>
                <w:sz w:val="20"/>
                <w:lang w:val="en-CA"/>
              </w:rPr>
              <w:t>Criminal Code</w:t>
            </w:r>
            <w:r w:rsidRPr="00EE335A">
              <w:rPr>
                <w:sz w:val="20"/>
                <w:lang w:val="en-CA"/>
              </w:rPr>
              <w:t>, R.S.C. 1985, c. C-46, s. 487.3.</w:t>
            </w:r>
            <w:proofErr w:type="gramEnd"/>
          </w:p>
        </w:tc>
      </w:tr>
      <w:tr w:rsidR="00251A0C" w:rsidRPr="00EE335A" w:rsidTr="005002F3">
        <w:tc>
          <w:tcPr>
            <w:tcW w:w="5000" w:type="pct"/>
            <w:gridSpan w:val="4"/>
          </w:tcPr>
          <w:p w:rsidR="00251A0C" w:rsidRPr="00EE335A" w:rsidRDefault="00251A0C" w:rsidP="005002F3">
            <w:pPr>
              <w:jc w:val="both"/>
              <w:rPr>
                <w:sz w:val="20"/>
                <w:lang w:val="en-CA"/>
              </w:rPr>
            </w:pPr>
          </w:p>
          <w:p w:rsidR="00251A0C" w:rsidRPr="00EE335A" w:rsidRDefault="00251A0C" w:rsidP="005002F3">
            <w:pPr>
              <w:jc w:val="both"/>
              <w:rPr>
                <w:sz w:val="20"/>
                <w:lang w:val="en-CA"/>
              </w:rPr>
            </w:pPr>
            <w:proofErr w:type="gramStart"/>
            <w:r w:rsidRPr="00EE335A">
              <w:rPr>
                <w:sz w:val="20"/>
                <w:lang w:val="en-CA"/>
              </w:rPr>
              <w:t xml:space="preserve">In May 2015, the applicant, La Presse, Ltée, filed, under the </w:t>
            </w:r>
            <w:r w:rsidRPr="00EE335A">
              <w:rPr>
                <w:i/>
                <w:sz w:val="20"/>
                <w:lang w:val="en-CA"/>
              </w:rPr>
              <w:t>Criminal Code</w:t>
            </w:r>
            <w:r w:rsidRPr="00EE335A">
              <w:rPr>
                <w:sz w:val="20"/>
                <w:lang w:val="en-CA"/>
              </w:rPr>
              <w:t>, a motion to terminate or vary orders denying access to documents relating to search warrants that had been issued and executed in December 2014 in the course of an investigation into breach of trust by a public officer, namely the respondent, Johanne Savard, the Ombudsman of Ville de Montréal.</w:t>
            </w:r>
            <w:proofErr w:type="gramEnd"/>
            <w:r w:rsidRPr="00EE335A">
              <w:rPr>
                <w:sz w:val="20"/>
                <w:lang w:val="en-CA"/>
              </w:rPr>
              <w:t xml:space="preserve"> In response to La Presse, Ltée’s motion, Ms. Savard filed a motion for a publication ban on the content of the informations in support of the application for search warrants primarily on the basis that the disclosure of the information contained in them would prejudice the interests of an innocent person, because charges </w:t>
            </w:r>
            <w:proofErr w:type="gramStart"/>
            <w:r w:rsidRPr="00EE335A">
              <w:rPr>
                <w:sz w:val="20"/>
                <w:lang w:val="en-CA"/>
              </w:rPr>
              <w:t>had not been laid</w:t>
            </w:r>
            <w:proofErr w:type="gramEnd"/>
            <w:r w:rsidRPr="00EE335A">
              <w:rPr>
                <w:sz w:val="20"/>
                <w:lang w:val="en-CA"/>
              </w:rPr>
              <w:t xml:space="preserve"> against her. The Court of Québec dismissed Ms. Savard’s motion. The Superior Court dismissed a motion for a writ of </w:t>
            </w:r>
            <w:r w:rsidRPr="00EE335A">
              <w:rPr>
                <w:i/>
                <w:sz w:val="20"/>
                <w:lang w:val="en-CA"/>
              </w:rPr>
              <w:t>certiorari</w:t>
            </w:r>
            <w:r w:rsidRPr="00EE335A">
              <w:rPr>
                <w:sz w:val="20"/>
                <w:lang w:val="en-CA"/>
              </w:rPr>
              <w:t xml:space="preserve"> whose purpose was to have the Court of Québec’s decision quashed. A majority of the Court of Appeal allowed the appeal and ordered a ban on publication of the content of the informations in support of the application for search warrants. </w:t>
            </w:r>
          </w:p>
        </w:tc>
      </w:tr>
      <w:tr w:rsidR="00251A0C" w:rsidRPr="00EE335A" w:rsidTr="005002F3">
        <w:tc>
          <w:tcPr>
            <w:tcW w:w="5000" w:type="pct"/>
            <w:gridSpan w:val="4"/>
          </w:tcPr>
          <w:p w:rsidR="00251A0C" w:rsidRPr="00EE335A" w:rsidRDefault="00251A0C" w:rsidP="005002F3">
            <w:pPr>
              <w:jc w:val="both"/>
              <w:rPr>
                <w:sz w:val="20"/>
                <w:lang w:val="en-CA"/>
              </w:rPr>
            </w:pPr>
          </w:p>
        </w:tc>
      </w:tr>
      <w:tr w:rsidR="00251A0C" w:rsidRPr="00EE335A" w:rsidTr="005002F3">
        <w:tc>
          <w:tcPr>
            <w:tcW w:w="2427" w:type="pct"/>
            <w:gridSpan w:val="2"/>
          </w:tcPr>
          <w:p w:rsidR="00251A0C" w:rsidRPr="00EE335A" w:rsidRDefault="00251A0C" w:rsidP="005002F3">
            <w:pPr>
              <w:jc w:val="both"/>
              <w:rPr>
                <w:sz w:val="20"/>
                <w:lang w:val="en-CA"/>
              </w:rPr>
            </w:pPr>
            <w:r w:rsidRPr="00EE335A">
              <w:rPr>
                <w:sz w:val="20"/>
                <w:lang w:val="en-CA"/>
              </w:rPr>
              <w:t>November 25, 2015</w:t>
            </w:r>
          </w:p>
          <w:p w:rsidR="00251A0C" w:rsidRPr="00EE335A" w:rsidRDefault="00251A0C" w:rsidP="005002F3">
            <w:pPr>
              <w:jc w:val="both"/>
              <w:rPr>
                <w:sz w:val="20"/>
                <w:lang w:val="en-CA"/>
              </w:rPr>
            </w:pPr>
            <w:r w:rsidRPr="00EE335A">
              <w:rPr>
                <w:sz w:val="20"/>
                <w:lang w:val="en-CA"/>
              </w:rPr>
              <w:t>Court of Québec</w:t>
            </w:r>
          </w:p>
          <w:p w:rsidR="00251A0C" w:rsidRPr="00EE335A" w:rsidRDefault="00251A0C" w:rsidP="005002F3">
            <w:pPr>
              <w:jc w:val="both"/>
              <w:rPr>
                <w:sz w:val="20"/>
                <w:lang w:val="en-CA"/>
              </w:rPr>
            </w:pPr>
            <w:r w:rsidRPr="00EE335A">
              <w:rPr>
                <w:sz w:val="20"/>
                <w:lang w:val="en-CA"/>
              </w:rPr>
              <w:t>(Judge Paradis)</w:t>
            </w:r>
          </w:p>
          <w:p w:rsidR="00251A0C" w:rsidRPr="00EE335A" w:rsidRDefault="00251A0C" w:rsidP="005002F3">
            <w:pPr>
              <w:jc w:val="both"/>
              <w:rPr>
                <w:sz w:val="20"/>
                <w:lang w:val="en-CA"/>
              </w:rPr>
            </w:pPr>
            <w:r w:rsidRPr="00EE335A">
              <w:rPr>
                <w:sz w:val="20"/>
                <w:lang w:val="en-CA"/>
              </w:rPr>
              <w:t>Unreported decision</w:t>
            </w:r>
          </w:p>
          <w:p w:rsidR="00251A0C" w:rsidRPr="00EE335A" w:rsidRDefault="00251A0C" w:rsidP="005002F3">
            <w:pPr>
              <w:jc w:val="both"/>
              <w:rPr>
                <w:sz w:val="20"/>
                <w:lang w:val="en-CA"/>
              </w:rPr>
            </w:pPr>
            <w:r w:rsidRPr="00EE335A">
              <w:rPr>
                <w:sz w:val="20"/>
                <w:lang w:val="en-CA"/>
              </w:rPr>
              <w:t>(Nos. 500-26-086454-141 and 500-26-086455-148)</w:t>
            </w:r>
          </w:p>
          <w:p w:rsidR="00251A0C" w:rsidRPr="00EE335A" w:rsidRDefault="00251A0C" w:rsidP="005002F3">
            <w:pPr>
              <w:jc w:val="both"/>
              <w:rPr>
                <w:sz w:val="20"/>
                <w:lang w:val="en-CA"/>
              </w:rPr>
            </w:pPr>
          </w:p>
        </w:tc>
        <w:tc>
          <w:tcPr>
            <w:tcW w:w="243" w:type="pct"/>
          </w:tcPr>
          <w:p w:rsidR="00251A0C" w:rsidRPr="00EE335A" w:rsidRDefault="00251A0C" w:rsidP="005002F3">
            <w:pPr>
              <w:jc w:val="both"/>
              <w:rPr>
                <w:sz w:val="20"/>
                <w:lang w:val="en-CA"/>
              </w:rPr>
            </w:pPr>
          </w:p>
        </w:tc>
        <w:tc>
          <w:tcPr>
            <w:tcW w:w="2330" w:type="pct"/>
          </w:tcPr>
          <w:p w:rsidR="00251A0C" w:rsidRPr="00EE335A" w:rsidRDefault="00251A0C" w:rsidP="005002F3">
            <w:pPr>
              <w:jc w:val="both"/>
              <w:rPr>
                <w:sz w:val="20"/>
                <w:lang w:val="en-CA"/>
              </w:rPr>
            </w:pPr>
            <w:r w:rsidRPr="00EE335A">
              <w:rPr>
                <w:sz w:val="20"/>
                <w:lang w:val="en-CA"/>
              </w:rPr>
              <w:t xml:space="preserve">Motion for publication ban on content of informations in support of application for search warrants dismissed. </w:t>
            </w:r>
          </w:p>
          <w:p w:rsidR="00251A0C" w:rsidRPr="00EE335A" w:rsidRDefault="00251A0C" w:rsidP="005002F3">
            <w:pPr>
              <w:jc w:val="both"/>
              <w:rPr>
                <w:sz w:val="20"/>
                <w:lang w:val="en-CA"/>
              </w:rPr>
            </w:pPr>
          </w:p>
        </w:tc>
      </w:tr>
      <w:tr w:rsidR="00251A0C" w:rsidRPr="00EE335A" w:rsidTr="005002F3">
        <w:tc>
          <w:tcPr>
            <w:tcW w:w="2427" w:type="pct"/>
            <w:gridSpan w:val="2"/>
          </w:tcPr>
          <w:p w:rsidR="00251A0C" w:rsidRPr="00EE335A" w:rsidRDefault="00251A0C" w:rsidP="005002F3">
            <w:pPr>
              <w:jc w:val="both"/>
              <w:rPr>
                <w:sz w:val="20"/>
                <w:lang w:val="en-CA"/>
              </w:rPr>
            </w:pPr>
            <w:r w:rsidRPr="00EE335A">
              <w:rPr>
                <w:sz w:val="20"/>
                <w:lang w:val="en-CA"/>
              </w:rPr>
              <w:lastRenderedPageBreak/>
              <w:t>January 9, 2017</w:t>
            </w:r>
          </w:p>
          <w:p w:rsidR="00251A0C" w:rsidRPr="00EE335A" w:rsidRDefault="00251A0C" w:rsidP="005002F3">
            <w:pPr>
              <w:jc w:val="both"/>
              <w:rPr>
                <w:sz w:val="20"/>
                <w:lang w:val="en-CA"/>
              </w:rPr>
            </w:pPr>
            <w:r w:rsidRPr="00EE335A">
              <w:rPr>
                <w:sz w:val="20"/>
                <w:lang w:val="en-CA"/>
              </w:rPr>
              <w:t>Quebec Superior Court</w:t>
            </w:r>
          </w:p>
          <w:p w:rsidR="00251A0C" w:rsidRPr="00EE335A" w:rsidRDefault="00251A0C" w:rsidP="005002F3">
            <w:pPr>
              <w:jc w:val="both"/>
              <w:rPr>
                <w:sz w:val="20"/>
                <w:lang w:val="en-CA"/>
              </w:rPr>
            </w:pPr>
            <w:r w:rsidRPr="00EE335A">
              <w:rPr>
                <w:sz w:val="20"/>
                <w:lang w:val="en-CA"/>
              </w:rPr>
              <w:t>(Pennou J.)</w:t>
            </w:r>
          </w:p>
          <w:p w:rsidR="00251A0C" w:rsidRPr="00EE335A" w:rsidRDefault="004C330D" w:rsidP="005002F3">
            <w:pPr>
              <w:jc w:val="both"/>
              <w:rPr>
                <w:sz w:val="20"/>
                <w:lang w:val="en-CA"/>
              </w:rPr>
            </w:pPr>
            <w:hyperlink r:id="rId98" w:history="1">
              <w:r w:rsidR="00251A0C" w:rsidRPr="00EE335A">
                <w:rPr>
                  <w:rStyle w:val="Hyperlink"/>
                  <w:sz w:val="20"/>
                  <w:lang w:val="en-CA"/>
                </w:rPr>
                <w:t>2017 QCCS 678</w:t>
              </w:r>
            </w:hyperlink>
          </w:p>
          <w:p w:rsidR="00251A0C" w:rsidRPr="00EE335A" w:rsidRDefault="00251A0C" w:rsidP="005002F3">
            <w:pPr>
              <w:jc w:val="both"/>
              <w:rPr>
                <w:sz w:val="20"/>
                <w:lang w:val="en-CA"/>
              </w:rPr>
            </w:pPr>
          </w:p>
        </w:tc>
        <w:tc>
          <w:tcPr>
            <w:tcW w:w="243" w:type="pct"/>
          </w:tcPr>
          <w:p w:rsidR="00251A0C" w:rsidRPr="00EE335A" w:rsidRDefault="00251A0C" w:rsidP="005002F3">
            <w:pPr>
              <w:jc w:val="both"/>
              <w:rPr>
                <w:sz w:val="20"/>
                <w:lang w:val="en-CA"/>
              </w:rPr>
            </w:pPr>
          </w:p>
        </w:tc>
        <w:tc>
          <w:tcPr>
            <w:tcW w:w="2330" w:type="pct"/>
          </w:tcPr>
          <w:p w:rsidR="00251A0C" w:rsidRPr="00EE335A" w:rsidRDefault="00251A0C" w:rsidP="005002F3">
            <w:pPr>
              <w:jc w:val="both"/>
              <w:rPr>
                <w:sz w:val="20"/>
                <w:lang w:val="en-CA"/>
              </w:rPr>
            </w:pPr>
            <w:r w:rsidRPr="00EE335A">
              <w:rPr>
                <w:sz w:val="20"/>
                <w:lang w:val="en-CA"/>
              </w:rPr>
              <w:t xml:space="preserve">Motion for writ of </w:t>
            </w:r>
            <w:r w:rsidRPr="00EE335A">
              <w:rPr>
                <w:i/>
                <w:sz w:val="20"/>
                <w:lang w:val="en-CA"/>
              </w:rPr>
              <w:t>certiorari</w:t>
            </w:r>
            <w:r w:rsidRPr="00EE335A">
              <w:rPr>
                <w:sz w:val="20"/>
                <w:lang w:val="en-CA"/>
              </w:rPr>
              <w:t xml:space="preserve"> dismissed. </w:t>
            </w:r>
          </w:p>
          <w:p w:rsidR="00251A0C" w:rsidRPr="00EE335A" w:rsidRDefault="00251A0C" w:rsidP="005002F3">
            <w:pPr>
              <w:jc w:val="both"/>
              <w:rPr>
                <w:sz w:val="20"/>
                <w:lang w:val="en-CA"/>
              </w:rPr>
            </w:pPr>
          </w:p>
        </w:tc>
      </w:tr>
      <w:tr w:rsidR="00251A0C" w:rsidRPr="00EE335A" w:rsidTr="005002F3">
        <w:tc>
          <w:tcPr>
            <w:tcW w:w="2427" w:type="pct"/>
            <w:gridSpan w:val="2"/>
          </w:tcPr>
          <w:p w:rsidR="00251A0C" w:rsidRPr="00EE335A" w:rsidRDefault="00251A0C" w:rsidP="005002F3">
            <w:pPr>
              <w:jc w:val="both"/>
              <w:rPr>
                <w:sz w:val="20"/>
                <w:lang w:val="en-CA"/>
              </w:rPr>
            </w:pPr>
            <w:r w:rsidRPr="00EE335A">
              <w:rPr>
                <w:sz w:val="20"/>
                <w:lang w:val="en-CA"/>
              </w:rPr>
              <w:t>September 11, 2017</w:t>
            </w:r>
          </w:p>
          <w:p w:rsidR="00251A0C" w:rsidRPr="00EE335A" w:rsidRDefault="00251A0C" w:rsidP="005002F3">
            <w:pPr>
              <w:jc w:val="both"/>
              <w:rPr>
                <w:sz w:val="20"/>
                <w:lang w:val="en-CA"/>
              </w:rPr>
            </w:pPr>
            <w:r w:rsidRPr="00EE335A">
              <w:rPr>
                <w:sz w:val="20"/>
                <w:lang w:val="en-CA"/>
              </w:rPr>
              <w:t>Quebec Court of Appeal (Montréal)</w:t>
            </w:r>
          </w:p>
          <w:p w:rsidR="00251A0C" w:rsidRPr="00EE335A" w:rsidRDefault="00251A0C" w:rsidP="005002F3">
            <w:pPr>
              <w:jc w:val="both"/>
              <w:rPr>
                <w:sz w:val="20"/>
                <w:lang w:val="en-CA"/>
              </w:rPr>
            </w:pPr>
            <w:r w:rsidRPr="00EE335A">
              <w:rPr>
                <w:sz w:val="20"/>
                <w:lang w:val="en-CA"/>
              </w:rPr>
              <w:t>(Bélanger, Émond and Schrager [dissenting] JJ.A.)</w:t>
            </w:r>
          </w:p>
          <w:p w:rsidR="00251A0C" w:rsidRPr="00EE335A" w:rsidRDefault="004C330D" w:rsidP="005002F3">
            <w:pPr>
              <w:jc w:val="both"/>
              <w:rPr>
                <w:sz w:val="20"/>
                <w:lang w:val="en-CA"/>
              </w:rPr>
            </w:pPr>
            <w:hyperlink r:id="rId99" w:history="1">
              <w:r w:rsidR="00251A0C" w:rsidRPr="00EE335A">
                <w:rPr>
                  <w:rStyle w:val="Hyperlink"/>
                  <w:sz w:val="20"/>
                  <w:lang w:val="en-CA"/>
                </w:rPr>
                <w:t>2017 QCCA 1340</w:t>
              </w:r>
            </w:hyperlink>
            <w:r w:rsidR="00251A0C" w:rsidRPr="00EE335A">
              <w:rPr>
                <w:sz w:val="20"/>
                <w:lang w:val="en-CA"/>
              </w:rPr>
              <w:t xml:space="preserve"> </w:t>
            </w:r>
          </w:p>
          <w:p w:rsidR="00251A0C" w:rsidRPr="00EE335A" w:rsidRDefault="00251A0C" w:rsidP="005002F3">
            <w:pPr>
              <w:jc w:val="both"/>
              <w:rPr>
                <w:sz w:val="20"/>
                <w:lang w:val="en-CA"/>
              </w:rPr>
            </w:pPr>
          </w:p>
        </w:tc>
        <w:tc>
          <w:tcPr>
            <w:tcW w:w="243" w:type="pct"/>
          </w:tcPr>
          <w:p w:rsidR="00251A0C" w:rsidRPr="00EE335A" w:rsidRDefault="00251A0C" w:rsidP="005002F3">
            <w:pPr>
              <w:jc w:val="both"/>
              <w:rPr>
                <w:sz w:val="20"/>
                <w:lang w:val="en-CA"/>
              </w:rPr>
            </w:pPr>
          </w:p>
        </w:tc>
        <w:tc>
          <w:tcPr>
            <w:tcW w:w="2330" w:type="pct"/>
          </w:tcPr>
          <w:p w:rsidR="00251A0C" w:rsidRPr="00EE335A" w:rsidRDefault="00251A0C" w:rsidP="005002F3">
            <w:pPr>
              <w:jc w:val="both"/>
              <w:rPr>
                <w:sz w:val="20"/>
                <w:lang w:val="en-CA"/>
              </w:rPr>
            </w:pPr>
            <w:r w:rsidRPr="00EE335A">
              <w:rPr>
                <w:sz w:val="20"/>
                <w:lang w:val="en-CA"/>
              </w:rPr>
              <w:t xml:space="preserve">Appeal allowed. Motion for writ of </w:t>
            </w:r>
            <w:r w:rsidRPr="00EE335A">
              <w:rPr>
                <w:i/>
                <w:sz w:val="20"/>
                <w:lang w:val="en-CA"/>
              </w:rPr>
              <w:t>certiorari</w:t>
            </w:r>
            <w:r w:rsidRPr="00EE335A">
              <w:rPr>
                <w:sz w:val="20"/>
                <w:lang w:val="en-CA"/>
              </w:rPr>
              <w:t xml:space="preserve"> granted.  Temporary publication ban on content of two informations in support of application for search warrants in files Nos. 500-26-086454-141 and 500-26-086455-148 granted. </w:t>
            </w:r>
          </w:p>
          <w:p w:rsidR="00251A0C" w:rsidRPr="00EE335A" w:rsidRDefault="00251A0C" w:rsidP="005002F3">
            <w:pPr>
              <w:jc w:val="both"/>
              <w:rPr>
                <w:sz w:val="20"/>
                <w:lang w:val="en-CA"/>
              </w:rPr>
            </w:pPr>
          </w:p>
        </w:tc>
      </w:tr>
      <w:tr w:rsidR="00251A0C" w:rsidRPr="00EE335A" w:rsidTr="005002F3">
        <w:tc>
          <w:tcPr>
            <w:tcW w:w="2427" w:type="pct"/>
            <w:gridSpan w:val="2"/>
          </w:tcPr>
          <w:p w:rsidR="00251A0C" w:rsidRPr="00EE335A" w:rsidRDefault="00251A0C" w:rsidP="005002F3">
            <w:pPr>
              <w:jc w:val="both"/>
              <w:rPr>
                <w:sz w:val="20"/>
                <w:lang w:val="en-CA"/>
              </w:rPr>
            </w:pPr>
            <w:r w:rsidRPr="00EE335A">
              <w:rPr>
                <w:sz w:val="20"/>
                <w:lang w:val="en-CA"/>
              </w:rPr>
              <w:t>November 10, 2017</w:t>
            </w:r>
          </w:p>
          <w:p w:rsidR="00251A0C" w:rsidRPr="00EE335A" w:rsidRDefault="00251A0C" w:rsidP="005002F3">
            <w:pPr>
              <w:jc w:val="both"/>
              <w:rPr>
                <w:sz w:val="20"/>
                <w:lang w:val="en-CA"/>
              </w:rPr>
            </w:pPr>
            <w:r w:rsidRPr="00EE335A">
              <w:rPr>
                <w:sz w:val="20"/>
                <w:lang w:val="en-CA"/>
              </w:rPr>
              <w:t>Supreme Court of Canada</w:t>
            </w:r>
          </w:p>
        </w:tc>
        <w:tc>
          <w:tcPr>
            <w:tcW w:w="243" w:type="pct"/>
          </w:tcPr>
          <w:p w:rsidR="00251A0C" w:rsidRPr="00EE335A" w:rsidRDefault="00251A0C" w:rsidP="005002F3">
            <w:pPr>
              <w:jc w:val="both"/>
              <w:rPr>
                <w:sz w:val="20"/>
                <w:lang w:val="en-CA"/>
              </w:rPr>
            </w:pPr>
          </w:p>
        </w:tc>
        <w:tc>
          <w:tcPr>
            <w:tcW w:w="2330" w:type="pct"/>
          </w:tcPr>
          <w:p w:rsidR="00251A0C" w:rsidRPr="00EE335A" w:rsidRDefault="00251A0C" w:rsidP="005002F3">
            <w:pPr>
              <w:jc w:val="both"/>
              <w:rPr>
                <w:sz w:val="20"/>
                <w:lang w:val="en-CA"/>
              </w:rPr>
            </w:pPr>
            <w:r w:rsidRPr="00EE335A">
              <w:rPr>
                <w:sz w:val="20"/>
                <w:lang w:val="en-CA"/>
              </w:rPr>
              <w:t>Application for leave to appeal filed.</w:t>
            </w:r>
          </w:p>
        </w:tc>
      </w:tr>
    </w:tbl>
    <w:p w:rsidR="00251A0C" w:rsidRPr="00EE335A" w:rsidRDefault="00251A0C" w:rsidP="00251A0C">
      <w:pPr>
        <w:jc w:val="both"/>
        <w:rPr>
          <w:sz w:val="20"/>
          <w:lang w:val="en-CA"/>
        </w:rPr>
      </w:pPr>
    </w:p>
    <w:p w:rsidR="008C01A0" w:rsidRPr="00EE335A" w:rsidRDefault="008C01A0" w:rsidP="00251A0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1A0C" w:rsidRPr="00EE335A" w:rsidTr="005002F3">
        <w:tc>
          <w:tcPr>
            <w:tcW w:w="543" w:type="pct"/>
          </w:tcPr>
          <w:p w:rsidR="00251A0C" w:rsidRPr="00EE335A" w:rsidRDefault="00251A0C" w:rsidP="005002F3">
            <w:pPr>
              <w:jc w:val="both"/>
              <w:rPr>
                <w:sz w:val="20"/>
              </w:rPr>
            </w:pPr>
            <w:r w:rsidRPr="00EE335A">
              <w:rPr>
                <w:rStyle w:val="SCCFileNumberChar"/>
                <w:sz w:val="20"/>
                <w:szCs w:val="20"/>
              </w:rPr>
              <w:t>37839</w:t>
            </w:r>
          </w:p>
        </w:tc>
        <w:tc>
          <w:tcPr>
            <w:tcW w:w="4457" w:type="pct"/>
            <w:gridSpan w:val="3"/>
          </w:tcPr>
          <w:p w:rsidR="00251A0C" w:rsidRPr="00EE335A" w:rsidRDefault="00251A0C" w:rsidP="005002F3">
            <w:pPr>
              <w:pStyle w:val="SCCLsocParty"/>
              <w:jc w:val="both"/>
              <w:rPr>
                <w:b/>
                <w:sz w:val="20"/>
                <w:szCs w:val="20"/>
              </w:rPr>
            </w:pPr>
            <w:r w:rsidRPr="00EE335A">
              <w:rPr>
                <w:b/>
                <w:sz w:val="20"/>
                <w:szCs w:val="20"/>
              </w:rPr>
              <w:t>La Presse, Ltée c. Johanne Savard</w:t>
            </w:r>
          </w:p>
          <w:p w:rsidR="00251A0C" w:rsidRPr="00EE335A" w:rsidRDefault="00251A0C" w:rsidP="005002F3">
            <w:pPr>
              <w:pStyle w:val="SCCLsocOtherPartySeparator"/>
              <w:jc w:val="both"/>
              <w:rPr>
                <w:b/>
                <w:sz w:val="20"/>
                <w:szCs w:val="20"/>
                <w:lang w:val="fr-CA"/>
              </w:rPr>
            </w:pPr>
            <w:r w:rsidRPr="00EE335A">
              <w:rPr>
                <w:b/>
                <w:sz w:val="20"/>
                <w:szCs w:val="20"/>
                <w:lang w:val="fr-CA"/>
              </w:rPr>
              <w:t>- et -</w:t>
            </w:r>
          </w:p>
          <w:p w:rsidR="00251A0C" w:rsidRPr="00EE335A" w:rsidRDefault="00251A0C" w:rsidP="005002F3">
            <w:pPr>
              <w:pStyle w:val="SCCLsocParty"/>
              <w:jc w:val="both"/>
              <w:rPr>
                <w:b/>
                <w:sz w:val="20"/>
                <w:szCs w:val="20"/>
              </w:rPr>
            </w:pPr>
            <w:r w:rsidRPr="00EE335A">
              <w:rPr>
                <w:b/>
                <w:sz w:val="20"/>
                <w:szCs w:val="20"/>
              </w:rPr>
              <w:t>Directeur des poursuites criminelles et pénales</w:t>
            </w:r>
          </w:p>
          <w:p w:rsidR="00251A0C" w:rsidRPr="00EE335A" w:rsidRDefault="00251A0C" w:rsidP="005002F3">
            <w:pPr>
              <w:jc w:val="both"/>
              <w:rPr>
                <w:sz w:val="20"/>
              </w:rPr>
            </w:pPr>
            <w:r w:rsidRPr="00EE335A">
              <w:rPr>
                <w:sz w:val="20"/>
              </w:rPr>
              <w:t>(Qc) (Civile) (Autorisation)</w:t>
            </w:r>
          </w:p>
        </w:tc>
      </w:tr>
      <w:tr w:rsidR="00251A0C" w:rsidRPr="00EE335A" w:rsidTr="005002F3">
        <w:tc>
          <w:tcPr>
            <w:tcW w:w="5000" w:type="pct"/>
            <w:gridSpan w:val="4"/>
          </w:tcPr>
          <w:p w:rsidR="00251A0C" w:rsidRPr="00EE335A" w:rsidRDefault="00251A0C" w:rsidP="005002F3">
            <w:pPr>
              <w:pStyle w:val="SCCBanSummary"/>
              <w:rPr>
                <w:sz w:val="20"/>
                <w:szCs w:val="20"/>
                <w:lang w:val="fr-CA"/>
              </w:rPr>
            </w:pPr>
            <w:r w:rsidRPr="00EE335A">
              <w:rPr>
                <w:sz w:val="20"/>
                <w:szCs w:val="20"/>
                <w:lang w:val="fr-CA"/>
              </w:rPr>
              <w:t>(Ordonnance de non-publication dans le dossier)</w:t>
            </w:r>
          </w:p>
          <w:p w:rsidR="00251A0C" w:rsidRPr="00EE335A" w:rsidRDefault="00251A0C" w:rsidP="005002F3">
            <w:pPr>
              <w:jc w:val="both"/>
              <w:rPr>
                <w:sz w:val="20"/>
                <w:lang w:val="fr-CA"/>
              </w:rPr>
            </w:pPr>
          </w:p>
          <w:p w:rsidR="00251A0C" w:rsidRPr="00EE335A" w:rsidRDefault="00251A0C" w:rsidP="005002F3">
            <w:pPr>
              <w:jc w:val="both"/>
              <w:rPr>
                <w:sz w:val="20"/>
              </w:rPr>
            </w:pPr>
            <w:r w:rsidRPr="00EE335A">
              <w:rPr>
                <w:sz w:val="20"/>
                <w:lang w:val="fr-CA"/>
              </w:rPr>
              <w:t xml:space="preserve">Droit criminel — Interdit de publication du contenu de dénonciations au soutien de la demande de mandats de perquisition émis dans le cadre d’une enquête relative à une infraction pour abus de confiance par un fonctionnaire public — Droit à un procès équitable — Préjudice à un innocent — Publicité des débats judiciaires — L’exercice de la liberté d’expression par la publication, avant le dépôt d’accusations, du résumé de l’enquête policière présenté pour obtenir un mandat de perquisition représente-t-il un risque sérieux à l’équité du procès? — L’accessibilité de la dénonciation constitue-t-elle un substitut valable à la publication qui permet à la presse de remplir son rôle d’intermédiaire entre les tribunaux et le public? — En l’absence de preuve, peut-on inférer un préjudice beaucoup plus grand à l’équité d’un procès éventuel du fait de l’existence d’Internet? — </w:t>
            </w:r>
            <w:r w:rsidRPr="00EE335A">
              <w:rPr>
                <w:i/>
                <w:sz w:val="20"/>
                <w:lang w:val="fr-CA"/>
              </w:rPr>
              <w:t>Code criminel</w:t>
            </w:r>
            <w:r w:rsidRPr="00EE335A">
              <w:rPr>
                <w:sz w:val="20"/>
                <w:lang w:val="fr-CA"/>
              </w:rPr>
              <w:t>, L.R.C. 1985, ch. </w:t>
            </w:r>
            <w:r w:rsidRPr="00EE335A">
              <w:rPr>
                <w:sz w:val="20"/>
              </w:rPr>
              <w:t>C-46, art. 487.3.</w:t>
            </w:r>
          </w:p>
        </w:tc>
      </w:tr>
      <w:tr w:rsidR="00251A0C" w:rsidRPr="004C330D" w:rsidTr="005002F3">
        <w:tc>
          <w:tcPr>
            <w:tcW w:w="5000" w:type="pct"/>
            <w:gridSpan w:val="4"/>
          </w:tcPr>
          <w:p w:rsidR="00251A0C" w:rsidRPr="00EE335A" w:rsidRDefault="00251A0C" w:rsidP="005002F3">
            <w:pPr>
              <w:jc w:val="both"/>
              <w:rPr>
                <w:sz w:val="20"/>
                <w:lang w:val="fr-CA"/>
              </w:rPr>
            </w:pPr>
          </w:p>
          <w:p w:rsidR="00251A0C" w:rsidRPr="00EE335A" w:rsidRDefault="00251A0C" w:rsidP="005002F3">
            <w:pPr>
              <w:jc w:val="both"/>
              <w:rPr>
                <w:sz w:val="20"/>
                <w:lang w:val="fr-CA"/>
              </w:rPr>
            </w:pPr>
            <w:r w:rsidRPr="00EE335A">
              <w:rPr>
                <w:sz w:val="20"/>
                <w:lang w:val="fr-CA"/>
              </w:rPr>
              <w:t xml:space="preserve">En mai 2015, la demanderesse, La Presse, Ltée, a présenté en vertu du </w:t>
            </w:r>
            <w:r w:rsidRPr="00EE335A">
              <w:rPr>
                <w:i/>
                <w:sz w:val="20"/>
                <w:lang w:val="fr-CA"/>
              </w:rPr>
              <w:t>Code criminel</w:t>
            </w:r>
            <w:r w:rsidRPr="00EE335A">
              <w:rPr>
                <w:sz w:val="20"/>
                <w:lang w:val="fr-CA"/>
              </w:rPr>
              <w:t xml:space="preserve"> une requête pour mettre fin ou modifier des ordonnances interdisant l’accès à des documents relatifs à des mandats de perquisition émis et exécutés en décembre 2014 dans le cadre d’une enquête pour abus de confiance par un fonctionnaire public à savoir l’intimée, Madame Johanne Savard, ombudsman de la Ville de Montréal. En réponse à cette requête de La Presse, Ltée, Mme Savard a déposé une requête visant à obtenir une ordonnance interdisant la publication du contenu des dénonciations au soutien de la demande de mandats de perquisition au principal motif que la communication de ces informations causerait un préjudice à un innocent puisqu’elle ne fait l’objet d’aucune accusation. La Cour du Québec rejette la requête de Mme Savard. La Cour supérieure rejette la requête pour émission d’un bref de </w:t>
            </w:r>
            <w:proofErr w:type="spellStart"/>
            <w:r w:rsidRPr="00EE335A">
              <w:rPr>
                <w:i/>
                <w:sz w:val="20"/>
                <w:lang w:val="fr-CA"/>
              </w:rPr>
              <w:t>certiorari</w:t>
            </w:r>
            <w:proofErr w:type="spellEnd"/>
            <w:r w:rsidRPr="00EE335A">
              <w:rPr>
                <w:sz w:val="20"/>
                <w:lang w:val="fr-CA"/>
              </w:rPr>
              <w:t xml:space="preserve"> visant à faire casser la décision de la Cour du Québec. À la majorité, la Cour d’appel accueille l’appel et ordonne la non-publication du contenu des deux dénonciations au soutien de la demande de mandats de perquisition. </w:t>
            </w:r>
          </w:p>
        </w:tc>
      </w:tr>
      <w:tr w:rsidR="00251A0C" w:rsidRPr="004C330D" w:rsidTr="005002F3">
        <w:tc>
          <w:tcPr>
            <w:tcW w:w="5000" w:type="pct"/>
            <w:gridSpan w:val="4"/>
          </w:tcPr>
          <w:p w:rsidR="00251A0C" w:rsidRPr="00EE335A" w:rsidRDefault="00251A0C" w:rsidP="005002F3">
            <w:pPr>
              <w:jc w:val="both"/>
              <w:rPr>
                <w:sz w:val="20"/>
                <w:lang w:val="fr-CA"/>
              </w:rPr>
            </w:pPr>
          </w:p>
        </w:tc>
      </w:tr>
      <w:tr w:rsidR="00251A0C" w:rsidRPr="004C330D" w:rsidTr="005002F3">
        <w:tc>
          <w:tcPr>
            <w:tcW w:w="2427" w:type="pct"/>
            <w:gridSpan w:val="2"/>
          </w:tcPr>
          <w:p w:rsidR="00251A0C" w:rsidRPr="00EE335A" w:rsidRDefault="00251A0C" w:rsidP="005002F3">
            <w:pPr>
              <w:jc w:val="both"/>
              <w:rPr>
                <w:sz w:val="20"/>
                <w:lang w:val="fr-CA"/>
              </w:rPr>
            </w:pPr>
            <w:r w:rsidRPr="00EE335A">
              <w:rPr>
                <w:sz w:val="20"/>
                <w:lang w:val="fr-CA"/>
              </w:rPr>
              <w:t>Le 25 novembre 2015</w:t>
            </w:r>
          </w:p>
          <w:p w:rsidR="00251A0C" w:rsidRPr="00EE335A" w:rsidRDefault="00251A0C" w:rsidP="005002F3">
            <w:pPr>
              <w:jc w:val="both"/>
              <w:rPr>
                <w:sz w:val="20"/>
                <w:lang w:val="fr-CA"/>
              </w:rPr>
            </w:pPr>
            <w:r w:rsidRPr="00EE335A">
              <w:rPr>
                <w:sz w:val="20"/>
                <w:lang w:val="fr-CA"/>
              </w:rPr>
              <w:t>Cour du Québec</w:t>
            </w:r>
          </w:p>
          <w:p w:rsidR="00251A0C" w:rsidRPr="00EE335A" w:rsidRDefault="00251A0C" w:rsidP="005002F3">
            <w:pPr>
              <w:jc w:val="both"/>
              <w:rPr>
                <w:sz w:val="20"/>
                <w:lang w:val="fr-CA"/>
              </w:rPr>
            </w:pPr>
            <w:r w:rsidRPr="00EE335A">
              <w:rPr>
                <w:sz w:val="20"/>
                <w:lang w:val="fr-CA"/>
              </w:rPr>
              <w:t>(Le juge Paradis)</w:t>
            </w:r>
          </w:p>
          <w:p w:rsidR="00251A0C" w:rsidRPr="00EE335A" w:rsidRDefault="00251A0C" w:rsidP="005002F3">
            <w:pPr>
              <w:jc w:val="both"/>
              <w:rPr>
                <w:sz w:val="20"/>
                <w:lang w:val="fr-CA"/>
              </w:rPr>
            </w:pPr>
            <w:r w:rsidRPr="00EE335A">
              <w:rPr>
                <w:sz w:val="20"/>
                <w:lang w:val="fr-CA"/>
              </w:rPr>
              <w:t>Décision non-publiée</w:t>
            </w:r>
          </w:p>
          <w:p w:rsidR="00251A0C" w:rsidRPr="00EE335A" w:rsidRDefault="00251A0C" w:rsidP="005002F3">
            <w:pPr>
              <w:jc w:val="both"/>
              <w:rPr>
                <w:sz w:val="20"/>
                <w:lang w:val="fr-CA"/>
              </w:rPr>
            </w:pPr>
            <w:r w:rsidRPr="00EE335A">
              <w:rPr>
                <w:sz w:val="20"/>
                <w:lang w:val="fr-CA"/>
              </w:rPr>
              <w:t>(No. 500-26-086454-141et 500-26-086455-148)</w:t>
            </w:r>
          </w:p>
          <w:p w:rsidR="00251A0C" w:rsidRPr="00EE335A" w:rsidRDefault="00251A0C" w:rsidP="005002F3">
            <w:pPr>
              <w:jc w:val="both"/>
              <w:rPr>
                <w:sz w:val="20"/>
                <w:lang w:val="fr-CA"/>
              </w:rPr>
            </w:pPr>
          </w:p>
        </w:tc>
        <w:tc>
          <w:tcPr>
            <w:tcW w:w="243" w:type="pct"/>
          </w:tcPr>
          <w:p w:rsidR="00251A0C" w:rsidRPr="00EE335A" w:rsidRDefault="00251A0C" w:rsidP="005002F3">
            <w:pPr>
              <w:jc w:val="both"/>
              <w:rPr>
                <w:sz w:val="20"/>
                <w:lang w:val="fr-CA"/>
              </w:rPr>
            </w:pPr>
          </w:p>
        </w:tc>
        <w:tc>
          <w:tcPr>
            <w:tcW w:w="2330" w:type="pct"/>
          </w:tcPr>
          <w:p w:rsidR="00251A0C" w:rsidRPr="00EE335A" w:rsidRDefault="00251A0C" w:rsidP="005002F3">
            <w:pPr>
              <w:jc w:val="both"/>
              <w:rPr>
                <w:sz w:val="20"/>
                <w:lang w:val="fr-CA"/>
              </w:rPr>
            </w:pPr>
            <w:r w:rsidRPr="00EE335A">
              <w:rPr>
                <w:sz w:val="20"/>
                <w:lang w:val="fr-CA"/>
              </w:rPr>
              <w:t xml:space="preserve">Requête visant à obtenir une ordonnance interdisant la publication du contenu des dénonciations au soutien de la demande de mandats de perquisition rejetée. </w:t>
            </w:r>
          </w:p>
          <w:p w:rsidR="00251A0C" w:rsidRPr="00EE335A" w:rsidRDefault="00251A0C" w:rsidP="005002F3">
            <w:pPr>
              <w:jc w:val="both"/>
              <w:rPr>
                <w:sz w:val="20"/>
                <w:lang w:val="fr-CA"/>
              </w:rPr>
            </w:pPr>
          </w:p>
        </w:tc>
      </w:tr>
      <w:tr w:rsidR="00251A0C" w:rsidRPr="004C330D" w:rsidTr="005002F3">
        <w:tc>
          <w:tcPr>
            <w:tcW w:w="2427" w:type="pct"/>
            <w:gridSpan w:val="2"/>
          </w:tcPr>
          <w:p w:rsidR="00251A0C" w:rsidRPr="00EE335A" w:rsidRDefault="00251A0C" w:rsidP="005002F3">
            <w:pPr>
              <w:jc w:val="both"/>
              <w:rPr>
                <w:sz w:val="20"/>
                <w:lang w:val="fr-CA"/>
              </w:rPr>
            </w:pPr>
            <w:r w:rsidRPr="00EE335A">
              <w:rPr>
                <w:sz w:val="20"/>
                <w:lang w:val="fr-CA"/>
              </w:rPr>
              <w:t>Le 9 janvier 2017</w:t>
            </w:r>
          </w:p>
          <w:p w:rsidR="00251A0C" w:rsidRPr="00EE335A" w:rsidRDefault="00251A0C" w:rsidP="005002F3">
            <w:pPr>
              <w:jc w:val="both"/>
              <w:rPr>
                <w:sz w:val="20"/>
                <w:lang w:val="fr-CA"/>
              </w:rPr>
            </w:pPr>
            <w:r w:rsidRPr="00EE335A">
              <w:rPr>
                <w:sz w:val="20"/>
                <w:lang w:val="fr-CA"/>
              </w:rPr>
              <w:t>Cour supérieure du Québec</w:t>
            </w:r>
          </w:p>
          <w:p w:rsidR="00251A0C" w:rsidRPr="00EE335A" w:rsidRDefault="00251A0C" w:rsidP="005002F3">
            <w:pPr>
              <w:jc w:val="both"/>
              <w:rPr>
                <w:sz w:val="20"/>
              </w:rPr>
            </w:pPr>
            <w:r w:rsidRPr="00EE335A">
              <w:rPr>
                <w:sz w:val="20"/>
              </w:rPr>
              <w:t xml:space="preserve">(Le </w:t>
            </w:r>
            <w:proofErr w:type="spellStart"/>
            <w:r w:rsidRPr="00EE335A">
              <w:rPr>
                <w:sz w:val="20"/>
              </w:rPr>
              <w:t>juge</w:t>
            </w:r>
            <w:proofErr w:type="spellEnd"/>
            <w:r w:rsidRPr="00EE335A">
              <w:rPr>
                <w:sz w:val="20"/>
              </w:rPr>
              <w:t xml:space="preserve"> </w:t>
            </w:r>
            <w:proofErr w:type="spellStart"/>
            <w:r w:rsidRPr="00EE335A">
              <w:rPr>
                <w:sz w:val="20"/>
              </w:rPr>
              <w:t>Pennou</w:t>
            </w:r>
            <w:proofErr w:type="spellEnd"/>
            <w:r w:rsidRPr="00EE335A">
              <w:rPr>
                <w:sz w:val="20"/>
              </w:rPr>
              <w:t>)</w:t>
            </w:r>
          </w:p>
          <w:p w:rsidR="00251A0C" w:rsidRPr="00EE335A" w:rsidRDefault="004C330D" w:rsidP="005002F3">
            <w:pPr>
              <w:jc w:val="both"/>
              <w:rPr>
                <w:sz w:val="20"/>
                <w:lang w:val="fr-FR"/>
              </w:rPr>
            </w:pPr>
            <w:hyperlink r:id="rId100" w:history="1">
              <w:r w:rsidR="00251A0C" w:rsidRPr="00EE335A">
                <w:rPr>
                  <w:rStyle w:val="Hyperlink"/>
                  <w:sz w:val="20"/>
                  <w:lang w:val="fr-FR"/>
                </w:rPr>
                <w:t>2017 QCCS 678</w:t>
              </w:r>
            </w:hyperlink>
          </w:p>
          <w:p w:rsidR="00251A0C" w:rsidRPr="00EE335A" w:rsidRDefault="00251A0C" w:rsidP="005002F3">
            <w:pPr>
              <w:jc w:val="both"/>
              <w:rPr>
                <w:sz w:val="20"/>
              </w:rPr>
            </w:pPr>
          </w:p>
        </w:tc>
        <w:tc>
          <w:tcPr>
            <w:tcW w:w="243" w:type="pct"/>
          </w:tcPr>
          <w:p w:rsidR="00251A0C" w:rsidRPr="00EE335A" w:rsidRDefault="00251A0C" w:rsidP="005002F3">
            <w:pPr>
              <w:jc w:val="both"/>
              <w:rPr>
                <w:sz w:val="20"/>
              </w:rPr>
            </w:pPr>
          </w:p>
        </w:tc>
        <w:tc>
          <w:tcPr>
            <w:tcW w:w="2330" w:type="pct"/>
          </w:tcPr>
          <w:p w:rsidR="00251A0C" w:rsidRPr="00EE335A" w:rsidRDefault="00251A0C" w:rsidP="005002F3">
            <w:pPr>
              <w:jc w:val="both"/>
              <w:rPr>
                <w:sz w:val="20"/>
                <w:lang w:val="fr-CA"/>
              </w:rPr>
            </w:pPr>
            <w:r w:rsidRPr="00EE335A">
              <w:rPr>
                <w:sz w:val="20"/>
                <w:lang w:val="fr-CA"/>
              </w:rPr>
              <w:t xml:space="preserve">Requête pour émission d’un bref de </w:t>
            </w:r>
            <w:proofErr w:type="spellStart"/>
            <w:r w:rsidRPr="00EE335A">
              <w:rPr>
                <w:i/>
                <w:sz w:val="20"/>
                <w:lang w:val="fr-CA"/>
              </w:rPr>
              <w:t>certiorari</w:t>
            </w:r>
            <w:proofErr w:type="spellEnd"/>
            <w:r w:rsidRPr="00EE335A">
              <w:rPr>
                <w:sz w:val="20"/>
                <w:lang w:val="fr-CA"/>
              </w:rPr>
              <w:t xml:space="preserve"> rejetée. </w:t>
            </w:r>
          </w:p>
          <w:p w:rsidR="00251A0C" w:rsidRPr="00EE335A" w:rsidRDefault="00251A0C" w:rsidP="005002F3">
            <w:pPr>
              <w:jc w:val="both"/>
              <w:rPr>
                <w:sz w:val="20"/>
                <w:lang w:val="fr-CA"/>
              </w:rPr>
            </w:pPr>
          </w:p>
        </w:tc>
      </w:tr>
      <w:tr w:rsidR="00251A0C" w:rsidRPr="004C330D" w:rsidTr="005002F3">
        <w:tc>
          <w:tcPr>
            <w:tcW w:w="2427" w:type="pct"/>
            <w:gridSpan w:val="2"/>
          </w:tcPr>
          <w:p w:rsidR="00251A0C" w:rsidRPr="00EE335A" w:rsidRDefault="00251A0C" w:rsidP="005002F3">
            <w:pPr>
              <w:jc w:val="both"/>
              <w:rPr>
                <w:sz w:val="20"/>
                <w:lang w:val="fr-CA"/>
              </w:rPr>
            </w:pPr>
            <w:r w:rsidRPr="00EE335A">
              <w:rPr>
                <w:sz w:val="20"/>
                <w:lang w:val="fr-CA"/>
              </w:rPr>
              <w:t>Le 11 septembre 2017</w:t>
            </w:r>
          </w:p>
          <w:p w:rsidR="00251A0C" w:rsidRPr="00EE335A" w:rsidRDefault="00251A0C" w:rsidP="005002F3">
            <w:pPr>
              <w:jc w:val="both"/>
              <w:rPr>
                <w:sz w:val="20"/>
                <w:lang w:val="fr-CA"/>
              </w:rPr>
            </w:pPr>
            <w:r w:rsidRPr="00EE335A">
              <w:rPr>
                <w:sz w:val="20"/>
                <w:lang w:val="fr-CA"/>
              </w:rPr>
              <w:t>Cour d’appel du Québec (Montréal)</w:t>
            </w:r>
          </w:p>
          <w:p w:rsidR="00251A0C" w:rsidRPr="00EE335A" w:rsidRDefault="00251A0C" w:rsidP="005002F3">
            <w:pPr>
              <w:jc w:val="both"/>
              <w:rPr>
                <w:sz w:val="20"/>
                <w:lang w:val="fr-CA"/>
              </w:rPr>
            </w:pPr>
            <w:r w:rsidRPr="00EE335A">
              <w:rPr>
                <w:sz w:val="20"/>
                <w:lang w:val="fr-CA"/>
              </w:rPr>
              <w:t xml:space="preserve">(Les juges Bélanger, </w:t>
            </w:r>
            <w:proofErr w:type="spellStart"/>
            <w:r w:rsidRPr="00EE335A">
              <w:rPr>
                <w:sz w:val="20"/>
                <w:lang w:val="fr-CA"/>
              </w:rPr>
              <w:t>Émond</w:t>
            </w:r>
            <w:proofErr w:type="spellEnd"/>
            <w:r w:rsidRPr="00EE335A">
              <w:rPr>
                <w:sz w:val="20"/>
                <w:lang w:val="fr-CA"/>
              </w:rPr>
              <w:t xml:space="preserve"> et le juge </w:t>
            </w:r>
            <w:proofErr w:type="spellStart"/>
            <w:r w:rsidRPr="00EE335A">
              <w:rPr>
                <w:sz w:val="20"/>
                <w:lang w:val="fr-CA"/>
              </w:rPr>
              <w:t>Schrager</w:t>
            </w:r>
            <w:proofErr w:type="spellEnd"/>
            <w:r w:rsidRPr="00EE335A">
              <w:rPr>
                <w:sz w:val="20"/>
                <w:lang w:val="fr-CA"/>
              </w:rPr>
              <w:t xml:space="preserve"> [dissident])</w:t>
            </w:r>
          </w:p>
          <w:p w:rsidR="00251A0C" w:rsidRPr="00EE335A" w:rsidRDefault="004C330D" w:rsidP="008C01A0">
            <w:pPr>
              <w:jc w:val="both"/>
              <w:rPr>
                <w:sz w:val="20"/>
              </w:rPr>
            </w:pPr>
            <w:hyperlink r:id="rId101" w:history="1">
              <w:r w:rsidR="00251A0C" w:rsidRPr="00EE335A">
                <w:rPr>
                  <w:rStyle w:val="Hyperlink"/>
                  <w:sz w:val="20"/>
                  <w:lang w:val="fr-FR"/>
                </w:rPr>
                <w:t>2017 QCCA 1340</w:t>
              </w:r>
            </w:hyperlink>
          </w:p>
        </w:tc>
        <w:tc>
          <w:tcPr>
            <w:tcW w:w="243" w:type="pct"/>
          </w:tcPr>
          <w:p w:rsidR="00251A0C" w:rsidRPr="00EE335A" w:rsidRDefault="00251A0C" w:rsidP="005002F3">
            <w:pPr>
              <w:jc w:val="both"/>
              <w:rPr>
                <w:sz w:val="20"/>
              </w:rPr>
            </w:pPr>
          </w:p>
        </w:tc>
        <w:tc>
          <w:tcPr>
            <w:tcW w:w="2330" w:type="pct"/>
          </w:tcPr>
          <w:p w:rsidR="00251A0C" w:rsidRPr="00EE335A" w:rsidRDefault="00251A0C" w:rsidP="005002F3">
            <w:pPr>
              <w:jc w:val="both"/>
              <w:rPr>
                <w:sz w:val="20"/>
                <w:lang w:val="fr-CA"/>
              </w:rPr>
            </w:pPr>
            <w:r w:rsidRPr="00EE335A">
              <w:rPr>
                <w:sz w:val="20"/>
                <w:lang w:val="fr-CA"/>
              </w:rPr>
              <w:t xml:space="preserve">Appel accueilli. Requête pour émission d’un bref de </w:t>
            </w:r>
            <w:proofErr w:type="spellStart"/>
            <w:r w:rsidRPr="00EE335A">
              <w:rPr>
                <w:i/>
                <w:sz w:val="20"/>
                <w:lang w:val="fr-CA"/>
              </w:rPr>
              <w:t>certiorari</w:t>
            </w:r>
            <w:proofErr w:type="spellEnd"/>
            <w:r w:rsidRPr="00EE335A">
              <w:rPr>
                <w:sz w:val="20"/>
                <w:lang w:val="fr-CA"/>
              </w:rPr>
              <w:t xml:space="preserve"> accueilli. Ordonnance de non-publication temporaire du contenu des deux dénonciations au soutien de la demande de mandats de perquisition dans les dossiers no. 500-26-086454-141</w:t>
            </w:r>
            <w:r w:rsidR="008C01A0" w:rsidRPr="00EE335A">
              <w:rPr>
                <w:sz w:val="20"/>
                <w:lang w:val="fr-CA"/>
              </w:rPr>
              <w:t xml:space="preserve"> et 500-26-086455-148 accordée.</w:t>
            </w:r>
          </w:p>
          <w:p w:rsidR="00251A0C" w:rsidRPr="00EE335A" w:rsidRDefault="00251A0C" w:rsidP="005002F3">
            <w:pPr>
              <w:jc w:val="both"/>
              <w:rPr>
                <w:sz w:val="20"/>
                <w:lang w:val="fr-CA"/>
              </w:rPr>
            </w:pPr>
          </w:p>
        </w:tc>
      </w:tr>
      <w:tr w:rsidR="00251A0C" w:rsidRPr="00EE335A" w:rsidTr="005002F3">
        <w:tc>
          <w:tcPr>
            <w:tcW w:w="2427" w:type="pct"/>
            <w:gridSpan w:val="2"/>
          </w:tcPr>
          <w:p w:rsidR="00251A0C" w:rsidRPr="00EE335A" w:rsidRDefault="00251A0C" w:rsidP="005002F3">
            <w:pPr>
              <w:jc w:val="both"/>
              <w:rPr>
                <w:sz w:val="20"/>
                <w:lang w:val="fr-CA"/>
              </w:rPr>
            </w:pPr>
            <w:r w:rsidRPr="00EE335A">
              <w:rPr>
                <w:sz w:val="20"/>
                <w:lang w:val="fr-CA"/>
              </w:rPr>
              <w:t>Le 10 novembre 2017</w:t>
            </w:r>
          </w:p>
          <w:p w:rsidR="00251A0C" w:rsidRPr="00EE335A" w:rsidRDefault="00251A0C" w:rsidP="005002F3">
            <w:pPr>
              <w:jc w:val="both"/>
              <w:rPr>
                <w:sz w:val="20"/>
                <w:lang w:val="fr-CA"/>
              </w:rPr>
            </w:pPr>
            <w:r w:rsidRPr="00EE335A">
              <w:rPr>
                <w:sz w:val="20"/>
                <w:lang w:val="fr-CA"/>
              </w:rPr>
              <w:t>Cour suprême du Canada</w:t>
            </w:r>
          </w:p>
        </w:tc>
        <w:tc>
          <w:tcPr>
            <w:tcW w:w="243" w:type="pct"/>
          </w:tcPr>
          <w:p w:rsidR="00251A0C" w:rsidRPr="00EE335A" w:rsidRDefault="00251A0C" w:rsidP="005002F3">
            <w:pPr>
              <w:jc w:val="both"/>
              <w:rPr>
                <w:sz w:val="20"/>
                <w:lang w:val="fr-CA"/>
              </w:rPr>
            </w:pPr>
          </w:p>
        </w:tc>
        <w:tc>
          <w:tcPr>
            <w:tcW w:w="2330" w:type="pct"/>
          </w:tcPr>
          <w:p w:rsidR="00251A0C" w:rsidRPr="00EE335A" w:rsidRDefault="00251A0C" w:rsidP="005002F3">
            <w:pPr>
              <w:jc w:val="both"/>
              <w:rPr>
                <w:sz w:val="20"/>
              </w:rPr>
            </w:pPr>
            <w:r w:rsidRPr="00EE335A">
              <w:rPr>
                <w:sz w:val="20"/>
              </w:rPr>
              <w:t xml:space="preserve">Demande d’autorisation d’appel </w:t>
            </w:r>
            <w:proofErr w:type="spellStart"/>
            <w:r w:rsidRPr="00EE335A">
              <w:rPr>
                <w:sz w:val="20"/>
              </w:rPr>
              <w:t>déposée</w:t>
            </w:r>
            <w:proofErr w:type="spellEnd"/>
            <w:r w:rsidRPr="00EE335A">
              <w:rPr>
                <w:sz w:val="20"/>
              </w:rPr>
              <w:t>.</w:t>
            </w:r>
          </w:p>
        </w:tc>
      </w:tr>
    </w:tbl>
    <w:p w:rsidR="003F2F98" w:rsidRPr="00EE335A" w:rsidRDefault="003F2F98" w:rsidP="00334EB2">
      <w:pPr>
        <w:ind w:left="360" w:hanging="360"/>
        <w:jc w:val="both"/>
        <w:rPr>
          <w:sz w:val="20"/>
          <w:lang w:val="fr-CA"/>
        </w:rPr>
      </w:pPr>
    </w:p>
    <w:p w:rsidR="003F2F98" w:rsidRPr="00EE335A" w:rsidRDefault="003F2F98" w:rsidP="00334EB2">
      <w:pPr>
        <w:ind w:left="360" w:hanging="360"/>
        <w:jc w:val="both"/>
        <w:rPr>
          <w:sz w:val="20"/>
          <w:lang w:val="fr-CA"/>
        </w:rPr>
      </w:pPr>
    </w:p>
    <w:p w:rsidR="00172993" w:rsidRPr="00EE335A" w:rsidRDefault="00172993" w:rsidP="00334EB2">
      <w:pPr>
        <w:ind w:left="360" w:hanging="360"/>
        <w:jc w:val="both"/>
        <w:rPr>
          <w:sz w:val="20"/>
          <w:lang w:val="fr-CA"/>
        </w:rPr>
      </w:pPr>
    </w:p>
    <w:p w:rsidR="00D3344A" w:rsidRPr="00EE335A" w:rsidRDefault="00D3344A" w:rsidP="00D3344A">
      <w:pPr>
        <w:widowControl w:val="0"/>
        <w:outlineLvl w:val="0"/>
      </w:pPr>
      <w:r w:rsidRPr="00EE335A">
        <w:t xml:space="preserve">Supreme Court of Canada / Cour suprême du </w:t>
      </w:r>
      <w:proofErr w:type="gramStart"/>
      <w:r w:rsidRPr="00EE335A">
        <w:t>Canad</w:t>
      </w:r>
      <w:r w:rsidR="00EE289F" w:rsidRPr="00EE335A">
        <w:t>a</w:t>
      </w:r>
      <w:r w:rsidRPr="00EE335A">
        <w:t xml:space="preserve"> :</w:t>
      </w:r>
      <w:proofErr w:type="gramEnd"/>
    </w:p>
    <w:p w:rsidR="00D3344A" w:rsidRPr="00EE335A" w:rsidRDefault="004C330D" w:rsidP="00D3344A">
      <w:pPr>
        <w:widowControl w:val="0"/>
        <w:outlineLvl w:val="0"/>
        <w:rPr>
          <w:u w:val="single"/>
        </w:rPr>
      </w:pPr>
      <w:hyperlink r:id="rId102" w:history="1">
        <w:r w:rsidR="009B7391" w:rsidRPr="00EE335A">
          <w:rPr>
            <w:rStyle w:val="Hyperlink"/>
          </w:rPr>
          <w:t>comments-commentaires@scc-csc.ca</w:t>
        </w:r>
      </w:hyperlink>
    </w:p>
    <w:p w:rsidR="00D3344A" w:rsidRPr="00EE335A" w:rsidRDefault="0065588C" w:rsidP="00D3344A">
      <w:pPr>
        <w:widowControl w:val="0"/>
        <w:outlineLvl w:val="0"/>
      </w:pPr>
      <w:r w:rsidRPr="00EE335A">
        <w:t>613-</w:t>
      </w:r>
      <w:r w:rsidR="00D3344A" w:rsidRPr="00EE335A">
        <w:t>995-4330</w:t>
      </w:r>
    </w:p>
    <w:p w:rsidR="00497B5E" w:rsidRPr="00EE335A" w:rsidRDefault="00497B5E" w:rsidP="00497B5E">
      <w:pPr>
        <w:widowControl w:val="0"/>
        <w:rPr>
          <w:sz w:val="20"/>
        </w:rPr>
      </w:pPr>
    </w:p>
    <w:p w:rsidR="00F6251B" w:rsidRPr="006E558B" w:rsidRDefault="003F43E6" w:rsidP="00F6251B">
      <w:pPr>
        <w:pStyle w:val="Footer"/>
        <w:jc w:val="center"/>
      </w:pPr>
      <w:r w:rsidRPr="00EE335A">
        <w:t>- 30 -</w:t>
      </w:r>
    </w:p>
    <w:sectPr w:rsidR="00F6251B" w:rsidRPr="006E558B" w:rsidSect="00524822">
      <w:headerReference w:type="even" r:id="rId103"/>
      <w:headerReference w:type="default" r:id="rId104"/>
      <w:footerReference w:type="even" r:id="rId105"/>
      <w:footerReference w:type="default" r:id="rId106"/>
      <w:headerReference w:type="first" r:id="rId107"/>
      <w:footerReference w:type="first" r:id="rId10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7E2" w:rsidRDefault="00FA37E2" w:rsidP="0034178A">
      <w:r>
        <w:separator/>
      </w:r>
    </w:p>
  </w:endnote>
  <w:endnote w:type="continuationSeparator" w:id="0">
    <w:p w:rsidR="00FA37E2" w:rsidRDefault="00FA37E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1)">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E2" w:rsidRDefault="00FA3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E2" w:rsidRPr="009F77F0" w:rsidRDefault="00FA37E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E2" w:rsidRDefault="00FA3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7E2" w:rsidRDefault="00FA37E2" w:rsidP="0034178A">
      <w:r>
        <w:separator/>
      </w:r>
    </w:p>
  </w:footnote>
  <w:footnote w:type="continuationSeparator" w:id="0">
    <w:p w:rsidR="00FA37E2" w:rsidRDefault="00FA37E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E2" w:rsidRDefault="00FA3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E2" w:rsidRDefault="00FA37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E2" w:rsidRDefault="00FA3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F4706"/>
    <w:multiLevelType w:val="hybridMultilevel"/>
    <w:tmpl w:val="7A8CC802"/>
    <w:lvl w:ilvl="0" w:tplc="9F1806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30F9"/>
    <w:multiLevelType w:val="hybridMultilevel"/>
    <w:tmpl w:val="0A1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417C4"/>
    <w:multiLevelType w:val="hybridMultilevel"/>
    <w:tmpl w:val="CBACF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847DC9"/>
    <w:multiLevelType w:val="hybridMultilevel"/>
    <w:tmpl w:val="D96487D4"/>
    <w:lvl w:ilvl="0" w:tplc="74708474">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B827089"/>
    <w:multiLevelType w:val="hybridMultilevel"/>
    <w:tmpl w:val="1FC0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34B80"/>
    <w:multiLevelType w:val="hybridMultilevel"/>
    <w:tmpl w:val="C47A1070"/>
    <w:lvl w:ilvl="0" w:tplc="46CED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A11CC"/>
    <w:multiLevelType w:val="hybridMultilevel"/>
    <w:tmpl w:val="EC16A5AA"/>
    <w:lvl w:ilvl="0" w:tplc="1CFEAF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37062CE"/>
    <w:multiLevelType w:val="hybridMultilevel"/>
    <w:tmpl w:val="003684DE"/>
    <w:lvl w:ilvl="0" w:tplc="D0EC7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D61D4"/>
    <w:multiLevelType w:val="hybridMultilevel"/>
    <w:tmpl w:val="B66E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5"/>
  </w:num>
  <w:num w:numId="3">
    <w:abstractNumId w:val="16"/>
  </w:num>
  <w:num w:numId="4">
    <w:abstractNumId w:val="19"/>
  </w:num>
  <w:num w:numId="5">
    <w:abstractNumId w:val="22"/>
  </w:num>
  <w:num w:numId="6">
    <w:abstractNumId w:val="38"/>
  </w:num>
  <w:num w:numId="7">
    <w:abstractNumId w:val="14"/>
  </w:num>
  <w:num w:numId="8">
    <w:abstractNumId w:val="7"/>
  </w:num>
  <w:num w:numId="9">
    <w:abstractNumId w:val="37"/>
  </w:num>
  <w:num w:numId="10">
    <w:abstractNumId w:val="5"/>
  </w:num>
  <w:num w:numId="11">
    <w:abstractNumId w:val="3"/>
  </w:num>
  <w:num w:numId="12">
    <w:abstractNumId w:val="32"/>
  </w:num>
  <w:num w:numId="13">
    <w:abstractNumId w:val="15"/>
  </w:num>
  <w:num w:numId="14">
    <w:abstractNumId w:val="18"/>
  </w:num>
  <w:num w:numId="15">
    <w:abstractNumId w:val="26"/>
  </w:num>
  <w:num w:numId="16">
    <w:abstractNumId w:val="34"/>
  </w:num>
  <w:num w:numId="17">
    <w:abstractNumId w:val="2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3"/>
  </w:num>
  <w:num w:numId="21">
    <w:abstractNumId w:val="27"/>
  </w:num>
  <w:num w:numId="22">
    <w:abstractNumId w:val="17"/>
  </w:num>
  <w:num w:numId="23">
    <w:abstractNumId w:val="20"/>
  </w:num>
  <w:num w:numId="24">
    <w:abstractNumId w:val="2"/>
  </w:num>
  <w:num w:numId="25">
    <w:abstractNumId w:val="0"/>
  </w:num>
  <w:num w:numId="26">
    <w:abstractNumId w:val="1"/>
  </w:num>
  <w:num w:numId="27">
    <w:abstractNumId w:val="21"/>
  </w:num>
  <w:num w:numId="28">
    <w:abstractNumId w:val="8"/>
  </w:num>
  <w:num w:numId="29">
    <w:abstractNumId w:val="12"/>
  </w:num>
  <w:num w:numId="30">
    <w:abstractNumId w:val="24"/>
  </w:num>
  <w:num w:numId="31">
    <w:abstractNumId w:val="4"/>
  </w:num>
  <w:num w:numId="32">
    <w:abstractNumId w:val="28"/>
  </w:num>
  <w:num w:numId="33">
    <w:abstractNumId w:val="9"/>
  </w:num>
  <w:num w:numId="34">
    <w:abstractNumId w:val="36"/>
  </w:num>
  <w:num w:numId="35">
    <w:abstractNumId w:val="11"/>
  </w:num>
  <w:num w:numId="36">
    <w:abstractNumId w:val="29"/>
  </w:num>
  <w:num w:numId="37">
    <w:abstractNumId w:val="33"/>
  </w:num>
  <w:num w:numId="38">
    <w:abstractNumId w:val="31"/>
  </w:num>
  <w:num w:numId="39">
    <w:abstractNumId w:val="6"/>
  </w:num>
  <w:num w:numId="4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96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3FF5"/>
    <w:rsid w:val="00094C56"/>
    <w:rsid w:val="00095627"/>
    <w:rsid w:val="00096BDC"/>
    <w:rsid w:val="000975EC"/>
    <w:rsid w:val="00097C55"/>
    <w:rsid w:val="000A0444"/>
    <w:rsid w:val="000A0472"/>
    <w:rsid w:val="000A0F64"/>
    <w:rsid w:val="000A152E"/>
    <w:rsid w:val="000A20B0"/>
    <w:rsid w:val="000A245A"/>
    <w:rsid w:val="000A4311"/>
    <w:rsid w:val="000A4D7E"/>
    <w:rsid w:val="000A50F9"/>
    <w:rsid w:val="000A6C60"/>
    <w:rsid w:val="000A6F64"/>
    <w:rsid w:val="000A76D7"/>
    <w:rsid w:val="000A78FC"/>
    <w:rsid w:val="000A7978"/>
    <w:rsid w:val="000A7C00"/>
    <w:rsid w:val="000B07FB"/>
    <w:rsid w:val="000B10DF"/>
    <w:rsid w:val="000B163F"/>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BDC"/>
    <w:rsid w:val="000F233F"/>
    <w:rsid w:val="000F2CAD"/>
    <w:rsid w:val="000F3118"/>
    <w:rsid w:val="000F3522"/>
    <w:rsid w:val="000F3662"/>
    <w:rsid w:val="000F4B29"/>
    <w:rsid w:val="000F4C35"/>
    <w:rsid w:val="000F525E"/>
    <w:rsid w:val="000F5511"/>
    <w:rsid w:val="000F62C7"/>
    <w:rsid w:val="000F69F4"/>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7A4"/>
    <w:rsid w:val="00114929"/>
    <w:rsid w:val="00115CF1"/>
    <w:rsid w:val="001170C6"/>
    <w:rsid w:val="00117137"/>
    <w:rsid w:val="00117AF3"/>
    <w:rsid w:val="001200D6"/>
    <w:rsid w:val="00120360"/>
    <w:rsid w:val="0012068C"/>
    <w:rsid w:val="00120BC7"/>
    <w:rsid w:val="00120CA0"/>
    <w:rsid w:val="00121008"/>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4F05"/>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6978"/>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1A0C"/>
    <w:rsid w:val="00252675"/>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10D1"/>
    <w:rsid w:val="002C1CFA"/>
    <w:rsid w:val="002C239C"/>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24D4"/>
    <w:rsid w:val="002E293D"/>
    <w:rsid w:val="002E2A27"/>
    <w:rsid w:val="002E3911"/>
    <w:rsid w:val="002E3E8A"/>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4ACA"/>
    <w:rsid w:val="0030704A"/>
    <w:rsid w:val="003070B7"/>
    <w:rsid w:val="003075BC"/>
    <w:rsid w:val="00307E7E"/>
    <w:rsid w:val="003106DE"/>
    <w:rsid w:val="00311663"/>
    <w:rsid w:val="00311B59"/>
    <w:rsid w:val="003127F4"/>
    <w:rsid w:val="003133C7"/>
    <w:rsid w:val="00313652"/>
    <w:rsid w:val="0031376D"/>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1B53"/>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00"/>
    <w:rsid w:val="003E487B"/>
    <w:rsid w:val="003E55E5"/>
    <w:rsid w:val="003E5DFE"/>
    <w:rsid w:val="003E5F4F"/>
    <w:rsid w:val="003E6144"/>
    <w:rsid w:val="003E6395"/>
    <w:rsid w:val="003E6A80"/>
    <w:rsid w:val="003E6EF7"/>
    <w:rsid w:val="003E7F59"/>
    <w:rsid w:val="003F0D8B"/>
    <w:rsid w:val="003F1E6F"/>
    <w:rsid w:val="003F1F9E"/>
    <w:rsid w:val="003F2A93"/>
    <w:rsid w:val="003F2F98"/>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330D"/>
    <w:rsid w:val="004C4513"/>
    <w:rsid w:val="004C4BEC"/>
    <w:rsid w:val="004C5A9B"/>
    <w:rsid w:val="004C7663"/>
    <w:rsid w:val="004C7FC6"/>
    <w:rsid w:val="004D055D"/>
    <w:rsid w:val="004D129E"/>
    <w:rsid w:val="004D25B5"/>
    <w:rsid w:val="004D47B9"/>
    <w:rsid w:val="004D49C8"/>
    <w:rsid w:val="004D5428"/>
    <w:rsid w:val="004D5D5C"/>
    <w:rsid w:val="004D5FBA"/>
    <w:rsid w:val="004D6E67"/>
    <w:rsid w:val="004D752E"/>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2F3"/>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3C76"/>
    <w:rsid w:val="005748A1"/>
    <w:rsid w:val="00575001"/>
    <w:rsid w:val="005757C3"/>
    <w:rsid w:val="0057720B"/>
    <w:rsid w:val="00580185"/>
    <w:rsid w:val="005809B5"/>
    <w:rsid w:val="005812EF"/>
    <w:rsid w:val="00582010"/>
    <w:rsid w:val="0058254B"/>
    <w:rsid w:val="0058351E"/>
    <w:rsid w:val="00584064"/>
    <w:rsid w:val="00584584"/>
    <w:rsid w:val="005858C5"/>
    <w:rsid w:val="00587914"/>
    <w:rsid w:val="0059181C"/>
    <w:rsid w:val="005921B3"/>
    <w:rsid w:val="005925EC"/>
    <w:rsid w:val="00594F57"/>
    <w:rsid w:val="0059611F"/>
    <w:rsid w:val="005964F5"/>
    <w:rsid w:val="00597224"/>
    <w:rsid w:val="005A0727"/>
    <w:rsid w:val="005A1B7D"/>
    <w:rsid w:val="005A1FB5"/>
    <w:rsid w:val="005A21F0"/>
    <w:rsid w:val="005A3592"/>
    <w:rsid w:val="005A4082"/>
    <w:rsid w:val="005A46DD"/>
    <w:rsid w:val="005A64FE"/>
    <w:rsid w:val="005A6C46"/>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55FE"/>
    <w:rsid w:val="006067DB"/>
    <w:rsid w:val="006073F9"/>
    <w:rsid w:val="00607F86"/>
    <w:rsid w:val="0061009A"/>
    <w:rsid w:val="00610669"/>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F5C"/>
    <w:rsid w:val="006C319D"/>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91D"/>
    <w:rsid w:val="0071695A"/>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1A0"/>
    <w:rsid w:val="008C053C"/>
    <w:rsid w:val="008C0C4F"/>
    <w:rsid w:val="008C0F75"/>
    <w:rsid w:val="008C12F3"/>
    <w:rsid w:val="008C1433"/>
    <w:rsid w:val="008C1D8B"/>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A1B"/>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6AF"/>
    <w:rsid w:val="00913DCC"/>
    <w:rsid w:val="0091409A"/>
    <w:rsid w:val="00914378"/>
    <w:rsid w:val="00914F27"/>
    <w:rsid w:val="00917B21"/>
    <w:rsid w:val="00922101"/>
    <w:rsid w:val="00922A4B"/>
    <w:rsid w:val="009236F3"/>
    <w:rsid w:val="009241BB"/>
    <w:rsid w:val="009244F7"/>
    <w:rsid w:val="00924C0D"/>
    <w:rsid w:val="00924D94"/>
    <w:rsid w:val="0092501B"/>
    <w:rsid w:val="0092587F"/>
    <w:rsid w:val="00925AA4"/>
    <w:rsid w:val="009272CD"/>
    <w:rsid w:val="009277FC"/>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8E9"/>
    <w:rsid w:val="00946910"/>
    <w:rsid w:val="00946D18"/>
    <w:rsid w:val="00947C38"/>
    <w:rsid w:val="00947E63"/>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587"/>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4E50"/>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252E"/>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6462"/>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90A"/>
    <w:rsid w:val="00A64524"/>
    <w:rsid w:val="00A64A9B"/>
    <w:rsid w:val="00A65A66"/>
    <w:rsid w:val="00A65C73"/>
    <w:rsid w:val="00A66BBF"/>
    <w:rsid w:val="00A66EE4"/>
    <w:rsid w:val="00A67235"/>
    <w:rsid w:val="00A675DD"/>
    <w:rsid w:val="00A70197"/>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73B"/>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324"/>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07"/>
    <w:rsid w:val="00AE7DE5"/>
    <w:rsid w:val="00AF03C7"/>
    <w:rsid w:val="00AF12DE"/>
    <w:rsid w:val="00AF1653"/>
    <w:rsid w:val="00AF3BF4"/>
    <w:rsid w:val="00AF3F93"/>
    <w:rsid w:val="00AF4BB9"/>
    <w:rsid w:val="00AF50BF"/>
    <w:rsid w:val="00AF5369"/>
    <w:rsid w:val="00AF5612"/>
    <w:rsid w:val="00AF5C96"/>
    <w:rsid w:val="00AF63E5"/>
    <w:rsid w:val="00AF71D2"/>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320C"/>
    <w:rsid w:val="00B73271"/>
    <w:rsid w:val="00B73752"/>
    <w:rsid w:val="00B73779"/>
    <w:rsid w:val="00B749EC"/>
    <w:rsid w:val="00B74DA0"/>
    <w:rsid w:val="00B74DFD"/>
    <w:rsid w:val="00B7733B"/>
    <w:rsid w:val="00B809A7"/>
    <w:rsid w:val="00B80BD8"/>
    <w:rsid w:val="00B80F85"/>
    <w:rsid w:val="00B81892"/>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782"/>
    <w:rsid w:val="00BB0472"/>
    <w:rsid w:val="00BB134D"/>
    <w:rsid w:val="00BB2A4D"/>
    <w:rsid w:val="00BB2F5F"/>
    <w:rsid w:val="00BB3A0C"/>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D76C9"/>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062D"/>
    <w:rsid w:val="00BF159A"/>
    <w:rsid w:val="00BF1A2A"/>
    <w:rsid w:val="00BF1EEF"/>
    <w:rsid w:val="00BF1FCA"/>
    <w:rsid w:val="00BF44FB"/>
    <w:rsid w:val="00BF5160"/>
    <w:rsid w:val="00BF72CB"/>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0702A"/>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1AE8"/>
    <w:rsid w:val="00C5207F"/>
    <w:rsid w:val="00C5231F"/>
    <w:rsid w:val="00C52604"/>
    <w:rsid w:val="00C52AC9"/>
    <w:rsid w:val="00C52D21"/>
    <w:rsid w:val="00C5317E"/>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2CB"/>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19"/>
    <w:rsid w:val="00D624DF"/>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66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1BD9"/>
    <w:rsid w:val="00DC2393"/>
    <w:rsid w:val="00DC23B0"/>
    <w:rsid w:val="00DC246B"/>
    <w:rsid w:val="00DC2AD7"/>
    <w:rsid w:val="00DC2CDA"/>
    <w:rsid w:val="00DC5A4C"/>
    <w:rsid w:val="00DC68D3"/>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335A"/>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1FC"/>
    <w:rsid w:val="00F478ED"/>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7E2"/>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7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nowrap">
    <w:name w:val="nowrap"/>
    <w:basedOn w:val="DefaultParagraphFont"/>
    <w:rsid w:val="00251A0C"/>
  </w:style>
  <w:style w:type="character" w:customStyle="1" w:styleId="SCCLsocOtherPartySeparatorChar">
    <w:name w:val="SCC.Lsoc.OtherPartySeparator Char"/>
    <w:basedOn w:val="DefaultParagraphFont"/>
    <w:link w:val="SCCLsocOtherPartySeparator"/>
    <w:rsid w:val="00251A0C"/>
    <w:rPr>
      <w:rFonts w:eastAsiaTheme="minorHAnsi" w:cstheme="minorBidi"/>
      <w:i/>
      <w:sz w:val="24"/>
      <w:szCs w:val="22"/>
    </w:rPr>
  </w:style>
  <w:style w:type="paragraph" w:customStyle="1" w:styleId="SCCLsocOtherPartySeparator">
    <w:name w:val="SCC.Lsoc.OtherPartySeparator"/>
    <w:basedOn w:val="Normal"/>
    <w:next w:val="Normal"/>
    <w:link w:val="SCCLsocOtherPartySeparatorChar"/>
    <w:rsid w:val="00251A0C"/>
    <w:rPr>
      <w:rFonts w:ascii="Calibri" w:eastAsiaTheme="minorHAnsi" w:hAnsi="Calibri" w:cstheme="minorBidi"/>
      <w:i/>
      <w:szCs w:val="22"/>
    </w:rPr>
  </w:style>
  <w:style w:type="table" w:styleId="TableGridLight">
    <w:name w:val="Grid Table Light"/>
    <w:basedOn w:val="TableNormal"/>
    <w:uiPriority w:val="40"/>
    <w:rsid w:val="00251A0C"/>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251A0C"/>
    <w:pPr>
      <w:autoSpaceDE w:val="0"/>
      <w:autoSpaceDN w:val="0"/>
      <w:adjustRightInd w:val="0"/>
    </w:pPr>
    <w:rPr>
      <w:rFonts w:ascii="Times New Roman" w:eastAsia="Times New Roman" w:hAnsi="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bc/bcsc/doc/2016/2016bcsc1219/2016bcsc1219.html" TargetMode="External"/><Relationship Id="rId21" Type="http://schemas.openxmlformats.org/officeDocument/2006/relationships/hyperlink" Target="https://www.scc-csc.ca/case-dossier/info/sum-som-fra.aspx?cas=37909" TargetMode="External"/><Relationship Id="rId42" Type="http://schemas.openxmlformats.org/officeDocument/2006/relationships/hyperlink" Target="https://www.canlii.org/en/on/onca/doc/2018/2018onca225/2018onca225.html?resultIndex=1" TargetMode="External"/><Relationship Id="rId47" Type="http://schemas.openxmlformats.org/officeDocument/2006/relationships/hyperlink" Target="https://www.canlii.org/fr/qc/qcca/doc/2018/2018qcca419/2018qcca419.html?autocompleteStr=2018%20QCCA%20419&amp;autocompletePos=1" TargetMode="External"/><Relationship Id="rId63" Type="http://schemas.openxmlformats.org/officeDocument/2006/relationships/hyperlink" Target="http://canlii.ca/t/h5p6v" TargetMode="External"/><Relationship Id="rId68" Type="http://schemas.openxmlformats.org/officeDocument/2006/relationships/hyperlink" Target="https://www.canlii.org/en/ab/abqb/doc/2016/2016abqb561/2016abqb561.html?resultIndex=1" TargetMode="External"/><Relationship Id="rId84" Type="http://schemas.openxmlformats.org/officeDocument/2006/relationships/hyperlink" Target="https://www.canlii.org/fr/qc/qcca/doc/2017/2017qcca462/2017qcca462.html?searchUrlHash=AAAAAQAsIlR1cmNvdHRlIiBldCAiQXJnZW50byIgZXQgIjI1IGphbnZpZXIgMjAxNyIAAAAAAQ&amp;resultIndex=1" TargetMode="External"/><Relationship Id="rId89" Type="http://schemas.openxmlformats.org/officeDocument/2006/relationships/hyperlink" Target="http://canlii.ca/t/h6mmd" TargetMode="External"/><Relationship Id="rId2" Type="http://schemas.openxmlformats.org/officeDocument/2006/relationships/styles" Target="styles.xml"/><Relationship Id="rId16" Type="http://schemas.openxmlformats.org/officeDocument/2006/relationships/hyperlink" Target="https://www.scc-csc.ca/case-dossier/info/sum-som-eng.aspx?cas=38080" TargetMode="External"/><Relationship Id="rId29" Type="http://schemas.openxmlformats.org/officeDocument/2006/relationships/hyperlink" Target="https://www.canlii.org/en/bc/bcca/doc/2017/2017bcca403/2017bcca403.html?autocompleteStr=2017%20BCCA%20403&amp;autocompletePos=1https://www.canlii.org/en/bc/bcca/doc/2017/2017bcca403/2017bcca403.html?resultIndex=2" TargetMode="External"/><Relationship Id="rId107" Type="http://schemas.openxmlformats.org/officeDocument/2006/relationships/header" Target="header3.xml"/><Relationship Id="rId11" Type="http://schemas.openxmlformats.org/officeDocument/2006/relationships/hyperlink" Target="https://www.scc-csc.ca/case-dossier/info/sum-som-eng.aspx?cas=38087" TargetMode="External"/><Relationship Id="rId24" Type="http://schemas.openxmlformats.org/officeDocument/2006/relationships/hyperlink" Target="https://www.scc-csc.ca/case-dossier/info/sum-som-fra.aspx?cas=37920" TargetMode="External"/><Relationship Id="rId32" Type="http://schemas.openxmlformats.org/officeDocument/2006/relationships/hyperlink" Target="https://www.canlii.org/fr/qc/qccq/doc/2017/2017qccq7015/2017qccq7015.html?autocompleteStr=460-01-027981-145&amp;autocompletePos=1" TargetMode="External"/><Relationship Id="rId37" Type="http://schemas.openxmlformats.org/officeDocument/2006/relationships/hyperlink" Target="https://www.canlii.org/en/ab/abca/doc/2017/2017abca284/2017abca284.html" TargetMode="External"/><Relationship Id="rId40" Type="http://schemas.openxmlformats.org/officeDocument/2006/relationships/hyperlink" Target="https://www.canlii.org/fr/qc/qccs/doc/2016/2016qccs5581/2016qccs5581.pdf" TargetMode="External"/><Relationship Id="rId45" Type="http://schemas.openxmlformats.org/officeDocument/2006/relationships/hyperlink" Target="https://www.canlii.org/fr/qc/qcca/doc/2018/2018qcca419/2018qcca419.html?autocompleteStr=2018%20QCCA%20419&amp;autocompletePos=1" TargetMode="External"/><Relationship Id="rId53" Type="http://schemas.openxmlformats.org/officeDocument/2006/relationships/hyperlink" Target="http://canlii.ca/t/hpdvb" TargetMode="External"/><Relationship Id="rId58" Type="http://schemas.openxmlformats.org/officeDocument/2006/relationships/hyperlink" Target="https://www.canlii.org/en/bc/bcsc/doc/2016/2016bcsc2082/2016bcsc2082.html" TargetMode="External"/><Relationship Id="rId66" Type="http://schemas.openxmlformats.org/officeDocument/2006/relationships/hyperlink" Target="https://www.canlii.org/fr/qc/qccs/doc/2015/2015qccs2477/2015qccs2477.html?autocompleteStr=2015%20qccs%202477&amp;autocompletePos=1" TargetMode="External"/><Relationship Id="rId74" Type="http://schemas.openxmlformats.org/officeDocument/2006/relationships/hyperlink" Target="https://www.canlii.org/fr/qc/qccs/doc/2015/2015qccs4798/2015qccs4798.html?resultIndex=1" TargetMode="External"/><Relationship Id="rId79" Type="http://schemas.openxmlformats.org/officeDocument/2006/relationships/hyperlink" Target="https://www.canlii.org/en/on/onca/doc/2017/2017onca939/2017onca939.html?resultIndex=1" TargetMode="External"/><Relationship Id="rId87" Type="http://schemas.openxmlformats.org/officeDocument/2006/relationships/hyperlink" Target="http://canlii.ca/t/h6mmd" TargetMode="External"/><Relationship Id="rId102" Type="http://schemas.openxmlformats.org/officeDocument/2006/relationships/hyperlink" Target="mailto:comments-commentaires@scc-csc.ca"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canlii.ca/t/h5p6v" TargetMode="External"/><Relationship Id="rId82" Type="http://schemas.openxmlformats.org/officeDocument/2006/relationships/hyperlink" Target="https://www.canlii.org/fr/qc/qcca/doc/2017/2017qcca1870/2017qcca1870.html?searchUrlHash=AAAAAQAsIlR1cmNvdHRlIiBldCAiQXJnZW50byIgZXQgIjI1IGphbnZpZXIgMjAxNyIAAAAAAQ&amp;resultIndex=2" TargetMode="External"/><Relationship Id="rId90" Type="http://schemas.openxmlformats.org/officeDocument/2006/relationships/hyperlink" Target="https://www.canlii.org/en/ca/fct/doc/2016/2016fc1352/2016fc1352.html?autocompleteStr=2016%20FC%201352&amp;autocompletePos=1" TargetMode="External"/><Relationship Id="rId95" Type="http://schemas.openxmlformats.org/officeDocument/2006/relationships/hyperlink" Target="https://www.canlii.org/fr/qc/qcca/doc/2017/2017qcca1842/2017qcca1842.html?resultIndex=1" TargetMode="External"/><Relationship Id="rId19" Type="http://schemas.openxmlformats.org/officeDocument/2006/relationships/hyperlink" Target="https://www.scc-csc.ca/case-dossier/info/sum-som-eng.aspx?cas=38071" TargetMode="External"/><Relationship Id="rId14" Type="http://schemas.openxmlformats.org/officeDocument/2006/relationships/hyperlink" Target="https://www.scc-csc.ca/case-dossier/info/sum-som-eng.aspx?cas=37978" TargetMode="External"/><Relationship Id="rId22" Type="http://schemas.openxmlformats.org/officeDocument/2006/relationships/hyperlink" Target="https://www.scc-csc.ca/case-dossier/info/sum-som-eng.aspx?cas=37887" TargetMode="External"/><Relationship Id="rId27" Type="http://schemas.openxmlformats.org/officeDocument/2006/relationships/hyperlink" Target="https://www.canlii.org/en/bc/bcca/doc/2017/2017bcca403/2017bcca403.html?autocompleteStr=2017%20BCCA%20403&amp;autocompletePos=1https://www.canlii.org/en/bc/bcca/doc/2017/2017bcca403/2017bcca403.html?resultIndex=2" TargetMode="External"/><Relationship Id="rId30" Type="http://schemas.openxmlformats.org/officeDocument/2006/relationships/hyperlink" Target="https://www.canlii.org/fr/qc/qccq/doc/2017/2017qccq7015/2017qccq7015.html?autocompleteStr=460-01-027981-145&amp;autocompletePos=1" TargetMode="External"/><Relationship Id="rId35" Type="http://schemas.openxmlformats.org/officeDocument/2006/relationships/hyperlink" Target="https://www.canlii.org/en/ab/abca/doc/2017/2017abca284/2017abca284.html" TargetMode="External"/><Relationship Id="rId43" Type="http://schemas.openxmlformats.org/officeDocument/2006/relationships/hyperlink" Target="https://www.canlii.org/en/on/onca/doc/2018/2018onca225/2018onca225.html?resultIndex=1" TargetMode="External"/><Relationship Id="rId48" Type="http://schemas.openxmlformats.org/officeDocument/2006/relationships/hyperlink" Target="https://www.canlii.org/fr/qc/qccs/doc/2017/2017qccs3808/2017qccs3808.html?resultIndex=1" TargetMode="External"/><Relationship Id="rId56" Type="http://schemas.openxmlformats.org/officeDocument/2006/relationships/hyperlink" Target="https://www.canlii.org/en/bc/bcca/doc/2017/2017bcca420/2017bcca420.html" TargetMode="External"/><Relationship Id="rId64" Type="http://schemas.openxmlformats.org/officeDocument/2006/relationships/hyperlink" Target="https://www.canlii.org/fr/qc/qccs/doc/2015/2015qccs2477/2015qccs2477.html?autocompleteStr=2015%20qccs%202477&amp;autocompletePos=1" TargetMode="External"/><Relationship Id="rId69" Type="http://schemas.openxmlformats.org/officeDocument/2006/relationships/hyperlink" Target="https://www.canlii.org/en/ab/abca/doc/2018/2018abca55/2018abca55.html?resultIndex=1" TargetMode="External"/><Relationship Id="rId77" Type="http://schemas.openxmlformats.org/officeDocument/2006/relationships/hyperlink" Target="https://www.canlii.org/en/on/onca/doc/2017/2017onca939/2017onca939.html?resultIndex=1" TargetMode="External"/><Relationship Id="rId100" Type="http://schemas.openxmlformats.org/officeDocument/2006/relationships/hyperlink" Target="https://www.canlii.org/fr/qc/qccs/doc/2017/2017qccs678/2017qccs678.pdf" TargetMode="External"/><Relationship Id="rId105" Type="http://schemas.openxmlformats.org/officeDocument/2006/relationships/footer" Target="footer1.xml"/><Relationship Id="rId8" Type="http://schemas.openxmlformats.org/officeDocument/2006/relationships/hyperlink" Target="https://www.scc-csc.ca/case-dossier/info/sum-som-fra.aspx?cas=37994" TargetMode="External"/><Relationship Id="rId51" Type="http://schemas.openxmlformats.org/officeDocument/2006/relationships/hyperlink" Target="https://www.canlii.org/fr/qc/qcca/doc/2018/2018qcca550/2018qcca550.html?autocompleteStr=2018%20qcca%20550&amp;autocompletePos=1" TargetMode="External"/><Relationship Id="rId72" Type="http://schemas.openxmlformats.org/officeDocument/2006/relationships/hyperlink" Target="https://www.canlii.org/en/qc/qccs/doc/2015/2015qccs4798/2015qccs4798.html" TargetMode="External"/><Relationship Id="rId80" Type="http://schemas.openxmlformats.org/officeDocument/2006/relationships/hyperlink" Target="https://www.canlii.org/fr/qc/qccs/doc/2017/2017qccs196/2017qccs196.html?searchUrlHash=AAAAAQAsIlR1cmNvdHRlIiBldCAiQXJnZW50byIgZXQgIjI1IGphbnZpZXIgMjAxNyIAAAAAAQ&amp;resultIndex=4" TargetMode="External"/><Relationship Id="rId85" Type="http://schemas.openxmlformats.org/officeDocument/2006/relationships/hyperlink" Target="https://www.canlii.org/fr/qc/qcca/doc/2017/2017qcca1870/2017qcca1870.html?searchUrlHash=AAAAAQAsIlR1cmNvdHRlIiBldCAiQXJnZW50byIgZXQgIjI1IGphbnZpZXIgMjAxNyIAAAAAAQ&amp;resultIndex=2" TargetMode="External"/><Relationship Id="rId93" Type="http://schemas.openxmlformats.org/officeDocument/2006/relationships/hyperlink" Target="https://www.canlii.org/en/ca/fca/doc/2018/2018fca51/2018fca51.html?autocompleteStr=2018%20FCA%2051&amp;autocompletePos=1" TargetMode="External"/><Relationship Id="rId98" Type="http://schemas.openxmlformats.org/officeDocument/2006/relationships/hyperlink" Target="https://www.canlii.org/fr/qc/qccs/doc/2017/2017qccs678/2017qccs678.pdf" TargetMode="External"/><Relationship Id="rId3" Type="http://schemas.openxmlformats.org/officeDocument/2006/relationships/settings" Target="settings.xml"/><Relationship Id="rId12" Type="http://schemas.openxmlformats.org/officeDocument/2006/relationships/hyperlink" Target="https://www.scc-csc.ca/case-dossier/info/sum-som-fra.aspx?cas=38105" TargetMode="External"/><Relationship Id="rId17" Type="http://schemas.openxmlformats.org/officeDocument/2006/relationships/hyperlink" Target="https://www.scc-csc.ca/case-dossier/info/sum-som-fra.aspx?cas=38020" TargetMode="External"/><Relationship Id="rId25" Type="http://schemas.openxmlformats.org/officeDocument/2006/relationships/hyperlink" Target="https://www.scc-csc.ca/case-dossier/info/sum-som-fra.aspx?cas=37839" TargetMode="External"/><Relationship Id="rId33" Type="http://schemas.openxmlformats.org/officeDocument/2006/relationships/hyperlink" Target="https://www.canlii.org/fr/qc/qcca/doc/2018/2018qcca21/2018qcca21.html?searchUrlHash=AAAAAAAAAAEAFzIwMTcgUUNDUSA3MDE1IChDYW5MSUkpAAAAAQANLzIwMTdxY2NxNzAxNQE&amp;resultIndex=1" TargetMode="External"/><Relationship Id="rId38" Type="http://schemas.openxmlformats.org/officeDocument/2006/relationships/hyperlink" Target="https://www.canlii.org/fr/qc/qccs/doc/2016/2016qccs5581/2016qccs5581.pdf" TargetMode="External"/><Relationship Id="rId46" Type="http://schemas.openxmlformats.org/officeDocument/2006/relationships/hyperlink" Target="https://www.canlii.org/fr/qc/qccq/doc/2016/2016qccq15192/2016qccq15192.html?resultIndex=1" TargetMode="External"/><Relationship Id="rId59" Type="http://schemas.openxmlformats.org/officeDocument/2006/relationships/hyperlink" Target="https://www.canlii.org/en/bc/bcca/doc/2017/2017bcca420/2017bcca420.html" TargetMode="External"/><Relationship Id="rId67" Type="http://schemas.openxmlformats.org/officeDocument/2006/relationships/hyperlink" Target="https://www.canlii.org/fr/qc/qcca/doc/2018/2018qcca48/2018qcca48.html?resultIndex=1" TargetMode="External"/><Relationship Id="rId103" Type="http://schemas.openxmlformats.org/officeDocument/2006/relationships/header" Target="header1.xml"/><Relationship Id="rId108" Type="http://schemas.openxmlformats.org/officeDocument/2006/relationships/footer" Target="footer3.xml"/><Relationship Id="rId20" Type="http://schemas.openxmlformats.org/officeDocument/2006/relationships/hyperlink" Target="https://www.scc-csc.ca/case-dossier/info/sum-som-eng.aspx?cas=37942" TargetMode="External"/><Relationship Id="rId41" Type="http://schemas.openxmlformats.org/officeDocument/2006/relationships/hyperlink" Target="https://www.canlii.org/fr/qc/qcca/doc/2018/2018qcca320/2018qcca320.pdf" TargetMode="External"/><Relationship Id="rId54" Type="http://schemas.openxmlformats.org/officeDocument/2006/relationships/hyperlink" Target="https://www.canlii.org/en/bc/bcsc/doc/2016/2016bcsc1038/2016bcsc1038.html" TargetMode="External"/><Relationship Id="rId62" Type="http://schemas.openxmlformats.org/officeDocument/2006/relationships/hyperlink" Target="http://canlii.ca/t/gsldx" TargetMode="External"/><Relationship Id="rId70" Type="http://schemas.openxmlformats.org/officeDocument/2006/relationships/hyperlink" Target="https://www.canlii.org/en/ab/abqb/doc/2016/2016abqb561/2016abqb561.html?resultIndex=1" TargetMode="External"/><Relationship Id="rId75" Type="http://schemas.openxmlformats.org/officeDocument/2006/relationships/hyperlink" Target="https://www.canlii.org/en/qc/qcca/doc/2018/2018qcca257/2018qcca257.html?searchUrlHash=AAAAAAAAAAEAFzIwMTUgUUNDUyA0Nzk4IChDYW5MSUkpAAAAAQANLzIwMTVxY2NzNDc5OAE&amp;resultIndex=1" TargetMode="External"/><Relationship Id="rId83" Type="http://schemas.openxmlformats.org/officeDocument/2006/relationships/hyperlink" Target="https://www.canlii.org/fr/qc/qccs/doc/2017/2017qccs196/2017qccs196.html?searchUrlHash=AAAAAQAsIlR1cmNvdHRlIiBldCAiQXJnZW50byIgZXQgIjI1IGphbnZpZXIgMjAxNyIAAAAAAQ&amp;resultIndex=4" TargetMode="External"/><Relationship Id="rId88" Type="http://schemas.openxmlformats.org/officeDocument/2006/relationships/hyperlink" Target="http://canlii.ca/t/gkvgf" TargetMode="External"/><Relationship Id="rId91" Type="http://schemas.openxmlformats.org/officeDocument/2006/relationships/hyperlink" Target="https://www.canlii.org/en/ca/fca/doc/2018/2018fca51/2018fca51.html?autocompleteStr=2018%20FCA%2051&amp;autocompletePos=1" TargetMode="External"/><Relationship Id="rId96" Type="http://schemas.openxmlformats.org/officeDocument/2006/relationships/hyperlink" Target="https://www.canlii.org/fr/qc/qccs/doc/2017/2017qccs4004/2017qccs4004.html?autocompleteStr=2017%20QCCS%204004&amp;autocompletePos=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c-csc.ca/case-dossier/info/sum-som-eng.aspx?cas=37940" TargetMode="External"/><Relationship Id="rId23" Type="http://schemas.openxmlformats.org/officeDocument/2006/relationships/hyperlink" Target="https://www.scc-csc.ca/case-dossier/info/sum-som-eng.aspx?cas=38103" TargetMode="External"/><Relationship Id="rId28" Type="http://schemas.openxmlformats.org/officeDocument/2006/relationships/hyperlink" Target="https://www.canlii.org/en/bc/bcsc/doc/2016/2016bcsc1219/2016bcsc1219.html" TargetMode="External"/><Relationship Id="rId36" Type="http://schemas.openxmlformats.org/officeDocument/2006/relationships/hyperlink" Target="https://www.canlii.org/en/ab/abqb/doc/2016/2016abqb151/2016abqb151.html" TargetMode="External"/><Relationship Id="rId49" Type="http://schemas.openxmlformats.org/officeDocument/2006/relationships/hyperlink" Target="https://www.canlii.org/fr/qc/qcca/doc/2018/2018qcca550/2018qcca550.html?autocompleteStr=2018%20qcca%20550&amp;autocompletePos=1" TargetMode="External"/><Relationship Id="rId57" Type="http://schemas.openxmlformats.org/officeDocument/2006/relationships/hyperlink" Target="https://www.canlii.org/en/bc/bcsc/doc/2016/2016bcsc1038/2016bcsc1038.html" TargetMode="External"/><Relationship Id="rId106" Type="http://schemas.openxmlformats.org/officeDocument/2006/relationships/footer" Target="footer2.xml"/><Relationship Id="rId10" Type="http://schemas.openxmlformats.org/officeDocument/2006/relationships/hyperlink" Target="https://www.scc-csc.ca/case-dossier/info/sum-som-eng.aspx?cas=38089" TargetMode="External"/><Relationship Id="rId31" Type="http://schemas.openxmlformats.org/officeDocument/2006/relationships/hyperlink" Target="https://www.canlii.org/fr/qc/qcca/doc/2018/2018qcca21/2018qcca21.html?searchUrlHash=AAAAAAAAAAEAFzIwMTcgUUNDUSA3MDE1IChDYW5MSUkpAAAAAQANLzIwMTdxY2NxNzAxNQE&amp;resultIndex=1" TargetMode="External"/><Relationship Id="rId44" Type="http://schemas.openxmlformats.org/officeDocument/2006/relationships/hyperlink" Target="https://www.canlii.org/fr/qc/qccq/doc/2016/2016qccq15192/2016qccq15192.html?resultIndex=1" TargetMode="External"/><Relationship Id="rId52" Type="http://schemas.openxmlformats.org/officeDocument/2006/relationships/hyperlink" Target="http://canlii.ca/t/hpdvb" TargetMode="External"/><Relationship Id="rId60" Type="http://schemas.openxmlformats.org/officeDocument/2006/relationships/hyperlink" Target="http://canlii.ca/t/gsldx" TargetMode="External"/><Relationship Id="rId65" Type="http://schemas.openxmlformats.org/officeDocument/2006/relationships/hyperlink" Target="https://www.canlii.org/fr/qc/qcca/doc/2018/2018qcca48/2018qcca48.html?resultIndex=1" TargetMode="External"/><Relationship Id="rId73" Type="http://schemas.openxmlformats.org/officeDocument/2006/relationships/hyperlink" Target="https://www.canlii.org/en/qc/qcca/doc/2018/2018qcca257/2018qcca257.html?searchUrlHash=AAAAAAAAAAEAFzIwMTUgUUNDUyA0Nzk4IChDYW5MSUkpAAAAAQANLzIwMTVxY2NzNDc5OAE&amp;resultIndex=1" TargetMode="External"/><Relationship Id="rId78" Type="http://schemas.openxmlformats.org/officeDocument/2006/relationships/hyperlink" Target="https://www.canlii.org/en/on/onsc/doc/2016/2016onsc7171/2016onsc7171.html" TargetMode="External"/><Relationship Id="rId81" Type="http://schemas.openxmlformats.org/officeDocument/2006/relationships/hyperlink" Target="https://www.canlii.org/fr/qc/qcca/doc/2017/2017qcca462/2017qcca462.html?searchUrlHash=AAAAAQAsIlR1cmNvdHRlIiBldCAiQXJnZW50byIgZXQgIjI1IGphbnZpZXIgMjAxNyIAAAAAAQ&amp;resultIndex=1" TargetMode="External"/><Relationship Id="rId86" Type="http://schemas.openxmlformats.org/officeDocument/2006/relationships/hyperlink" Target="http://canlii.ca/t/gkvgf" TargetMode="External"/><Relationship Id="rId94" Type="http://schemas.openxmlformats.org/officeDocument/2006/relationships/hyperlink" Target="https://www.canlii.org/fr/qc/qccs/doc/2017/2017qccs4004/2017qccs4004.html?autocompleteStr=2017%20QCCS%204004&amp;autocompletePos=1" TargetMode="External"/><Relationship Id="rId99" Type="http://schemas.openxmlformats.org/officeDocument/2006/relationships/hyperlink" Target="https://www.canlii.org/fr/qc/qcca/doc/2017/2017qcca1340/2017qcca1340.pdf" TargetMode="External"/><Relationship Id="rId101" Type="http://schemas.openxmlformats.org/officeDocument/2006/relationships/hyperlink" Target="https://www.canlii.org/fr/qc/qcca/doc/2017/2017qcca1340/2017qcca1340.pdf" TargetMode="External"/><Relationship Id="rId4" Type="http://schemas.openxmlformats.org/officeDocument/2006/relationships/webSettings" Target="webSettings.xml"/><Relationship Id="rId9" Type="http://schemas.openxmlformats.org/officeDocument/2006/relationships/hyperlink" Target="https://www.scc-csc.ca/case-dossier/info/sum-som-eng.aspx?cas=37659" TargetMode="External"/><Relationship Id="rId13" Type="http://schemas.openxmlformats.org/officeDocument/2006/relationships/hyperlink" Target="https://www.scc-csc.ca/case-dossier/info/sum-som-fra.aspx?cas=38151" TargetMode="External"/><Relationship Id="rId18" Type="http://schemas.openxmlformats.org/officeDocument/2006/relationships/hyperlink" Target="https://www.scc-csc.ca/case-dossier/info/sum-som-eng.aspx?cas=38055" TargetMode="External"/><Relationship Id="rId39" Type="http://schemas.openxmlformats.org/officeDocument/2006/relationships/hyperlink" Target="https://www.canlii.org/fr/qc/qcca/doc/2018/2018qcca320/2018qcca320.pdf" TargetMode="External"/><Relationship Id="rId109" Type="http://schemas.openxmlformats.org/officeDocument/2006/relationships/fontTable" Target="fontTable.xml"/><Relationship Id="rId34" Type="http://schemas.openxmlformats.org/officeDocument/2006/relationships/hyperlink" Target="https://www.canlii.org/en/ab/abqb/doc/2016/2016abqb151/2016abqb151.html" TargetMode="External"/><Relationship Id="rId50" Type="http://schemas.openxmlformats.org/officeDocument/2006/relationships/hyperlink" Target="https://www.canlii.org/fr/qc/qccs/doc/2017/2017qccs3808/2017qccs3808.html?resultIndex=1" TargetMode="External"/><Relationship Id="rId55" Type="http://schemas.openxmlformats.org/officeDocument/2006/relationships/hyperlink" Target="https://www.canlii.org/en/bc/bcsc/doc/2016/2016bcsc2082/2016bcsc2082.html" TargetMode="External"/><Relationship Id="rId76" Type="http://schemas.openxmlformats.org/officeDocument/2006/relationships/hyperlink" Target="https://www.canlii.org/en/on/onsc/doc/2016/2016onsc7171/2016onsc7171.html" TargetMode="External"/><Relationship Id="rId97" Type="http://schemas.openxmlformats.org/officeDocument/2006/relationships/hyperlink" Target="https://www.canlii.org/fr/qc/qcca/doc/2017/2017qcca1842/2017qcca1842.html?resultIndex=1" TargetMode="External"/><Relationship Id="rId104" Type="http://schemas.openxmlformats.org/officeDocument/2006/relationships/header" Target="header2.xml"/><Relationship Id="rId7" Type="http://schemas.openxmlformats.org/officeDocument/2006/relationships/hyperlink" Target="https://www.scc-csc.ca/case-dossier/info/sum-som-eng.aspx?cas=37923" TargetMode="External"/><Relationship Id="rId71" Type="http://schemas.openxmlformats.org/officeDocument/2006/relationships/hyperlink" Target="https://www.canlii.org/en/ab/abca/doc/2018/2018abca55/2018abca55.html?resultIndex=1" TargetMode="External"/><Relationship Id="rId92" Type="http://schemas.openxmlformats.org/officeDocument/2006/relationships/hyperlink" Target="https://www.canlii.org/fr/ca/cfpi/doc/2016/2016cf1352/2016cf13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19796</Words>
  <Characters>104921</Characters>
  <Application>Microsoft Office Word</Application>
  <DocSecurity>0</DocSecurity>
  <Lines>3885</Lines>
  <Paragraphs>1005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123712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2018-10-19T15:36:00Z</dcterms:created>
  <dcterms:modified xsi:type="dcterms:W3CDTF">2018-10-22T19:37:00Z</dcterms:modified>
</cp:coreProperties>
</file>