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313D36" w:rsidP="006F2579">
      <w:pPr>
        <w:widowControl w:val="0"/>
        <w:rPr>
          <w:b/>
        </w:rPr>
      </w:pPr>
      <w:r>
        <w:rPr>
          <w:b/>
        </w:rPr>
        <w:t>January</w:t>
      </w:r>
      <w:r w:rsidR="00A15B66">
        <w:rPr>
          <w:b/>
        </w:rPr>
        <w:t xml:space="preserve"> </w:t>
      </w:r>
      <w:r w:rsidR="007113A1">
        <w:rPr>
          <w:b/>
        </w:rPr>
        <w:t>14</w:t>
      </w:r>
      <w:r w:rsidR="004441C7" w:rsidRPr="003351CE">
        <w:rPr>
          <w:b/>
        </w:rPr>
        <w:t>,</w:t>
      </w:r>
      <w:r w:rsidR="006F2579" w:rsidRPr="003351CE">
        <w:rPr>
          <w:b/>
        </w:rPr>
        <w:t xml:space="preserve"> </w:t>
      </w:r>
      <w:r w:rsidR="0054689F" w:rsidRPr="003351CE">
        <w:rPr>
          <w:b/>
        </w:rPr>
        <w:t>201</w:t>
      </w:r>
      <w:r>
        <w:rPr>
          <w:b/>
        </w:rPr>
        <w:t>9</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337F90" w:rsidRDefault="006F2579" w:rsidP="006F2579">
      <w:pPr>
        <w:widowControl w:val="0"/>
        <w:rPr>
          <w:lang w:val="fr-CA"/>
        </w:rPr>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w:t>
      </w:r>
      <w:r w:rsidR="00E05816">
        <w:t>EST</w:t>
      </w:r>
      <w:r w:rsidRPr="006C319D">
        <w:t xml:space="preserve"> on Thursday, </w:t>
      </w:r>
      <w:r w:rsidR="00313D36">
        <w:t>January</w:t>
      </w:r>
      <w:r w:rsidR="00455912" w:rsidRPr="006C319D">
        <w:t xml:space="preserve"> </w:t>
      </w:r>
      <w:r w:rsidR="00313D36">
        <w:t>1</w:t>
      </w:r>
      <w:r w:rsidR="007113A1">
        <w:t>7</w:t>
      </w:r>
      <w:r w:rsidR="007E112F" w:rsidRPr="006C319D">
        <w:t>,</w:t>
      </w:r>
      <w:r w:rsidR="002F38D7" w:rsidRPr="006C319D">
        <w:t xml:space="preserve"> </w:t>
      </w:r>
      <w:r w:rsidR="006648D1" w:rsidRPr="008F3C46">
        <w:t>201</w:t>
      </w:r>
      <w:r w:rsidR="00313D36">
        <w:t>9</w:t>
      </w:r>
      <w:r w:rsidRPr="008F3C46">
        <w:t xml:space="preserve">. </w:t>
      </w:r>
      <w:r w:rsidRPr="00337F90">
        <w:rPr>
          <w:lang w:val="fr-CA"/>
        </w:rPr>
        <w:t>This list is subject to chang</w:t>
      </w:r>
      <w:r w:rsidR="00192F7F" w:rsidRPr="00337F90">
        <w:rPr>
          <w:lang w:val="fr-CA"/>
        </w:rPr>
        <w:t>e</w:t>
      </w:r>
      <w:r w:rsidRPr="00337F90">
        <w:rPr>
          <w:lang w:val="fr-CA"/>
        </w:rPr>
        <w:t>.</w:t>
      </w:r>
    </w:p>
    <w:p w:rsidR="00EF2A9D" w:rsidRPr="00337F90" w:rsidRDefault="00EF2A9D" w:rsidP="006F2579">
      <w:pPr>
        <w:widowControl w:val="0"/>
        <w:rPr>
          <w:sz w:val="20"/>
          <w:lang w:val="fr-CA"/>
        </w:rPr>
      </w:pPr>
    </w:p>
    <w:p w:rsidR="00B43418" w:rsidRPr="00337F90" w:rsidRDefault="00B43418" w:rsidP="006F2579">
      <w:pPr>
        <w:widowControl w:val="0"/>
        <w:rPr>
          <w:sz w:val="20"/>
          <w:lang w:val="fr-CA"/>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7113A1">
        <w:rPr>
          <w:b/>
          <w:lang w:val="fr-CA"/>
        </w:rPr>
        <w:t>14</w:t>
      </w:r>
      <w:r w:rsidR="00A15B66">
        <w:rPr>
          <w:b/>
          <w:lang w:val="fr-CA"/>
        </w:rPr>
        <w:t xml:space="preserve"> </w:t>
      </w:r>
      <w:r w:rsidR="00313D36">
        <w:rPr>
          <w:b/>
          <w:lang w:val="fr-CA"/>
        </w:rPr>
        <w:t>janvier</w:t>
      </w:r>
      <w:r w:rsidR="00A151D1" w:rsidRPr="008F3C46">
        <w:rPr>
          <w:b/>
          <w:lang w:val="fr-CA"/>
        </w:rPr>
        <w:t xml:space="preserve"> 201</w:t>
      </w:r>
      <w:r w:rsidR="00313D36">
        <w:rPr>
          <w:b/>
          <w:lang w:val="fr-CA"/>
        </w:rPr>
        <w:t>9</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313D36">
        <w:rPr>
          <w:lang w:val="fr-CA"/>
        </w:rPr>
        <w:t>1</w:t>
      </w:r>
      <w:r w:rsidR="007113A1">
        <w:rPr>
          <w:lang w:val="fr-CA"/>
        </w:rPr>
        <w:t>7</w:t>
      </w:r>
      <w:r w:rsidR="00780317" w:rsidRPr="008F3C46">
        <w:rPr>
          <w:lang w:val="fr-CA"/>
        </w:rPr>
        <w:t xml:space="preserve"> </w:t>
      </w:r>
      <w:r w:rsidR="00313D36">
        <w:rPr>
          <w:lang w:val="fr-CA"/>
        </w:rPr>
        <w:t>janvier</w:t>
      </w:r>
      <w:r w:rsidR="00694391" w:rsidRPr="008F3C46">
        <w:rPr>
          <w:lang w:val="fr-CA"/>
        </w:rPr>
        <w:t xml:space="preserve"> 2</w:t>
      </w:r>
      <w:r w:rsidR="006648D1" w:rsidRPr="008F3C46">
        <w:rPr>
          <w:lang w:val="fr-CA"/>
        </w:rPr>
        <w:t>01</w:t>
      </w:r>
      <w:r w:rsidR="00313D36">
        <w:rPr>
          <w:lang w:val="fr-CA"/>
        </w:rPr>
        <w:t>9</w:t>
      </w:r>
      <w:r w:rsidRPr="008F3C46">
        <w:rPr>
          <w:lang w:val="fr-CA"/>
        </w:rPr>
        <w:t xml:space="preserve">, à 9 h 45 </w:t>
      </w:r>
      <w:r w:rsidR="000627A2" w:rsidRPr="008F3C46">
        <w:rPr>
          <w:lang w:val="fr-CA"/>
        </w:rPr>
        <w:t>H</w:t>
      </w:r>
      <w:r w:rsidR="00E05816">
        <w:rPr>
          <w:lang w:val="fr-CA"/>
        </w:rPr>
        <w:t>N</w:t>
      </w:r>
      <w:r w:rsidRPr="008F3C46">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337F90" w:rsidRDefault="00337F90" w:rsidP="00337F90">
      <w:pPr>
        <w:ind w:left="142" w:hanging="142"/>
        <w:jc w:val="both"/>
        <w:rPr>
          <w:sz w:val="20"/>
          <w:lang w:val="fr-CA"/>
        </w:rPr>
      </w:pPr>
    </w:p>
    <w:p w:rsidR="00337F90" w:rsidRPr="006146F0" w:rsidRDefault="00337F90" w:rsidP="00337F90">
      <w:pPr>
        <w:pStyle w:val="ListParagraph"/>
        <w:numPr>
          <w:ilvl w:val="0"/>
          <w:numId w:val="7"/>
        </w:numPr>
        <w:ind w:left="357" w:hanging="357"/>
        <w:rPr>
          <w:sz w:val="20"/>
          <w:lang w:val="en-CA"/>
        </w:rPr>
      </w:pPr>
      <w:r w:rsidRPr="002F0C1D">
        <w:rPr>
          <w:i/>
          <w:sz w:val="20"/>
          <w:lang w:val="en-CA"/>
        </w:rPr>
        <w:t>Thomas Kai Sin Chow v. Her Majesty the Queen</w:t>
      </w:r>
      <w:r w:rsidRPr="002F0C1D">
        <w:rPr>
          <w:sz w:val="20"/>
          <w:lang w:val="en-CA"/>
        </w:rPr>
        <w:t xml:space="preserve"> (Alta.) (Criminal) (By Leave </w:t>
      </w:r>
      <w:r w:rsidRPr="002F0C1D">
        <w:rPr>
          <w:sz w:val="20"/>
        </w:rPr>
        <w:t>(</w:t>
      </w:r>
      <w:hyperlink r:id="rId8" w:history="1">
        <w:r w:rsidRPr="002F0C1D">
          <w:rPr>
            <w:rStyle w:val="Hyperlink"/>
            <w:sz w:val="20"/>
          </w:rPr>
          <w:t>38340</w:t>
        </w:r>
      </w:hyperlink>
      <w:r w:rsidRPr="002F0C1D">
        <w:rPr>
          <w:sz w:val="20"/>
        </w:rPr>
        <w:t>)</w:t>
      </w:r>
    </w:p>
    <w:p w:rsidR="00337F90" w:rsidRPr="00CB3B31" w:rsidRDefault="00337F90" w:rsidP="00337F90">
      <w:pPr>
        <w:ind w:left="357" w:hanging="357"/>
        <w:rPr>
          <w:sz w:val="20"/>
          <w:lang w:val="en-CA"/>
        </w:rPr>
      </w:pPr>
    </w:p>
    <w:p w:rsidR="00337F90" w:rsidRPr="002F0C1D" w:rsidRDefault="00337F90" w:rsidP="00337F90">
      <w:pPr>
        <w:pStyle w:val="ListParagraph"/>
        <w:numPr>
          <w:ilvl w:val="0"/>
          <w:numId w:val="7"/>
        </w:numPr>
        <w:ind w:left="357" w:hanging="357"/>
        <w:rPr>
          <w:sz w:val="20"/>
          <w:lang w:val="en-CA"/>
        </w:rPr>
      </w:pPr>
      <w:r w:rsidRPr="002F0C1D">
        <w:rPr>
          <w:i/>
          <w:sz w:val="20"/>
          <w:lang w:val="en-CA"/>
        </w:rPr>
        <w:t>Lloyd Patrick Dettering v. Her Majesty the Queen</w:t>
      </w:r>
      <w:r w:rsidRPr="002F0C1D">
        <w:rPr>
          <w:sz w:val="20"/>
          <w:lang w:val="en-CA"/>
        </w:rPr>
        <w:t xml:space="preserve"> (Ont.) (Criminal) (By Leave) </w:t>
      </w:r>
      <w:r w:rsidRPr="002F0C1D">
        <w:rPr>
          <w:sz w:val="20"/>
        </w:rPr>
        <w:t>(</w:t>
      </w:r>
      <w:hyperlink r:id="rId9" w:history="1">
        <w:r w:rsidRPr="002F0C1D">
          <w:rPr>
            <w:rStyle w:val="Hyperlink"/>
            <w:sz w:val="20"/>
          </w:rPr>
          <w:t>38172</w:t>
        </w:r>
      </w:hyperlink>
      <w:r w:rsidRPr="002F0C1D">
        <w:rPr>
          <w:sz w:val="20"/>
        </w:rPr>
        <w:t>)</w:t>
      </w:r>
    </w:p>
    <w:p w:rsidR="00337F90" w:rsidRPr="00CB3B31" w:rsidRDefault="00337F90" w:rsidP="00337F90">
      <w:pPr>
        <w:ind w:left="357" w:hanging="357"/>
        <w:rPr>
          <w:sz w:val="20"/>
          <w:lang w:val="en-CA"/>
        </w:rPr>
      </w:pPr>
    </w:p>
    <w:p w:rsidR="00337F90" w:rsidRPr="006146F0" w:rsidRDefault="00337F90" w:rsidP="00337F90">
      <w:pPr>
        <w:pStyle w:val="ListParagraph"/>
        <w:numPr>
          <w:ilvl w:val="0"/>
          <w:numId w:val="7"/>
        </w:numPr>
        <w:ind w:left="357" w:hanging="357"/>
        <w:rPr>
          <w:sz w:val="20"/>
          <w:lang w:val="en-CA"/>
        </w:rPr>
      </w:pPr>
      <w:r w:rsidRPr="002F0C1D">
        <w:rPr>
          <w:i/>
          <w:sz w:val="20"/>
          <w:lang w:val="en-CA"/>
        </w:rPr>
        <w:t>Caring Citizens of Vancouver Society v. City of Vancouver</w:t>
      </w:r>
      <w:r w:rsidRPr="002F0C1D">
        <w:rPr>
          <w:sz w:val="20"/>
          <w:lang w:val="en-CA"/>
        </w:rPr>
        <w:t xml:space="preserve"> (B.C.) (Civil) (By Leave) </w:t>
      </w:r>
      <w:r w:rsidRPr="002F0C1D">
        <w:rPr>
          <w:sz w:val="20"/>
        </w:rPr>
        <w:t>(</w:t>
      </w:r>
      <w:hyperlink r:id="rId10" w:history="1">
        <w:r w:rsidRPr="002F0C1D">
          <w:rPr>
            <w:rStyle w:val="Hyperlink"/>
            <w:sz w:val="20"/>
          </w:rPr>
          <w:t>38098</w:t>
        </w:r>
      </w:hyperlink>
      <w:r w:rsidRPr="002F0C1D">
        <w:rPr>
          <w:sz w:val="20"/>
        </w:rPr>
        <w:t>)</w:t>
      </w:r>
    </w:p>
    <w:p w:rsidR="00337F90" w:rsidRPr="006146F0" w:rsidRDefault="00337F90" w:rsidP="00337F90">
      <w:pPr>
        <w:pStyle w:val="ListParagraph"/>
        <w:rPr>
          <w:sz w:val="20"/>
          <w:lang w:val="en-CA"/>
        </w:rPr>
      </w:pPr>
    </w:p>
    <w:p w:rsidR="00337F90" w:rsidRPr="002F0C1D" w:rsidRDefault="00337F90" w:rsidP="00337F90">
      <w:pPr>
        <w:pStyle w:val="ListParagraph"/>
        <w:numPr>
          <w:ilvl w:val="0"/>
          <w:numId w:val="7"/>
        </w:numPr>
        <w:ind w:left="357" w:hanging="357"/>
        <w:rPr>
          <w:sz w:val="20"/>
          <w:lang w:val="en-CA"/>
        </w:rPr>
      </w:pPr>
      <w:r w:rsidRPr="002F0C1D">
        <w:rPr>
          <w:i/>
          <w:sz w:val="20"/>
          <w:lang w:val="en-CA"/>
        </w:rPr>
        <w:t>Tracey Kanak v. Darryl Riggin</w:t>
      </w:r>
      <w:r w:rsidRPr="002F0C1D">
        <w:rPr>
          <w:sz w:val="20"/>
          <w:lang w:val="en-CA"/>
        </w:rPr>
        <w:t xml:space="preserve"> (Ont.) (Civil) (By Leave) </w:t>
      </w:r>
      <w:r w:rsidRPr="002F0C1D">
        <w:rPr>
          <w:sz w:val="20"/>
        </w:rPr>
        <w:t>(</w:t>
      </w:r>
      <w:hyperlink r:id="rId11" w:history="1">
        <w:r w:rsidRPr="002F0C1D">
          <w:rPr>
            <w:rStyle w:val="Hyperlink"/>
            <w:sz w:val="20"/>
          </w:rPr>
          <w:t>38136</w:t>
        </w:r>
      </w:hyperlink>
      <w:r>
        <w:rPr>
          <w:rStyle w:val="Hyperlink"/>
          <w:sz w:val="20"/>
        </w:rPr>
        <w:t>)</w:t>
      </w:r>
    </w:p>
    <w:p w:rsidR="00337F90" w:rsidRPr="00CB3B31" w:rsidRDefault="00337F90" w:rsidP="00337F90">
      <w:pPr>
        <w:ind w:left="357" w:hanging="357"/>
        <w:rPr>
          <w:sz w:val="20"/>
          <w:lang w:val="en-CA"/>
        </w:rPr>
      </w:pPr>
    </w:p>
    <w:p w:rsidR="00337F90" w:rsidRPr="00CB3B31" w:rsidRDefault="00337F90" w:rsidP="00337F90">
      <w:pPr>
        <w:pStyle w:val="SCCAppellantInfoAppellantInfo"/>
        <w:numPr>
          <w:ilvl w:val="0"/>
          <w:numId w:val="7"/>
        </w:numPr>
        <w:ind w:left="357" w:hanging="357"/>
        <w:rPr>
          <w:sz w:val="20"/>
          <w:szCs w:val="20"/>
        </w:rPr>
      </w:pPr>
      <w:r w:rsidRPr="00CB3B31">
        <w:rPr>
          <w:i/>
          <w:sz w:val="20"/>
          <w:szCs w:val="20"/>
        </w:rPr>
        <w:t>Nicholas Gordon Rasberry v. Her Majesty the Queen</w:t>
      </w:r>
      <w:r w:rsidRPr="00CB3B31">
        <w:rPr>
          <w:sz w:val="20"/>
          <w:szCs w:val="20"/>
        </w:rPr>
        <w:t xml:space="preserve"> (Alta.) (Criminal) (By Leave) (</w:t>
      </w:r>
      <w:hyperlink r:id="rId12" w:history="1">
        <w:r w:rsidRPr="00CB3B31">
          <w:rPr>
            <w:rStyle w:val="Hyperlink"/>
            <w:sz w:val="20"/>
            <w:szCs w:val="20"/>
          </w:rPr>
          <w:t>37686</w:t>
        </w:r>
      </w:hyperlink>
      <w:r w:rsidRPr="00CB3B31">
        <w:rPr>
          <w:sz w:val="20"/>
          <w:szCs w:val="20"/>
        </w:rPr>
        <w:t>)</w:t>
      </w:r>
      <w:r>
        <w:rPr>
          <w:sz w:val="20"/>
          <w:szCs w:val="20"/>
        </w:rPr>
        <w:br/>
      </w:r>
    </w:p>
    <w:p w:rsidR="00337F90" w:rsidRPr="006146F0" w:rsidRDefault="00337F90" w:rsidP="00337F90">
      <w:pPr>
        <w:pStyle w:val="SCCAppellantInfoAppellantInfo"/>
        <w:numPr>
          <w:ilvl w:val="0"/>
          <w:numId w:val="7"/>
        </w:numPr>
        <w:ind w:left="357" w:hanging="357"/>
        <w:rPr>
          <w:sz w:val="20"/>
          <w:szCs w:val="20"/>
        </w:rPr>
      </w:pPr>
      <w:r w:rsidRPr="00CB3B31">
        <w:rPr>
          <w:i/>
          <w:sz w:val="20"/>
          <w:szCs w:val="20"/>
        </w:rPr>
        <w:t>Williams-Litigation Lawyers v. James Wallbridge et al.</w:t>
      </w:r>
      <w:r w:rsidRPr="00CB3B31">
        <w:rPr>
          <w:sz w:val="20"/>
          <w:szCs w:val="20"/>
        </w:rPr>
        <w:t xml:space="preserve"> (Ont.) (Civil) (By Leave) (</w:t>
      </w:r>
      <w:hyperlink r:id="rId13" w:history="1">
        <w:r w:rsidRPr="00CB3B31">
          <w:rPr>
            <w:rStyle w:val="Hyperlink"/>
            <w:sz w:val="20"/>
            <w:szCs w:val="20"/>
          </w:rPr>
          <w:t>38150</w:t>
        </w:r>
      </w:hyperlink>
      <w:r w:rsidRPr="00CB3B31">
        <w:rPr>
          <w:sz w:val="20"/>
          <w:szCs w:val="20"/>
        </w:rPr>
        <w:t>)</w:t>
      </w:r>
      <w:r>
        <w:rPr>
          <w:sz w:val="20"/>
          <w:szCs w:val="20"/>
        </w:rPr>
        <w:br/>
      </w:r>
    </w:p>
    <w:p w:rsidR="00337F90" w:rsidRPr="006146F0" w:rsidRDefault="00337F90" w:rsidP="00337F90">
      <w:pPr>
        <w:pStyle w:val="SCCAppellantInfoAppellantInfo"/>
        <w:numPr>
          <w:ilvl w:val="0"/>
          <w:numId w:val="7"/>
        </w:numPr>
        <w:ind w:left="357" w:hanging="357"/>
        <w:rPr>
          <w:sz w:val="20"/>
          <w:szCs w:val="20"/>
        </w:rPr>
      </w:pPr>
      <w:bookmarkStart w:id="0" w:name="_GoBack"/>
      <w:bookmarkEnd w:id="0"/>
      <w:r w:rsidRPr="00CB3B31">
        <w:rPr>
          <w:i/>
          <w:sz w:val="20"/>
          <w:szCs w:val="20"/>
        </w:rPr>
        <w:t>Guarantee Company of North America v. Manitoba Housing and Renewal Corporation et al.</w:t>
      </w:r>
      <w:r w:rsidRPr="00CB3B31">
        <w:rPr>
          <w:sz w:val="20"/>
          <w:szCs w:val="20"/>
        </w:rPr>
        <w:t xml:space="preserve"> (Man.) (Civil) (By Leave) (</w:t>
      </w:r>
      <w:hyperlink r:id="rId14" w:history="1">
        <w:r w:rsidRPr="00CB3B31">
          <w:rPr>
            <w:rStyle w:val="Hyperlink"/>
            <w:sz w:val="20"/>
            <w:szCs w:val="20"/>
          </w:rPr>
          <w:t>38135</w:t>
        </w:r>
      </w:hyperlink>
      <w:r w:rsidRPr="00CB3B31">
        <w:rPr>
          <w:sz w:val="20"/>
          <w:szCs w:val="20"/>
        </w:rPr>
        <w:t>)</w:t>
      </w:r>
      <w:r>
        <w:rPr>
          <w:sz w:val="20"/>
          <w:szCs w:val="20"/>
        </w:rPr>
        <w:br/>
      </w:r>
    </w:p>
    <w:p w:rsidR="00337F90" w:rsidRDefault="00337F90" w:rsidP="00337F90">
      <w:pPr>
        <w:pStyle w:val="SCCAppellantInfoAppellantInfo"/>
        <w:numPr>
          <w:ilvl w:val="0"/>
          <w:numId w:val="7"/>
        </w:numPr>
        <w:ind w:left="357" w:hanging="357"/>
        <w:rPr>
          <w:sz w:val="20"/>
          <w:szCs w:val="20"/>
        </w:rPr>
      </w:pPr>
      <w:r w:rsidRPr="007C640E">
        <w:rPr>
          <w:i/>
          <w:sz w:val="20"/>
          <w:szCs w:val="20"/>
        </w:rPr>
        <w:t xml:space="preserve">Mirza Nammo v. Her Majesty the </w:t>
      </w:r>
      <w:r w:rsidRPr="004E67C6">
        <w:rPr>
          <w:i/>
          <w:sz w:val="20"/>
          <w:szCs w:val="20"/>
        </w:rPr>
        <w:t xml:space="preserve">Queen </w:t>
      </w:r>
      <w:r w:rsidR="006905AE" w:rsidRPr="004E67C6">
        <w:rPr>
          <w:i/>
          <w:sz w:val="20"/>
          <w:szCs w:val="20"/>
        </w:rPr>
        <w:t>in Right of Canada</w:t>
      </w:r>
      <w:r w:rsidR="006905AE" w:rsidRPr="004E67C6">
        <w:rPr>
          <w:sz w:val="20"/>
          <w:szCs w:val="20"/>
        </w:rPr>
        <w:t xml:space="preserve"> </w:t>
      </w:r>
      <w:r w:rsidRPr="007C640E">
        <w:rPr>
          <w:sz w:val="20"/>
          <w:szCs w:val="20"/>
        </w:rPr>
        <w:t>(F.C.) (Civil) (By Leave) (</w:t>
      </w:r>
      <w:hyperlink r:id="rId15" w:history="1">
        <w:r w:rsidRPr="007C640E">
          <w:rPr>
            <w:rStyle w:val="Hyperlink"/>
            <w:sz w:val="20"/>
            <w:szCs w:val="20"/>
          </w:rPr>
          <w:t>38112</w:t>
        </w:r>
      </w:hyperlink>
      <w:r>
        <w:rPr>
          <w:sz w:val="20"/>
          <w:szCs w:val="20"/>
        </w:rPr>
        <w:t>)</w:t>
      </w:r>
      <w:r>
        <w:rPr>
          <w:sz w:val="20"/>
          <w:szCs w:val="20"/>
        </w:rPr>
        <w:br/>
      </w:r>
    </w:p>
    <w:p w:rsidR="00337F90" w:rsidRPr="002F0C1D" w:rsidRDefault="00337F90" w:rsidP="00337F90">
      <w:pPr>
        <w:pStyle w:val="ListParagraph"/>
        <w:numPr>
          <w:ilvl w:val="0"/>
          <w:numId w:val="7"/>
        </w:numPr>
        <w:ind w:left="357" w:hanging="357"/>
        <w:rPr>
          <w:sz w:val="20"/>
          <w:lang w:val="en-CA"/>
        </w:rPr>
      </w:pPr>
      <w:r>
        <w:rPr>
          <w:i/>
          <w:sz w:val="20"/>
          <w:lang w:val="en-CA"/>
        </w:rPr>
        <w:t xml:space="preserve">Srichand Reddy Kunuthur v. Deepti Govindareddigari </w:t>
      </w:r>
      <w:r>
        <w:rPr>
          <w:sz w:val="20"/>
          <w:lang w:val="en-CA"/>
        </w:rPr>
        <w:t>(Ont.) (Civil) (By Leave) (</w:t>
      </w:r>
      <w:hyperlink r:id="rId16" w:history="1">
        <w:r w:rsidRPr="00A47993">
          <w:rPr>
            <w:rStyle w:val="Hyperlink"/>
            <w:sz w:val="20"/>
            <w:lang w:val="en-CA"/>
          </w:rPr>
          <w:t>38401</w:t>
        </w:r>
      </w:hyperlink>
      <w:r>
        <w:rPr>
          <w:sz w:val="20"/>
          <w:lang w:val="en-CA"/>
        </w:rPr>
        <w:t>)</w:t>
      </w:r>
    </w:p>
    <w:p w:rsidR="00083803" w:rsidRPr="00CB3B31" w:rsidRDefault="00083803" w:rsidP="00D21DDA">
      <w:pPr>
        <w:ind w:left="357" w:hanging="357"/>
        <w:rPr>
          <w:sz w:val="20"/>
          <w:lang w:val="en-CA"/>
        </w:rPr>
      </w:pPr>
    </w:p>
    <w:p w:rsidR="00083803" w:rsidRDefault="00083803"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rPr>
            </w:pPr>
            <w:r w:rsidRPr="00550272">
              <w:rPr>
                <w:rStyle w:val="SCCFileNumberChar"/>
                <w:sz w:val="20"/>
                <w:szCs w:val="20"/>
              </w:rPr>
              <w:t>38340</w:t>
            </w:r>
          </w:p>
        </w:tc>
        <w:tc>
          <w:tcPr>
            <w:tcW w:w="4457" w:type="pct"/>
            <w:gridSpan w:val="3"/>
          </w:tcPr>
          <w:p w:rsidR="00550272" w:rsidRPr="00395C92" w:rsidRDefault="00550272" w:rsidP="00550272">
            <w:pPr>
              <w:pStyle w:val="SCCLsocParty"/>
              <w:jc w:val="both"/>
              <w:rPr>
                <w:b/>
                <w:sz w:val="20"/>
                <w:szCs w:val="20"/>
                <w:lang w:val="en-US"/>
              </w:rPr>
            </w:pPr>
            <w:r w:rsidRPr="00395C92">
              <w:rPr>
                <w:b/>
                <w:sz w:val="20"/>
                <w:szCs w:val="20"/>
                <w:lang w:val="en-US"/>
              </w:rPr>
              <w:t>Thomas Kai Sin Chow v. Her Majesty the Queen</w:t>
            </w:r>
          </w:p>
          <w:p w:rsidR="00550272" w:rsidRPr="00550272" w:rsidRDefault="00550272" w:rsidP="00550272">
            <w:pPr>
              <w:jc w:val="both"/>
              <w:rPr>
                <w:sz w:val="20"/>
              </w:rPr>
            </w:pPr>
            <w:r w:rsidRPr="00550272">
              <w:rPr>
                <w:sz w:val="20"/>
              </w:rPr>
              <w:t>(Alta.) (Criminal) (By Leave)</w:t>
            </w:r>
          </w:p>
        </w:tc>
      </w:tr>
      <w:tr w:rsidR="00550272" w:rsidRPr="00550272" w:rsidTr="00395C92">
        <w:tc>
          <w:tcPr>
            <w:tcW w:w="5000" w:type="pct"/>
            <w:gridSpan w:val="4"/>
          </w:tcPr>
          <w:p w:rsidR="00550272" w:rsidRPr="00550272" w:rsidRDefault="00550272" w:rsidP="00550272">
            <w:pPr>
              <w:jc w:val="both"/>
              <w:rPr>
                <w:sz w:val="20"/>
              </w:rPr>
            </w:pPr>
            <w:r w:rsidRPr="00550272">
              <w:rPr>
                <w:sz w:val="20"/>
              </w:rPr>
              <w:t>Criminal law – Summary conviction – Test for granting leave to appeal.</w:t>
            </w:r>
          </w:p>
          <w:p w:rsidR="00550272" w:rsidRPr="00550272" w:rsidRDefault="00550272" w:rsidP="00550272">
            <w:pPr>
              <w:jc w:val="both"/>
              <w:rPr>
                <w:sz w:val="20"/>
              </w:rPr>
            </w:pPr>
          </w:p>
        </w:tc>
      </w:tr>
      <w:tr w:rsidR="00550272" w:rsidRPr="00550272" w:rsidTr="00395C92">
        <w:tc>
          <w:tcPr>
            <w:tcW w:w="5000" w:type="pct"/>
            <w:gridSpan w:val="4"/>
          </w:tcPr>
          <w:p w:rsidR="00550272" w:rsidRPr="00550272" w:rsidRDefault="00550272" w:rsidP="00550272">
            <w:pPr>
              <w:jc w:val="both"/>
              <w:rPr>
                <w:sz w:val="20"/>
              </w:rPr>
            </w:pPr>
            <w:r w:rsidRPr="00550272">
              <w:rPr>
                <w:sz w:val="20"/>
              </w:rPr>
              <w:lastRenderedPageBreak/>
              <w:t>The applicant was charged with assault following an altercation in a soup kitchen. After being asked to leave he threw half a cup of coffee on a staff member. Another employee intervened and he was punched and spit upon by Mr. Chow. Mr. Chow was charged with assault. The evidence against him included testimony from the staff members and a videotape of the events. He was convicted of assault. He appealed, and his summary conviction appeal was dismissed.</w:t>
            </w:r>
          </w:p>
          <w:p w:rsidR="00550272" w:rsidRPr="00550272" w:rsidRDefault="00550272" w:rsidP="00550272">
            <w:pPr>
              <w:jc w:val="both"/>
              <w:rPr>
                <w:sz w:val="20"/>
              </w:rPr>
            </w:pPr>
            <w:r w:rsidRPr="00550272">
              <w:rPr>
                <w:sz w:val="20"/>
              </w:rPr>
              <w:t>His application for leave to appeal to the Court of Appeal was dismissed.</w:t>
            </w:r>
          </w:p>
        </w:tc>
      </w:tr>
      <w:tr w:rsidR="00550272" w:rsidRPr="00550272" w:rsidTr="00395C92">
        <w:tc>
          <w:tcPr>
            <w:tcW w:w="5000" w:type="pct"/>
            <w:gridSpan w:val="4"/>
          </w:tcPr>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October 21, 2016</w:t>
            </w:r>
          </w:p>
          <w:p w:rsidR="00550272" w:rsidRPr="00550272" w:rsidRDefault="00550272" w:rsidP="00550272">
            <w:pPr>
              <w:jc w:val="both"/>
              <w:rPr>
                <w:sz w:val="20"/>
              </w:rPr>
            </w:pPr>
            <w:r w:rsidRPr="00550272">
              <w:rPr>
                <w:sz w:val="20"/>
              </w:rPr>
              <w:t>Provincial Court of Alberta</w:t>
            </w:r>
          </w:p>
          <w:p w:rsidR="00550272" w:rsidRPr="00550272" w:rsidRDefault="00550272" w:rsidP="00550272">
            <w:pPr>
              <w:jc w:val="both"/>
              <w:rPr>
                <w:sz w:val="20"/>
              </w:rPr>
            </w:pPr>
            <w:r w:rsidRPr="00550272">
              <w:rPr>
                <w:sz w:val="20"/>
              </w:rPr>
              <w:t>(Johnson P.C. J.)</w:t>
            </w:r>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 xml:space="preserve">Conviction: 2 counts of assault contrary to s. 266 of the </w:t>
            </w:r>
            <w:r w:rsidRPr="00550272">
              <w:rPr>
                <w:i/>
                <w:sz w:val="20"/>
              </w:rPr>
              <w:t>Criminal Code</w:t>
            </w:r>
          </w:p>
        </w:tc>
      </w:tr>
      <w:tr w:rsidR="00550272" w:rsidRPr="00550272" w:rsidTr="00395C92">
        <w:tc>
          <w:tcPr>
            <w:tcW w:w="2427" w:type="pct"/>
            <w:gridSpan w:val="2"/>
          </w:tcPr>
          <w:p w:rsidR="00550272" w:rsidRPr="00550272" w:rsidRDefault="00550272" w:rsidP="00550272">
            <w:pPr>
              <w:jc w:val="both"/>
              <w:rPr>
                <w:sz w:val="20"/>
              </w:rPr>
            </w:pPr>
            <w:r w:rsidRPr="00550272">
              <w:rPr>
                <w:sz w:val="20"/>
              </w:rPr>
              <w:t>June 1, 2017</w:t>
            </w:r>
          </w:p>
          <w:p w:rsidR="00550272" w:rsidRPr="00550272" w:rsidRDefault="00550272" w:rsidP="00550272">
            <w:pPr>
              <w:jc w:val="both"/>
              <w:rPr>
                <w:sz w:val="20"/>
              </w:rPr>
            </w:pPr>
            <w:r w:rsidRPr="00550272">
              <w:rPr>
                <w:sz w:val="20"/>
              </w:rPr>
              <w:t>Court of Queen’s Bench of Alberta</w:t>
            </w:r>
          </w:p>
          <w:p w:rsidR="00550272" w:rsidRPr="00550272" w:rsidRDefault="00550272" w:rsidP="00550272">
            <w:pPr>
              <w:jc w:val="both"/>
              <w:rPr>
                <w:sz w:val="20"/>
              </w:rPr>
            </w:pPr>
            <w:r w:rsidRPr="00550272">
              <w:rPr>
                <w:sz w:val="20"/>
              </w:rPr>
              <w:t>(Hillier J.)</w:t>
            </w:r>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Summary conviction appeal dismissed</w:t>
            </w:r>
          </w:p>
        </w:tc>
      </w:tr>
      <w:tr w:rsidR="00550272" w:rsidRPr="00550272" w:rsidTr="00395C92">
        <w:tc>
          <w:tcPr>
            <w:tcW w:w="2427" w:type="pct"/>
            <w:gridSpan w:val="2"/>
          </w:tcPr>
          <w:p w:rsidR="00550272" w:rsidRPr="00550272" w:rsidRDefault="00550272" w:rsidP="00550272">
            <w:pPr>
              <w:jc w:val="both"/>
              <w:rPr>
                <w:sz w:val="20"/>
              </w:rPr>
            </w:pPr>
            <w:r w:rsidRPr="00550272">
              <w:rPr>
                <w:sz w:val="20"/>
              </w:rPr>
              <w:t>October 16, 2017</w:t>
            </w:r>
          </w:p>
          <w:p w:rsidR="00550272" w:rsidRPr="00550272" w:rsidRDefault="00550272" w:rsidP="00550272">
            <w:pPr>
              <w:jc w:val="both"/>
              <w:rPr>
                <w:sz w:val="20"/>
              </w:rPr>
            </w:pPr>
            <w:r w:rsidRPr="00550272">
              <w:rPr>
                <w:sz w:val="20"/>
              </w:rPr>
              <w:t>Court of Appeal of Alberta (Edmonton)</w:t>
            </w:r>
          </w:p>
          <w:p w:rsidR="00550272" w:rsidRPr="00550272" w:rsidRDefault="00550272" w:rsidP="00550272">
            <w:pPr>
              <w:jc w:val="both"/>
              <w:rPr>
                <w:sz w:val="20"/>
              </w:rPr>
            </w:pPr>
            <w:r w:rsidRPr="00550272">
              <w:rPr>
                <w:sz w:val="20"/>
              </w:rPr>
              <w:t>(Schutz J.A.)</w:t>
            </w:r>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Application for leave to appeal denied</w:t>
            </w: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January 8, 2018</w:t>
            </w:r>
          </w:p>
          <w:p w:rsidR="00550272" w:rsidRPr="00550272" w:rsidRDefault="00550272" w:rsidP="00550272">
            <w:pPr>
              <w:jc w:val="both"/>
              <w:rPr>
                <w:sz w:val="20"/>
              </w:rPr>
            </w:pPr>
            <w:r w:rsidRPr="00550272">
              <w:rPr>
                <w:sz w:val="20"/>
              </w:rPr>
              <w:t>Supreme Court of Canada</w:t>
            </w: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Application for leave to appeal filed</w:t>
            </w:r>
          </w:p>
          <w:p w:rsidR="00550272" w:rsidRPr="00550272" w:rsidRDefault="00550272" w:rsidP="00550272">
            <w:pPr>
              <w:jc w:val="both"/>
              <w:rPr>
                <w:sz w:val="20"/>
              </w:rPr>
            </w:pPr>
          </w:p>
        </w:tc>
      </w:tr>
    </w:tbl>
    <w:p w:rsidR="00550272" w:rsidRDefault="00550272" w:rsidP="00550272">
      <w:pPr>
        <w:jc w:val="both"/>
        <w:rPr>
          <w:sz w:val="20"/>
        </w:rPr>
      </w:pPr>
    </w:p>
    <w:p w:rsidR="00395C92" w:rsidRPr="00550272" w:rsidRDefault="00395C92" w:rsidP="005502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lang w:val="fr-CA"/>
              </w:rPr>
            </w:pPr>
            <w:r w:rsidRPr="00550272">
              <w:rPr>
                <w:rStyle w:val="SCCFileNumberChar"/>
                <w:sz w:val="20"/>
                <w:szCs w:val="20"/>
                <w:lang w:val="fr-CA"/>
              </w:rPr>
              <w:t>38340</w:t>
            </w:r>
          </w:p>
        </w:tc>
        <w:tc>
          <w:tcPr>
            <w:tcW w:w="4457" w:type="pct"/>
            <w:gridSpan w:val="3"/>
          </w:tcPr>
          <w:p w:rsidR="00550272" w:rsidRPr="00395C92" w:rsidRDefault="00550272" w:rsidP="00550272">
            <w:pPr>
              <w:pStyle w:val="SCCLsocParty"/>
              <w:jc w:val="both"/>
              <w:rPr>
                <w:b/>
                <w:sz w:val="20"/>
                <w:szCs w:val="20"/>
              </w:rPr>
            </w:pPr>
            <w:r w:rsidRPr="00395C92">
              <w:rPr>
                <w:b/>
                <w:sz w:val="20"/>
                <w:szCs w:val="20"/>
              </w:rPr>
              <w:t>Thomas Kai Sin Chow c. Sa Majesté la Reine</w:t>
            </w:r>
          </w:p>
          <w:p w:rsidR="00550272" w:rsidRPr="00550272" w:rsidRDefault="00550272" w:rsidP="00550272">
            <w:pPr>
              <w:jc w:val="both"/>
              <w:rPr>
                <w:sz w:val="20"/>
                <w:lang w:val="fr-CA"/>
              </w:rPr>
            </w:pPr>
            <w:r w:rsidRPr="00550272">
              <w:rPr>
                <w:sz w:val="20"/>
                <w:lang w:val="fr-CA"/>
              </w:rPr>
              <w:t>(Alb.) (Criminelle) (Autorisation)</w:t>
            </w:r>
          </w:p>
        </w:tc>
      </w:tr>
      <w:tr w:rsidR="00550272" w:rsidRPr="00527C52" w:rsidTr="00395C92">
        <w:tc>
          <w:tcPr>
            <w:tcW w:w="5000" w:type="pct"/>
            <w:gridSpan w:val="4"/>
          </w:tcPr>
          <w:p w:rsidR="00550272" w:rsidRPr="00550272" w:rsidRDefault="00550272" w:rsidP="00550272">
            <w:pPr>
              <w:jc w:val="both"/>
              <w:rPr>
                <w:sz w:val="20"/>
                <w:lang w:val="fr-CA"/>
              </w:rPr>
            </w:pPr>
            <w:r w:rsidRPr="00550272">
              <w:rPr>
                <w:sz w:val="20"/>
                <w:lang w:val="fr-CA"/>
              </w:rPr>
              <w:t>Droit criminel – Déclaration de culpabilité par procédure sommaire – Critère pour accorder l’autorisation d’appel.</w:t>
            </w:r>
          </w:p>
          <w:p w:rsidR="00550272" w:rsidRPr="00550272" w:rsidRDefault="00550272" w:rsidP="00550272">
            <w:pPr>
              <w:jc w:val="both"/>
              <w:rPr>
                <w:sz w:val="20"/>
                <w:lang w:val="fr-CA"/>
              </w:rPr>
            </w:pPr>
          </w:p>
        </w:tc>
      </w:tr>
      <w:tr w:rsidR="00550272" w:rsidRPr="00527C52" w:rsidTr="00395C92">
        <w:tc>
          <w:tcPr>
            <w:tcW w:w="5000" w:type="pct"/>
            <w:gridSpan w:val="4"/>
          </w:tcPr>
          <w:p w:rsidR="00550272" w:rsidRPr="00550272" w:rsidRDefault="00550272" w:rsidP="00550272">
            <w:pPr>
              <w:jc w:val="both"/>
              <w:rPr>
                <w:sz w:val="20"/>
                <w:lang w:val="fr-CA"/>
              </w:rPr>
            </w:pPr>
            <w:r w:rsidRPr="00550272">
              <w:rPr>
                <w:sz w:val="20"/>
                <w:lang w:val="fr-CA"/>
              </w:rPr>
              <w:t>Le demandeur a été accusé de voies de fait à la suite d’une altercation à une soupe populaire. Après avoir été prié de quitter les lieux, il a jeté une demi-tasse de café à un membre du personnel. Un autre employé est intervenu et M. Chow lui a donné un coup de poing et lui a craché dessus. Monsieur Chow a été accusé de voies de fait. La preuve contre lui comprenait les témoignages des membres du personnel et une bande vidéo des événements. Il a été déclaré coupable de voies de fait. Il a interjeté appel et son appel en matière de poursuite sommaire a été rejeté.</w:t>
            </w:r>
          </w:p>
          <w:p w:rsidR="00550272" w:rsidRPr="00550272" w:rsidRDefault="00550272" w:rsidP="00550272">
            <w:pPr>
              <w:jc w:val="both"/>
              <w:rPr>
                <w:sz w:val="20"/>
                <w:lang w:val="fr-CA"/>
              </w:rPr>
            </w:pPr>
            <w:r w:rsidRPr="00550272">
              <w:rPr>
                <w:sz w:val="20"/>
                <w:lang w:val="fr-CA"/>
              </w:rPr>
              <w:t>Sa demande d’autorisation d’appel à la Cour d’appel a été rejetée.</w:t>
            </w:r>
          </w:p>
        </w:tc>
      </w:tr>
      <w:tr w:rsidR="00550272" w:rsidRPr="00527C52" w:rsidTr="00395C92">
        <w:tc>
          <w:tcPr>
            <w:tcW w:w="5000" w:type="pct"/>
            <w:gridSpan w:val="4"/>
          </w:tcPr>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21 octobre 2016</w:t>
            </w:r>
          </w:p>
          <w:p w:rsidR="00550272" w:rsidRPr="00550272" w:rsidRDefault="00550272" w:rsidP="00550272">
            <w:pPr>
              <w:jc w:val="both"/>
              <w:rPr>
                <w:sz w:val="20"/>
                <w:lang w:val="fr-CA"/>
              </w:rPr>
            </w:pPr>
            <w:r w:rsidRPr="00550272">
              <w:rPr>
                <w:sz w:val="20"/>
                <w:lang w:val="fr-CA"/>
              </w:rPr>
              <w:t>Cour provinciale de l’Alberta</w:t>
            </w:r>
          </w:p>
          <w:p w:rsidR="00550272" w:rsidRPr="00550272" w:rsidRDefault="00550272" w:rsidP="00550272">
            <w:pPr>
              <w:jc w:val="both"/>
              <w:rPr>
                <w:sz w:val="20"/>
                <w:lang w:val="fr-CA"/>
              </w:rPr>
            </w:pPr>
            <w:r w:rsidRPr="00550272">
              <w:rPr>
                <w:sz w:val="20"/>
                <w:lang w:val="fr-CA"/>
              </w:rPr>
              <w:t>(Juge Johnson)</w:t>
            </w:r>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 xml:space="preserve">Déclaration de culpabilité : deux chefs d’accusation de voies de fait, l’infraction prévue à l’art. 266 du </w:t>
            </w:r>
            <w:r w:rsidRPr="00550272">
              <w:rPr>
                <w:i/>
                <w:sz w:val="20"/>
                <w:lang w:val="fr-CA"/>
              </w:rPr>
              <w:t>Code criminel</w:t>
            </w: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1</w:t>
            </w:r>
            <w:r w:rsidRPr="00550272">
              <w:rPr>
                <w:sz w:val="20"/>
                <w:vertAlign w:val="superscript"/>
                <w:lang w:val="fr-CA"/>
              </w:rPr>
              <w:t>er</w:t>
            </w:r>
            <w:r w:rsidRPr="00550272">
              <w:rPr>
                <w:sz w:val="20"/>
                <w:lang w:val="fr-CA"/>
              </w:rPr>
              <w:t xml:space="preserve"> juin 2017</w:t>
            </w:r>
          </w:p>
          <w:p w:rsidR="00550272" w:rsidRPr="00550272" w:rsidRDefault="00550272" w:rsidP="00550272">
            <w:pPr>
              <w:jc w:val="both"/>
              <w:rPr>
                <w:sz w:val="20"/>
                <w:lang w:val="fr-CA"/>
              </w:rPr>
            </w:pPr>
            <w:r w:rsidRPr="00550272">
              <w:rPr>
                <w:sz w:val="20"/>
                <w:lang w:val="fr-CA"/>
              </w:rPr>
              <w:t>Cour du Banc de la Reine de l’Alberta</w:t>
            </w:r>
          </w:p>
          <w:p w:rsidR="00550272" w:rsidRPr="00550272" w:rsidRDefault="00550272" w:rsidP="00550272">
            <w:pPr>
              <w:jc w:val="both"/>
              <w:rPr>
                <w:sz w:val="20"/>
                <w:lang w:val="fr-CA"/>
              </w:rPr>
            </w:pPr>
            <w:r w:rsidRPr="00550272">
              <w:rPr>
                <w:sz w:val="20"/>
                <w:lang w:val="fr-CA"/>
              </w:rPr>
              <w:t>(Juge Hillier)</w:t>
            </w:r>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Rejet de l’appel en matière de poursuite sommaire</w:t>
            </w: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16 octobre 2017</w:t>
            </w:r>
          </w:p>
          <w:p w:rsidR="00550272" w:rsidRPr="00550272" w:rsidRDefault="00550272" w:rsidP="00550272">
            <w:pPr>
              <w:jc w:val="both"/>
              <w:rPr>
                <w:sz w:val="20"/>
                <w:lang w:val="fr-CA"/>
              </w:rPr>
            </w:pPr>
            <w:r w:rsidRPr="00550272">
              <w:rPr>
                <w:sz w:val="20"/>
                <w:lang w:val="fr-CA"/>
              </w:rPr>
              <w:t>Cour d’appel de l’Alberta (Edmonton)</w:t>
            </w:r>
          </w:p>
          <w:p w:rsidR="00550272" w:rsidRPr="00550272" w:rsidRDefault="00550272" w:rsidP="00550272">
            <w:pPr>
              <w:jc w:val="both"/>
              <w:rPr>
                <w:sz w:val="20"/>
                <w:lang w:val="fr-CA"/>
              </w:rPr>
            </w:pPr>
            <w:r w:rsidRPr="00550272">
              <w:rPr>
                <w:sz w:val="20"/>
                <w:lang w:val="fr-CA"/>
              </w:rPr>
              <w:t>(Juge Schutz)</w:t>
            </w:r>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Rejet de la demande d’autorisation d’interjeter appel</w:t>
            </w:r>
          </w:p>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8 janvier 2018</w:t>
            </w:r>
          </w:p>
          <w:p w:rsidR="00550272" w:rsidRPr="00550272" w:rsidRDefault="00550272" w:rsidP="00550272">
            <w:pPr>
              <w:jc w:val="both"/>
              <w:rPr>
                <w:sz w:val="20"/>
                <w:lang w:val="fr-CA"/>
              </w:rPr>
            </w:pPr>
            <w:r w:rsidRPr="00550272">
              <w:rPr>
                <w:sz w:val="20"/>
                <w:lang w:val="fr-CA"/>
              </w:rPr>
              <w:t>Cour suprême du Canada</w:t>
            </w: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Dépôt de la demande d’autorisation d’appel</w:t>
            </w:r>
          </w:p>
          <w:p w:rsidR="00550272" w:rsidRPr="00550272" w:rsidRDefault="00550272" w:rsidP="00550272">
            <w:pPr>
              <w:jc w:val="both"/>
              <w:rPr>
                <w:sz w:val="20"/>
                <w:lang w:val="fr-CA"/>
              </w:rPr>
            </w:pPr>
          </w:p>
        </w:tc>
      </w:tr>
    </w:tbl>
    <w:p w:rsidR="00550272" w:rsidRPr="00550272" w:rsidRDefault="00550272" w:rsidP="00550272">
      <w:pPr>
        <w:jc w:val="both"/>
        <w:rPr>
          <w:sz w:val="20"/>
          <w:lang w:val="fr-CA"/>
        </w:rPr>
      </w:pPr>
    </w:p>
    <w:p w:rsidR="00A837F9" w:rsidRPr="00550272" w:rsidRDefault="00A837F9" w:rsidP="0055027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rPr>
            </w:pPr>
            <w:r w:rsidRPr="00550272">
              <w:rPr>
                <w:rStyle w:val="SCCFileNumberChar"/>
                <w:sz w:val="20"/>
                <w:szCs w:val="20"/>
              </w:rPr>
              <w:lastRenderedPageBreak/>
              <w:t>38172</w:t>
            </w:r>
          </w:p>
        </w:tc>
        <w:tc>
          <w:tcPr>
            <w:tcW w:w="4457" w:type="pct"/>
            <w:gridSpan w:val="3"/>
          </w:tcPr>
          <w:p w:rsidR="00550272" w:rsidRPr="0084299F" w:rsidRDefault="00550272" w:rsidP="00550272">
            <w:pPr>
              <w:pStyle w:val="SCCLsocParty"/>
              <w:jc w:val="both"/>
              <w:rPr>
                <w:b/>
                <w:sz w:val="20"/>
                <w:szCs w:val="20"/>
                <w:lang w:val="en-US"/>
              </w:rPr>
            </w:pPr>
            <w:r w:rsidRPr="0084299F">
              <w:rPr>
                <w:b/>
                <w:sz w:val="20"/>
                <w:szCs w:val="20"/>
                <w:lang w:val="en-US"/>
              </w:rPr>
              <w:t>Lloyd Patrick Dettering v. Her Majesty the Queen</w:t>
            </w:r>
          </w:p>
          <w:p w:rsidR="00550272" w:rsidRPr="00550272" w:rsidRDefault="00550272" w:rsidP="00550272">
            <w:pPr>
              <w:jc w:val="both"/>
              <w:rPr>
                <w:sz w:val="20"/>
              </w:rPr>
            </w:pPr>
            <w:r w:rsidRPr="00550272">
              <w:rPr>
                <w:sz w:val="20"/>
              </w:rPr>
              <w:t>(Ont.) (Criminal) (By Leave)</w:t>
            </w:r>
          </w:p>
        </w:tc>
      </w:tr>
      <w:tr w:rsidR="00550272" w:rsidRPr="00550272" w:rsidTr="00395C92">
        <w:tc>
          <w:tcPr>
            <w:tcW w:w="5000" w:type="pct"/>
            <w:gridSpan w:val="4"/>
          </w:tcPr>
          <w:p w:rsidR="00550272" w:rsidRPr="00550272" w:rsidRDefault="00550272" w:rsidP="00550272">
            <w:pPr>
              <w:jc w:val="both"/>
              <w:rPr>
                <w:sz w:val="20"/>
              </w:rPr>
            </w:pPr>
            <w:r w:rsidRPr="00550272">
              <w:rPr>
                <w:sz w:val="20"/>
              </w:rPr>
              <w:t>Provincial Offences – Dog Owners’ Liability Act – Whether Justice of the Peace erred in refusing to hear change of plea from guilty with an explanation to not guilty – Whether the by-law is ambiguous.</w:t>
            </w:r>
          </w:p>
          <w:p w:rsidR="00550272" w:rsidRPr="00550272" w:rsidRDefault="00550272" w:rsidP="00550272">
            <w:pPr>
              <w:jc w:val="both"/>
              <w:rPr>
                <w:sz w:val="20"/>
              </w:rPr>
            </w:pPr>
          </w:p>
        </w:tc>
      </w:tr>
      <w:tr w:rsidR="00550272" w:rsidRPr="00550272" w:rsidTr="00395C92">
        <w:tc>
          <w:tcPr>
            <w:tcW w:w="5000" w:type="pct"/>
            <w:gridSpan w:val="4"/>
          </w:tcPr>
          <w:p w:rsidR="00550272" w:rsidRPr="00550272" w:rsidRDefault="00550272" w:rsidP="00550272">
            <w:pPr>
              <w:jc w:val="both"/>
              <w:rPr>
                <w:sz w:val="20"/>
              </w:rPr>
            </w:pPr>
            <w:r w:rsidRPr="00550272">
              <w:rPr>
                <w:sz w:val="20"/>
              </w:rPr>
              <w:t>Mr. Dettering was charged with four alleged violations of the St. </w:t>
            </w:r>
            <w:proofErr w:type="spellStart"/>
            <w:r w:rsidRPr="00550272">
              <w:rPr>
                <w:sz w:val="20"/>
              </w:rPr>
              <w:t>Catherines</w:t>
            </w:r>
            <w:proofErr w:type="spellEnd"/>
            <w:r w:rsidRPr="00550272">
              <w:rPr>
                <w:sz w:val="20"/>
              </w:rPr>
              <w:t xml:space="preserve"> Canine Control Bylaw and a hearing before a justice of the peace related to an application under the </w:t>
            </w:r>
            <w:r w:rsidRPr="00550272">
              <w:rPr>
                <w:i/>
                <w:sz w:val="20"/>
              </w:rPr>
              <w:t>Dog Owners’ Liability Act</w:t>
            </w:r>
            <w:r w:rsidRPr="00550272">
              <w:rPr>
                <w:sz w:val="20"/>
              </w:rPr>
              <w:t xml:space="preserve">. At trial, Mr. Dettering was found guilty of all charges but one and an order was made under the </w:t>
            </w:r>
            <w:r w:rsidRPr="00550272">
              <w:rPr>
                <w:i/>
                <w:sz w:val="20"/>
              </w:rPr>
              <w:t>Dog Owners’ Liability Act</w:t>
            </w:r>
            <w:r w:rsidRPr="00550272">
              <w:rPr>
                <w:sz w:val="20"/>
              </w:rPr>
              <w:t xml:space="preserve"> that he not own any dog for a year. His sentence on the bylaw charges was a suspended sentence. His appeal of the convictions to the Ontario Court of Justice was dismissed. The probation order was however varied and the prohibition on dog ownership for a year was deleted. Mr. </w:t>
            </w:r>
            <w:proofErr w:type="spellStart"/>
            <w:r w:rsidRPr="00550272">
              <w:rPr>
                <w:sz w:val="20"/>
              </w:rPr>
              <w:t>Dettering’s</w:t>
            </w:r>
            <w:proofErr w:type="spellEnd"/>
            <w:r w:rsidRPr="00550272">
              <w:rPr>
                <w:sz w:val="20"/>
              </w:rPr>
              <w:t xml:space="preserve"> motion for leave to appeal to the Court of Appeal for Ontario was dismissed. </w:t>
            </w:r>
          </w:p>
        </w:tc>
      </w:tr>
      <w:tr w:rsidR="00550272" w:rsidRPr="00550272" w:rsidTr="00395C92">
        <w:tc>
          <w:tcPr>
            <w:tcW w:w="5000" w:type="pct"/>
            <w:gridSpan w:val="4"/>
          </w:tcPr>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February 17, 2017</w:t>
            </w:r>
          </w:p>
          <w:p w:rsidR="00550272" w:rsidRPr="00550272" w:rsidRDefault="00550272" w:rsidP="00550272">
            <w:pPr>
              <w:jc w:val="both"/>
              <w:rPr>
                <w:sz w:val="20"/>
              </w:rPr>
            </w:pPr>
            <w:r w:rsidRPr="00550272">
              <w:rPr>
                <w:sz w:val="20"/>
              </w:rPr>
              <w:t>Ontario Court of Justice</w:t>
            </w:r>
          </w:p>
          <w:p w:rsidR="00550272" w:rsidRPr="00550272" w:rsidRDefault="00550272" w:rsidP="00550272">
            <w:pPr>
              <w:jc w:val="both"/>
              <w:rPr>
                <w:sz w:val="20"/>
              </w:rPr>
            </w:pPr>
            <w:r w:rsidRPr="00550272">
              <w:rPr>
                <w:sz w:val="20"/>
              </w:rPr>
              <w:t>(O’Donnell J.)</w:t>
            </w: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Applicant’s appeal of conviction for dog owners’ liability offences dismissed; probation orders varied deleting prohibition on dog ownership for a year</w:t>
            </w: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November 8, 2017</w:t>
            </w:r>
          </w:p>
          <w:p w:rsidR="00550272" w:rsidRPr="00550272" w:rsidRDefault="00550272" w:rsidP="00550272">
            <w:pPr>
              <w:jc w:val="both"/>
              <w:rPr>
                <w:sz w:val="20"/>
              </w:rPr>
            </w:pPr>
            <w:r w:rsidRPr="00550272">
              <w:rPr>
                <w:sz w:val="20"/>
              </w:rPr>
              <w:t>Court of Appeal for Ontario</w:t>
            </w:r>
          </w:p>
          <w:p w:rsidR="00550272" w:rsidRPr="00550272" w:rsidRDefault="00550272" w:rsidP="00550272">
            <w:pPr>
              <w:jc w:val="both"/>
              <w:rPr>
                <w:sz w:val="20"/>
              </w:rPr>
            </w:pPr>
            <w:r w:rsidRPr="00550272">
              <w:rPr>
                <w:sz w:val="20"/>
              </w:rPr>
              <w:t>(Hoy A.C.J.O.)</w:t>
            </w:r>
          </w:p>
          <w:p w:rsidR="00550272" w:rsidRPr="00550272" w:rsidRDefault="00550272" w:rsidP="00550272">
            <w:pPr>
              <w:jc w:val="both"/>
              <w:rPr>
                <w:sz w:val="20"/>
              </w:rPr>
            </w:pPr>
            <w:r w:rsidRPr="00550272">
              <w:rPr>
                <w:sz w:val="20"/>
              </w:rPr>
              <w:t>M47625</w:t>
            </w:r>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Motion for leave to appeal dismissed</w:t>
            </w: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January 15, 2018</w:t>
            </w:r>
          </w:p>
          <w:p w:rsidR="00550272" w:rsidRPr="00550272" w:rsidRDefault="00550272" w:rsidP="00550272">
            <w:pPr>
              <w:jc w:val="both"/>
              <w:rPr>
                <w:sz w:val="20"/>
              </w:rPr>
            </w:pPr>
            <w:r w:rsidRPr="00550272">
              <w:rPr>
                <w:sz w:val="20"/>
              </w:rPr>
              <w:t>Supreme Court of Canada</w:t>
            </w:r>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Motion for extension of time to serve and file application for leave to appeal and application for leave to appeal filed</w:t>
            </w:r>
          </w:p>
        </w:tc>
      </w:tr>
    </w:tbl>
    <w:p w:rsidR="00550272" w:rsidRDefault="00550272" w:rsidP="00550272">
      <w:pPr>
        <w:jc w:val="both"/>
        <w:rPr>
          <w:sz w:val="20"/>
        </w:rPr>
      </w:pPr>
    </w:p>
    <w:p w:rsidR="0084299F" w:rsidRPr="00550272" w:rsidRDefault="0084299F" w:rsidP="005502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lang w:val="fr-CA"/>
              </w:rPr>
            </w:pPr>
            <w:r w:rsidRPr="00550272">
              <w:rPr>
                <w:rStyle w:val="SCCFileNumberChar"/>
                <w:sz w:val="20"/>
                <w:szCs w:val="20"/>
                <w:lang w:val="fr-CA"/>
              </w:rPr>
              <w:t>38172</w:t>
            </w:r>
          </w:p>
        </w:tc>
        <w:tc>
          <w:tcPr>
            <w:tcW w:w="4457" w:type="pct"/>
            <w:gridSpan w:val="3"/>
          </w:tcPr>
          <w:p w:rsidR="00550272" w:rsidRPr="0084299F" w:rsidRDefault="00550272" w:rsidP="00550272">
            <w:pPr>
              <w:pStyle w:val="SCCLsocParty"/>
              <w:jc w:val="both"/>
              <w:rPr>
                <w:b/>
                <w:sz w:val="20"/>
                <w:szCs w:val="20"/>
              </w:rPr>
            </w:pPr>
            <w:r w:rsidRPr="0084299F">
              <w:rPr>
                <w:b/>
                <w:sz w:val="20"/>
                <w:szCs w:val="20"/>
              </w:rPr>
              <w:t>Lloyd Patrick Dettering c. Sa Majesté la Reine</w:t>
            </w:r>
          </w:p>
          <w:p w:rsidR="00550272" w:rsidRPr="00550272" w:rsidRDefault="00550272" w:rsidP="00550272">
            <w:pPr>
              <w:jc w:val="both"/>
              <w:rPr>
                <w:sz w:val="20"/>
                <w:lang w:val="fr-CA"/>
              </w:rPr>
            </w:pPr>
            <w:r w:rsidRPr="00550272">
              <w:rPr>
                <w:sz w:val="20"/>
                <w:lang w:val="fr-CA"/>
              </w:rPr>
              <w:t>(Ont.) (Criminelle) (Autorisation)</w:t>
            </w:r>
          </w:p>
        </w:tc>
      </w:tr>
      <w:tr w:rsidR="00550272" w:rsidRPr="00527C52" w:rsidTr="00395C92">
        <w:tc>
          <w:tcPr>
            <w:tcW w:w="5000" w:type="pct"/>
            <w:gridSpan w:val="4"/>
          </w:tcPr>
          <w:p w:rsidR="00550272" w:rsidRPr="00550272" w:rsidRDefault="00550272" w:rsidP="00550272">
            <w:pPr>
              <w:jc w:val="both"/>
              <w:rPr>
                <w:sz w:val="20"/>
                <w:lang w:val="fr-CA"/>
              </w:rPr>
            </w:pPr>
            <w:r w:rsidRPr="00550272">
              <w:rPr>
                <w:sz w:val="20"/>
                <w:lang w:val="fr-CA"/>
              </w:rPr>
              <w:t>Infractions provinciales – Loi sur la responsabilité des propriétaires de chiens – Le juge de paix a-t-il eu tort de refuser d’entendre un changement de plaidoyer de coupable avec explication à non-coupable? – Le règlement est-il ambigu?</w:t>
            </w:r>
          </w:p>
          <w:p w:rsidR="00550272" w:rsidRPr="00550272" w:rsidRDefault="00550272" w:rsidP="00550272">
            <w:pPr>
              <w:jc w:val="both"/>
              <w:rPr>
                <w:sz w:val="20"/>
                <w:lang w:val="fr-CA"/>
              </w:rPr>
            </w:pPr>
          </w:p>
        </w:tc>
      </w:tr>
      <w:tr w:rsidR="00550272" w:rsidRPr="00527C52" w:rsidTr="00395C92">
        <w:tc>
          <w:tcPr>
            <w:tcW w:w="5000" w:type="pct"/>
            <w:gridSpan w:val="4"/>
          </w:tcPr>
          <w:p w:rsidR="00550272" w:rsidRPr="00550272" w:rsidRDefault="00550272" w:rsidP="00550272">
            <w:pPr>
              <w:jc w:val="both"/>
              <w:rPr>
                <w:sz w:val="20"/>
                <w:lang w:val="fr-CA"/>
              </w:rPr>
            </w:pPr>
            <w:r w:rsidRPr="00550272">
              <w:rPr>
                <w:sz w:val="20"/>
                <w:lang w:val="fr-CA"/>
              </w:rPr>
              <w:t xml:space="preserve">Monsieur Dettering a été accusé de quatre contraventions au règlement de St. Catharines sur le contrôle des chiens devant un juge de paix en lien avec une demande sous le régime de la </w:t>
            </w:r>
            <w:r w:rsidRPr="00550272">
              <w:rPr>
                <w:i/>
                <w:sz w:val="20"/>
                <w:lang w:val="fr-CA"/>
              </w:rPr>
              <w:t>Loi sur la responsabilité des propriétaires de chiens</w:t>
            </w:r>
            <w:r w:rsidRPr="00550272">
              <w:rPr>
                <w:sz w:val="20"/>
                <w:lang w:val="fr-CA"/>
              </w:rPr>
              <w:t xml:space="preserve">. Au procès, M. Dettering a été reconnu coupable de toutes les accusations sauf une et une ordonnance a été rendue en application de la </w:t>
            </w:r>
            <w:r w:rsidRPr="00550272">
              <w:rPr>
                <w:i/>
                <w:sz w:val="20"/>
                <w:lang w:val="fr-CA"/>
              </w:rPr>
              <w:t>Loi sur la responsabilité des propriétaires de chiens</w:t>
            </w:r>
            <w:r w:rsidRPr="00550272">
              <w:rPr>
                <w:sz w:val="20"/>
                <w:lang w:val="fr-CA"/>
              </w:rPr>
              <w:t xml:space="preserve">, lui interdisant de posséder un chien pendant un an. Relativement aux accusations d’avoir contrevenu au règlement, il y a eu sursis au prononcé de la peine. Son appel des déclarations de culpabilité à la Cour de justice de l’Ontario a été rejeté. Toutefois, l’ordonnance de probation a été modifiée et l’interdiction de posséder un chien pendant un an a été levée. La motion de M. Dettering en autorisation d’interjeter appel à la Cour d’appel de l’Ontario a été rejetée. </w:t>
            </w:r>
          </w:p>
        </w:tc>
      </w:tr>
      <w:tr w:rsidR="00550272" w:rsidRPr="00527C52" w:rsidTr="00395C92">
        <w:tc>
          <w:tcPr>
            <w:tcW w:w="5000" w:type="pct"/>
            <w:gridSpan w:val="4"/>
          </w:tcPr>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17 février 2017</w:t>
            </w:r>
          </w:p>
          <w:p w:rsidR="00550272" w:rsidRPr="00550272" w:rsidRDefault="00550272" w:rsidP="00550272">
            <w:pPr>
              <w:jc w:val="both"/>
              <w:rPr>
                <w:sz w:val="20"/>
                <w:lang w:val="fr-CA"/>
              </w:rPr>
            </w:pPr>
            <w:r w:rsidRPr="00550272">
              <w:rPr>
                <w:sz w:val="20"/>
                <w:lang w:val="fr-CA"/>
              </w:rPr>
              <w:t>Cour de justice de l’Ontario</w:t>
            </w:r>
          </w:p>
          <w:p w:rsidR="00550272" w:rsidRPr="00550272" w:rsidRDefault="00550272" w:rsidP="00550272">
            <w:pPr>
              <w:jc w:val="both"/>
              <w:rPr>
                <w:sz w:val="20"/>
                <w:lang w:val="fr-CA"/>
              </w:rPr>
            </w:pPr>
            <w:r w:rsidRPr="00550272">
              <w:rPr>
                <w:sz w:val="20"/>
                <w:lang w:val="fr-CA"/>
              </w:rPr>
              <w:t>(Juge O’Donnell)</w:t>
            </w: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Rejet de l’appel du demandeur de la déclaration de culpabilité d’infractions relatives à la responsabilité des propriétaires de chiens et modification des ordonnances de probation levant l’interdiction de posséder un chien pendant un an</w:t>
            </w:r>
          </w:p>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8 novembre 2017</w:t>
            </w:r>
          </w:p>
          <w:p w:rsidR="00550272" w:rsidRPr="00550272" w:rsidRDefault="00550272" w:rsidP="00550272">
            <w:pPr>
              <w:jc w:val="both"/>
              <w:rPr>
                <w:sz w:val="20"/>
                <w:lang w:val="fr-CA"/>
              </w:rPr>
            </w:pPr>
            <w:r w:rsidRPr="00550272">
              <w:rPr>
                <w:sz w:val="20"/>
                <w:lang w:val="fr-CA"/>
              </w:rPr>
              <w:t>Cour d’appel de l’Ontario</w:t>
            </w:r>
          </w:p>
          <w:p w:rsidR="00550272" w:rsidRPr="00550272" w:rsidRDefault="00550272" w:rsidP="00550272">
            <w:pPr>
              <w:jc w:val="both"/>
              <w:rPr>
                <w:sz w:val="20"/>
                <w:lang w:val="fr-CA"/>
              </w:rPr>
            </w:pPr>
            <w:r w:rsidRPr="00550272">
              <w:rPr>
                <w:sz w:val="20"/>
                <w:lang w:val="fr-CA"/>
              </w:rPr>
              <w:lastRenderedPageBreak/>
              <w:t>(Juge en chef adjoint Hoy)</w:t>
            </w:r>
          </w:p>
          <w:p w:rsidR="00550272" w:rsidRPr="00550272" w:rsidRDefault="00550272" w:rsidP="00550272">
            <w:pPr>
              <w:jc w:val="both"/>
              <w:rPr>
                <w:sz w:val="20"/>
                <w:lang w:val="fr-CA"/>
              </w:rPr>
            </w:pPr>
            <w:r w:rsidRPr="00550272">
              <w:rPr>
                <w:sz w:val="20"/>
                <w:lang w:val="fr-CA"/>
              </w:rPr>
              <w:t>M47625</w:t>
            </w:r>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Rejet de la motion en autorisation d’interjeter appel</w:t>
            </w:r>
          </w:p>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15 janvier 2018</w:t>
            </w:r>
          </w:p>
          <w:p w:rsidR="00550272" w:rsidRPr="00550272" w:rsidRDefault="00550272" w:rsidP="00550272">
            <w:pPr>
              <w:jc w:val="both"/>
              <w:rPr>
                <w:sz w:val="20"/>
                <w:lang w:val="fr-CA"/>
              </w:rPr>
            </w:pPr>
            <w:r w:rsidRPr="00550272">
              <w:rPr>
                <w:sz w:val="20"/>
                <w:lang w:val="fr-CA"/>
              </w:rPr>
              <w:t>Cour suprême du Canada</w:t>
            </w:r>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Dépôt de la requête en prorogation du délai de signification et de dépôt de la demande d’autorisation d’appel et de la demande d’autorisation d’appel</w:t>
            </w:r>
          </w:p>
        </w:tc>
      </w:tr>
    </w:tbl>
    <w:p w:rsidR="00550272" w:rsidRPr="00550272" w:rsidRDefault="00550272" w:rsidP="00550272">
      <w:pPr>
        <w:jc w:val="both"/>
        <w:rPr>
          <w:sz w:val="20"/>
          <w:lang w:val="fr-CA"/>
        </w:rPr>
      </w:pPr>
    </w:p>
    <w:p w:rsidR="00550272" w:rsidRPr="00550272" w:rsidRDefault="00550272" w:rsidP="0055027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rPr>
            </w:pPr>
            <w:r w:rsidRPr="00550272">
              <w:rPr>
                <w:rStyle w:val="SCCFileNumberChar"/>
                <w:sz w:val="20"/>
                <w:szCs w:val="20"/>
              </w:rPr>
              <w:t>38098</w:t>
            </w:r>
          </w:p>
        </w:tc>
        <w:tc>
          <w:tcPr>
            <w:tcW w:w="4457" w:type="pct"/>
            <w:gridSpan w:val="3"/>
          </w:tcPr>
          <w:p w:rsidR="00550272" w:rsidRPr="0084299F" w:rsidRDefault="00550272" w:rsidP="00550272">
            <w:pPr>
              <w:pStyle w:val="SCCLsocParty"/>
              <w:jc w:val="both"/>
              <w:rPr>
                <w:b/>
                <w:sz w:val="20"/>
                <w:szCs w:val="20"/>
                <w:lang w:val="en-US"/>
              </w:rPr>
            </w:pPr>
            <w:r w:rsidRPr="0084299F">
              <w:rPr>
                <w:b/>
                <w:sz w:val="20"/>
                <w:szCs w:val="20"/>
                <w:lang w:val="en-US"/>
              </w:rPr>
              <w:t>Caring Citizens of Vancouver Society v. City of Vancouver</w:t>
            </w:r>
          </w:p>
          <w:p w:rsidR="00550272" w:rsidRPr="00550272" w:rsidRDefault="00550272" w:rsidP="00550272">
            <w:pPr>
              <w:jc w:val="both"/>
              <w:rPr>
                <w:sz w:val="20"/>
              </w:rPr>
            </w:pPr>
            <w:r w:rsidRPr="00550272">
              <w:rPr>
                <w:sz w:val="20"/>
              </w:rPr>
              <w:t>(B.C.) (Civil) (By Leave)</w:t>
            </w:r>
          </w:p>
        </w:tc>
      </w:tr>
      <w:tr w:rsidR="00550272" w:rsidRPr="00550272" w:rsidTr="00395C92">
        <w:tc>
          <w:tcPr>
            <w:tcW w:w="5000" w:type="pct"/>
            <w:gridSpan w:val="4"/>
          </w:tcPr>
          <w:p w:rsidR="00550272" w:rsidRPr="00550272" w:rsidRDefault="00550272" w:rsidP="00550272">
            <w:pPr>
              <w:jc w:val="both"/>
              <w:rPr>
                <w:sz w:val="20"/>
              </w:rPr>
            </w:pPr>
            <w:r w:rsidRPr="00550272">
              <w:rPr>
                <w:sz w:val="20"/>
              </w:rPr>
              <w:t xml:space="preserve">Municipal law — By-laws — Zoning — City of Vancouver constructing temporary modular housing units to be used for social housing — Petitioners arguing such housing is product of unlawful approval process and development permit should be set aside — Lower courts dismissing petition to set aside permit — Whether City substantially rezoned a neighbourhood, issuing a development permit for a use that was not permitted in residential zone at issue, without first conducting a public hearing thereon, contrary to s. 566 of </w:t>
            </w:r>
            <w:r w:rsidRPr="00550272">
              <w:rPr>
                <w:i/>
                <w:sz w:val="20"/>
              </w:rPr>
              <w:t>Vancouver Charter</w:t>
            </w:r>
            <w:r w:rsidRPr="00550272">
              <w:rPr>
                <w:sz w:val="20"/>
              </w:rPr>
              <w:t>, [SBC 1953] c. 55.</w:t>
            </w:r>
          </w:p>
          <w:p w:rsidR="00550272" w:rsidRPr="00550272" w:rsidRDefault="00550272" w:rsidP="00550272">
            <w:pPr>
              <w:jc w:val="both"/>
              <w:rPr>
                <w:sz w:val="20"/>
              </w:rPr>
            </w:pPr>
          </w:p>
        </w:tc>
      </w:tr>
      <w:tr w:rsidR="00550272" w:rsidRPr="00550272" w:rsidTr="00395C92">
        <w:tc>
          <w:tcPr>
            <w:tcW w:w="5000" w:type="pct"/>
            <w:gridSpan w:val="4"/>
          </w:tcPr>
          <w:p w:rsidR="00550272" w:rsidRPr="00550272" w:rsidRDefault="00550272" w:rsidP="00550272">
            <w:pPr>
              <w:jc w:val="both"/>
              <w:rPr>
                <w:sz w:val="20"/>
              </w:rPr>
            </w:pPr>
            <w:r w:rsidRPr="00550272">
              <w:rPr>
                <w:sz w:val="20"/>
              </w:rPr>
              <w:t xml:space="preserve">Vancouver City Council amended its by-law to authorize the Director of Planning to relax the provisions of the zoning by-law where the proposed development makes provision for low cost housing for persons receiving assistance. The proposed amendment had been referred to public hearing and a notice of the meeting was published in a local newspaper. </w:t>
            </w:r>
          </w:p>
          <w:p w:rsidR="00550272" w:rsidRPr="00550272" w:rsidRDefault="00550272" w:rsidP="00550272">
            <w:pPr>
              <w:jc w:val="both"/>
              <w:rPr>
                <w:sz w:val="20"/>
              </w:rPr>
            </w:pPr>
          </w:p>
          <w:p w:rsidR="00550272" w:rsidRPr="00550272" w:rsidRDefault="00550272" w:rsidP="00550272">
            <w:pPr>
              <w:jc w:val="both"/>
              <w:rPr>
                <w:sz w:val="20"/>
              </w:rPr>
            </w:pPr>
            <w:r w:rsidRPr="00550272">
              <w:rPr>
                <w:sz w:val="20"/>
              </w:rPr>
              <w:t xml:space="preserve">The Director of Planning exercised his discretion pursuant to the new by-law to permit the use of temporary modular housing and issued a development permit for the property in question to authorize the construction and operation of the housing. The City had notified residents in the area of the proposed construction of the temporary modular housing and held four public information sessions. </w:t>
            </w:r>
          </w:p>
          <w:p w:rsidR="00550272" w:rsidRPr="00550272" w:rsidRDefault="00550272" w:rsidP="00550272">
            <w:pPr>
              <w:jc w:val="both"/>
              <w:rPr>
                <w:sz w:val="20"/>
              </w:rPr>
            </w:pPr>
          </w:p>
          <w:p w:rsidR="00550272" w:rsidRPr="00550272" w:rsidRDefault="00550272" w:rsidP="00550272">
            <w:pPr>
              <w:jc w:val="both"/>
              <w:rPr>
                <w:sz w:val="20"/>
              </w:rPr>
            </w:pPr>
            <w:r w:rsidRPr="00550272">
              <w:rPr>
                <w:sz w:val="20"/>
              </w:rPr>
              <w:t xml:space="preserve">The applicant, the Caring Citizens of Vancouver Society, filed a petition to have the by-law declared invalid and to have the development permit quashed. The respondent City argued the approval process involved a lawful exercise of delegated authority and forms an integral part of its plan to find effective solutions for the homelessness problem.  </w:t>
            </w:r>
          </w:p>
          <w:p w:rsidR="00550272" w:rsidRPr="00550272" w:rsidRDefault="00550272" w:rsidP="00550272">
            <w:pPr>
              <w:jc w:val="both"/>
              <w:rPr>
                <w:sz w:val="20"/>
              </w:rPr>
            </w:pPr>
          </w:p>
          <w:p w:rsidR="00550272" w:rsidRPr="00550272" w:rsidRDefault="00550272" w:rsidP="00550272">
            <w:pPr>
              <w:jc w:val="both"/>
              <w:rPr>
                <w:sz w:val="20"/>
              </w:rPr>
            </w:pPr>
            <w:r w:rsidRPr="00550272">
              <w:rPr>
                <w:sz w:val="20"/>
              </w:rPr>
              <w:t xml:space="preserve">The chambers judge dismissed the petition finding the by-law itself to be valid and finding that adequate notice of the effect and purpose of the by-law had been given in this case. The Court of Appeal dismissed the appeal.  </w:t>
            </w:r>
          </w:p>
        </w:tc>
      </w:tr>
      <w:tr w:rsidR="00550272" w:rsidRPr="00550272" w:rsidTr="00395C92">
        <w:tc>
          <w:tcPr>
            <w:tcW w:w="5000" w:type="pct"/>
            <w:gridSpan w:val="4"/>
          </w:tcPr>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January 17, 2018</w:t>
            </w:r>
          </w:p>
          <w:p w:rsidR="00550272" w:rsidRPr="00550272" w:rsidRDefault="00550272" w:rsidP="00550272">
            <w:pPr>
              <w:jc w:val="both"/>
              <w:rPr>
                <w:sz w:val="20"/>
              </w:rPr>
            </w:pPr>
            <w:r w:rsidRPr="00550272">
              <w:rPr>
                <w:sz w:val="20"/>
              </w:rPr>
              <w:t>Supreme Court of British Columbia</w:t>
            </w:r>
          </w:p>
          <w:p w:rsidR="00550272" w:rsidRPr="00550272" w:rsidRDefault="00550272" w:rsidP="00550272">
            <w:pPr>
              <w:jc w:val="both"/>
              <w:rPr>
                <w:sz w:val="20"/>
              </w:rPr>
            </w:pPr>
            <w:r w:rsidRPr="00550272">
              <w:rPr>
                <w:sz w:val="20"/>
              </w:rPr>
              <w:t>(DeWitt-Van J.)</w:t>
            </w:r>
          </w:p>
          <w:p w:rsidR="00550272" w:rsidRPr="00550272" w:rsidRDefault="00527C52" w:rsidP="00550272">
            <w:pPr>
              <w:jc w:val="both"/>
              <w:rPr>
                <w:sz w:val="20"/>
              </w:rPr>
            </w:pPr>
            <w:hyperlink r:id="rId17" w:history="1">
              <w:r w:rsidR="00550272" w:rsidRPr="00550272">
                <w:rPr>
                  <w:rStyle w:val="Hyperlink"/>
                  <w:sz w:val="20"/>
                </w:rPr>
                <w:t>2018 BCSC 72</w:t>
              </w:r>
            </w:hyperlink>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 xml:space="preserve">Petition to set aside development permit dismissed. </w:t>
            </w: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March 9, 2018</w:t>
            </w:r>
          </w:p>
          <w:p w:rsidR="00550272" w:rsidRPr="00550272" w:rsidRDefault="00550272" w:rsidP="00550272">
            <w:pPr>
              <w:jc w:val="both"/>
              <w:rPr>
                <w:sz w:val="20"/>
              </w:rPr>
            </w:pPr>
            <w:r w:rsidRPr="00550272">
              <w:rPr>
                <w:sz w:val="20"/>
              </w:rPr>
              <w:t xml:space="preserve">Court of Appeal for British Columbia </w:t>
            </w:r>
          </w:p>
          <w:p w:rsidR="00550272" w:rsidRPr="00550272" w:rsidRDefault="00550272" w:rsidP="00550272">
            <w:pPr>
              <w:jc w:val="both"/>
              <w:rPr>
                <w:sz w:val="20"/>
              </w:rPr>
            </w:pPr>
            <w:r w:rsidRPr="00550272">
              <w:rPr>
                <w:sz w:val="20"/>
              </w:rPr>
              <w:t>(Vancouver)</w:t>
            </w:r>
          </w:p>
          <w:p w:rsidR="00550272" w:rsidRPr="00550272" w:rsidRDefault="00550272" w:rsidP="00550272">
            <w:pPr>
              <w:jc w:val="both"/>
              <w:rPr>
                <w:sz w:val="20"/>
              </w:rPr>
            </w:pPr>
            <w:r w:rsidRPr="00550272">
              <w:rPr>
                <w:sz w:val="20"/>
              </w:rPr>
              <w:t xml:space="preserve">(Lowry, </w:t>
            </w:r>
            <w:proofErr w:type="spellStart"/>
            <w:r w:rsidRPr="00550272">
              <w:rPr>
                <w:sz w:val="20"/>
              </w:rPr>
              <w:t>Tysoe</w:t>
            </w:r>
            <w:proofErr w:type="spellEnd"/>
            <w:r w:rsidRPr="00550272">
              <w:rPr>
                <w:sz w:val="20"/>
              </w:rPr>
              <w:t xml:space="preserve"> and Willcock JJ.A.)</w:t>
            </w:r>
          </w:p>
          <w:p w:rsidR="00550272" w:rsidRPr="00550272" w:rsidRDefault="00527C52" w:rsidP="00550272">
            <w:pPr>
              <w:jc w:val="both"/>
              <w:rPr>
                <w:sz w:val="20"/>
              </w:rPr>
            </w:pPr>
            <w:hyperlink r:id="rId18" w:history="1">
              <w:r w:rsidR="00550272" w:rsidRPr="00550272">
                <w:rPr>
                  <w:rStyle w:val="Hyperlink"/>
                  <w:sz w:val="20"/>
                </w:rPr>
                <w:t>2018 BCCA 87</w:t>
              </w:r>
            </w:hyperlink>
          </w:p>
          <w:p w:rsidR="00550272" w:rsidRPr="00550272" w:rsidRDefault="00550272" w:rsidP="00550272">
            <w:pPr>
              <w:jc w:val="both"/>
              <w:rPr>
                <w:sz w:val="20"/>
              </w:rPr>
            </w:pPr>
            <w:r w:rsidRPr="00550272">
              <w:rPr>
                <w:sz w:val="20"/>
              </w:rPr>
              <w:t>File No.: CA45049</w:t>
            </w:r>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 xml:space="preserve">Appeal dismissed. </w:t>
            </w: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May 8, 2018</w:t>
            </w:r>
          </w:p>
          <w:p w:rsidR="00550272" w:rsidRPr="00550272" w:rsidRDefault="00550272" w:rsidP="00550272">
            <w:pPr>
              <w:jc w:val="both"/>
              <w:rPr>
                <w:sz w:val="20"/>
              </w:rPr>
            </w:pPr>
            <w:r w:rsidRPr="00550272">
              <w:rPr>
                <w:sz w:val="20"/>
              </w:rPr>
              <w:t>Supreme Court of Canada</w:t>
            </w: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Application for leave to appeal filed.</w:t>
            </w:r>
          </w:p>
          <w:p w:rsidR="00550272" w:rsidRPr="00550272" w:rsidRDefault="00550272" w:rsidP="00550272">
            <w:pPr>
              <w:jc w:val="both"/>
              <w:rPr>
                <w:sz w:val="20"/>
              </w:rPr>
            </w:pPr>
          </w:p>
        </w:tc>
      </w:tr>
    </w:tbl>
    <w:p w:rsidR="00550272" w:rsidRDefault="00550272" w:rsidP="00550272">
      <w:pPr>
        <w:jc w:val="both"/>
        <w:rPr>
          <w:sz w:val="20"/>
        </w:rPr>
      </w:pPr>
    </w:p>
    <w:p w:rsidR="0084299F" w:rsidRPr="00550272" w:rsidRDefault="0084299F" w:rsidP="005502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lang w:val="fr-CA"/>
              </w:rPr>
            </w:pPr>
            <w:r w:rsidRPr="00550272">
              <w:rPr>
                <w:rStyle w:val="SCCFileNumberChar"/>
                <w:sz w:val="20"/>
                <w:szCs w:val="20"/>
                <w:lang w:val="fr-CA"/>
              </w:rPr>
              <w:t>38098</w:t>
            </w:r>
          </w:p>
        </w:tc>
        <w:tc>
          <w:tcPr>
            <w:tcW w:w="4457" w:type="pct"/>
            <w:gridSpan w:val="3"/>
          </w:tcPr>
          <w:p w:rsidR="00550272" w:rsidRPr="005C187F" w:rsidRDefault="00550272" w:rsidP="00550272">
            <w:pPr>
              <w:pStyle w:val="SCCLsocParty"/>
              <w:jc w:val="both"/>
              <w:rPr>
                <w:b/>
                <w:sz w:val="20"/>
                <w:szCs w:val="20"/>
                <w:lang w:val="en-US"/>
              </w:rPr>
            </w:pPr>
            <w:r w:rsidRPr="005C187F">
              <w:rPr>
                <w:b/>
                <w:sz w:val="20"/>
                <w:szCs w:val="20"/>
                <w:lang w:val="en-US"/>
              </w:rPr>
              <w:t xml:space="preserve">Caring Citizens of Vancouver Society c. </w:t>
            </w:r>
            <w:r w:rsidR="00334086" w:rsidRPr="005C187F">
              <w:rPr>
                <w:b/>
                <w:sz w:val="20"/>
                <w:szCs w:val="20"/>
                <w:lang w:val="en-US"/>
              </w:rPr>
              <w:t>City of</w:t>
            </w:r>
            <w:r w:rsidRPr="005C187F">
              <w:rPr>
                <w:b/>
                <w:sz w:val="20"/>
                <w:szCs w:val="20"/>
                <w:lang w:val="en-US"/>
              </w:rPr>
              <w:t xml:space="preserve"> Vancouver</w:t>
            </w:r>
          </w:p>
          <w:p w:rsidR="00550272" w:rsidRPr="005C187F" w:rsidRDefault="00550272" w:rsidP="00550272">
            <w:pPr>
              <w:jc w:val="both"/>
              <w:rPr>
                <w:sz w:val="20"/>
              </w:rPr>
            </w:pPr>
            <w:r w:rsidRPr="005C187F">
              <w:rPr>
                <w:sz w:val="20"/>
              </w:rPr>
              <w:t>(C.-B.) (Civile) (Autorisation)</w:t>
            </w:r>
          </w:p>
        </w:tc>
      </w:tr>
      <w:tr w:rsidR="00550272" w:rsidRPr="00527C52" w:rsidTr="00395C92">
        <w:tc>
          <w:tcPr>
            <w:tcW w:w="5000" w:type="pct"/>
            <w:gridSpan w:val="4"/>
          </w:tcPr>
          <w:p w:rsidR="00550272" w:rsidRPr="00550272" w:rsidRDefault="00550272" w:rsidP="00550272">
            <w:pPr>
              <w:jc w:val="both"/>
              <w:rPr>
                <w:sz w:val="20"/>
                <w:lang w:val="fr-CA"/>
              </w:rPr>
            </w:pPr>
            <w:r w:rsidRPr="00550272">
              <w:rPr>
                <w:sz w:val="20"/>
                <w:lang w:val="fr-CA"/>
              </w:rPr>
              <w:lastRenderedPageBreak/>
              <w:t xml:space="preserve">Droit municipal — Règlements — Zonage — La Ville de Vancouver construit des logements modulaires temporaires à des fins d’habitation sociale — Les requérants plaident que de tels logements sont le produit d’un processus d’approbation illégal et que le permis d’aménagement devrait être annulé — Les juridictions inférieures ont rejeté la requête en annulation du permis — La Ville a-t-elle apporté une modification importante au zonage d’un quartier, délivrant un permis d’aménagement pour un usage qui n’était pas permis dans la zone résidentielle en cause, sans avoir d’abord tenu une audience publique sur la question, contrairement à l’art. 566 de la </w:t>
            </w:r>
            <w:r w:rsidRPr="00550272">
              <w:rPr>
                <w:i/>
                <w:sz w:val="20"/>
                <w:lang w:val="fr-CA"/>
              </w:rPr>
              <w:t>Vancouver Charter</w:t>
            </w:r>
            <w:r w:rsidRPr="00550272">
              <w:rPr>
                <w:sz w:val="20"/>
                <w:lang w:val="fr-CA"/>
              </w:rPr>
              <w:t>, [SBC 1953] ch. 55?</w:t>
            </w:r>
          </w:p>
          <w:p w:rsidR="00550272" w:rsidRPr="00550272" w:rsidRDefault="00550272" w:rsidP="00550272">
            <w:pPr>
              <w:jc w:val="both"/>
              <w:rPr>
                <w:sz w:val="20"/>
                <w:lang w:val="fr-CA"/>
              </w:rPr>
            </w:pPr>
          </w:p>
        </w:tc>
      </w:tr>
      <w:tr w:rsidR="00550272" w:rsidRPr="00550272" w:rsidTr="00395C92">
        <w:tc>
          <w:tcPr>
            <w:tcW w:w="5000" w:type="pct"/>
            <w:gridSpan w:val="4"/>
          </w:tcPr>
          <w:p w:rsidR="00550272" w:rsidRPr="00550272" w:rsidRDefault="00550272" w:rsidP="00550272">
            <w:pPr>
              <w:jc w:val="both"/>
              <w:rPr>
                <w:sz w:val="20"/>
                <w:lang w:val="fr-CA"/>
              </w:rPr>
            </w:pPr>
            <w:r w:rsidRPr="00550272">
              <w:rPr>
                <w:sz w:val="20"/>
                <w:lang w:val="fr-CA"/>
              </w:rPr>
              <w:t xml:space="preserve">Le conseil municipal de Vancouver a modifié son règlement pour autoriser le directeur de l’aménagement à assouplir les dispositions du règlement de zonage où l’aménagement proposé prévoit des HLM pour les prestataires de l’aide sociale. Le projet de modification avait été renvoyé à une audience publique et un avis de la réunion a été publié dans un journal local. </w:t>
            </w:r>
          </w:p>
          <w:p w:rsidR="00550272" w:rsidRPr="00550272" w:rsidRDefault="00550272" w:rsidP="00550272">
            <w:pPr>
              <w:jc w:val="both"/>
              <w:rPr>
                <w:sz w:val="20"/>
                <w:lang w:val="fr-CA"/>
              </w:rPr>
            </w:pPr>
          </w:p>
          <w:p w:rsidR="00550272" w:rsidRPr="00550272" w:rsidRDefault="00550272" w:rsidP="00550272">
            <w:pPr>
              <w:jc w:val="both"/>
              <w:rPr>
                <w:sz w:val="20"/>
                <w:lang w:val="fr-CA"/>
              </w:rPr>
            </w:pPr>
            <w:r w:rsidRPr="00550272">
              <w:rPr>
                <w:sz w:val="20"/>
                <w:lang w:val="fr-CA"/>
              </w:rPr>
              <w:t xml:space="preserve">Le directeur de l’aménagement a exercé son pouvoir discrétionnaire en application du nouveau règlement pour permettre l’utilisation de logements modulaires temporaires et il a délivré un permis d’aménagement pour la propriété en question afin d’autoriser la construction et l’exploitation des logements. La Ville avait avisé les résidents du secteur de la construction projetée des logements modulaires temporaires et a tenu quatre séances publiques d’information. </w:t>
            </w:r>
          </w:p>
          <w:p w:rsidR="00550272" w:rsidRPr="00550272" w:rsidRDefault="00550272" w:rsidP="00550272">
            <w:pPr>
              <w:jc w:val="both"/>
              <w:rPr>
                <w:sz w:val="20"/>
                <w:lang w:val="fr-CA"/>
              </w:rPr>
            </w:pPr>
          </w:p>
          <w:p w:rsidR="00550272" w:rsidRPr="00550272" w:rsidRDefault="00550272" w:rsidP="00550272">
            <w:pPr>
              <w:jc w:val="both"/>
              <w:rPr>
                <w:sz w:val="20"/>
                <w:lang w:val="fr-CA"/>
              </w:rPr>
            </w:pPr>
            <w:r w:rsidRPr="00550272">
              <w:rPr>
                <w:sz w:val="20"/>
                <w:lang w:val="fr-CA"/>
              </w:rPr>
              <w:t xml:space="preserve">La demanderesse, Caring Citizens of Vancouver Society, a déposé une requête pour faire déclarer invalide le règlement et pour faire annuler le permis d’aménagement. La Ville intimée a plaidé que le processus d’approbation impliquait l’exercice licite d’un pouvoir délégué et fait partie intégrante de son plan pour trouver des solutions efficaces au problème des sans-abri.  </w:t>
            </w:r>
          </w:p>
          <w:p w:rsidR="00550272" w:rsidRPr="00550272" w:rsidRDefault="00550272" w:rsidP="00550272">
            <w:pPr>
              <w:jc w:val="both"/>
              <w:rPr>
                <w:sz w:val="20"/>
                <w:lang w:val="fr-CA"/>
              </w:rPr>
            </w:pPr>
          </w:p>
          <w:p w:rsidR="00550272" w:rsidRPr="00550272" w:rsidRDefault="00550272" w:rsidP="00550272">
            <w:pPr>
              <w:jc w:val="both"/>
              <w:rPr>
                <w:sz w:val="20"/>
                <w:lang w:val="fr-CA"/>
              </w:rPr>
            </w:pPr>
            <w:r w:rsidRPr="00550272">
              <w:rPr>
                <w:sz w:val="20"/>
                <w:lang w:val="fr-CA"/>
              </w:rPr>
              <w:t xml:space="preserve">Le juge en cabinet a rejeté la requête, concluant que le règlement lui-même était valide et concluant qu’un avis adéquat de l’effet et de l’objectif du règlement avait été donné en l’espèce. La Cour d’appel a rejeté l’appel.  </w:t>
            </w:r>
          </w:p>
        </w:tc>
      </w:tr>
      <w:tr w:rsidR="00550272" w:rsidRPr="00550272" w:rsidTr="00395C92">
        <w:tc>
          <w:tcPr>
            <w:tcW w:w="5000" w:type="pct"/>
            <w:gridSpan w:val="4"/>
          </w:tcPr>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17 janvier 2018</w:t>
            </w:r>
          </w:p>
          <w:p w:rsidR="00550272" w:rsidRPr="00550272" w:rsidRDefault="00550272" w:rsidP="00550272">
            <w:pPr>
              <w:jc w:val="both"/>
              <w:rPr>
                <w:sz w:val="20"/>
                <w:lang w:val="fr-CA"/>
              </w:rPr>
            </w:pPr>
            <w:r w:rsidRPr="00550272">
              <w:rPr>
                <w:sz w:val="20"/>
                <w:lang w:val="fr-CA"/>
              </w:rPr>
              <w:t>Cour suprême de la Colombie-Britannique</w:t>
            </w:r>
          </w:p>
          <w:p w:rsidR="00550272" w:rsidRPr="00550272" w:rsidRDefault="00550272" w:rsidP="00550272">
            <w:pPr>
              <w:jc w:val="both"/>
              <w:rPr>
                <w:sz w:val="20"/>
                <w:lang w:val="fr-CA"/>
              </w:rPr>
            </w:pPr>
            <w:r w:rsidRPr="00550272">
              <w:rPr>
                <w:sz w:val="20"/>
                <w:lang w:val="fr-CA"/>
              </w:rPr>
              <w:t xml:space="preserve">(Juge </w:t>
            </w:r>
            <w:proofErr w:type="spellStart"/>
            <w:r w:rsidRPr="00550272">
              <w:rPr>
                <w:sz w:val="20"/>
                <w:lang w:val="fr-CA"/>
              </w:rPr>
              <w:t>DeWitt</w:t>
            </w:r>
            <w:proofErr w:type="spellEnd"/>
            <w:r w:rsidRPr="00550272">
              <w:rPr>
                <w:sz w:val="20"/>
                <w:lang w:val="fr-CA"/>
              </w:rPr>
              <w:t>-Van)</w:t>
            </w:r>
          </w:p>
          <w:p w:rsidR="00550272" w:rsidRPr="00550272" w:rsidRDefault="00527C52" w:rsidP="00550272">
            <w:pPr>
              <w:jc w:val="both"/>
              <w:rPr>
                <w:sz w:val="20"/>
                <w:lang w:val="fr-CA"/>
              </w:rPr>
            </w:pPr>
            <w:hyperlink r:id="rId19" w:history="1">
              <w:r w:rsidR="00550272" w:rsidRPr="00550272">
                <w:rPr>
                  <w:rStyle w:val="Hyperlink"/>
                  <w:sz w:val="20"/>
                  <w:lang w:val="fr-CA"/>
                </w:rPr>
                <w:t>2018 BCSC 72</w:t>
              </w:r>
            </w:hyperlink>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 xml:space="preserve">Rejet de la requête en annulation du permis d’aménagement. </w:t>
            </w:r>
          </w:p>
          <w:p w:rsidR="00550272" w:rsidRPr="00550272" w:rsidRDefault="00550272" w:rsidP="00550272">
            <w:pPr>
              <w:jc w:val="both"/>
              <w:rPr>
                <w:sz w:val="20"/>
                <w:lang w:val="fr-CA"/>
              </w:rPr>
            </w:pPr>
          </w:p>
        </w:tc>
      </w:tr>
      <w:tr w:rsidR="00550272" w:rsidRPr="00550272" w:rsidTr="00395C92">
        <w:tc>
          <w:tcPr>
            <w:tcW w:w="2427" w:type="pct"/>
            <w:gridSpan w:val="2"/>
          </w:tcPr>
          <w:p w:rsidR="00550272" w:rsidRPr="00550272" w:rsidRDefault="00550272" w:rsidP="00550272">
            <w:pPr>
              <w:jc w:val="both"/>
              <w:rPr>
                <w:sz w:val="20"/>
                <w:lang w:val="fr-CA"/>
              </w:rPr>
            </w:pPr>
            <w:r w:rsidRPr="00550272">
              <w:rPr>
                <w:sz w:val="20"/>
                <w:lang w:val="fr-CA"/>
              </w:rPr>
              <w:t>9 mars 2018</w:t>
            </w:r>
          </w:p>
          <w:p w:rsidR="00550272" w:rsidRPr="00550272" w:rsidRDefault="00550272" w:rsidP="00550272">
            <w:pPr>
              <w:jc w:val="both"/>
              <w:rPr>
                <w:sz w:val="20"/>
                <w:lang w:val="fr-CA"/>
              </w:rPr>
            </w:pPr>
            <w:r w:rsidRPr="00550272">
              <w:rPr>
                <w:sz w:val="20"/>
                <w:lang w:val="fr-CA"/>
              </w:rPr>
              <w:t>Cour d’appel de la Colombie-Britannique</w:t>
            </w:r>
          </w:p>
          <w:p w:rsidR="00550272" w:rsidRPr="00550272" w:rsidRDefault="00550272" w:rsidP="00550272">
            <w:pPr>
              <w:jc w:val="both"/>
              <w:rPr>
                <w:sz w:val="20"/>
                <w:lang w:val="fr-CA"/>
              </w:rPr>
            </w:pPr>
            <w:r w:rsidRPr="00550272">
              <w:rPr>
                <w:sz w:val="20"/>
                <w:lang w:val="fr-CA"/>
              </w:rPr>
              <w:t>(Vancouver)</w:t>
            </w:r>
          </w:p>
          <w:p w:rsidR="00550272" w:rsidRPr="00550272" w:rsidRDefault="00550272" w:rsidP="00550272">
            <w:pPr>
              <w:jc w:val="both"/>
              <w:rPr>
                <w:sz w:val="20"/>
                <w:lang w:val="fr-CA"/>
              </w:rPr>
            </w:pPr>
            <w:r w:rsidRPr="00550272">
              <w:rPr>
                <w:sz w:val="20"/>
                <w:lang w:val="fr-CA"/>
              </w:rPr>
              <w:t xml:space="preserve">(Juges Lowry, </w:t>
            </w:r>
            <w:proofErr w:type="spellStart"/>
            <w:r w:rsidRPr="00550272">
              <w:rPr>
                <w:sz w:val="20"/>
                <w:lang w:val="fr-CA"/>
              </w:rPr>
              <w:t>Tysoe</w:t>
            </w:r>
            <w:proofErr w:type="spellEnd"/>
            <w:r w:rsidRPr="00550272">
              <w:rPr>
                <w:sz w:val="20"/>
                <w:lang w:val="fr-CA"/>
              </w:rPr>
              <w:t xml:space="preserve"> et Willcock)</w:t>
            </w:r>
          </w:p>
          <w:p w:rsidR="00550272" w:rsidRPr="00550272" w:rsidRDefault="00527C52" w:rsidP="00550272">
            <w:pPr>
              <w:jc w:val="both"/>
              <w:rPr>
                <w:sz w:val="20"/>
                <w:lang w:val="fr-CA"/>
              </w:rPr>
            </w:pPr>
            <w:hyperlink r:id="rId20" w:history="1">
              <w:r w:rsidR="00550272" w:rsidRPr="00550272">
                <w:rPr>
                  <w:rStyle w:val="Hyperlink"/>
                  <w:sz w:val="20"/>
                  <w:lang w:val="fr-CA"/>
                </w:rPr>
                <w:t>2018 BCCA 87</w:t>
              </w:r>
            </w:hyperlink>
          </w:p>
          <w:p w:rsidR="00550272" w:rsidRPr="00550272" w:rsidRDefault="00550272" w:rsidP="00550272">
            <w:pPr>
              <w:jc w:val="both"/>
              <w:rPr>
                <w:sz w:val="20"/>
                <w:lang w:val="fr-CA"/>
              </w:rPr>
            </w:pPr>
            <w:r w:rsidRPr="00550272">
              <w:rPr>
                <w:sz w:val="20"/>
                <w:lang w:val="fr-CA"/>
              </w:rPr>
              <w:t>N</w:t>
            </w:r>
            <w:r w:rsidRPr="00550272">
              <w:rPr>
                <w:sz w:val="20"/>
                <w:vertAlign w:val="superscript"/>
                <w:lang w:val="fr-CA"/>
              </w:rPr>
              <w:t>o</w:t>
            </w:r>
            <w:r w:rsidRPr="00550272">
              <w:rPr>
                <w:sz w:val="20"/>
                <w:lang w:val="fr-CA"/>
              </w:rPr>
              <w:t xml:space="preserve"> de dossier : CA45049</w:t>
            </w:r>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 xml:space="preserve">Rejet de l’appel. </w:t>
            </w:r>
          </w:p>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8 mai 2018</w:t>
            </w:r>
          </w:p>
          <w:p w:rsidR="00550272" w:rsidRPr="00550272" w:rsidRDefault="00550272" w:rsidP="00550272">
            <w:pPr>
              <w:jc w:val="both"/>
              <w:rPr>
                <w:sz w:val="20"/>
                <w:lang w:val="fr-CA"/>
              </w:rPr>
            </w:pPr>
            <w:r w:rsidRPr="00550272">
              <w:rPr>
                <w:sz w:val="20"/>
                <w:lang w:val="fr-CA"/>
              </w:rPr>
              <w:t>Cour suprême du Canada</w:t>
            </w: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Dépôt de la demande d’autorisation d’appel.</w:t>
            </w:r>
          </w:p>
          <w:p w:rsidR="00550272" w:rsidRPr="00550272" w:rsidRDefault="00550272" w:rsidP="00550272">
            <w:pPr>
              <w:jc w:val="both"/>
              <w:rPr>
                <w:sz w:val="20"/>
                <w:lang w:val="fr-CA"/>
              </w:rPr>
            </w:pPr>
          </w:p>
        </w:tc>
      </w:tr>
    </w:tbl>
    <w:p w:rsidR="00550272" w:rsidRPr="00550272" w:rsidRDefault="00550272" w:rsidP="00550272">
      <w:pPr>
        <w:jc w:val="both"/>
        <w:rPr>
          <w:sz w:val="20"/>
          <w:lang w:val="fr-CA"/>
        </w:rPr>
      </w:pPr>
    </w:p>
    <w:p w:rsidR="00550272" w:rsidRPr="00550272" w:rsidRDefault="00550272" w:rsidP="0055027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rPr>
            </w:pPr>
            <w:r w:rsidRPr="00550272">
              <w:rPr>
                <w:rStyle w:val="SCCFileNumberChar"/>
                <w:sz w:val="20"/>
                <w:szCs w:val="20"/>
              </w:rPr>
              <w:t>38136</w:t>
            </w:r>
          </w:p>
        </w:tc>
        <w:tc>
          <w:tcPr>
            <w:tcW w:w="4457" w:type="pct"/>
            <w:gridSpan w:val="3"/>
          </w:tcPr>
          <w:p w:rsidR="00550272" w:rsidRPr="0084299F" w:rsidRDefault="00550272" w:rsidP="00550272">
            <w:pPr>
              <w:pStyle w:val="SCCLsocParty"/>
              <w:jc w:val="both"/>
              <w:rPr>
                <w:b/>
                <w:sz w:val="20"/>
                <w:szCs w:val="20"/>
                <w:lang w:val="en-US"/>
              </w:rPr>
            </w:pPr>
            <w:r w:rsidRPr="0084299F">
              <w:rPr>
                <w:b/>
                <w:sz w:val="20"/>
                <w:szCs w:val="20"/>
                <w:lang w:val="en-US"/>
              </w:rPr>
              <w:t>Tracey Kanak v. Darryl Riggin</w:t>
            </w:r>
          </w:p>
          <w:p w:rsidR="00550272" w:rsidRPr="00550272" w:rsidRDefault="00550272" w:rsidP="00550272">
            <w:pPr>
              <w:jc w:val="both"/>
              <w:rPr>
                <w:sz w:val="20"/>
              </w:rPr>
            </w:pPr>
            <w:r w:rsidRPr="00550272">
              <w:rPr>
                <w:sz w:val="20"/>
              </w:rPr>
              <w:t>(Ont.) (Civil) (By Leave)</w:t>
            </w:r>
          </w:p>
        </w:tc>
      </w:tr>
      <w:tr w:rsidR="00550272" w:rsidRPr="00550272" w:rsidTr="00395C92">
        <w:tc>
          <w:tcPr>
            <w:tcW w:w="5000" w:type="pct"/>
            <w:gridSpan w:val="4"/>
          </w:tcPr>
          <w:p w:rsidR="00550272" w:rsidRPr="00550272" w:rsidRDefault="00550272" w:rsidP="00550272">
            <w:pPr>
              <w:jc w:val="both"/>
              <w:rPr>
                <w:sz w:val="20"/>
              </w:rPr>
            </w:pPr>
            <w:r w:rsidRPr="00550272">
              <w:rPr>
                <w:sz w:val="20"/>
              </w:rPr>
              <w:t>Torts – Libel and slander – Defence – Qualified privilege – Applicant bringing action against former manager for his statements to prospective employer during job reference – Whether existence of qualified privilege turns only on subject-matter of communication and identity of publisher to exclusion of all other considerations or whether it can be restated with greater nuance consistent with principle of proportionality – What is extent to which defamation claim may be combined with other causes of action arising from same set of facts</w:t>
            </w:r>
          </w:p>
          <w:p w:rsidR="00550272" w:rsidRPr="00550272" w:rsidRDefault="00550272" w:rsidP="00550272">
            <w:pPr>
              <w:jc w:val="both"/>
              <w:rPr>
                <w:sz w:val="20"/>
              </w:rPr>
            </w:pPr>
          </w:p>
        </w:tc>
      </w:tr>
      <w:tr w:rsidR="00550272" w:rsidRPr="00550272" w:rsidTr="00395C92">
        <w:tc>
          <w:tcPr>
            <w:tcW w:w="5000" w:type="pct"/>
            <w:gridSpan w:val="4"/>
          </w:tcPr>
          <w:p w:rsidR="00550272" w:rsidRPr="00550272" w:rsidRDefault="00550272" w:rsidP="00550272">
            <w:pPr>
              <w:jc w:val="both"/>
              <w:rPr>
                <w:sz w:val="20"/>
              </w:rPr>
            </w:pPr>
            <w:r w:rsidRPr="00550272">
              <w:rPr>
                <w:sz w:val="20"/>
              </w:rPr>
              <w:lastRenderedPageBreak/>
              <w:t>Ms. Kanak was hired at Atomic Energy of Canada Limited (“AECL”) in 2006 by Mr. Riggins as a senior cost control analyst, a position she held until 2011 when AECL’s corporate assets were sold and she, along with other employees, was laid off. In February, 2013, Ms. Kanak received a conditional offer of employment from Bruce Power as a financial analyst, which she accepted. A condition of the offer was positive reference checks. Mr. Riggin was contacted by telephone for a reference check. Bruce Power subsequently revoked its offer to Ms. Kanak on the basis of the negative employment reference it received from Mr. Riggin. Ms. Kanak brought an action in defamation against Mr. Riggin with respect to statements he made during the job reference. The trial judge dismissed the applicant’s action in its entirety. Her decision was upheld on appeal.</w:t>
            </w:r>
          </w:p>
        </w:tc>
      </w:tr>
      <w:tr w:rsidR="00550272" w:rsidRPr="00550272" w:rsidTr="00395C92">
        <w:tc>
          <w:tcPr>
            <w:tcW w:w="5000" w:type="pct"/>
            <w:gridSpan w:val="4"/>
          </w:tcPr>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May 18, 2017</w:t>
            </w:r>
          </w:p>
          <w:p w:rsidR="00550272" w:rsidRPr="00550272" w:rsidRDefault="00550272" w:rsidP="00550272">
            <w:pPr>
              <w:jc w:val="both"/>
              <w:rPr>
                <w:sz w:val="20"/>
              </w:rPr>
            </w:pPr>
            <w:r w:rsidRPr="00550272">
              <w:rPr>
                <w:sz w:val="20"/>
              </w:rPr>
              <w:t>Ontario Superior Court of Justice</w:t>
            </w:r>
          </w:p>
          <w:p w:rsidR="00550272" w:rsidRPr="00550272" w:rsidRDefault="00550272" w:rsidP="00550272">
            <w:pPr>
              <w:jc w:val="both"/>
              <w:rPr>
                <w:sz w:val="20"/>
              </w:rPr>
            </w:pPr>
            <w:r w:rsidRPr="00550272">
              <w:rPr>
                <w:sz w:val="20"/>
              </w:rPr>
              <w:t>(</w:t>
            </w:r>
            <w:proofErr w:type="spellStart"/>
            <w:r w:rsidRPr="00550272">
              <w:rPr>
                <w:sz w:val="20"/>
              </w:rPr>
              <w:t>McSweeney</w:t>
            </w:r>
            <w:proofErr w:type="spellEnd"/>
            <w:r w:rsidRPr="00550272">
              <w:rPr>
                <w:sz w:val="20"/>
              </w:rPr>
              <w:t xml:space="preserve"> J.)</w:t>
            </w:r>
          </w:p>
          <w:p w:rsidR="00550272" w:rsidRPr="00550272" w:rsidRDefault="00550272" w:rsidP="00550272">
            <w:pPr>
              <w:jc w:val="both"/>
              <w:rPr>
                <w:sz w:val="20"/>
              </w:rPr>
            </w:pPr>
            <w:r w:rsidRPr="00550272">
              <w:rPr>
                <w:sz w:val="20"/>
              </w:rPr>
              <w:t>2016 ONSC 2837</w:t>
            </w:r>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Applicant’s action dismissed</w:t>
            </w: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April 4, 2018</w:t>
            </w:r>
          </w:p>
          <w:p w:rsidR="00550272" w:rsidRPr="00550272" w:rsidRDefault="00550272" w:rsidP="00550272">
            <w:pPr>
              <w:jc w:val="both"/>
              <w:rPr>
                <w:sz w:val="20"/>
              </w:rPr>
            </w:pPr>
            <w:r w:rsidRPr="00550272">
              <w:rPr>
                <w:sz w:val="20"/>
              </w:rPr>
              <w:t>Court of Appeal for Ontario</w:t>
            </w:r>
          </w:p>
          <w:p w:rsidR="00550272" w:rsidRPr="00550272" w:rsidRDefault="00550272" w:rsidP="00550272">
            <w:pPr>
              <w:jc w:val="both"/>
              <w:rPr>
                <w:sz w:val="20"/>
              </w:rPr>
            </w:pPr>
            <w:r w:rsidRPr="00550272">
              <w:rPr>
                <w:sz w:val="20"/>
              </w:rPr>
              <w:t xml:space="preserve">(Doherty, van </w:t>
            </w:r>
            <w:proofErr w:type="spellStart"/>
            <w:r w:rsidRPr="00550272">
              <w:rPr>
                <w:sz w:val="20"/>
              </w:rPr>
              <w:t>Rensburg</w:t>
            </w:r>
            <w:proofErr w:type="spellEnd"/>
            <w:r w:rsidRPr="00550272">
              <w:rPr>
                <w:sz w:val="20"/>
              </w:rPr>
              <w:t xml:space="preserve"> and </w:t>
            </w:r>
            <w:proofErr w:type="spellStart"/>
            <w:r w:rsidRPr="00550272">
              <w:rPr>
                <w:sz w:val="20"/>
              </w:rPr>
              <w:t>Nordheimer</w:t>
            </w:r>
            <w:proofErr w:type="spellEnd"/>
            <w:r w:rsidRPr="00550272">
              <w:rPr>
                <w:sz w:val="20"/>
              </w:rPr>
              <w:t xml:space="preserve"> JJ.A.)</w:t>
            </w:r>
          </w:p>
          <w:p w:rsidR="00550272" w:rsidRPr="00550272" w:rsidRDefault="00527C52" w:rsidP="00550272">
            <w:pPr>
              <w:jc w:val="both"/>
              <w:rPr>
                <w:sz w:val="20"/>
              </w:rPr>
            </w:pPr>
            <w:hyperlink r:id="rId21" w:history="1">
              <w:r w:rsidR="00550272" w:rsidRPr="00550272">
                <w:rPr>
                  <w:rStyle w:val="Hyperlink"/>
                  <w:sz w:val="20"/>
                </w:rPr>
                <w:t>2018 ONCA 345</w:t>
              </w:r>
            </w:hyperlink>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Applicant’s appeal dismissed</w:t>
            </w: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June 4, 2018</w:t>
            </w:r>
          </w:p>
          <w:p w:rsidR="00550272" w:rsidRPr="00550272" w:rsidRDefault="00550272" w:rsidP="00550272">
            <w:pPr>
              <w:jc w:val="both"/>
              <w:rPr>
                <w:sz w:val="20"/>
              </w:rPr>
            </w:pPr>
            <w:r w:rsidRPr="00550272">
              <w:rPr>
                <w:sz w:val="20"/>
              </w:rPr>
              <w:t>Supreme Court of Canada</w:t>
            </w: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Application for leave to appeal filed</w:t>
            </w:r>
          </w:p>
          <w:p w:rsidR="00550272" w:rsidRPr="00550272" w:rsidRDefault="00550272" w:rsidP="00550272">
            <w:pPr>
              <w:jc w:val="both"/>
              <w:rPr>
                <w:sz w:val="20"/>
              </w:rPr>
            </w:pPr>
          </w:p>
        </w:tc>
      </w:tr>
    </w:tbl>
    <w:p w:rsidR="00550272" w:rsidRDefault="00550272" w:rsidP="00550272">
      <w:pPr>
        <w:jc w:val="both"/>
        <w:rPr>
          <w:sz w:val="20"/>
        </w:rPr>
      </w:pPr>
    </w:p>
    <w:p w:rsidR="0084299F" w:rsidRPr="00550272" w:rsidRDefault="0084299F" w:rsidP="005502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lang w:val="fr-CA"/>
              </w:rPr>
            </w:pPr>
            <w:r w:rsidRPr="00550272">
              <w:rPr>
                <w:rStyle w:val="SCCFileNumberChar"/>
                <w:sz w:val="20"/>
                <w:szCs w:val="20"/>
                <w:lang w:val="fr-CA"/>
              </w:rPr>
              <w:t>38136</w:t>
            </w:r>
          </w:p>
        </w:tc>
        <w:tc>
          <w:tcPr>
            <w:tcW w:w="4457" w:type="pct"/>
            <w:gridSpan w:val="3"/>
          </w:tcPr>
          <w:p w:rsidR="00550272" w:rsidRPr="0084299F" w:rsidRDefault="00550272" w:rsidP="00550272">
            <w:pPr>
              <w:pStyle w:val="SCCLsocParty"/>
              <w:jc w:val="both"/>
              <w:rPr>
                <w:b/>
                <w:sz w:val="20"/>
                <w:szCs w:val="20"/>
              </w:rPr>
            </w:pPr>
            <w:r w:rsidRPr="0084299F">
              <w:rPr>
                <w:b/>
                <w:sz w:val="20"/>
                <w:szCs w:val="20"/>
              </w:rPr>
              <w:t>Tracey Kanak c. Darryl Riggin</w:t>
            </w:r>
          </w:p>
          <w:p w:rsidR="00550272" w:rsidRPr="00550272" w:rsidRDefault="00550272" w:rsidP="00550272">
            <w:pPr>
              <w:jc w:val="both"/>
              <w:rPr>
                <w:sz w:val="20"/>
                <w:lang w:val="fr-CA"/>
              </w:rPr>
            </w:pPr>
            <w:r w:rsidRPr="00550272">
              <w:rPr>
                <w:sz w:val="20"/>
                <w:lang w:val="fr-CA"/>
              </w:rPr>
              <w:t>(Ont.) (Civile) (Autorisation)</w:t>
            </w:r>
          </w:p>
        </w:tc>
      </w:tr>
      <w:tr w:rsidR="00550272" w:rsidRPr="00527C52" w:rsidTr="00395C92">
        <w:tc>
          <w:tcPr>
            <w:tcW w:w="5000" w:type="pct"/>
            <w:gridSpan w:val="4"/>
          </w:tcPr>
          <w:p w:rsidR="00550272" w:rsidRPr="00550272" w:rsidRDefault="00550272" w:rsidP="00550272">
            <w:pPr>
              <w:jc w:val="both"/>
              <w:rPr>
                <w:sz w:val="20"/>
                <w:lang w:val="fr-CA"/>
              </w:rPr>
            </w:pPr>
            <w:r w:rsidRPr="00550272">
              <w:rPr>
                <w:sz w:val="20"/>
                <w:lang w:val="fr-CA"/>
              </w:rPr>
              <w:t>Responsabilité délictuelle – Diffamation – Moyen de défense – Immunité relative – La demanderesse a intenté une action contre son ancien directeur relativement à des déclarations de ce dernier à un employeur éventuel pendant une référence professionnelle – L’existence de l’immunité relative dépend-elle uniquement de l’objet de la communication et de l’identité du diffuseur, à l’exclusion de toutes autres considérations, ou peut-elle être reformulée de façon plus nuancée conformément au principe de proportionnalité? – Dans quelle mesure la demande en diffamation peut-elle être combinée à d’autres causes d’action découlant du même ensemble de faits?</w:t>
            </w:r>
          </w:p>
          <w:p w:rsidR="00550272" w:rsidRPr="00550272" w:rsidRDefault="00550272" w:rsidP="00550272">
            <w:pPr>
              <w:jc w:val="both"/>
              <w:rPr>
                <w:sz w:val="20"/>
                <w:lang w:val="fr-CA"/>
              </w:rPr>
            </w:pPr>
          </w:p>
        </w:tc>
      </w:tr>
      <w:tr w:rsidR="00550272" w:rsidRPr="00550272" w:rsidTr="00395C92">
        <w:tc>
          <w:tcPr>
            <w:tcW w:w="5000" w:type="pct"/>
            <w:gridSpan w:val="4"/>
          </w:tcPr>
          <w:p w:rsidR="00550272" w:rsidRPr="00550272" w:rsidRDefault="00550272" w:rsidP="00550272">
            <w:pPr>
              <w:jc w:val="both"/>
              <w:rPr>
                <w:sz w:val="20"/>
                <w:lang w:val="fr-CA"/>
              </w:rPr>
            </w:pPr>
            <w:r w:rsidRPr="00550272">
              <w:rPr>
                <w:sz w:val="20"/>
                <w:lang w:val="fr-CA"/>
              </w:rPr>
              <w:t>Madame Kanak a été embauchée par Énergie atomique du Canada limitée (« EACL ») en 2006 par M. Riggin comme analyste principale en contrôle de coûts, un poste qu’elle a occupé jusqu’en 2011, lorsque les actifs de l’entreprise ont été vendus et elle, avec d’autres employés, a été licenciée. En février 2013, Mme Kanak a reçu une offre conditionnelle d’emploi de Bruce Power au poste d’analyste financière, qu’elle a acceptée. Une condition de l’offre était des vérifications des références positives. Monsieur Riggin a été joint par téléphone pour une vérification des références. Par la suite, Bruce Power a révoqué son offre à Mme Kanak sur le fondement de la référence professionnelle négative qu’elle avait reçue de M. Riggin. Madame Kanak a intenté une action en diffamation contre M. Riggin relativement à des déclarations qu’il avait faites pendant la référence professionnelle. La juge de première instance a rejeté l’action de la demanderesse au complet. Sa décision a été confirmée en appel.</w:t>
            </w:r>
          </w:p>
        </w:tc>
      </w:tr>
      <w:tr w:rsidR="00550272" w:rsidRPr="00550272" w:rsidTr="00395C92">
        <w:tc>
          <w:tcPr>
            <w:tcW w:w="5000" w:type="pct"/>
            <w:gridSpan w:val="4"/>
          </w:tcPr>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18 mai 2017</w:t>
            </w:r>
          </w:p>
          <w:p w:rsidR="00550272" w:rsidRPr="00550272" w:rsidRDefault="00550272" w:rsidP="00550272">
            <w:pPr>
              <w:jc w:val="both"/>
              <w:rPr>
                <w:sz w:val="20"/>
                <w:lang w:val="fr-CA"/>
              </w:rPr>
            </w:pPr>
            <w:r w:rsidRPr="00550272">
              <w:rPr>
                <w:sz w:val="20"/>
                <w:lang w:val="fr-CA"/>
              </w:rPr>
              <w:t>Cour supérieure de justice de l’Ontario</w:t>
            </w:r>
          </w:p>
          <w:p w:rsidR="00550272" w:rsidRPr="00550272" w:rsidRDefault="00550272" w:rsidP="00550272">
            <w:pPr>
              <w:jc w:val="both"/>
              <w:rPr>
                <w:sz w:val="20"/>
                <w:lang w:val="fr-CA"/>
              </w:rPr>
            </w:pPr>
            <w:r w:rsidRPr="00550272">
              <w:rPr>
                <w:sz w:val="20"/>
                <w:lang w:val="fr-CA"/>
              </w:rPr>
              <w:t>(Juge McSweeney)</w:t>
            </w:r>
          </w:p>
          <w:p w:rsidR="00550272" w:rsidRPr="00550272" w:rsidRDefault="00550272" w:rsidP="00550272">
            <w:pPr>
              <w:jc w:val="both"/>
              <w:rPr>
                <w:sz w:val="20"/>
                <w:lang w:val="fr-CA"/>
              </w:rPr>
            </w:pPr>
            <w:r w:rsidRPr="00550272">
              <w:rPr>
                <w:sz w:val="20"/>
                <w:lang w:val="fr-CA"/>
              </w:rPr>
              <w:t>2016 ONSC 2837</w:t>
            </w:r>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Rejet de l’action de la demanderesse</w:t>
            </w:r>
          </w:p>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4 avril 2018</w:t>
            </w:r>
          </w:p>
          <w:p w:rsidR="00550272" w:rsidRPr="00550272" w:rsidRDefault="00550272" w:rsidP="00550272">
            <w:pPr>
              <w:jc w:val="both"/>
              <w:rPr>
                <w:sz w:val="20"/>
                <w:lang w:val="fr-CA"/>
              </w:rPr>
            </w:pPr>
            <w:r w:rsidRPr="00550272">
              <w:rPr>
                <w:sz w:val="20"/>
                <w:lang w:val="fr-CA"/>
              </w:rPr>
              <w:t>Cour d’appel de l’Ontario</w:t>
            </w:r>
          </w:p>
          <w:p w:rsidR="00550272" w:rsidRPr="00550272" w:rsidRDefault="00550272" w:rsidP="00550272">
            <w:pPr>
              <w:jc w:val="both"/>
              <w:rPr>
                <w:sz w:val="20"/>
                <w:lang w:val="fr-CA"/>
              </w:rPr>
            </w:pPr>
            <w:r w:rsidRPr="00550272">
              <w:rPr>
                <w:sz w:val="20"/>
                <w:lang w:val="fr-CA"/>
              </w:rPr>
              <w:t>(Juges Doherty, van Rensburg et Nordheimer)</w:t>
            </w:r>
          </w:p>
          <w:p w:rsidR="00550272" w:rsidRPr="00550272" w:rsidRDefault="00527C52" w:rsidP="00550272">
            <w:pPr>
              <w:jc w:val="both"/>
              <w:rPr>
                <w:sz w:val="20"/>
                <w:lang w:val="fr-CA"/>
              </w:rPr>
            </w:pPr>
            <w:hyperlink r:id="rId22" w:history="1">
              <w:r w:rsidR="00550272" w:rsidRPr="00550272">
                <w:rPr>
                  <w:rStyle w:val="Hyperlink"/>
                  <w:sz w:val="20"/>
                  <w:lang w:val="fr-CA"/>
                </w:rPr>
                <w:t>2018 ONCA 345</w:t>
              </w:r>
            </w:hyperlink>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Rejet de l’appel de la demanderesse</w:t>
            </w:r>
          </w:p>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4 juin 2018</w:t>
            </w:r>
          </w:p>
          <w:p w:rsidR="00550272" w:rsidRPr="00550272" w:rsidRDefault="00550272" w:rsidP="00550272">
            <w:pPr>
              <w:jc w:val="both"/>
              <w:rPr>
                <w:sz w:val="20"/>
                <w:lang w:val="fr-CA"/>
              </w:rPr>
            </w:pPr>
            <w:r w:rsidRPr="00550272">
              <w:rPr>
                <w:sz w:val="20"/>
                <w:lang w:val="fr-CA"/>
              </w:rPr>
              <w:t>Cour suprême du Canada</w:t>
            </w: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Dépôt de la demande d’autorisation d’appel</w:t>
            </w:r>
          </w:p>
          <w:p w:rsidR="00550272" w:rsidRPr="00550272" w:rsidRDefault="00550272" w:rsidP="00550272">
            <w:pPr>
              <w:jc w:val="both"/>
              <w:rPr>
                <w:sz w:val="20"/>
                <w:lang w:val="fr-CA"/>
              </w:rPr>
            </w:pPr>
          </w:p>
        </w:tc>
      </w:tr>
    </w:tbl>
    <w:p w:rsidR="00550272" w:rsidRPr="00550272" w:rsidRDefault="00550272" w:rsidP="00550272">
      <w:pPr>
        <w:jc w:val="both"/>
        <w:rPr>
          <w:sz w:val="20"/>
          <w:lang w:val="fr-CA"/>
        </w:rPr>
      </w:pPr>
    </w:p>
    <w:p w:rsidR="00550272" w:rsidRPr="00550272" w:rsidRDefault="00550272" w:rsidP="00550272">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50272" w:rsidRPr="00550272" w:rsidTr="00395C92">
        <w:trPr>
          <w:gridAfter w:val="1"/>
          <w:wAfter w:w="48" w:type="pct"/>
        </w:trPr>
        <w:tc>
          <w:tcPr>
            <w:tcW w:w="537" w:type="pct"/>
          </w:tcPr>
          <w:p w:rsidR="00550272" w:rsidRPr="00550272" w:rsidRDefault="00550272" w:rsidP="00550272">
            <w:pPr>
              <w:jc w:val="both"/>
              <w:rPr>
                <w:sz w:val="20"/>
              </w:rPr>
            </w:pPr>
            <w:r w:rsidRPr="00550272">
              <w:rPr>
                <w:rStyle w:val="SCCFileNumberChar"/>
                <w:sz w:val="20"/>
                <w:szCs w:val="20"/>
              </w:rPr>
              <w:t>37686</w:t>
            </w:r>
          </w:p>
        </w:tc>
        <w:tc>
          <w:tcPr>
            <w:tcW w:w="4415" w:type="pct"/>
            <w:gridSpan w:val="3"/>
          </w:tcPr>
          <w:p w:rsidR="00550272" w:rsidRPr="0084299F" w:rsidRDefault="00550272" w:rsidP="00550272">
            <w:pPr>
              <w:pStyle w:val="SCCLsocParty"/>
              <w:jc w:val="both"/>
              <w:rPr>
                <w:b/>
                <w:sz w:val="20"/>
                <w:szCs w:val="20"/>
                <w:lang w:val="en-US"/>
              </w:rPr>
            </w:pPr>
            <w:r w:rsidRPr="0084299F">
              <w:rPr>
                <w:b/>
                <w:sz w:val="20"/>
                <w:szCs w:val="20"/>
                <w:lang w:val="en-US"/>
              </w:rPr>
              <w:t>Nicholas Gordon Rasberry v. Her Majesty the Queen</w:t>
            </w:r>
          </w:p>
          <w:p w:rsidR="00550272" w:rsidRPr="00550272" w:rsidRDefault="00550272" w:rsidP="00550272">
            <w:pPr>
              <w:jc w:val="both"/>
              <w:rPr>
                <w:sz w:val="20"/>
              </w:rPr>
            </w:pPr>
            <w:r w:rsidRPr="00550272">
              <w:rPr>
                <w:sz w:val="20"/>
              </w:rPr>
              <w:t>(Alta.) (Criminal) (By Leave)</w:t>
            </w:r>
          </w:p>
        </w:tc>
      </w:tr>
      <w:tr w:rsidR="00550272" w:rsidRPr="00550272" w:rsidTr="00395C92">
        <w:trPr>
          <w:gridAfter w:val="1"/>
          <w:wAfter w:w="48" w:type="pct"/>
        </w:trPr>
        <w:tc>
          <w:tcPr>
            <w:tcW w:w="4952" w:type="pct"/>
            <w:gridSpan w:val="4"/>
          </w:tcPr>
          <w:p w:rsidR="00550272" w:rsidRPr="00550272" w:rsidRDefault="00550272" w:rsidP="00550272">
            <w:pPr>
              <w:jc w:val="both"/>
              <w:rPr>
                <w:sz w:val="20"/>
              </w:rPr>
            </w:pPr>
            <w:r w:rsidRPr="00550272">
              <w:rPr>
                <w:sz w:val="20"/>
              </w:rPr>
              <w:t xml:space="preserve">Criminal law — Sentencing — Mitigating factors — Provocation — Character evidence — Remorse — Accused stabbed victim multiple times after victim threatened to rape accused and his wife — Accused convicted of manslaughter and sentenced to seven years imprisonment — Both accused and Crown’s appeals against conviction dismissed — Accused’s appeal against sentence dismissed — On appeal against sentence, whether Court of Appeal erred as to appropriate sentencing range for manslaughter. </w:t>
            </w:r>
          </w:p>
        </w:tc>
      </w:tr>
      <w:tr w:rsidR="00550272" w:rsidRPr="00550272" w:rsidTr="00395C92">
        <w:trPr>
          <w:gridAfter w:val="1"/>
          <w:wAfter w:w="48" w:type="pct"/>
        </w:trPr>
        <w:tc>
          <w:tcPr>
            <w:tcW w:w="4952" w:type="pct"/>
            <w:gridSpan w:val="4"/>
          </w:tcPr>
          <w:p w:rsidR="00550272" w:rsidRPr="00550272" w:rsidRDefault="00550272" w:rsidP="00550272">
            <w:pPr>
              <w:jc w:val="both"/>
              <w:rPr>
                <w:sz w:val="20"/>
              </w:rPr>
            </w:pPr>
          </w:p>
          <w:p w:rsidR="00550272" w:rsidRPr="00550272" w:rsidRDefault="00550272" w:rsidP="00550272">
            <w:pPr>
              <w:jc w:val="both"/>
              <w:rPr>
                <w:sz w:val="20"/>
              </w:rPr>
            </w:pPr>
            <w:r w:rsidRPr="00550272">
              <w:rPr>
                <w:sz w:val="20"/>
              </w:rPr>
              <w:t>The applicant, Mr. Rasberry, and the victim, Mr. </w:t>
            </w:r>
            <w:proofErr w:type="spellStart"/>
            <w:r w:rsidRPr="00550272">
              <w:rPr>
                <w:sz w:val="20"/>
              </w:rPr>
              <w:t>Kelloway</w:t>
            </w:r>
            <w:proofErr w:type="spellEnd"/>
            <w:r w:rsidRPr="00550272">
              <w:rPr>
                <w:sz w:val="20"/>
              </w:rPr>
              <w:t xml:space="preserve">, were </w:t>
            </w:r>
            <w:proofErr w:type="spellStart"/>
            <w:r w:rsidRPr="00550272">
              <w:rPr>
                <w:sz w:val="20"/>
              </w:rPr>
              <w:t>neighbours</w:t>
            </w:r>
            <w:proofErr w:type="spellEnd"/>
            <w:r w:rsidRPr="00550272">
              <w:rPr>
                <w:sz w:val="20"/>
              </w:rPr>
              <w:t xml:space="preserve"> when they met for the first time in May 2013. The two men as well as Mr. </w:t>
            </w:r>
            <w:proofErr w:type="spellStart"/>
            <w:r w:rsidRPr="00550272">
              <w:rPr>
                <w:sz w:val="20"/>
              </w:rPr>
              <w:t>Rasberry’s</w:t>
            </w:r>
            <w:proofErr w:type="spellEnd"/>
            <w:r w:rsidRPr="00550272">
              <w:rPr>
                <w:sz w:val="20"/>
              </w:rPr>
              <w:t xml:space="preserve"> wife and Mr. </w:t>
            </w:r>
            <w:proofErr w:type="spellStart"/>
            <w:r w:rsidRPr="00550272">
              <w:rPr>
                <w:sz w:val="20"/>
              </w:rPr>
              <w:t>Kelloway’s</w:t>
            </w:r>
            <w:proofErr w:type="spellEnd"/>
            <w:r w:rsidRPr="00550272">
              <w:rPr>
                <w:sz w:val="20"/>
              </w:rPr>
              <w:t xml:space="preserve"> girlfriend gathered at the </w:t>
            </w:r>
            <w:proofErr w:type="spellStart"/>
            <w:r w:rsidRPr="00550272">
              <w:rPr>
                <w:sz w:val="20"/>
              </w:rPr>
              <w:t>Kelloway</w:t>
            </w:r>
            <w:proofErr w:type="spellEnd"/>
            <w:r w:rsidRPr="00550272">
              <w:rPr>
                <w:sz w:val="20"/>
              </w:rPr>
              <w:t xml:space="preserve"> home for a barbecue. That evening, Mr. </w:t>
            </w:r>
            <w:proofErr w:type="spellStart"/>
            <w:r w:rsidRPr="00550272">
              <w:rPr>
                <w:sz w:val="20"/>
              </w:rPr>
              <w:t>Kelloway</w:t>
            </w:r>
            <w:proofErr w:type="spellEnd"/>
            <w:r w:rsidRPr="00550272">
              <w:rPr>
                <w:sz w:val="20"/>
              </w:rPr>
              <w:t xml:space="preserve"> died of multiple stab wounds. Mr. Rasberry admitted to having inflicted them after Mr. </w:t>
            </w:r>
            <w:proofErr w:type="spellStart"/>
            <w:r w:rsidRPr="00550272">
              <w:rPr>
                <w:sz w:val="20"/>
              </w:rPr>
              <w:t>Kelloway</w:t>
            </w:r>
            <w:proofErr w:type="spellEnd"/>
            <w:r w:rsidRPr="00550272">
              <w:rPr>
                <w:sz w:val="20"/>
              </w:rPr>
              <w:t xml:space="preserve"> threatened to rape him and his wife. At the trial on a charge of second-degree murder, the judge rejected the defence of self-defence but found provocation. He convicted Mr. Rasberry of manslaughter and imposed a sentence of seven years imprisonment. Both the Crown and Mr. Rasberry appealed against conviction. The Crown took issue with the finding of provocation while Mr. Rasberry took issue with the rejection of self-defence. The Court of Appeal dismissed both appeals against conviction. Later, Mr. Rasberry appealed against his sentence. A majority of the Court of Appeal dismissed that appeal as well.</w:t>
            </w:r>
          </w:p>
        </w:tc>
      </w:tr>
      <w:tr w:rsidR="00550272" w:rsidRPr="00550272" w:rsidTr="00395C92">
        <w:trPr>
          <w:gridAfter w:val="1"/>
          <w:wAfter w:w="48" w:type="pct"/>
        </w:trPr>
        <w:tc>
          <w:tcPr>
            <w:tcW w:w="4952" w:type="pct"/>
            <w:gridSpan w:val="4"/>
          </w:tcPr>
          <w:p w:rsidR="00550272" w:rsidRPr="00550272" w:rsidRDefault="00550272" w:rsidP="00550272">
            <w:pPr>
              <w:jc w:val="both"/>
              <w:rPr>
                <w:sz w:val="20"/>
              </w:rPr>
            </w:pPr>
          </w:p>
        </w:tc>
      </w:tr>
      <w:tr w:rsidR="00550272" w:rsidRPr="00550272" w:rsidTr="00395C92">
        <w:tblPrEx>
          <w:tblCellMar>
            <w:bottom w:w="0" w:type="dxa"/>
          </w:tblCellMar>
        </w:tblPrEx>
        <w:tc>
          <w:tcPr>
            <w:tcW w:w="2367" w:type="pct"/>
            <w:gridSpan w:val="2"/>
          </w:tcPr>
          <w:p w:rsidR="00550272" w:rsidRPr="00550272" w:rsidRDefault="00550272" w:rsidP="00550272">
            <w:pPr>
              <w:jc w:val="both"/>
              <w:rPr>
                <w:sz w:val="20"/>
              </w:rPr>
            </w:pPr>
            <w:r w:rsidRPr="00550272">
              <w:rPr>
                <w:sz w:val="20"/>
              </w:rPr>
              <w:t>October 28, 2015</w:t>
            </w:r>
          </w:p>
          <w:p w:rsidR="00550272" w:rsidRPr="00550272" w:rsidRDefault="00550272" w:rsidP="00550272">
            <w:pPr>
              <w:jc w:val="both"/>
              <w:rPr>
                <w:sz w:val="20"/>
              </w:rPr>
            </w:pPr>
            <w:r w:rsidRPr="00550272">
              <w:rPr>
                <w:sz w:val="20"/>
              </w:rPr>
              <w:t>Court of Queen’s Bench of Alberta</w:t>
            </w:r>
          </w:p>
          <w:p w:rsidR="00550272" w:rsidRPr="00550272" w:rsidRDefault="00550272" w:rsidP="00550272">
            <w:pPr>
              <w:jc w:val="both"/>
              <w:rPr>
                <w:sz w:val="20"/>
              </w:rPr>
            </w:pPr>
            <w:r w:rsidRPr="00550272">
              <w:rPr>
                <w:sz w:val="20"/>
              </w:rPr>
              <w:t>(Hall J.)</w:t>
            </w:r>
          </w:p>
          <w:p w:rsidR="00550272" w:rsidRPr="00550272" w:rsidRDefault="00550272" w:rsidP="00550272">
            <w:pPr>
              <w:jc w:val="both"/>
              <w:rPr>
                <w:sz w:val="20"/>
              </w:rPr>
            </w:pPr>
          </w:p>
        </w:tc>
        <w:tc>
          <w:tcPr>
            <w:tcW w:w="267" w:type="pct"/>
          </w:tcPr>
          <w:p w:rsidR="00550272" w:rsidRPr="00550272" w:rsidRDefault="00550272" w:rsidP="00550272">
            <w:pPr>
              <w:jc w:val="both"/>
              <w:rPr>
                <w:sz w:val="20"/>
              </w:rPr>
            </w:pPr>
          </w:p>
        </w:tc>
        <w:tc>
          <w:tcPr>
            <w:tcW w:w="2366" w:type="pct"/>
            <w:gridSpan w:val="2"/>
          </w:tcPr>
          <w:p w:rsidR="00550272" w:rsidRPr="00550272" w:rsidRDefault="00550272" w:rsidP="00550272">
            <w:pPr>
              <w:jc w:val="both"/>
              <w:rPr>
                <w:sz w:val="20"/>
              </w:rPr>
            </w:pPr>
            <w:r w:rsidRPr="00550272">
              <w:rPr>
                <w:sz w:val="20"/>
              </w:rPr>
              <w:t>Accused convicted of manslaughter.</w:t>
            </w:r>
          </w:p>
          <w:p w:rsidR="00550272" w:rsidRPr="00550272" w:rsidRDefault="00550272" w:rsidP="00550272">
            <w:pPr>
              <w:jc w:val="both"/>
              <w:rPr>
                <w:sz w:val="20"/>
              </w:rPr>
            </w:pPr>
          </w:p>
        </w:tc>
      </w:tr>
      <w:tr w:rsidR="00550272" w:rsidRPr="00550272" w:rsidTr="00395C92">
        <w:tblPrEx>
          <w:tblCellMar>
            <w:bottom w:w="0" w:type="dxa"/>
          </w:tblCellMar>
        </w:tblPrEx>
        <w:tc>
          <w:tcPr>
            <w:tcW w:w="2367" w:type="pct"/>
            <w:gridSpan w:val="2"/>
          </w:tcPr>
          <w:p w:rsidR="00550272" w:rsidRPr="00550272" w:rsidRDefault="00550272" w:rsidP="00550272">
            <w:pPr>
              <w:jc w:val="both"/>
              <w:rPr>
                <w:sz w:val="20"/>
              </w:rPr>
            </w:pPr>
            <w:r w:rsidRPr="00550272">
              <w:rPr>
                <w:sz w:val="20"/>
              </w:rPr>
              <w:t>December 11, 2015</w:t>
            </w:r>
          </w:p>
          <w:p w:rsidR="00550272" w:rsidRPr="00550272" w:rsidRDefault="00550272" w:rsidP="00550272">
            <w:pPr>
              <w:jc w:val="both"/>
              <w:rPr>
                <w:sz w:val="20"/>
              </w:rPr>
            </w:pPr>
            <w:r w:rsidRPr="00550272">
              <w:rPr>
                <w:sz w:val="20"/>
              </w:rPr>
              <w:t>Court of Queen’s Bench of Alberta</w:t>
            </w:r>
          </w:p>
          <w:p w:rsidR="00550272" w:rsidRPr="00550272" w:rsidRDefault="00550272" w:rsidP="00550272">
            <w:pPr>
              <w:jc w:val="both"/>
              <w:rPr>
                <w:sz w:val="20"/>
              </w:rPr>
            </w:pPr>
            <w:r w:rsidRPr="00550272">
              <w:rPr>
                <w:sz w:val="20"/>
              </w:rPr>
              <w:t>(Hall J.)</w:t>
            </w:r>
          </w:p>
          <w:p w:rsidR="00550272" w:rsidRPr="00550272" w:rsidRDefault="00550272" w:rsidP="00550272">
            <w:pPr>
              <w:jc w:val="both"/>
              <w:rPr>
                <w:sz w:val="20"/>
              </w:rPr>
            </w:pPr>
          </w:p>
        </w:tc>
        <w:tc>
          <w:tcPr>
            <w:tcW w:w="267" w:type="pct"/>
          </w:tcPr>
          <w:p w:rsidR="00550272" w:rsidRPr="00550272" w:rsidRDefault="00550272" w:rsidP="00550272">
            <w:pPr>
              <w:jc w:val="both"/>
              <w:rPr>
                <w:sz w:val="20"/>
              </w:rPr>
            </w:pPr>
          </w:p>
        </w:tc>
        <w:tc>
          <w:tcPr>
            <w:tcW w:w="2366" w:type="pct"/>
            <w:gridSpan w:val="2"/>
          </w:tcPr>
          <w:p w:rsidR="00550272" w:rsidRPr="00550272" w:rsidRDefault="00550272" w:rsidP="00550272">
            <w:pPr>
              <w:jc w:val="both"/>
              <w:rPr>
                <w:sz w:val="20"/>
              </w:rPr>
            </w:pPr>
            <w:r w:rsidRPr="00550272">
              <w:rPr>
                <w:sz w:val="20"/>
              </w:rPr>
              <w:t>Accused sentenced to seven years imprisonment.</w:t>
            </w:r>
          </w:p>
          <w:p w:rsidR="00550272" w:rsidRPr="00550272" w:rsidRDefault="00550272" w:rsidP="00550272">
            <w:pPr>
              <w:jc w:val="both"/>
              <w:rPr>
                <w:sz w:val="20"/>
              </w:rPr>
            </w:pPr>
          </w:p>
        </w:tc>
      </w:tr>
      <w:tr w:rsidR="00550272" w:rsidRPr="00550272" w:rsidTr="00395C92">
        <w:tblPrEx>
          <w:tblCellMar>
            <w:bottom w:w="0" w:type="dxa"/>
          </w:tblCellMar>
        </w:tblPrEx>
        <w:tc>
          <w:tcPr>
            <w:tcW w:w="2367" w:type="pct"/>
            <w:gridSpan w:val="2"/>
          </w:tcPr>
          <w:p w:rsidR="00550272" w:rsidRPr="00550272" w:rsidRDefault="00550272" w:rsidP="00550272">
            <w:pPr>
              <w:jc w:val="both"/>
              <w:rPr>
                <w:sz w:val="20"/>
              </w:rPr>
            </w:pPr>
            <w:r w:rsidRPr="00550272">
              <w:rPr>
                <w:sz w:val="20"/>
              </w:rPr>
              <w:t>May 5, 2017</w:t>
            </w:r>
          </w:p>
          <w:p w:rsidR="00550272" w:rsidRPr="00550272" w:rsidRDefault="00550272" w:rsidP="00550272">
            <w:pPr>
              <w:jc w:val="both"/>
              <w:rPr>
                <w:sz w:val="20"/>
              </w:rPr>
            </w:pPr>
            <w:r w:rsidRPr="00550272">
              <w:rPr>
                <w:sz w:val="20"/>
              </w:rPr>
              <w:t>Court of Appeal of Alberta (Calgary)</w:t>
            </w:r>
          </w:p>
          <w:p w:rsidR="00550272" w:rsidRPr="00550272" w:rsidRDefault="00550272" w:rsidP="00550272">
            <w:pPr>
              <w:jc w:val="both"/>
              <w:rPr>
                <w:sz w:val="20"/>
                <w:highlight w:val="yellow"/>
              </w:rPr>
            </w:pPr>
            <w:r w:rsidRPr="00550272">
              <w:rPr>
                <w:sz w:val="20"/>
              </w:rPr>
              <w:t>(</w:t>
            </w:r>
            <w:proofErr w:type="spellStart"/>
            <w:r w:rsidRPr="00550272">
              <w:rPr>
                <w:sz w:val="20"/>
              </w:rPr>
              <w:t>Rowbotham</w:t>
            </w:r>
            <w:proofErr w:type="spellEnd"/>
            <w:r w:rsidRPr="00550272">
              <w:rPr>
                <w:sz w:val="20"/>
              </w:rPr>
              <w:t xml:space="preserve">, Schutz and </w:t>
            </w:r>
            <w:proofErr w:type="spellStart"/>
            <w:r w:rsidRPr="00550272">
              <w:rPr>
                <w:sz w:val="20"/>
              </w:rPr>
              <w:t>Greckol</w:t>
            </w:r>
            <w:proofErr w:type="spellEnd"/>
            <w:r w:rsidRPr="00550272">
              <w:rPr>
                <w:sz w:val="20"/>
              </w:rPr>
              <w:t xml:space="preserve"> JJ.A.)</w:t>
            </w:r>
          </w:p>
          <w:p w:rsidR="00550272" w:rsidRPr="00550272" w:rsidRDefault="00527C52" w:rsidP="00550272">
            <w:pPr>
              <w:jc w:val="both"/>
              <w:rPr>
                <w:sz w:val="20"/>
              </w:rPr>
            </w:pPr>
            <w:hyperlink r:id="rId23" w:history="1">
              <w:r w:rsidR="00550272" w:rsidRPr="00550272">
                <w:rPr>
                  <w:rStyle w:val="Hyperlink"/>
                  <w:sz w:val="20"/>
                </w:rPr>
                <w:t>2017 ABCA 135</w:t>
              </w:r>
            </w:hyperlink>
          </w:p>
          <w:p w:rsidR="00550272" w:rsidRPr="00550272" w:rsidRDefault="00550272" w:rsidP="00550272">
            <w:pPr>
              <w:jc w:val="both"/>
              <w:rPr>
                <w:sz w:val="20"/>
              </w:rPr>
            </w:pPr>
          </w:p>
        </w:tc>
        <w:tc>
          <w:tcPr>
            <w:tcW w:w="267" w:type="pct"/>
          </w:tcPr>
          <w:p w:rsidR="00550272" w:rsidRPr="00550272" w:rsidRDefault="00550272" w:rsidP="00550272">
            <w:pPr>
              <w:jc w:val="both"/>
              <w:rPr>
                <w:sz w:val="20"/>
              </w:rPr>
            </w:pPr>
          </w:p>
        </w:tc>
        <w:tc>
          <w:tcPr>
            <w:tcW w:w="2366" w:type="pct"/>
            <w:gridSpan w:val="2"/>
          </w:tcPr>
          <w:p w:rsidR="00550272" w:rsidRPr="00550272" w:rsidRDefault="00550272" w:rsidP="00550272">
            <w:pPr>
              <w:jc w:val="both"/>
              <w:rPr>
                <w:sz w:val="20"/>
              </w:rPr>
            </w:pPr>
            <w:r w:rsidRPr="00550272">
              <w:rPr>
                <w:sz w:val="20"/>
              </w:rPr>
              <w:t>Both accused and Crown’s appeals against conviction dismissed.</w:t>
            </w:r>
          </w:p>
          <w:p w:rsidR="00550272" w:rsidRPr="00550272" w:rsidRDefault="00550272" w:rsidP="00550272">
            <w:pPr>
              <w:jc w:val="both"/>
              <w:rPr>
                <w:sz w:val="20"/>
              </w:rPr>
            </w:pPr>
          </w:p>
        </w:tc>
      </w:tr>
      <w:tr w:rsidR="00550272" w:rsidRPr="00550272" w:rsidTr="00395C92">
        <w:tblPrEx>
          <w:tblCellMar>
            <w:bottom w:w="0" w:type="dxa"/>
          </w:tblCellMar>
        </w:tblPrEx>
        <w:tc>
          <w:tcPr>
            <w:tcW w:w="2367" w:type="pct"/>
            <w:gridSpan w:val="2"/>
          </w:tcPr>
          <w:p w:rsidR="00550272" w:rsidRPr="00550272" w:rsidRDefault="00550272" w:rsidP="00550272">
            <w:pPr>
              <w:jc w:val="both"/>
              <w:rPr>
                <w:sz w:val="20"/>
              </w:rPr>
            </w:pPr>
            <w:r w:rsidRPr="00550272">
              <w:rPr>
                <w:sz w:val="20"/>
              </w:rPr>
              <w:t>August 4, 2017</w:t>
            </w:r>
          </w:p>
          <w:p w:rsidR="00550272" w:rsidRPr="00550272" w:rsidRDefault="00550272" w:rsidP="00550272">
            <w:pPr>
              <w:jc w:val="both"/>
              <w:rPr>
                <w:sz w:val="20"/>
              </w:rPr>
            </w:pPr>
            <w:r w:rsidRPr="00550272">
              <w:rPr>
                <w:sz w:val="20"/>
              </w:rPr>
              <w:t>Supreme Court of Canada</w:t>
            </w:r>
          </w:p>
          <w:p w:rsidR="00550272" w:rsidRPr="00550272" w:rsidRDefault="00550272" w:rsidP="00550272">
            <w:pPr>
              <w:jc w:val="both"/>
              <w:rPr>
                <w:sz w:val="20"/>
              </w:rPr>
            </w:pPr>
          </w:p>
        </w:tc>
        <w:tc>
          <w:tcPr>
            <w:tcW w:w="267" w:type="pct"/>
          </w:tcPr>
          <w:p w:rsidR="00550272" w:rsidRPr="00550272" w:rsidRDefault="00550272" w:rsidP="00550272">
            <w:pPr>
              <w:jc w:val="both"/>
              <w:rPr>
                <w:sz w:val="20"/>
              </w:rPr>
            </w:pPr>
          </w:p>
        </w:tc>
        <w:tc>
          <w:tcPr>
            <w:tcW w:w="2366" w:type="pct"/>
            <w:gridSpan w:val="2"/>
          </w:tcPr>
          <w:p w:rsidR="00550272" w:rsidRPr="00550272" w:rsidRDefault="00550272" w:rsidP="00550272">
            <w:pPr>
              <w:jc w:val="both"/>
              <w:rPr>
                <w:sz w:val="20"/>
              </w:rPr>
            </w:pPr>
            <w:r w:rsidRPr="00550272">
              <w:rPr>
                <w:sz w:val="20"/>
              </w:rPr>
              <w:t>Application for leave to appeal against conviction filed.</w:t>
            </w:r>
          </w:p>
          <w:p w:rsidR="00550272" w:rsidRPr="00550272" w:rsidRDefault="00550272" w:rsidP="00550272">
            <w:pPr>
              <w:jc w:val="both"/>
              <w:rPr>
                <w:sz w:val="20"/>
              </w:rPr>
            </w:pPr>
          </w:p>
        </w:tc>
      </w:tr>
      <w:tr w:rsidR="00550272" w:rsidRPr="00550272" w:rsidTr="00395C92">
        <w:tblPrEx>
          <w:tblCellMar>
            <w:bottom w:w="0" w:type="dxa"/>
          </w:tblCellMar>
        </w:tblPrEx>
        <w:tc>
          <w:tcPr>
            <w:tcW w:w="2367" w:type="pct"/>
            <w:gridSpan w:val="2"/>
          </w:tcPr>
          <w:p w:rsidR="00550272" w:rsidRPr="00550272" w:rsidRDefault="00550272" w:rsidP="00550272">
            <w:pPr>
              <w:jc w:val="both"/>
              <w:rPr>
                <w:sz w:val="20"/>
              </w:rPr>
            </w:pPr>
            <w:r w:rsidRPr="00550272">
              <w:rPr>
                <w:sz w:val="20"/>
              </w:rPr>
              <w:t>November 30, 2017</w:t>
            </w:r>
          </w:p>
          <w:p w:rsidR="00550272" w:rsidRPr="00550272" w:rsidRDefault="00550272" w:rsidP="00550272">
            <w:pPr>
              <w:jc w:val="both"/>
              <w:rPr>
                <w:sz w:val="20"/>
              </w:rPr>
            </w:pPr>
            <w:r w:rsidRPr="00550272">
              <w:rPr>
                <w:sz w:val="20"/>
              </w:rPr>
              <w:t>Supreme Court of Canada</w:t>
            </w:r>
          </w:p>
          <w:p w:rsidR="00550272" w:rsidRPr="00550272" w:rsidRDefault="00550272" w:rsidP="00550272">
            <w:pPr>
              <w:jc w:val="both"/>
              <w:rPr>
                <w:sz w:val="20"/>
              </w:rPr>
            </w:pPr>
          </w:p>
        </w:tc>
        <w:tc>
          <w:tcPr>
            <w:tcW w:w="267" w:type="pct"/>
          </w:tcPr>
          <w:p w:rsidR="00550272" w:rsidRPr="00550272" w:rsidRDefault="00550272" w:rsidP="00550272">
            <w:pPr>
              <w:jc w:val="both"/>
              <w:rPr>
                <w:sz w:val="20"/>
              </w:rPr>
            </w:pPr>
          </w:p>
        </w:tc>
        <w:tc>
          <w:tcPr>
            <w:tcW w:w="2366" w:type="pct"/>
            <w:gridSpan w:val="2"/>
          </w:tcPr>
          <w:p w:rsidR="00550272" w:rsidRPr="00550272" w:rsidRDefault="00550272" w:rsidP="00550272">
            <w:pPr>
              <w:jc w:val="both"/>
              <w:rPr>
                <w:sz w:val="20"/>
              </w:rPr>
            </w:pPr>
            <w:r w:rsidRPr="00550272">
              <w:rPr>
                <w:sz w:val="20"/>
              </w:rPr>
              <w:t>Leave to appeal against conviction dismissed.</w:t>
            </w:r>
          </w:p>
          <w:p w:rsidR="00550272" w:rsidRPr="00550272" w:rsidRDefault="00550272" w:rsidP="00550272">
            <w:pPr>
              <w:jc w:val="both"/>
              <w:rPr>
                <w:sz w:val="20"/>
              </w:rPr>
            </w:pPr>
          </w:p>
        </w:tc>
      </w:tr>
      <w:tr w:rsidR="00550272" w:rsidRPr="00550272" w:rsidTr="00395C92">
        <w:tblPrEx>
          <w:tblCellMar>
            <w:bottom w:w="0" w:type="dxa"/>
          </w:tblCellMar>
        </w:tblPrEx>
        <w:tc>
          <w:tcPr>
            <w:tcW w:w="2367" w:type="pct"/>
            <w:gridSpan w:val="2"/>
          </w:tcPr>
          <w:p w:rsidR="00550272" w:rsidRPr="00550272" w:rsidRDefault="00550272" w:rsidP="00550272">
            <w:pPr>
              <w:jc w:val="both"/>
              <w:rPr>
                <w:sz w:val="20"/>
              </w:rPr>
            </w:pPr>
            <w:r w:rsidRPr="00550272">
              <w:rPr>
                <w:sz w:val="20"/>
              </w:rPr>
              <w:t>March 29, 2018</w:t>
            </w:r>
          </w:p>
          <w:p w:rsidR="00550272" w:rsidRPr="00550272" w:rsidRDefault="00550272" w:rsidP="00550272">
            <w:pPr>
              <w:jc w:val="both"/>
              <w:rPr>
                <w:sz w:val="20"/>
              </w:rPr>
            </w:pPr>
            <w:r w:rsidRPr="00550272">
              <w:rPr>
                <w:sz w:val="20"/>
              </w:rPr>
              <w:t>Court of Appeal of Alberta (Calgary)</w:t>
            </w:r>
          </w:p>
          <w:p w:rsidR="00550272" w:rsidRPr="00550272" w:rsidRDefault="00550272" w:rsidP="00550272">
            <w:pPr>
              <w:jc w:val="both"/>
              <w:rPr>
                <w:sz w:val="20"/>
              </w:rPr>
            </w:pPr>
            <w:r w:rsidRPr="00550272">
              <w:rPr>
                <w:sz w:val="20"/>
              </w:rPr>
              <w:t xml:space="preserve">(Berger [dissenting], </w:t>
            </w:r>
            <w:proofErr w:type="spellStart"/>
            <w:r w:rsidRPr="00550272">
              <w:rPr>
                <w:sz w:val="20"/>
              </w:rPr>
              <w:t>Paperny</w:t>
            </w:r>
            <w:proofErr w:type="spellEnd"/>
            <w:r w:rsidRPr="00550272">
              <w:rPr>
                <w:sz w:val="20"/>
              </w:rPr>
              <w:t xml:space="preserve"> and Watson </w:t>
            </w:r>
          </w:p>
          <w:p w:rsidR="00550272" w:rsidRPr="00550272" w:rsidRDefault="00550272" w:rsidP="00550272">
            <w:pPr>
              <w:jc w:val="both"/>
              <w:rPr>
                <w:sz w:val="20"/>
              </w:rPr>
            </w:pPr>
            <w:r w:rsidRPr="00550272">
              <w:rPr>
                <w:sz w:val="20"/>
              </w:rPr>
              <w:t>JJ.A.)</w:t>
            </w:r>
          </w:p>
          <w:p w:rsidR="00550272" w:rsidRPr="00550272" w:rsidRDefault="00527C52" w:rsidP="00550272">
            <w:pPr>
              <w:jc w:val="both"/>
              <w:rPr>
                <w:rStyle w:val="Hyperlink"/>
                <w:sz w:val="20"/>
              </w:rPr>
            </w:pPr>
            <w:hyperlink r:id="rId24" w:history="1">
              <w:r w:rsidR="00550272" w:rsidRPr="00550272">
                <w:rPr>
                  <w:rStyle w:val="Hyperlink"/>
                  <w:sz w:val="20"/>
                </w:rPr>
                <w:t>2018 ABCA 128</w:t>
              </w:r>
            </w:hyperlink>
          </w:p>
          <w:p w:rsidR="00550272" w:rsidRPr="00550272" w:rsidRDefault="00550272" w:rsidP="00550272">
            <w:pPr>
              <w:jc w:val="both"/>
              <w:rPr>
                <w:sz w:val="20"/>
              </w:rPr>
            </w:pPr>
          </w:p>
        </w:tc>
        <w:tc>
          <w:tcPr>
            <w:tcW w:w="267" w:type="pct"/>
          </w:tcPr>
          <w:p w:rsidR="00550272" w:rsidRPr="00550272" w:rsidRDefault="00550272" w:rsidP="00550272">
            <w:pPr>
              <w:jc w:val="both"/>
              <w:rPr>
                <w:sz w:val="20"/>
              </w:rPr>
            </w:pPr>
          </w:p>
        </w:tc>
        <w:tc>
          <w:tcPr>
            <w:tcW w:w="2366" w:type="pct"/>
            <w:gridSpan w:val="2"/>
          </w:tcPr>
          <w:p w:rsidR="00550272" w:rsidRPr="00550272" w:rsidRDefault="00550272" w:rsidP="00550272">
            <w:pPr>
              <w:jc w:val="both"/>
              <w:rPr>
                <w:sz w:val="20"/>
              </w:rPr>
            </w:pPr>
            <w:r w:rsidRPr="00550272">
              <w:rPr>
                <w:sz w:val="20"/>
              </w:rPr>
              <w:t>Accused’s appeal against sentence dismissed.</w:t>
            </w:r>
          </w:p>
          <w:p w:rsidR="00550272" w:rsidRPr="00550272" w:rsidRDefault="00550272" w:rsidP="00550272">
            <w:pPr>
              <w:jc w:val="both"/>
              <w:rPr>
                <w:sz w:val="20"/>
              </w:rPr>
            </w:pPr>
          </w:p>
        </w:tc>
      </w:tr>
      <w:tr w:rsidR="00550272" w:rsidRPr="00550272" w:rsidTr="00395C92">
        <w:tblPrEx>
          <w:tblCellMar>
            <w:bottom w:w="0" w:type="dxa"/>
          </w:tblCellMar>
        </w:tblPrEx>
        <w:tc>
          <w:tcPr>
            <w:tcW w:w="2367" w:type="pct"/>
            <w:gridSpan w:val="2"/>
          </w:tcPr>
          <w:p w:rsidR="00550272" w:rsidRPr="00550272" w:rsidRDefault="00550272" w:rsidP="00550272">
            <w:pPr>
              <w:jc w:val="both"/>
              <w:rPr>
                <w:sz w:val="20"/>
              </w:rPr>
            </w:pPr>
            <w:r w:rsidRPr="00550272">
              <w:rPr>
                <w:sz w:val="20"/>
              </w:rPr>
              <w:t>May 28, 2018</w:t>
            </w:r>
          </w:p>
          <w:p w:rsidR="00550272" w:rsidRPr="00550272" w:rsidRDefault="00550272" w:rsidP="00550272">
            <w:pPr>
              <w:jc w:val="both"/>
              <w:rPr>
                <w:sz w:val="20"/>
              </w:rPr>
            </w:pPr>
            <w:r w:rsidRPr="00550272">
              <w:rPr>
                <w:sz w:val="20"/>
              </w:rPr>
              <w:t>Supreme Court of Canada</w:t>
            </w:r>
          </w:p>
        </w:tc>
        <w:tc>
          <w:tcPr>
            <w:tcW w:w="267" w:type="pct"/>
          </w:tcPr>
          <w:p w:rsidR="00550272" w:rsidRPr="00550272" w:rsidRDefault="00550272" w:rsidP="00550272">
            <w:pPr>
              <w:jc w:val="both"/>
              <w:rPr>
                <w:sz w:val="20"/>
              </w:rPr>
            </w:pPr>
          </w:p>
        </w:tc>
        <w:tc>
          <w:tcPr>
            <w:tcW w:w="2366" w:type="pct"/>
            <w:gridSpan w:val="2"/>
          </w:tcPr>
          <w:p w:rsidR="00550272" w:rsidRPr="00550272" w:rsidRDefault="00550272" w:rsidP="00550272">
            <w:pPr>
              <w:jc w:val="both"/>
              <w:rPr>
                <w:sz w:val="20"/>
              </w:rPr>
            </w:pPr>
            <w:r w:rsidRPr="00550272">
              <w:rPr>
                <w:sz w:val="20"/>
              </w:rPr>
              <w:t>Application for leave to appeal against sentence filed.</w:t>
            </w:r>
          </w:p>
        </w:tc>
      </w:tr>
    </w:tbl>
    <w:p w:rsidR="00550272" w:rsidRDefault="00550272" w:rsidP="00550272">
      <w:pPr>
        <w:jc w:val="both"/>
        <w:rPr>
          <w:sz w:val="20"/>
        </w:rPr>
      </w:pPr>
    </w:p>
    <w:p w:rsidR="0084299F" w:rsidRPr="00550272" w:rsidRDefault="0084299F" w:rsidP="0055027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50272" w:rsidRPr="00550272" w:rsidTr="00395C92">
        <w:trPr>
          <w:gridAfter w:val="1"/>
          <w:wAfter w:w="48" w:type="pct"/>
        </w:trPr>
        <w:tc>
          <w:tcPr>
            <w:tcW w:w="537" w:type="pct"/>
          </w:tcPr>
          <w:p w:rsidR="00550272" w:rsidRPr="00550272" w:rsidRDefault="00550272" w:rsidP="00550272">
            <w:pPr>
              <w:jc w:val="both"/>
              <w:rPr>
                <w:sz w:val="20"/>
                <w:lang w:val="fr-CA"/>
              </w:rPr>
            </w:pPr>
            <w:r w:rsidRPr="00550272">
              <w:rPr>
                <w:rStyle w:val="SCCFileNumberChar"/>
                <w:sz w:val="20"/>
                <w:szCs w:val="20"/>
                <w:lang w:val="fr-CA"/>
              </w:rPr>
              <w:t>37686</w:t>
            </w:r>
          </w:p>
        </w:tc>
        <w:tc>
          <w:tcPr>
            <w:tcW w:w="4415" w:type="pct"/>
            <w:gridSpan w:val="3"/>
          </w:tcPr>
          <w:p w:rsidR="00550272" w:rsidRPr="0084299F" w:rsidRDefault="00550272" w:rsidP="00550272">
            <w:pPr>
              <w:pStyle w:val="SCCLsocParty"/>
              <w:jc w:val="both"/>
              <w:rPr>
                <w:b/>
                <w:sz w:val="20"/>
                <w:szCs w:val="20"/>
              </w:rPr>
            </w:pPr>
            <w:r w:rsidRPr="0084299F">
              <w:rPr>
                <w:b/>
                <w:sz w:val="20"/>
                <w:szCs w:val="20"/>
              </w:rPr>
              <w:t>Nicholas Gordon Rasberry c. Sa Majesté la Reine</w:t>
            </w:r>
          </w:p>
          <w:p w:rsidR="00550272" w:rsidRPr="00550272" w:rsidRDefault="00550272" w:rsidP="00550272">
            <w:pPr>
              <w:jc w:val="both"/>
              <w:rPr>
                <w:sz w:val="20"/>
                <w:lang w:val="fr-CA"/>
              </w:rPr>
            </w:pPr>
            <w:r w:rsidRPr="00550272">
              <w:rPr>
                <w:sz w:val="20"/>
                <w:lang w:val="fr-CA"/>
              </w:rPr>
              <w:lastRenderedPageBreak/>
              <w:t>(Alb.) (Criminelle) (Autorisation)</w:t>
            </w:r>
          </w:p>
        </w:tc>
      </w:tr>
      <w:tr w:rsidR="00550272" w:rsidRPr="00527C52" w:rsidTr="00395C92">
        <w:trPr>
          <w:gridAfter w:val="1"/>
          <w:wAfter w:w="48" w:type="pct"/>
        </w:trPr>
        <w:tc>
          <w:tcPr>
            <w:tcW w:w="4952" w:type="pct"/>
            <w:gridSpan w:val="4"/>
          </w:tcPr>
          <w:p w:rsidR="00550272" w:rsidRPr="00550272" w:rsidRDefault="00550272" w:rsidP="00550272">
            <w:pPr>
              <w:jc w:val="both"/>
              <w:rPr>
                <w:sz w:val="20"/>
                <w:lang w:val="fr-CA"/>
              </w:rPr>
            </w:pPr>
            <w:r w:rsidRPr="00550272">
              <w:rPr>
                <w:sz w:val="20"/>
                <w:lang w:val="fr-CA"/>
              </w:rPr>
              <w:lastRenderedPageBreak/>
              <w:t xml:space="preserve">Droit criminel — Détermination de la peine — Facteurs atténuants — Provocation — Preuve de moralité — Remords — L’accusé a poignardé la victime à plusieurs reprises après que la victime a menacé de violer l’accusé et sa femme — L’accusé a été déclaré coupable d’homicide involontaire coupable et condamné à une peine d’emprisonnement de sept ans — Rejet des appels de la déclaration de culpabilité interjetés par l’accusé et le ministère public — Rejet de l’appel de la peine interjeté par l’accusé — En appel de la peine, la Cour d’appel a-t-elle commis une erreur quant à la fourchette des peines appropriées infligées pour l’homicide involontaire coupable? </w:t>
            </w:r>
          </w:p>
        </w:tc>
      </w:tr>
      <w:tr w:rsidR="00550272" w:rsidRPr="00527C52" w:rsidTr="00395C92">
        <w:trPr>
          <w:gridAfter w:val="1"/>
          <w:wAfter w:w="48" w:type="pct"/>
        </w:trPr>
        <w:tc>
          <w:tcPr>
            <w:tcW w:w="4952" w:type="pct"/>
            <w:gridSpan w:val="4"/>
          </w:tcPr>
          <w:p w:rsidR="00550272" w:rsidRPr="00550272" w:rsidRDefault="00550272" w:rsidP="00550272">
            <w:pPr>
              <w:jc w:val="both"/>
              <w:rPr>
                <w:sz w:val="20"/>
                <w:lang w:val="fr-CA"/>
              </w:rPr>
            </w:pPr>
          </w:p>
          <w:p w:rsidR="00550272" w:rsidRPr="00550272" w:rsidRDefault="00550272" w:rsidP="00550272">
            <w:pPr>
              <w:jc w:val="both"/>
              <w:rPr>
                <w:sz w:val="20"/>
                <w:lang w:val="fr-CA"/>
              </w:rPr>
            </w:pPr>
            <w:r w:rsidRPr="00550272">
              <w:rPr>
                <w:sz w:val="20"/>
                <w:lang w:val="fr-CA"/>
              </w:rPr>
              <w:t>Le demandeur, M. Rasberry, et la victime, M. </w:t>
            </w:r>
            <w:proofErr w:type="spellStart"/>
            <w:r w:rsidRPr="00550272">
              <w:rPr>
                <w:sz w:val="20"/>
                <w:lang w:val="fr-CA"/>
              </w:rPr>
              <w:t>Kelloway</w:t>
            </w:r>
            <w:proofErr w:type="spellEnd"/>
            <w:r w:rsidRPr="00550272">
              <w:rPr>
                <w:sz w:val="20"/>
                <w:lang w:val="fr-CA"/>
              </w:rPr>
              <w:t>, étaient voisins lorsqu’ils se sont rencontrés pour la première fois en mai 2013. Les deux hommes ainsi que l’épouse de M. Rasberry et la petite amie de M. </w:t>
            </w:r>
            <w:proofErr w:type="spellStart"/>
            <w:r w:rsidRPr="00550272">
              <w:rPr>
                <w:sz w:val="20"/>
                <w:lang w:val="fr-CA"/>
              </w:rPr>
              <w:t>Kelloway</w:t>
            </w:r>
            <w:proofErr w:type="spellEnd"/>
            <w:r w:rsidRPr="00550272">
              <w:rPr>
                <w:sz w:val="20"/>
                <w:lang w:val="fr-CA"/>
              </w:rPr>
              <w:t xml:space="preserve"> s’étaient réunis chez les Kelloway pour un barbecue. Ce soir-là, M. </w:t>
            </w:r>
            <w:proofErr w:type="spellStart"/>
            <w:r w:rsidRPr="00550272">
              <w:rPr>
                <w:sz w:val="20"/>
                <w:lang w:val="fr-CA"/>
              </w:rPr>
              <w:t>Kelloway</w:t>
            </w:r>
            <w:proofErr w:type="spellEnd"/>
            <w:r w:rsidRPr="00550272">
              <w:rPr>
                <w:sz w:val="20"/>
                <w:lang w:val="fr-CA"/>
              </w:rPr>
              <w:t xml:space="preserve"> est décédé des suites de plusieurs coups de couteau. Monsieur Rasberry a avoué les avoir infligés après que M. </w:t>
            </w:r>
            <w:proofErr w:type="spellStart"/>
            <w:r w:rsidRPr="00550272">
              <w:rPr>
                <w:sz w:val="20"/>
                <w:lang w:val="fr-CA"/>
              </w:rPr>
              <w:t>Kelloway</w:t>
            </w:r>
            <w:proofErr w:type="spellEnd"/>
            <w:r w:rsidRPr="00550272">
              <w:rPr>
                <w:sz w:val="20"/>
                <w:lang w:val="fr-CA"/>
              </w:rPr>
              <w:t xml:space="preserve"> a menacé de le violer et de violer son épouse. Au procès sur une accusation de meurtre au deuxième degré, le juge a rejeté la défense de légitime défense, mais a conclu qu’il y avait eu provocation. Il a déclaré M. Rasberry coupable d’homicide involontaire coupable et a infligé une peine d’emprisonnement de sept ans. Le ministère public et M. Rasberry ont tous deux interjeté appel de la déclaration de culpabilité. Le ministère public contestait la conclusion de provocation alors que M. Rasberry contestait le rejet de la légitime défense. La Cour d’appel a rejeté les deux appels de la déclaration de culpabilité. Plus tard, M. Rasberry a interjeté appel de sa peine. Les juges majoritaires de la Cour d’appel ont rejeté cet appel également.</w:t>
            </w:r>
          </w:p>
        </w:tc>
      </w:tr>
      <w:tr w:rsidR="00550272" w:rsidRPr="00527C52" w:rsidTr="00395C92">
        <w:trPr>
          <w:gridAfter w:val="1"/>
          <w:wAfter w:w="48" w:type="pct"/>
        </w:trPr>
        <w:tc>
          <w:tcPr>
            <w:tcW w:w="4952" w:type="pct"/>
            <w:gridSpan w:val="4"/>
          </w:tcPr>
          <w:p w:rsidR="00550272" w:rsidRPr="00550272" w:rsidRDefault="00550272" w:rsidP="00550272">
            <w:pPr>
              <w:jc w:val="both"/>
              <w:rPr>
                <w:sz w:val="20"/>
                <w:lang w:val="fr-CA"/>
              </w:rPr>
            </w:pPr>
          </w:p>
        </w:tc>
      </w:tr>
      <w:tr w:rsidR="00550272" w:rsidRPr="00527C52" w:rsidTr="00395C92">
        <w:tblPrEx>
          <w:tblCellMar>
            <w:bottom w:w="0" w:type="dxa"/>
          </w:tblCellMar>
        </w:tblPrEx>
        <w:tc>
          <w:tcPr>
            <w:tcW w:w="2367" w:type="pct"/>
            <w:gridSpan w:val="2"/>
          </w:tcPr>
          <w:p w:rsidR="00550272" w:rsidRPr="00550272" w:rsidRDefault="00550272" w:rsidP="00550272">
            <w:pPr>
              <w:jc w:val="both"/>
              <w:rPr>
                <w:sz w:val="20"/>
                <w:lang w:val="fr-CA"/>
              </w:rPr>
            </w:pPr>
            <w:r w:rsidRPr="00550272">
              <w:rPr>
                <w:sz w:val="20"/>
                <w:lang w:val="fr-CA"/>
              </w:rPr>
              <w:t>28 octobre 2015</w:t>
            </w:r>
          </w:p>
          <w:p w:rsidR="00550272" w:rsidRPr="00550272" w:rsidRDefault="00550272" w:rsidP="00550272">
            <w:pPr>
              <w:jc w:val="both"/>
              <w:rPr>
                <w:sz w:val="20"/>
                <w:lang w:val="fr-CA"/>
              </w:rPr>
            </w:pPr>
            <w:r w:rsidRPr="00550272">
              <w:rPr>
                <w:sz w:val="20"/>
                <w:lang w:val="fr-CA"/>
              </w:rPr>
              <w:t>Cour du Banc de la Reine de l’Alberta</w:t>
            </w:r>
          </w:p>
          <w:p w:rsidR="00550272" w:rsidRPr="00550272" w:rsidRDefault="00550272" w:rsidP="00550272">
            <w:pPr>
              <w:jc w:val="both"/>
              <w:rPr>
                <w:sz w:val="20"/>
                <w:lang w:val="fr-CA"/>
              </w:rPr>
            </w:pPr>
            <w:r w:rsidRPr="00550272">
              <w:rPr>
                <w:sz w:val="20"/>
                <w:lang w:val="fr-CA"/>
              </w:rPr>
              <w:t>(Juge Hall)</w:t>
            </w:r>
          </w:p>
          <w:p w:rsidR="00550272" w:rsidRPr="00550272" w:rsidRDefault="00550272" w:rsidP="00550272">
            <w:pPr>
              <w:jc w:val="both"/>
              <w:rPr>
                <w:sz w:val="20"/>
                <w:lang w:val="fr-CA"/>
              </w:rPr>
            </w:pPr>
          </w:p>
        </w:tc>
        <w:tc>
          <w:tcPr>
            <w:tcW w:w="267" w:type="pct"/>
          </w:tcPr>
          <w:p w:rsidR="00550272" w:rsidRPr="00550272" w:rsidRDefault="00550272" w:rsidP="00550272">
            <w:pPr>
              <w:jc w:val="both"/>
              <w:rPr>
                <w:sz w:val="20"/>
                <w:lang w:val="fr-CA"/>
              </w:rPr>
            </w:pPr>
          </w:p>
        </w:tc>
        <w:tc>
          <w:tcPr>
            <w:tcW w:w="2366" w:type="pct"/>
            <w:gridSpan w:val="2"/>
          </w:tcPr>
          <w:p w:rsidR="00550272" w:rsidRPr="00550272" w:rsidRDefault="00550272" w:rsidP="00550272">
            <w:pPr>
              <w:jc w:val="both"/>
              <w:rPr>
                <w:sz w:val="20"/>
                <w:lang w:val="fr-CA"/>
              </w:rPr>
            </w:pPr>
            <w:r w:rsidRPr="00550272">
              <w:rPr>
                <w:sz w:val="20"/>
                <w:lang w:val="fr-CA"/>
              </w:rPr>
              <w:t>Déclaration de culpabilité d’homicide involontaire coupable.</w:t>
            </w:r>
          </w:p>
          <w:p w:rsidR="00550272" w:rsidRPr="00550272" w:rsidRDefault="00550272" w:rsidP="00550272">
            <w:pPr>
              <w:jc w:val="both"/>
              <w:rPr>
                <w:sz w:val="20"/>
                <w:lang w:val="fr-CA"/>
              </w:rPr>
            </w:pPr>
          </w:p>
        </w:tc>
      </w:tr>
      <w:tr w:rsidR="00550272" w:rsidRPr="00527C52" w:rsidTr="00395C92">
        <w:tblPrEx>
          <w:tblCellMar>
            <w:bottom w:w="0" w:type="dxa"/>
          </w:tblCellMar>
        </w:tblPrEx>
        <w:tc>
          <w:tcPr>
            <w:tcW w:w="2367" w:type="pct"/>
            <w:gridSpan w:val="2"/>
          </w:tcPr>
          <w:p w:rsidR="00550272" w:rsidRPr="00550272" w:rsidRDefault="00550272" w:rsidP="00550272">
            <w:pPr>
              <w:jc w:val="both"/>
              <w:rPr>
                <w:sz w:val="20"/>
                <w:lang w:val="fr-CA"/>
              </w:rPr>
            </w:pPr>
            <w:r w:rsidRPr="00550272">
              <w:rPr>
                <w:sz w:val="20"/>
                <w:lang w:val="fr-CA"/>
              </w:rPr>
              <w:t>11 décembre 2015</w:t>
            </w:r>
          </w:p>
          <w:p w:rsidR="00550272" w:rsidRPr="00550272" w:rsidRDefault="00550272" w:rsidP="00550272">
            <w:pPr>
              <w:jc w:val="both"/>
              <w:rPr>
                <w:sz w:val="20"/>
                <w:lang w:val="fr-CA"/>
              </w:rPr>
            </w:pPr>
            <w:r w:rsidRPr="00550272">
              <w:rPr>
                <w:sz w:val="20"/>
                <w:lang w:val="fr-CA"/>
              </w:rPr>
              <w:t>Cour du Banc de la Reine de l’Alberta</w:t>
            </w:r>
          </w:p>
          <w:p w:rsidR="00550272" w:rsidRPr="00550272" w:rsidRDefault="00550272" w:rsidP="00550272">
            <w:pPr>
              <w:jc w:val="both"/>
              <w:rPr>
                <w:sz w:val="20"/>
                <w:lang w:val="fr-CA"/>
              </w:rPr>
            </w:pPr>
            <w:r w:rsidRPr="00550272">
              <w:rPr>
                <w:sz w:val="20"/>
                <w:lang w:val="fr-CA"/>
              </w:rPr>
              <w:t>(Juge Hall)</w:t>
            </w:r>
          </w:p>
          <w:p w:rsidR="00550272" w:rsidRPr="00550272" w:rsidRDefault="00550272" w:rsidP="00550272">
            <w:pPr>
              <w:jc w:val="both"/>
              <w:rPr>
                <w:sz w:val="20"/>
                <w:lang w:val="fr-CA"/>
              </w:rPr>
            </w:pPr>
          </w:p>
        </w:tc>
        <w:tc>
          <w:tcPr>
            <w:tcW w:w="267" w:type="pct"/>
          </w:tcPr>
          <w:p w:rsidR="00550272" w:rsidRPr="00550272" w:rsidRDefault="00550272" w:rsidP="00550272">
            <w:pPr>
              <w:jc w:val="both"/>
              <w:rPr>
                <w:sz w:val="20"/>
                <w:lang w:val="fr-CA"/>
              </w:rPr>
            </w:pPr>
          </w:p>
        </w:tc>
        <w:tc>
          <w:tcPr>
            <w:tcW w:w="2366" w:type="pct"/>
            <w:gridSpan w:val="2"/>
          </w:tcPr>
          <w:p w:rsidR="00550272" w:rsidRPr="00550272" w:rsidRDefault="00550272" w:rsidP="00550272">
            <w:pPr>
              <w:jc w:val="both"/>
              <w:rPr>
                <w:sz w:val="20"/>
                <w:lang w:val="fr-CA"/>
              </w:rPr>
            </w:pPr>
            <w:r w:rsidRPr="00550272">
              <w:rPr>
                <w:sz w:val="20"/>
                <w:lang w:val="fr-CA"/>
              </w:rPr>
              <w:t>Imposition à l’accusé d’une peine d’emprisonnement de sept ans.</w:t>
            </w:r>
          </w:p>
          <w:p w:rsidR="00550272" w:rsidRPr="00550272" w:rsidRDefault="00550272" w:rsidP="00550272">
            <w:pPr>
              <w:jc w:val="both"/>
              <w:rPr>
                <w:sz w:val="20"/>
                <w:lang w:val="fr-CA"/>
              </w:rPr>
            </w:pPr>
          </w:p>
        </w:tc>
      </w:tr>
      <w:tr w:rsidR="00550272" w:rsidRPr="00527C52" w:rsidTr="00395C92">
        <w:tblPrEx>
          <w:tblCellMar>
            <w:bottom w:w="0" w:type="dxa"/>
          </w:tblCellMar>
        </w:tblPrEx>
        <w:tc>
          <w:tcPr>
            <w:tcW w:w="2367" w:type="pct"/>
            <w:gridSpan w:val="2"/>
          </w:tcPr>
          <w:p w:rsidR="00550272" w:rsidRPr="00550272" w:rsidRDefault="00550272" w:rsidP="00550272">
            <w:pPr>
              <w:jc w:val="both"/>
              <w:rPr>
                <w:sz w:val="20"/>
                <w:lang w:val="fr-CA"/>
              </w:rPr>
            </w:pPr>
            <w:r w:rsidRPr="00550272">
              <w:rPr>
                <w:sz w:val="20"/>
                <w:lang w:val="fr-CA"/>
              </w:rPr>
              <w:t>5 mai 2017</w:t>
            </w:r>
          </w:p>
          <w:p w:rsidR="00550272" w:rsidRPr="00550272" w:rsidRDefault="00550272" w:rsidP="00550272">
            <w:pPr>
              <w:jc w:val="both"/>
              <w:rPr>
                <w:sz w:val="20"/>
                <w:lang w:val="fr-CA"/>
              </w:rPr>
            </w:pPr>
            <w:r w:rsidRPr="00550272">
              <w:rPr>
                <w:sz w:val="20"/>
                <w:lang w:val="fr-CA"/>
              </w:rPr>
              <w:t>Cour d’appel de l’Alberta (Calgary)</w:t>
            </w:r>
          </w:p>
          <w:p w:rsidR="00550272" w:rsidRPr="00550272" w:rsidRDefault="00550272" w:rsidP="00550272">
            <w:pPr>
              <w:jc w:val="both"/>
              <w:rPr>
                <w:sz w:val="20"/>
                <w:highlight w:val="yellow"/>
                <w:lang w:val="fr-CA"/>
              </w:rPr>
            </w:pPr>
            <w:r w:rsidRPr="00550272">
              <w:rPr>
                <w:sz w:val="20"/>
                <w:lang w:val="fr-CA"/>
              </w:rPr>
              <w:t>(Juges Rowbotham, Schutz et Greckol)</w:t>
            </w:r>
          </w:p>
          <w:p w:rsidR="00550272" w:rsidRPr="00550272" w:rsidRDefault="00527C52" w:rsidP="00550272">
            <w:pPr>
              <w:jc w:val="both"/>
              <w:rPr>
                <w:sz w:val="20"/>
                <w:lang w:val="fr-CA"/>
              </w:rPr>
            </w:pPr>
            <w:hyperlink r:id="rId25" w:history="1">
              <w:r w:rsidR="00550272" w:rsidRPr="00550272">
                <w:rPr>
                  <w:rStyle w:val="Hyperlink"/>
                  <w:sz w:val="20"/>
                  <w:lang w:val="fr-CA"/>
                </w:rPr>
                <w:t>2017 ABCA 135</w:t>
              </w:r>
            </w:hyperlink>
          </w:p>
          <w:p w:rsidR="00550272" w:rsidRPr="00550272" w:rsidRDefault="00550272" w:rsidP="00550272">
            <w:pPr>
              <w:jc w:val="both"/>
              <w:rPr>
                <w:sz w:val="20"/>
                <w:lang w:val="fr-CA"/>
              </w:rPr>
            </w:pPr>
          </w:p>
        </w:tc>
        <w:tc>
          <w:tcPr>
            <w:tcW w:w="267" w:type="pct"/>
          </w:tcPr>
          <w:p w:rsidR="00550272" w:rsidRPr="00550272" w:rsidRDefault="00550272" w:rsidP="00550272">
            <w:pPr>
              <w:jc w:val="both"/>
              <w:rPr>
                <w:sz w:val="20"/>
                <w:lang w:val="fr-CA"/>
              </w:rPr>
            </w:pPr>
          </w:p>
        </w:tc>
        <w:tc>
          <w:tcPr>
            <w:tcW w:w="2366" w:type="pct"/>
            <w:gridSpan w:val="2"/>
          </w:tcPr>
          <w:p w:rsidR="00550272" w:rsidRPr="00550272" w:rsidRDefault="00550272" w:rsidP="00550272">
            <w:pPr>
              <w:jc w:val="both"/>
              <w:rPr>
                <w:sz w:val="20"/>
                <w:lang w:val="fr-CA"/>
              </w:rPr>
            </w:pPr>
            <w:r w:rsidRPr="00550272">
              <w:rPr>
                <w:sz w:val="20"/>
                <w:lang w:val="fr-CA"/>
              </w:rPr>
              <w:t>Rejet des appels de la déclaration de culpabilité interjetés par l’accusé et le ministère public.</w:t>
            </w:r>
          </w:p>
          <w:p w:rsidR="00550272" w:rsidRPr="00550272" w:rsidRDefault="00550272" w:rsidP="00550272">
            <w:pPr>
              <w:jc w:val="both"/>
              <w:rPr>
                <w:sz w:val="20"/>
                <w:lang w:val="fr-CA"/>
              </w:rPr>
            </w:pPr>
          </w:p>
        </w:tc>
      </w:tr>
      <w:tr w:rsidR="00550272" w:rsidRPr="00527C52" w:rsidTr="00395C92">
        <w:tblPrEx>
          <w:tblCellMar>
            <w:bottom w:w="0" w:type="dxa"/>
          </w:tblCellMar>
        </w:tblPrEx>
        <w:tc>
          <w:tcPr>
            <w:tcW w:w="2367" w:type="pct"/>
            <w:gridSpan w:val="2"/>
          </w:tcPr>
          <w:p w:rsidR="00550272" w:rsidRPr="00550272" w:rsidRDefault="00550272" w:rsidP="00550272">
            <w:pPr>
              <w:jc w:val="both"/>
              <w:rPr>
                <w:sz w:val="20"/>
                <w:lang w:val="fr-CA"/>
              </w:rPr>
            </w:pPr>
            <w:r w:rsidRPr="00550272">
              <w:rPr>
                <w:sz w:val="20"/>
                <w:lang w:val="fr-CA"/>
              </w:rPr>
              <w:t>4 août 2017</w:t>
            </w:r>
          </w:p>
          <w:p w:rsidR="00550272" w:rsidRPr="00550272" w:rsidRDefault="00550272" w:rsidP="00550272">
            <w:pPr>
              <w:jc w:val="both"/>
              <w:rPr>
                <w:sz w:val="20"/>
                <w:lang w:val="fr-CA"/>
              </w:rPr>
            </w:pPr>
            <w:r w:rsidRPr="00550272">
              <w:rPr>
                <w:sz w:val="20"/>
                <w:lang w:val="fr-CA"/>
              </w:rPr>
              <w:t>Cour suprême du Canada</w:t>
            </w:r>
          </w:p>
          <w:p w:rsidR="00550272" w:rsidRPr="00550272" w:rsidRDefault="00550272" w:rsidP="00550272">
            <w:pPr>
              <w:jc w:val="both"/>
              <w:rPr>
                <w:sz w:val="20"/>
                <w:lang w:val="fr-CA"/>
              </w:rPr>
            </w:pPr>
          </w:p>
        </w:tc>
        <w:tc>
          <w:tcPr>
            <w:tcW w:w="267" w:type="pct"/>
          </w:tcPr>
          <w:p w:rsidR="00550272" w:rsidRPr="00550272" w:rsidRDefault="00550272" w:rsidP="00550272">
            <w:pPr>
              <w:jc w:val="both"/>
              <w:rPr>
                <w:sz w:val="20"/>
                <w:lang w:val="fr-CA"/>
              </w:rPr>
            </w:pPr>
          </w:p>
        </w:tc>
        <w:tc>
          <w:tcPr>
            <w:tcW w:w="2366" w:type="pct"/>
            <w:gridSpan w:val="2"/>
          </w:tcPr>
          <w:p w:rsidR="00550272" w:rsidRPr="00550272" w:rsidRDefault="00550272" w:rsidP="00550272">
            <w:pPr>
              <w:jc w:val="both"/>
              <w:rPr>
                <w:sz w:val="20"/>
                <w:lang w:val="fr-CA"/>
              </w:rPr>
            </w:pPr>
            <w:r w:rsidRPr="00550272">
              <w:rPr>
                <w:sz w:val="20"/>
                <w:lang w:val="fr-CA"/>
              </w:rPr>
              <w:t>Dépôt de la demande d’autorisation d’appel de la déclaration de culpabilité.</w:t>
            </w:r>
          </w:p>
          <w:p w:rsidR="00550272" w:rsidRPr="00550272" w:rsidRDefault="00550272" w:rsidP="00550272">
            <w:pPr>
              <w:jc w:val="both"/>
              <w:rPr>
                <w:sz w:val="20"/>
                <w:lang w:val="fr-CA"/>
              </w:rPr>
            </w:pPr>
          </w:p>
        </w:tc>
      </w:tr>
      <w:tr w:rsidR="00550272" w:rsidRPr="00527C52" w:rsidTr="00395C92">
        <w:tblPrEx>
          <w:tblCellMar>
            <w:bottom w:w="0" w:type="dxa"/>
          </w:tblCellMar>
        </w:tblPrEx>
        <w:tc>
          <w:tcPr>
            <w:tcW w:w="2367" w:type="pct"/>
            <w:gridSpan w:val="2"/>
          </w:tcPr>
          <w:p w:rsidR="00550272" w:rsidRPr="00550272" w:rsidRDefault="00550272" w:rsidP="00550272">
            <w:pPr>
              <w:jc w:val="both"/>
              <w:rPr>
                <w:sz w:val="20"/>
                <w:lang w:val="fr-CA"/>
              </w:rPr>
            </w:pPr>
            <w:r w:rsidRPr="00550272">
              <w:rPr>
                <w:sz w:val="20"/>
                <w:lang w:val="fr-CA"/>
              </w:rPr>
              <w:t>30 novembre 2017</w:t>
            </w:r>
          </w:p>
          <w:p w:rsidR="00550272" w:rsidRPr="00550272" w:rsidRDefault="00550272" w:rsidP="00550272">
            <w:pPr>
              <w:jc w:val="both"/>
              <w:rPr>
                <w:sz w:val="20"/>
                <w:lang w:val="fr-CA"/>
              </w:rPr>
            </w:pPr>
            <w:r w:rsidRPr="00550272">
              <w:rPr>
                <w:sz w:val="20"/>
                <w:lang w:val="fr-CA"/>
              </w:rPr>
              <w:t>Cour suprême du Canada</w:t>
            </w:r>
          </w:p>
          <w:p w:rsidR="00550272" w:rsidRPr="00550272" w:rsidRDefault="00550272" w:rsidP="00550272">
            <w:pPr>
              <w:jc w:val="both"/>
              <w:rPr>
                <w:sz w:val="20"/>
                <w:lang w:val="fr-CA"/>
              </w:rPr>
            </w:pPr>
          </w:p>
        </w:tc>
        <w:tc>
          <w:tcPr>
            <w:tcW w:w="267" w:type="pct"/>
          </w:tcPr>
          <w:p w:rsidR="00550272" w:rsidRPr="00550272" w:rsidRDefault="00550272" w:rsidP="00550272">
            <w:pPr>
              <w:jc w:val="both"/>
              <w:rPr>
                <w:sz w:val="20"/>
                <w:lang w:val="fr-CA"/>
              </w:rPr>
            </w:pPr>
          </w:p>
        </w:tc>
        <w:tc>
          <w:tcPr>
            <w:tcW w:w="2366" w:type="pct"/>
            <w:gridSpan w:val="2"/>
          </w:tcPr>
          <w:p w:rsidR="00550272" w:rsidRPr="00550272" w:rsidRDefault="00550272" w:rsidP="00550272">
            <w:pPr>
              <w:jc w:val="both"/>
              <w:rPr>
                <w:sz w:val="20"/>
                <w:lang w:val="fr-CA"/>
              </w:rPr>
            </w:pPr>
            <w:r w:rsidRPr="00550272">
              <w:rPr>
                <w:sz w:val="20"/>
                <w:lang w:val="fr-CA"/>
              </w:rPr>
              <w:t>Rejet de la demande d’autorisation d’appel de la déclaration de culpabilité.</w:t>
            </w:r>
          </w:p>
          <w:p w:rsidR="00550272" w:rsidRPr="00550272" w:rsidRDefault="00550272" w:rsidP="00550272">
            <w:pPr>
              <w:jc w:val="both"/>
              <w:rPr>
                <w:sz w:val="20"/>
                <w:lang w:val="fr-CA"/>
              </w:rPr>
            </w:pPr>
          </w:p>
        </w:tc>
      </w:tr>
      <w:tr w:rsidR="00550272" w:rsidRPr="00527C52" w:rsidTr="00395C92">
        <w:tblPrEx>
          <w:tblCellMar>
            <w:bottom w:w="0" w:type="dxa"/>
          </w:tblCellMar>
        </w:tblPrEx>
        <w:tc>
          <w:tcPr>
            <w:tcW w:w="2367" w:type="pct"/>
            <w:gridSpan w:val="2"/>
          </w:tcPr>
          <w:p w:rsidR="00550272" w:rsidRPr="00550272" w:rsidRDefault="00550272" w:rsidP="00550272">
            <w:pPr>
              <w:jc w:val="both"/>
              <w:rPr>
                <w:sz w:val="20"/>
                <w:lang w:val="fr-CA"/>
              </w:rPr>
            </w:pPr>
            <w:r w:rsidRPr="00550272">
              <w:rPr>
                <w:sz w:val="20"/>
                <w:lang w:val="fr-CA"/>
              </w:rPr>
              <w:t>29 mars 2018</w:t>
            </w:r>
          </w:p>
          <w:p w:rsidR="00550272" w:rsidRPr="00550272" w:rsidRDefault="00550272" w:rsidP="00550272">
            <w:pPr>
              <w:jc w:val="both"/>
              <w:rPr>
                <w:sz w:val="20"/>
                <w:lang w:val="fr-CA"/>
              </w:rPr>
            </w:pPr>
            <w:r w:rsidRPr="00550272">
              <w:rPr>
                <w:sz w:val="20"/>
                <w:lang w:val="fr-CA"/>
              </w:rPr>
              <w:t>Cour d’appel de l’Alberta (Calgary)</w:t>
            </w:r>
          </w:p>
          <w:p w:rsidR="00550272" w:rsidRPr="00550272" w:rsidRDefault="00550272" w:rsidP="00550272">
            <w:pPr>
              <w:jc w:val="both"/>
              <w:rPr>
                <w:sz w:val="20"/>
                <w:lang w:val="fr-CA"/>
              </w:rPr>
            </w:pPr>
            <w:r w:rsidRPr="00550272">
              <w:rPr>
                <w:sz w:val="20"/>
                <w:lang w:val="fr-CA"/>
              </w:rPr>
              <w:t>(Juges Berger [dissident], Paperny et Watson)</w:t>
            </w:r>
          </w:p>
          <w:p w:rsidR="00550272" w:rsidRPr="00550272" w:rsidRDefault="00527C52" w:rsidP="00550272">
            <w:pPr>
              <w:jc w:val="both"/>
              <w:rPr>
                <w:rStyle w:val="Hyperlink"/>
                <w:sz w:val="20"/>
                <w:lang w:val="fr-CA"/>
              </w:rPr>
            </w:pPr>
            <w:hyperlink r:id="rId26" w:history="1">
              <w:r w:rsidR="00550272" w:rsidRPr="00550272">
                <w:rPr>
                  <w:rStyle w:val="Hyperlink"/>
                  <w:sz w:val="20"/>
                  <w:lang w:val="fr-CA"/>
                </w:rPr>
                <w:t>2018 ABCA 128</w:t>
              </w:r>
            </w:hyperlink>
          </w:p>
          <w:p w:rsidR="00550272" w:rsidRPr="00550272" w:rsidRDefault="00550272" w:rsidP="00550272">
            <w:pPr>
              <w:jc w:val="both"/>
              <w:rPr>
                <w:sz w:val="20"/>
                <w:lang w:val="fr-CA"/>
              </w:rPr>
            </w:pPr>
          </w:p>
        </w:tc>
        <w:tc>
          <w:tcPr>
            <w:tcW w:w="267" w:type="pct"/>
          </w:tcPr>
          <w:p w:rsidR="00550272" w:rsidRPr="00550272" w:rsidRDefault="00550272" w:rsidP="00550272">
            <w:pPr>
              <w:jc w:val="both"/>
              <w:rPr>
                <w:sz w:val="20"/>
                <w:lang w:val="fr-CA"/>
              </w:rPr>
            </w:pPr>
          </w:p>
        </w:tc>
        <w:tc>
          <w:tcPr>
            <w:tcW w:w="2366" w:type="pct"/>
            <w:gridSpan w:val="2"/>
          </w:tcPr>
          <w:p w:rsidR="00550272" w:rsidRPr="00550272" w:rsidRDefault="00550272" w:rsidP="00550272">
            <w:pPr>
              <w:jc w:val="both"/>
              <w:rPr>
                <w:sz w:val="20"/>
                <w:lang w:val="fr-CA"/>
              </w:rPr>
            </w:pPr>
            <w:r w:rsidRPr="00550272">
              <w:rPr>
                <w:sz w:val="20"/>
                <w:lang w:val="fr-CA"/>
              </w:rPr>
              <w:t>Rejet de l’appel de la peine interjeté par l’accusé.</w:t>
            </w:r>
          </w:p>
          <w:p w:rsidR="00550272" w:rsidRPr="00550272" w:rsidRDefault="00550272" w:rsidP="00550272">
            <w:pPr>
              <w:jc w:val="both"/>
              <w:rPr>
                <w:sz w:val="20"/>
                <w:lang w:val="fr-CA"/>
              </w:rPr>
            </w:pPr>
          </w:p>
        </w:tc>
      </w:tr>
      <w:tr w:rsidR="00550272" w:rsidRPr="00527C52" w:rsidTr="00395C92">
        <w:tblPrEx>
          <w:tblCellMar>
            <w:bottom w:w="0" w:type="dxa"/>
          </w:tblCellMar>
        </w:tblPrEx>
        <w:tc>
          <w:tcPr>
            <w:tcW w:w="2367" w:type="pct"/>
            <w:gridSpan w:val="2"/>
          </w:tcPr>
          <w:p w:rsidR="00550272" w:rsidRPr="00550272" w:rsidRDefault="00550272" w:rsidP="00550272">
            <w:pPr>
              <w:jc w:val="both"/>
              <w:rPr>
                <w:sz w:val="20"/>
                <w:lang w:val="fr-CA"/>
              </w:rPr>
            </w:pPr>
            <w:r w:rsidRPr="00550272">
              <w:rPr>
                <w:sz w:val="20"/>
                <w:lang w:val="fr-CA"/>
              </w:rPr>
              <w:t>28 mai 2018</w:t>
            </w:r>
          </w:p>
          <w:p w:rsidR="00550272" w:rsidRPr="00550272" w:rsidRDefault="00550272" w:rsidP="00550272">
            <w:pPr>
              <w:jc w:val="both"/>
              <w:rPr>
                <w:sz w:val="20"/>
                <w:lang w:val="fr-CA"/>
              </w:rPr>
            </w:pPr>
            <w:r w:rsidRPr="00550272">
              <w:rPr>
                <w:sz w:val="20"/>
                <w:lang w:val="fr-CA"/>
              </w:rPr>
              <w:t>Cour suprême du Canada</w:t>
            </w:r>
          </w:p>
        </w:tc>
        <w:tc>
          <w:tcPr>
            <w:tcW w:w="267" w:type="pct"/>
          </w:tcPr>
          <w:p w:rsidR="00550272" w:rsidRPr="00550272" w:rsidRDefault="00550272" w:rsidP="00550272">
            <w:pPr>
              <w:jc w:val="both"/>
              <w:rPr>
                <w:sz w:val="20"/>
                <w:lang w:val="fr-CA"/>
              </w:rPr>
            </w:pPr>
          </w:p>
        </w:tc>
        <w:tc>
          <w:tcPr>
            <w:tcW w:w="2366" w:type="pct"/>
            <w:gridSpan w:val="2"/>
          </w:tcPr>
          <w:p w:rsidR="00550272" w:rsidRPr="00550272" w:rsidRDefault="00550272" w:rsidP="00550272">
            <w:pPr>
              <w:jc w:val="both"/>
              <w:rPr>
                <w:sz w:val="20"/>
                <w:lang w:val="fr-CA"/>
              </w:rPr>
            </w:pPr>
            <w:r w:rsidRPr="00550272">
              <w:rPr>
                <w:sz w:val="20"/>
                <w:lang w:val="fr-CA"/>
              </w:rPr>
              <w:t>Dépôt de la demande d’autorisation d’appel de la peine.</w:t>
            </w:r>
          </w:p>
        </w:tc>
      </w:tr>
    </w:tbl>
    <w:p w:rsidR="00550272" w:rsidRPr="00550272" w:rsidRDefault="00550272" w:rsidP="00550272">
      <w:pPr>
        <w:jc w:val="both"/>
        <w:rPr>
          <w:sz w:val="20"/>
          <w:lang w:val="fr-CA"/>
        </w:rPr>
      </w:pPr>
    </w:p>
    <w:p w:rsidR="00550272" w:rsidRPr="00550272" w:rsidRDefault="00550272" w:rsidP="0055027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rPr>
            </w:pPr>
            <w:r w:rsidRPr="00550272">
              <w:rPr>
                <w:rStyle w:val="SCCFileNumberChar"/>
                <w:sz w:val="20"/>
                <w:szCs w:val="20"/>
              </w:rPr>
              <w:t>38150</w:t>
            </w:r>
          </w:p>
        </w:tc>
        <w:tc>
          <w:tcPr>
            <w:tcW w:w="4457" w:type="pct"/>
            <w:gridSpan w:val="3"/>
          </w:tcPr>
          <w:p w:rsidR="00550272" w:rsidRPr="00632DDE" w:rsidRDefault="00550272" w:rsidP="00550272">
            <w:pPr>
              <w:pStyle w:val="SCCLsocParty"/>
              <w:jc w:val="both"/>
              <w:rPr>
                <w:b/>
                <w:sz w:val="20"/>
                <w:szCs w:val="20"/>
                <w:lang w:val="en-US"/>
              </w:rPr>
            </w:pPr>
            <w:r w:rsidRPr="00632DDE">
              <w:rPr>
                <w:b/>
                <w:sz w:val="20"/>
                <w:szCs w:val="20"/>
                <w:lang w:val="en-US"/>
              </w:rPr>
              <w:t xml:space="preserve">Williams-Litigation Lawyers v. James Wallbridge, </w:t>
            </w:r>
            <w:proofErr w:type="spellStart"/>
            <w:r w:rsidRPr="00632DDE">
              <w:rPr>
                <w:b/>
                <w:sz w:val="20"/>
                <w:szCs w:val="20"/>
                <w:lang w:val="en-US"/>
              </w:rPr>
              <w:t>Almeda</w:t>
            </w:r>
            <w:proofErr w:type="spellEnd"/>
            <w:r w:rsidRPr="00632DDE">
              <w:rPr>
                <w:b/>
                <w:sz w:val="20"/>
                <w:szCs w:val="20"/>
                <w:lang w:val="en-US"/>
              </w:rPr>
              <w:t xml:space="preserve"> Wallbridge and Wallbridge, Wallbridge</w:t>
            </w:r>
          </w:p>
          <w:p w:rsidR="00550272" w:rsidRPr="00550272" w:rsidRDefault="00550272" w:rsidP="00550272">
            <w:pPr>
              <w:jc w:val="both"/>
              <w:rPr>
                <w:sz w:val="20"/>
              </w:rPr>
            </w:pPr>
            <w:r w:rsidRPr="00550272">
              <w:rPr>
                <w:sz w:val="20"/>
              </w:rPr>
              <w:t>(Ont.) (Civil) (By Leave)</w:t>
            </w:r>
          </w:p>
        </w:tc>
      </w:tr>
      <w:tr w:rsidR="00550272" w:rsidRPr="00550272" w:rsidTr="00395C92">
        <w:tc>
          <w:tcPr>
            <w:tcW w:w="5000" w:type="pct"/>
            <w:gridSpan w:val="4"/>
          </w:tcPr>
          <w:p w:rsidR="00550272" w:rsidRPr="00550272" w:rsidRDefault="00550272" w:rsidP="00632DDE">
            <w:pPr>
              <w:jc w:val="both"/>
              <w:rPr>
                <w:sz w:val="20"/>
              </w:rPr>
            </w:pPr>
            <w:r w:rsidRPr="00550272">
              <w:rPr>
                <w:sz w:val="20"/>
              </w:rPr>
              <w:t xml:space="preserve">Judgments and orders – Summary judgment – Torts – Defamation – Vicarious liability – Lawyer practicing in association with law firm publishing allegedly defamatory statements against respondents – Respondents bringing </w:t>
            </w:r>
            <w:r w:rsidRPr="00550272">
              <w:rPr>
                <w:sz w:val="20"/>
              </w:rPr>
              <w:lastRenderedPageBreak/>
              <w:t>defamation action against law firm for vicarious liability – Law firm seeking dismissal of action on motion for summary judgment – Where there are no facts in dispute, is it just and fair to require that important and novel questions of law be determined at trial rather than by summary judgment? – Should principle of vicarious liability be extended beyond its traditional boundary of employer-employee relationships to other working relationships such as partnerships and professionals practising in association with them?</w:t>
            </w:r>
          </w:p>
          <w:p w:rsidR="00550272" w:rsidRPr="00550272" w:rsidRDefault="00550272" w:rsidP="00550272">
            <w:pPr>
              <w:jc w:val="both"/>
              <w:rPr>
                <w:sz w:val="20"/>
              </w:rPr>
            </w:pPr>
          </w:p>
        </w:tc>
      </w:tr>
      <w:tr w:rsidR="00550272" w:rsidRPr="00550272" w:rsidTr="00395C92">
        <w:tc>
          <w:tcPr>
            <w:tcW w:w="5000" w:type="pct"/>
            <w:gridSpan w:val="4"/>
          </w:tcPr>
          <w:p w:rsidR="00550272" w:rsidRDefault="00550272" w:rsidP="00632DDE">
            <w:pPr>
              <w:jc w:val="both"/>
              <w:rPr>
                <w:sz w:val="20"/>
                <w:lang w:val="en"/>
              </w:rPr>
            </w:pPr>
            <w:r w:rsidRPr="00550272">
              <w:rPr>
                <w:sz w:val="20"/>
              </w:rPr>
              <w:lastRenderedPageBreak/>
              <w:t>The respondent law firm (“Wallbridge”) brought an action in defamation against Ms. </w:t>
            </w:r>
            <w:proofErr w:type="spellStart"/>
            <w:r w:rsidRPr="00550272">
              <w:rPr>
                <w:sz w:val="20"/>
                <w:lang w:val="en"/>
              </w:rPr>
              <w:t>Brunning</w:t>
            </w:r>
            <w:proofErr w:type="spellEnd"/>
            <w:r w:rsidRPr="00550272">
              <w:rPr>
                <w:sz w:val="20"/>
                <w:lang w:val="en"/>
              </w:rPr>
              <w:t>, a lawyer practicing “in association” with Williams Litigation Lawyers (“Williams”), a partnership of lawyers in Ottawa, Ontario. Wallbridge alleged in its statement of claim that Ms. </w:t>
            </w:r>
            <w:proofErr w:type="spellStart"/>
            <w:r w:rsidRPr="00550272">
              <w:rPr>
                <w:sz w:val="20"/>
                <w:lang w:val="en"/>
              </w:rPr>
              <w:t>Brunning</w:t>
            </w:r>
            <w:proofErr w:type="spellEnd"/>
            <w:r w:rsidRPr="00550272">
              <w:rPr>
                <w:sz w:val="20"/>
                <w:lang w:val="en"/>
              </w:rPr>
              <w:t xml:space="preserve"> made a series of defamatory comments about or directed at Wallbridge related to their representation of former Indian Residential School students. Wallbridge also named Williams as a defendant, claiming that the law firm was vicariously liable for those allegedly defamatory statements.</w:t>
            </w:r>
          </w:p>
          <w:p w:rsidR="00632DDE" w:rsidRPr="00550272" w:rsidRDefault="00632DDE" w:rsidP="00632DDE">
            <w:pPr>
              <w:jc w:val="both"/>
              <w:rPr>
                <w:sz w:val="20"/>
                <w:lang w:val="en"/>
              </w:rPr>
            </w:pPr>
          </w:p>
          <w:p w:rsidR="00550272" w:rsidRPr="00550272" w:rsidRDefault="00550272" w:rsidP="00632DDE">
            <w:pPr>
              <w:jc w:val="both"/>
              <w:rPr>
                <w:sz w:val="20"/>
              </w:rPr>
            </w:pPr>
            <w:r w:rsidRPr="00550272">
              <w:rPr>
                <w:sz w:val="20"/>
                <w:lang w:val="en"/>
              </w:rPr>
              <w:t>Ms. </w:t>
            </w:r>
            <w:proofErr w:type="spellStart"/>
            <w:r w:rsidRPr="00550272">
              <w:rPr>
                <w:sz w:val="20"/>
                <w:lang w:val="en"/>
              </w:rPr>
              <w:t>Brunning’s</w:t>
            </w:r>
            <w:proofErr w:type="spellEnd"/>
            <w:r w:rsidRPr="00550272">
              <w:rPr>
                <w:sz w:val="20"/>
                <w:lang w:val="en"/>
              </w:rPr>
              <w:t xml:space="preserve"> practice is separate from that of Williams, but she shares the same office address, telephone number, fax number and front desk receptionist. She pays Williams a monthly rental fee for the space and facilities. Williams authorized Ms. </w:t>
            </w:r>
            <w:proofErr w:type="spellStart"/>
            <w:r w:rsidRPr="00550272">
              <w:rPr>
                <w:sz w:val="20"/>
                <w:lang w:val="en"/>
              </w:rPr>
              <w:t>Brunning</w:t>
            </w:r>
            <w:proofErr w:type="spellEnd"/>
            <w:r w:rsidRPr="00550272">
              <w:rPr>
                <w:sz w:val="20"/>
                <w:lang w:val="en"/>
              </w:rPr>
              <w:t xml:space="preserve"> to use its letterhead that references her as “Practicing in Association, not in Partnership”. She is listed with other lawyers in the header of the letterhead with an asterisk beside her name, the only lawyer so designated. Williams’ website includes a photo of Ms. </w:t>
            </w:r>
            <w:proofErr w:type="spellStart"/>
            <w:r w:rsidRPr="00550272">
              <w:rPr>
                <w:sz w:val="20"/>
                <w:lang w:val="en"/>
              </w:rPr>
              <w:t>Brunning</w:t>
            </w:r>
            <w:proofErr w:type="spellEnd"/>
            <w:r w:rsidRPr="00550272">
              <w:rPr>
                <w:sz w:val="20"/>
                <w:lang w:val="en"/>
              </w:rPr>
              <w:t>, along with photos of the Williams lawyers under the titles “Our Lawyers” and “Meet Our Team”. Williams brought a motion for summary judgment seeking dismissal of the action as against it. The motions judge granted the motion and dismissed the action against Williams. Her decision was overturned on appeal.</w:t>
            </w:r>
          </w:p>
        </w:tc>
      </w:tr>
      <w:tr w:rsidR="00550272" w:rsidRPr="00550272" w:rsidTr="00395C92">
        <w:tc>
          <w:tcPr>
            <w:tcW w:w="5000" w:type="pct"/>
            <w:gridSpan w:val="4"/>
          </w:tcPr>
          <w:p w:rsidR="00550272" w:rsidRPr="00550272" w:rsidRDefault="00550272" w:rsidP="00632DDE">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December 20, 2016</w:t>
            </w:r>
          </w:p>
          <w:p w:rsidR="00550272" w:rsidRPr="00550272" w:rsidRDefault="00550272" w:rsidP="00550272">
            <w:pPr>
              <w:jc w:val="both"/>
              <w:rPr>
                <w:sz w:val="20"/>
              </w:rPr>
            </w:pPr>
            <w:r w:rsidRPr="00550272">
              <w:rPr>
                <w:sz w:val="20"/>
              </w:rPr>
              <w:t>Ontario Superior Court of Justice</w:t>
            </w:r>
          </w:p>
          <w:p w:rsidR="00550272" w:rsidRPr="00550272" w:rsidRDefault="00550272" w:rsidP="00550272">
            <w:pPr>
              <w:jc w:val="both"/>
              <w:rPr>
                <w:sz w:val="20"/>
              </w:rPr>
            </w:pPr>
            <w:r w:rsidRPr="00550272">
              <w:rPr>
                <w:sz w:val="20"/>
              </w:rPr>
              <w:t>(</w:t>
            </w:r>
            <w:proofErr w:type="spellStart"/>
            <w:r w:rsidRPr="00550272">
              <w:rPr>
                <w:sz w:val="20"/>
              </w:rPr>
              <w:t>Rasaiah</w:t>
            </w:r>
            <w:proofErr w:type="spellEnd"/>
            <w:r w:rsidRPr="00550272">
              <w:rPr>
                <w:sz w:val="20"/>
              </w:rPr>
              <w:t xml:space="preserve"> J.)</w:t>
            </w:r>
          </w:p>
          <w:p w:rsidR="00550272" w:rsidRPr="00550272" w:rsidRDefault="00527C52" w:rsidP="00550272">
            <w:pPr>
              <w:jc w:val="both"/>
              <w:rPr>
                <w:sz w:val="20"/>
              </w:rPr>
            </w:pPr>
            <w:hyperlink r:id="rId27" w:history="1">
              <w:r w:rsidR="00550272" w:rsidRPr="00550272">
                <w:rPr>
                  <w:rStyle w:val="Hyperlink"/>
                  <w:sz w:val="20"/>
                </w:rPr>
                <w:t>2016 ONSC 7964</w:t>
              </w:r>
            </w:hyperlink>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Applicant’s motion for summary judgment dismissing action against it granted</w:t>
            </w:r>
          </w:p>
          <w:p w:rsidR="00550272" w:rsidRPr="00550272" w:rsidRDefault="00550272" w:rsidP="00550272">
            <w:pPr>
              <w:jc w:val="both"/>
              <w:rPr>
                <w:sz w:val="20"/>
              </w:rPr>
            </w:pP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April 13, 2018</w:t>
            </w:r>
          </w:p>
          <w:p w:rsidR="00550272" w:rsidRPr="00550272" w:rsidRDefault="00550272" w:rsidP="00550272">
            <w:pPr>
              <w:jc w:val="both"/>
              <w:rPr>
                <w:sz w:val="20"/>
              </w:rPr>
            </w:pPr>
            <w:r w:rsidRPr="00550272">
              <w:rPr>
                <w:sz w:val="20"/>
              </w:rPr>
              <w:t>Court of Appeal for Ontario</w:t>
            </w:r>
          </w:p>
          <w:p w:rsidR="00550272" w:rsidRPr="00550272" w:rsidRDefault="00550272" w:rsidP="00550272">
            <w:pPr>
              <w:jc w:val="both"/>
              <w:rPr>
                <w:sz w:val="20"/>
              </w:rPr>
            </w:pPr>
            <w:r w:rsidRPr="00550272">
              <w:rPr>
                <w:sz w:val="20"/>
              </w:rPr>
              <w:t>(</w:t>
            </w:r>
            <w:proofErr w:type="spellStart"/>
            <w:r w:rsidRPr="00550272">
              <w:rPr>
                <w:sz w:val="20"/>
              </w:rPr>
              <w:t>Juriansz</w:t>
            </w:r>
            <w:proofErr w:type="spellEnd"/>
            <w:r w:rsidRPr="00550272">
              <w:rPr>
                <w:sz w:val="20"/>
              </w:rPr>
              <w:t xml:space="preserve">, </w:t>
            </w:r>
            <w:proofErr w:type="spellStart"/>
            <w:r w:rsidRPr="00550272">
              <w:rPr>
                <w:sz w:val="20"/>
              </w:rPr>
              <w:t>Lauwers</w:t>
            </w:r>
            <w:proofErr w:type="spellEnd"/>
            <w:r w:rsidRPr="00550272">
              <w:rPr>
                <w:sz w:val="20"/>
              </w:rPr>
              <w:t xml:space="preserve"> and Miller JJ.A.)</w:t>
            </w:r>
          </w:p>
          <w:p w:rsidR="00550272" w:rsidRPr="00550272" w:rsidRDefault="00527C52" w:rsidP="00550272">
            <w:pPr>
              <w:jc w:val="both"/>
              <w:rPr>
                <w:sz w:val="20"/>
              </w:rPr>
            </w:pPr>
            <w:hyperlink r:id="rId28" w:history="1">
              <w:r w:rsidR="00550272" w:rsidRPr="00550272">
                <w:rPr>
                  <w:rStyle w:val="Hyperlink"/>
                  <w:sz w:val="20"/>
                </w:rPr>
                <w:t>2018 ONCA 363</w:t>
              </w:r>
            </w:hyperlink>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Respondents’ appeal allowed; Action against applicant allowed to proceed to trial</w:t>
            </w:r>
          </w:p>
          <w:p w:rsidR="00550272" w:rsidRPr="00550272" w:rsidRDefault="00550272" w:rsidP="00550272">
            <w:pPr>
              <w:jc w:val="both"/>
              <w:rPr>
                <w:sz w:val="20"/>
              </w:rPr>
            </w:pP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June 8, 2018</w:t>
            </w:r>
          </w:p>
          <w:p w:rsidR="00550272" w:rsidRPr="00550272" w:rsidRDefault="00550272" w:rsidP="00550272">
            <w:pPr>
              <w:jc w:val="both"/>
              <w:rPr>
                <w:sz w:val="20"/>
              </w:rPr>
            </w:pPr>
            <w:r w:rsidRPr="00550272">
              <w:rPr>
                <w:sz w:val="20"/>
              </w:rPr>
              <w:t>Supreme Court of Canada</w:t>
            </w: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Application for leave to appeal filed</w:t>
            </w:r>
          </w:p>
          <w:p w:rsidR="00550272" w:rsidRPr="00550272" w:rsidRDefault="00550272" w:rsidP="00550272">
            <w:pPr>
              <w:jc w:val="both"/>
              <w:rPr>
                <w:sz w:val="20"/>
              </w:rPr>
            </w:pPr>
          </w:p>
        </w:tc>
      </w:tr>
    </w:tbl>
    <w:p w:rsidR="00550272" w:rsidRDefault="00550272" w:rsidP="00550272">
      <w:pPr>
        <w:jc w:val="both"/>
        <w:rPr>
          <w:sz w:val="20"/>
        </w:rPr>
      </w:pPr>
    </w:p>
    <w:p w:rsidR="00632DDE" w:rsidRPr="00550272" w:rsidRDefault="00632DDE" w:rsidP="005502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lang w:val="fr-CA"/>
              </w:rPr>
            </w:pPr>
            <w:r w:rsidRPr="00550272">
              <w:rPr>
                <w:rStyle w:val="SCCFileNumberChar"/>
                <w:sz w:val="20"/>
                <w:szCs w:val="20"/>
                <w:lang w:val="fr-CA"/>
              </w:rPr>
              <w:t>38150</w:t>
            </w:r>
          </w:p>
        </w:tc>
        <w:tc>
          <w:tcPr>
            <w:tcW w:w="4457" w:type="pct"/>
            <w:gridSpan w:val="3"/>
          </w:tcPr>
          <w:p w:rsidR="00550272" w:rsidRPr="00632DDE" w:rsidRDefault="00550272" w:rsidP="00550272">
            <w:pPr>
              <w:pStyle w:val="SCCLsocParty"/>
              <w:jc w:val="both"/>
              <w:rPr>
                <w:b/>
                <w:sz w:val="20"/>
                <w:szCs w:val="20"/>
                <w:lang w:val="en-US"/>
              </w:rPr>
            </w:pPr>
            <w:r w:rsidRPr="00632DDE">
              <w:rPr>
                <w:b/>
                <w:sz w:val="20"/>
                <w:szCs w:val="20"/>
                <w:lang w:val="en-US"/>
              </w:rPr>
              <w:t xml:space="preserve">Williams-Litigation Lawyers c. James Wallbridge, </w:t>
            </w:r>
            <w:proofErr w:type="spellStart"/>
            <w:r w:rsidRPr="00632DDE">
              <w:rPr>
                <w:b/>
                <w:sz w:val="20"/>
                <w:szCs w:val="20"/>
                <w:lang w:val="en-US"/>
              </w:rPr>
              <w:t>Almeda</w:t>
            </w:r>
            <w:proofErr w:type="spellEnd"/>
            <w:r w:rsidRPr="00632DDE">
              <w:rPr>
                <w:b/>
                <w:sz w:val="20"/>
                <w:szCs w:val="20"/>
                <w:lang w:val="en-US"/>
              </w:rPr>
              <w:t xml:space="preserve"> Wallbridge et Wallbridge, Wallbridge</w:t>
            </w:r>
          </w:p>
          <w:p w:rsidR="00550272" w:rsidRPr="00550272" w:rsidRDefault="00550272" w:rsidP="00550272">
            <w:pPr>
              <w:jc w:val="both"/>
              <w:rPr>
                <w:sz w:val="20"/>
                <w:lang w:val="fr-CA"/>
              </w:rPr>
            </w:pPr>
            <w:r w:rsidRPr="00550272">
              <w:rPr>
                <w:sz w:val="20"/>
                <w:lang w:val="fr-CA"/>
              </w:rPr>
              <w:t>(Ont.) (Civile) (Autorisation)</w:t>
            </w:r>
          </w:p>
        </w:tc>
      </w:tr>
      <w:tr w:rsidR="00550272" w:rsidRPr="00527C52" w:rsidTr="00395C92">
        <w:tc>
          <w:tcPr>
            <w:tcW w:w="5000" w:type="pct"/>
            <w:gridSpan w:val="4"/>
          </w:tcPr>
          <w:p w:rsidR="00550272" w:rsidRPr="00550272" w:rsidRDefault="00550272" w:rsidP="00550272">
            <w:pPr>
              <w:jc w:val="both"/>
              <w:rPr>
                <w:sz w:val="20"/>
                <w:lang w:val="fr-CA"/>
              </w:rPr>
            </w:pPr>
            <w:r w:rsidRPr="00550272">
              <w:rPr>
                <w:sz w:val="20"/>
                <w:lang w:val="fr-CA"/>
              </w:rPr>
              <w:t>Jugements et ordonnances – Jugement sommaire – Responsabilité délictuelle – Diffamation – Responsabilité du fait d’autrui – Une avocate exerçant en association avec un cabinet d’avocats a publié des déclarations censément diffamatoires à l’égard des intimés – Les intimés ont intenté une action en diffamation contre le cabinet d’avocats pour responsabilité du fait d’autrui – Le cabinet d’avocats demande le rejet de l’action sur motion en jugement sommaire – Lorsqu’il n’y a aucun fait contesté, est-il juste et équitable de demander que des questions de droit importantes et de droit nouveau soient tranchées au procès, plutôt que par jugement sommaire? – Le principe de la responsabilité du fait d’autrui doit-il être étendu au-delà de son champ d’application classique des relations employeur-employé à d’autres relations de travail, par exemple les sociétés de personnes et les professionnels qui exercent en association avec elles?</w:t>
            </w:r>
          </w:p>
          <w:p w:rsidR="00550272" w:rsidRPr="00550272" w:rsidRDefault="00550272" w:rsidP="00550272">
            <w:pPr>
              <w:jc w:val="both"/>
              <w:rPr>
                <w:sz w:val="20"/>
                <w:lang w:val="fr-CA"/>
              </w:rPr>
            </w:pPr>
          </w:p>
        </w:tc>
      </w:tr>
      <w:tr w:rsidR="00550272" w:rsidRPr="00550272" w:rsidTr="00395C92">
        <w:tc>
          <w:tcPr>
            <w:tcW w:w="5000" w:type="pct"/>
            <w:gridSpan w:val="4"/>
          </w:tcPr>
          <w:p w:rsidR="00550272" w:rsidRDefault="00550272" w:rsidP="00632DDE">
            <w:pPr>
              <w:jc w:val="both"/>
              <w:rPr>
                <w:sz w:val="20"/>
                <w:lang w:val="fr-CA"/>
              </w:rPr>
            </w:pPr>
            <w:r w:rsidRPr="00550272">
              <w:rPr>
                <w:sz w:val="20"/>
                <w:lang w:val="fr-CA"/>
              </w:rPr>
              <w:t>Le cabinet d’avocats intimé (« </w:t>
            </w:r>
            <w:proofErr w:type="spellStart"/>
            <w:r w:rsidRPr="00550272">
              <w:rPr>
                <w:sz w:val="20"/>
                <w:lang w:val="fr-CA"/>
              </w:rPr>
              <w:t>Wallbridge</w:t>
            </w:r>
            <w:proofErr w:type="spellEnd"/>
            <w:r w:rsidRPr="00550272">
              <w:rPr>
                <w:sz w:val="20"/>
                <w:lang w:val="fr-CA"/>
              </w:rPr>
              <w:t> ») a intenté une action en diffamation contre M</w:t>
            </w:r>
            <w:r w:rsidRPr="00550272">
              <w:rPr>
                <w:sz w:val="20"/>
                <w:vertAlign w:val="superscript"/>
                <w:lang w:val="fr-CA"/>
              </w:rPr>
              <w:t>e</w:t>
            </w:r>
            <w:r w:rsidRPr="00550272">
              <w:rPr>
                <w:sz w:val="20"/>
                <w:lang w:val="fr-CA"/>
              </w:rPr>
              <w:t> </w:t>
            </w:r>
            <w:proofErr w:type="spellStart"/>
            <w:r w:rsidRPr="00550272">
              <w:rPr>
                <w:sz w:val="20"/>
                <w:lang w:val="fr-CA"/>
              </w:rPr>
              <w:t>Brunning</w:t>
            </w:r>
            <w:proofErr w:type="spellEnd"/>
            <w:r w:rsidRPr="00550272">
              <w:rPr>
                <w:sz w:val="20"/>
                <w:lang w:val="fr-CA"/>
              </w:rPr>
              <w:t xml:space="preserve">, une avocate exerçant « en association » avec Williams </w:t>
            </w:r>
            <w:proofErr w:type="spellStart"/>
            <w:r w:rsidRPr="00550272">
              <w:rPr>
                <w:sz w:val="20"/>
                <w:lang w:val="fr-CA"/>
              </w:rPr>
              <w:t>Litigation</w:t>
            </w:r>
            <w:proofErr w:type="spellEnd"/>
            <w:r w:rsidRPr="00550272">
              <w:rPr>
                <w:sz w:val="20"/>
                <w:lang w:val="fr-CA"/>
              </w:rPr>
              <w:t xml:space="preserve"> Lawyers (« Williams »), une société d’avocats à Ottawa (Ontario). Dans sa déclaration, </w:t>
            </w:r>
            <w:proofErr w:type="spellStart"/>
            <w:r w:rsidRPr="00550272">
              <w:rPr>
                <w:sz w:val="20"/>
                <w:lang w:val="fr-CA"/>
              </w:rPr>
              <w:t>Wallbridge</w:t>
            </w:r>
            <w:proofErr w:type="spellEnd"/>
            <w:r w:rsidRPr="00550272">
              <w:rPr>
                <w:sz w:val="20"/>
                <w:lang w:val="fr-CA"/>
              </w:rPr>
              <w:t xml:space="preserve"> a allégué que M</w:t>
            </w:r>
            <w:r w:rsidRPr="00550272">
              <w:rPr>
                <w:sz w:val="20"/>
                <w:vertAlign w:val="superscript"/>
                <w:lang w:val="fr-CA"/>
              </w:rPr>
              <w:t>e</w:t>
            </w:r>
            <w:r w:rsidRPr="00550272">
              <w:rPr>
                <w:sz w:val="20"/>
                <w:lang w:val="fr-CA"/>
              </w:rPr>
              <w:t> </w:t>
            </w:r>
            <w:proofErr w:type="spellStart"/>
            <w:r w:rsidRPr="00550272">
              <w:rPr>
                <w:sz w:val="20"/>
                <w:lang w:val="fr-CA"/>
              </w:rPr>
              <w:t>Brunning</w:t>
            </w:r>
            <w:proofErr w:type="spellEnd"/>
            <w:r w:rsidRPr="00550272">
              <w:rPr>
                <w:sz w:val="20"/>
                <w:lang w:val="fr-CA"/>
              </w:rPr>
              <w:t xml:space="preserve"> avait fait une série de commentaires diffamatoires au sujet de </w:t>
            </w:r>
            <w:proofErr w:type="spellStart"/>
            <w:r w:rsidRPr="00550272">
              <w:rPr>
                <w:sz w:val="20"/>
                <w:lang w:val="fr-CA"/>
              </w:rPr>
              <w:t>Wallbridge</w:t>
            </w:r>
            <w:proofErr w:type="spellEnd"/>
            <w:r w:rsidRPr="00550272">
              <w:rPr>
                <w:sz w:val="20"/>
                <w:lang w:val="fr-CA"/>
              </w:rPr>
              <w:t xml:space="preserve"> ou dirigés contre lui en lien avec leur représentation d’anciens élèves de </w:t>
            </w:r>
            <w:r w:rsidRPr="00550272">
              <w:rPr>
                <w:sz w:val="20"/>
                <w:lang w:val="fr-CA"/>
              </w:rPr>
              <w:lastRenderedPageBreak/>
              <w:t xml:space="preserve">pensionnats indiens. </w:t>
            </w:r>
            <w:proofErr w:type="spellStart"/>
            <w:r w:rsidRPr="00550272">
              <w:rPr>
                <w:sz w:val="20"/>
                <w:lang w:val="fr-CA"/>
              </w:rPr>
              <w:t>Wallbridge</w:t>
            </w:r>
            <w:proofErr w:type="spellEnd"/>
            <w:r w:rsidRPr="00550272">
              <w:rPr>
                <w:sz w:val="20"/>
                <w:lang w:val="fr-CA"/>
              </w:rPr>
              <w:t xml:space="preserve"> a également nommé Williams comme défendeur, alléguant que le cabinet d’avocats était responsable du fait d’autrui relativement à ces déclarations censément diffamatoires.</w:t>
            </w:r>
          </w:p>
          <w:p w:rsidR="00632DDE" w:rsidRPr="00550272" w:rsidRDefault="00632DDE" w:rsidP="00632DDE">
            <w:pPr>
              <w:jc w:val="both"/>
              <w:rPr>
                <w:sz w:val="20"/>
                <w:lang w:val="fr-CA"/>
              </w:rPr>
            </w:pPr>
          </w:p>
          <w:p w:rsidR="00550272" w:rsidRDefault="00550272" w:rsidP="00632DDE">
            <w:pPr>
              <w:jc w:val="both"/>
              <w:rPr>
                <w:sz w:val="20"/>
                <w:lang w:val="fr-CA"/>
              </w:rPr>
            </w:pPr>
            <w:r w:rsidRPr="00550272">
              <w:rPr>
                <w:sz w:val="20"/>
                <w:lang w:val="fr-CA"/>
              </w:rPr>
              <w:t>Maître </w:t>
            </w:r>
            <w:proofErr w:type="spellStart"/>
            <w:r w:rsidRPr="00550272">
              <w:rPr>
                <w:sz w:val="20"/>
                <w:lang w:val="fr-CA"/>
              </w:rPr>
              <w:t>Brunning</w:t>
            </w:r>
            <w:proofErr w:type="spellEnd"/>
            <w:r w:rsidRPr="00550272">
              <w:rPr>
                <w:sz w:val="20"/>
                <w:lang w:val="fr-CA"/>
              </w:rPr>
              <w:t xml:space="preserve"> et Williams exercent la profession d’avocat séparément, mais ils partagent </w:t>
            </w:r>
            <w:proofErr w:type="gramStart"/>
            <w:r w:rsidRPr="00550272">
              <w:rPr>
                <w:sz w:val="20"/>
                <w:lang w:val="fr-CA"/>
              </w:rPr>
              <w:t>les mêmes adresse</w:t>
            </w:r>
            <w:proofErr w:type="gramEnd"/>
            <w:r w:rsidRPr="00550272">
              <w:rPr>
                <w:sz w:val="20"/>
                <w:lang w:val="fr-CA"/>
              </w:rPr>
              <w:t xml:space="preserve"> de bureau, numéro de téléphone, numéro de télécopieur et réceptionniste à l’accueil. Maître </w:t>
            </w:r>
            <w:proofErr w:type="spellStart"/>
            <w:r w:rsidRPr="00550272">
              <w:rPr>
                <w:sz w:val="20"/>
                <w:lang w:val="fr-CA"/>
              </w:rPr>
              <w:t>Brunning</w:t>
            </w:r>
            <w:proofErr w:type="spellEnd"/>
            <w:r w:rsidRPr="00550272">
              <w:rPr>
                <w:sz w:val="20"/>
                <w:lang w:val="fr-CA"/>
              </w:rPr>
              <w:t xml:space="preserve"> paie à Williams un loyer mensuel pour l’espace et les installations. Williams a autorisé M</w:t>
            </w:r>
            <w:r w:rsidRPr="00550272">
              <w:rPr>
                <w:sz w:val="20"/>
                <w:vertAlign w:val="superscript"/>
                <w:lang w:val="fr-CA"/>
              </w:rPr>
              <w:t>e</w:t>
            </w:r>
            <w:r w:rsidRPr="00550272">
              <w:rPr>
                <w:sz w:val="20"/>
                <w:lang w:val="fr-CA"/>
              </w:rPr>
              <w:t> </w:t>
            </w:r>
            <w:proofErr w:type="spellStart"/>
            <w:r w:rsidRPr="00550272">
              <w:rPr>
                <w:sz w:val="20"/>
                <w:lang w:val="fr-CA"/>
              </w:rPr>
              <w:t>Brunning</w:t>
            </w:r>
            <w:proofErr w:type="spellEnd"/>
            <w:r w:rsidRPr="00550272">
              <w:rPr>
                <w:sz w:val="20"/>
                <w:lang w:val="fr-CA"/>
              </w:rPr>
              <w:t xml:space="preserve"> à utiliser son papier en-tête qui la présente comme [</w:t>
            </w:r>
            <w:r w:rsidRPr="00550272">
              <w:rPr>
                <w:smallCaps/>
                <w:sz w:val="20"/>
                <w:lang w:val="fr-CA"/>
              </w:rPr>
              <w:t>traduction</w:t>
            </w:r>
            <w:r w:rsidRPr="00550272">
              <w:rPr>
                <w:sz w:val="20"/>
                <w:lang w:val="fr-CA"/>
              </w:rPr>
              <w:t>] « exerçant en association, et non en société de personnes ». Son nom figure avec les noms des autres avocats et avocates dans l’en-tête avec un astérisque à côté de son nom, la seule juriste ainsi désignée. Le site Web de Williams comprend une photo de M</w:t>
            </w:r>
            <w:r w:rsidRPr="00550272">
              <w:rPr>
                <w:sz w:val="20"/>
                <w:vertAlign w:val="superscript"/>
                <w:lang w:val="fr-CA"/>
              </w:rPr>
              <w:t>e</w:t>
            </w:r>
            <w:r w:rsidRPr="00550272">
              <w:rPr>
                <w:sz w:val="20"/>
                <w:lang w:val="fr-CA"/>
              </w:rPr>
              <w:t> </w:t>
            </w:r>
            <w:proofErr w:type="spellStart"/>
            <w:r w:rsidRPr="00550272">
              <w:rPr>
                <w:sz w:val="20"/>
                <w:lang w:val="fr-CA"/>
              </w:rPr>
              <w:t>Brunning</w:t>
            </w:r>
            <w:proofErr w:type="spellEnd"/>
            <w:r w:rsidRPr="00550272">
              <w:rPr>
                <w:sz w:val="20"/>
                <w:lang w:val="fr-CA"/>
              </w:rPr>
              <w:t>, ainsi que les photos des avocats et avocates de Williams sous les rubriques [</w:t>
            </w:r>
            <w:r w:rsidRPr="00550272">
              <w:rPr>
                <w:smallCaps/>
                <w:sz w:val="20"/>
                <w:lang w:val="fr-CA"/>
              </w:rPr>
              <w:t>traduction</w:t>
            </w:r>
            <w:r w:rsidRPr="00550272">
              <w:rPr>
                <w:sz w:val="20"/>
                <w:lang w:val="fr-CA"/>
              </w:rPr>
              <w:t>] « Nos avocats et avocates » et [</w:t>
            </w:r>
            <w:r w:rsidRPr="00550272">
              <w:rPr>
                <w:smallCaps/>
                <w:sz w:val="20"/>
                <w:lang w:val="fr-CA"/>
              </w:rPr>
              <w:t>traduction</w:t>
            </w:r>
            <w:r w:rsidRPr="00550272">
              <w:rPr>
                <w:sz w:val="20"/>
                <w:lang w:val="fr-CA"/>
              </w:rPr>
              <w:t>] « Faites connaissance avec notre équipe ». Williams a présenté une motion en jugement sommaire sollicitant le rejet de l’action contre lui. La juge de première instance a accueilli la motion et a rejeté l’action contre Williams. Sa décision a été infirmée en appel.</w:t>
            </w:r>
          </w:p>
          <w:p w:rsidR="00632DDE" w:rsidRPr="00550272" w:rsidRDefault="00632DDE" w:rsidP="00632DDE">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lastRenderedPageBreak/>
              <w:t>20 décembre 2016</w:t>
            </w:r>
          </w:p>
          <w:p w:rsidR="00550272" w:rsidRPr="00550272" w:rsidRDefault="00550272" w:rsidP="00550272">
            <w:pPr>
              <w:jc w:val="both"/>
              <w:rPr>
                <w:sz w:val="20"/>
                <w:lang w:val="fr-CA"/>
              </w:rPr>
            </w:pPr>
            <w:r w:rsidRPr="00550272">
              <w:rPr>
                <w:sz w:val="20"/>
                <w:lang w:val="fr-CA"/>
              </w:rPr>
              <w:t>Cour supérieure de justice de l’Ontario</w:t>
            </w:r>
          </w:p>
          <w:p w:rsidR="00550272" w:rsidRPr="00550272" w:rsidRDefault="00550272" w:rsidP="00550272">
            <w:pPr>
              <w:jc w:val="both"/>
              <w:rPr>
                <w:sz w:val="20"/>
                <w:lang w:val="fr-CA"/>
              </w:rPr>
            </w:pPr>
            <w:r w:rsidRPr="00550272">
              <w:rPr>
                <w:sz w:val="20"/>
                <w:lang w:val="fr-CA"/>
              </w:rPr>
              <w:t xml:space="preserve">(Juge </w:t>
            </w:r>
            <w:proofErr w:type="spellStart"/>
            <w:r w:rsidRPr="00550272">
              <w:rPr>
                <w:sz w:val="20"/>
                <w:lang w:val="fr-CA"/>
              </w:rPr>
              <w:t>Rasaiah</w:t>
            </w:r>
            <w:proofErr w:type="spellEnd"/>
            <w:r w:rsidRPr="00550272">
              <w:rPr>
                <w:sz w:val="20"/>
                <w:lang w:val="fr-CA"/>
              </w:rPr>
              <w:t>)</w:t>
            </w:r>
          </w:p>
          <w:p w:rsidR="00550272" w:rsidRPr="00550272" w:rsidRDefault="00527C52" w:rsidP="00550272">
            <w:pPr>
              <w:jc w:val="both"/>
              <w:rPr>
                <w:sz w:val="20"/>
                <w:lang w:val="fr-CA"/>
              </w:rPr>
            </w:pPr>
            <w:hyperlink r:id="rId29" w:history="1">
              <w:r w:rsidR="00550272" w:rsidRPr="00550272">
                <w:rPr>
                  <w:rStyle w:val="Hyperlink"/>
                  <w:sz w:val="20"/>
                  <w:lang w:val="fr-CA"/>
                </w:rPr>
                <w:t>2016 ONSC 7964</w:t>
              </w:r>
            </w:hyperlink>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Jugement accueillant la motion du demandeur en jugement sommaire rejetant l’action contre lui</w:t>
            </w:r>
          </w:p>
          <w:p w:rsidR="00550272" w:rsidRPr="00550272" w:rsidRDefault="00550272" w:rsidP="00550272">
            <w:pPr>
              <w:jc w:val="both"/>
              <w:rPr>
                <w:sz w:val="20"/>
                <w:lang w:val="fr-CA"/>
              </w:rPr>
            </w:pPr>
          </w:p>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13 avril 2018</w:t>
            </w:r>
          </w:p>
          <w:p w:rsidR="00550272" w:rsidRPr="00550272" w:rsidRDefault="00550272" w:rsidP="00550272">
            <w:pPr>
              <w:jc w:val="both"/>
              <w:rPr>
                <w:sz w:val="20"/>
                <w:lang w:val="fr-CA"/>
              </w:rPr>
            </w:pPr>
            <w:r w:rsidRPr="00550272">
              <w:rPr>
                <w:sz w:val="20"/>
                <w:lang w:val="fr-CA"/>
              </w:rPr>
              <w:t>Cour d’appel de l’Ontario</w:t>
            </w:r>
          </w:p>
          <w:p w:rsidR="00550272" w:rsidRPr="00550272" w:rsidRDefault="00550272" w:rsidP="00550272">
            <w:pPr>
              <w:jc w:val="both"/>
              <w:rPr>
                <w:sz w:val="20"/>
                <w:lang w:val="fr-CA"/>
              </w:rPr>
            </w:pPr>
            <w:r w:rsidRPr="00550272">
              <w:rPr>
                <w:sz w:val="20"/>
                <w:lang w:val="fr-CA"/>
              </w:rPr>
              <w:t xml:space="preserve">(Juges </w:t>
            </w:r>
            <w:proofErr w:type="spellStart"/>
            <w:r w:rsidRPr="00550272">
              <w:rPr>
                <w:sz w:val="20"/>
                <w:lang w:val="fr-CA"/>
              </w:rPr>
              <w:t>Juriansz</w:t>
            </w:r>
            <w:proofErr w:type="spellEnd"/>
            <w:r w:rsidRPr="00550272">
              <w:rPr>
                <w:sz w:val="20"/>
                <w:lang w:val="fr-CA"/>
              </w:rPr>
              <w:t xml:space="preserve">, </w:t>
            </w:r>
            <w:proofErr w:type="spellStart"/>
            <w:r w:rsidRPr="00550272">
              <w:rPr>
                <w:sz w:val="20"/>
                <w:lang w:val="fr-CA"/>
              </w:rPr>
              <w:t>Lauwers</w:t>
            </w:r>
            <w:proofErr w:type="spellEnd"/>
            <w:r w:rsidRPr="00550272">
              <w:rPr>
                <w:sz w:val="20"/>
                <w:lang w:val="fr-CA"/>
              </w:rPr>
              <w:t xml:space="preserve"> et Miller)</w:t>
            </w:r>
          </w:p>
          <w:p w:rsidR="00550272" w:rsidRPr="00550272" w:rsidRDefault="00527C52" w:rsidP="00550272">
            <w:pPr>
              <w:jc w:val="both"/>
              <w:rPr>
                <w:sz w:val="20"/>
                <w:lang w:val="fr-CA"/>
              </w:rPr>
            </w:pPr>
            <w:hyperlink r:id="rId30" w:history="1">
              <w:r w:rsidR="00550272" w:rsidRPr="00550272">
                <w:rPr>
                  <w:rStyle w:val="Hyperlink"/>
                  <w:sz w:val="20"/>
                  <w:lang w:val="fr-CA"/>
                </w:rPr>
                <w:t>2018 ONCA 363</w:t>
              </w:r>
            </w:hyperlink>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 xml:space="preserve">Arrêt accueillant l’appel des intimés et autorisant que l’action contre le demandeur soit </w:t>
            </w:r>
            <w:proofErr w:type="gramStart"/>
            <w:r w:rsidRPr="00550272">
              <w:rPr>
                <w:sz w:val="20"/>
                <w:lang w:val="fr-CA"/>
              </w:rPr>
              <w:t>instruite</w:t>
            </w:r>
            <w:proofErr w:type="gramEnd"/>
          </w:p>
          <w:p w:rsidR="00550272" w:rsidRPr="00550272" w:rsidRDefault="00550272" w:rsidP="00550272">
            <w:pPr>
              <w:jc w:val="both"/>
              <w:rPr>
                <w:sz w:val="20"/>
                <w:lang w:val="fr-CA"/>
              </w:rPr>
            </w:pPr>
          </w:p>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8 juin 2018</w:t>
            </w:r>
          </w:p>
          <w:p w:rsidR="00550272" w:rsidRPr="00550272" w:rsidRDefault="00550272" w:rsidP="00550272">
            <w:pPr>
              <w:jc w:val="both"/>
              <w:rPr>
                <w:sz w:val="20"/>
                <w:lang w:val="fr-CA"/>
              </w:rPr>
            </w:pPr>
            <w:r w:rsidRPr="00550272">
              <w:rPr>
                <w:sz w:val="20"/>
                <w:lang w:val="fr-CA"/>
              </w:rPr>
              <w:t>Cour suprême du Canada</w:t>
            </w: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Dépôt de la demande d’autorisation d’appel</w:t>
            </w:r>
          </w:p>
          <w:p w:rsidR="00550272" w:rsidRPr="00550272" w:rsidRDefault="00550272" w:rsidP="00550272">
            <w:pPr>
              <w:jc w:val="both"/>
              <w:rPr>
                <w:sz w:val="20"/>
                <w:lang w:val="fr-CA"/>
              </w:rPr>
            </w:pPr>
          </w:p>
        </w:tc>
      </w:tr>
    </w:tbl>
    <w:p w:rsidR="00550272" w:rsidRPr="00550272" w:rsidRDefault="00550272" w:rsidP="00550272">
      <w:pPr>
        <w:jc w:val="both"/>
        <w:rPr>
          <w:sz w:val="20"/>
          <w:lang w:val="fr-CA"/>
        </w:rPr>
      </w:pPr>
    </w:p>
    <w:p w:rsidR="00550272" w:rsidRPr="00550272" w:rsidRDefault="00550272" w:rsidP="0055027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rPr>
            </w:pPr>
            <w:r w:rsidRPr="00550272">
              <w:rPr>
                <w:rStyle w:val="SCCFileNumberChar"/>
                <w:sz w:val="20"/>
                <w:szCs w:val="20"/>
              </w:rPr>
              <w:t>38135</w:t>
            </w:r>
          </w:p>
        </w:tc>
        <w:tc>
          <w:tcPr>
            <w:tcW w:w="4457" w:type="pct"/>
            <w:gridSpan w:val="3"/>
          </w:tcPr>
          <w:p w:rsidR="00550272" w:rsidRPr="00632DDE" w:rsidRDefault="00550272" w:rsidP="00550272">
            <w:pPr>
              <w:pStyle w:val="SCCLsocParty"/>
              <w:jc w:val="both"/>
              <w:rPr>
                <w:b/>
                <w:sz w:val="20"/>
                <w:szCs w:val="20"/>
                <w:lang w:val="en-US"/>
              </w:rPr>
            </w:pPr>
            <w:r w:rsidRPr="00632DDE">
              <w:rPr>
                <w:b/>
                <w:sz w:val="20"/>
                <w:szCs w:val="20"/>
                <w:lang w:val="en-US"/>
              </w:rPr>
              <w:t xml:space="preserve">Guarantee </w:t>
            </w:r>
            <w:r w:rsidR="00BE507E">
              <w:rPr>
                <w:b/>
                <w:sz w:val="20"/>
                <w:szCs w:val="20"/>
                <w:lang w:val="en-US"/>
              </w:rPr>
              <w:t xml:space="preserve">Company of North America v. </w:t>
            </w:r>
            <w:r w:rsidRPr="00632DDE">
              <w:rPr>
                <w:b/>
                <w:sz w:val="20"/>
                <w:szCs w:val="20"/>
                <w:lang w:val="en-US"/>
              </w:rPr>
              <w:t xml:space="preserve">Manitoba Housing and Renewal Corporation and Attorney General of Canada representing </w:t>
            </w:r>
            <w:r w:rsidR="00BE507E">
              <w:rPr>
                <w:b/>
                <w:sz w:val="20"/>
                <w:szCs w:val="20"/>
                <w:lang w:val="en-US"/>
              </w:rPr>
              <w:t>t</w:t>
            </w:r>
            <w:r w:rsidRPr="00632DDE">
              <w:rPr>
                <w:b/>
                <w:sz w:val="20"/>
                <w:szCs w:val="20"/>
                <w:lang w:val="en-US"/>
              </w:rPr>
              <w:t>he Minister of National Revenue</w:t>
            </w:r>
          </w:p>
          <w:p w:rsidR="00550272" w:rsidRPr="00550272" w:rsidRDefault="00550272" w:rsidP="00550272">
            <w:pPr>
              <w:jc w:val="both"/>
              <w:rPr>
                <w:sz w:val="20"/>
              </w:rPr>
            </w:pPr>
            <w:r w:rsidRPr="00550272">
              <w:rPr>
                <w:sz w:val="20"/>
              </w:rPr>
              <w:t>(Man.) (Civil) (By Leave)</w:t>
            </w:r>
          </w:p>
        </w:tc>
      </w:tr>
      <w:tr w:rsidR="00550272" w:rsidRPr="00550272" w:rsidTr="00395C92">
        <w:tc>
          <w:tcPr>
            <w:tcW w:w="5000" w:type="pct"/>
            <w:gridSpan w:val="4"/>
          </w:tcPr>
          <w:p w:rsidR="00550272" w:rsidRPr="00550272" w:rsidRDefault="00550272" w:rsidP="00550272">
            <w:pPr>
              <w:jc w:val="both"/>
              <w:rPr>
                <w:sz w:val="20"/>
              </w:rPr>
            </w:pPr>
            <w:r w:rsidRPr="00550272">
              <w:rPr>
                <w:sz w:val="20"/>
              </w:rPr>
              <w:t xml:space="preserve">Civil procedure — Payment into court — Owner of construction project seeking order to pay court money held back from project — Owner receiving requirement to pay notice from CRA — Dispute over which party is entitled to funds, CRA or bonding company — Whether a beneficiary of a guarantee has a duty to mitigate guarantor’s losses under guarantee — Whether a guarantor is subrogated to rights of a beneficiary by virtue of the guarantor performing its obligations under guarantee — Whether third parties (in this case, subcontractors to a construction contract) have right to enforce payment under a contract on basis of a principled exception to the doctrine of </w:t>
            </w:r>
            <w:proofErr w:type="spellStart"/>
            <w:r w:rsidRPr="00550272">
              <w:rPr>
                <w:sz w:val="20"/>
              </w:rPr>
              <w:t>privity</w:t>
            </w:r>
            <w:proofErr w:type="spellEnd"/>
            <w:r w:rsidRPr="00550272">
              <w:rPr>
                <w:sz w:val="20"/>
              </w:rPr>
              <w:t>?</w:t>
            </w:r>
          </w:p>
        </w:tc>
      </w:tr>
      <w:tr w:rsidR="00550272" w:rsidRPr="00550272" w:rsidTr="00395C92">
        <w:tc>
          <w:tcPr>
            <w:tcW w:w="5000" w:type="pct"/>
            <w:gridSpan w:val="4"/>
          </w:tcPr>
          <w:p w:rsidR="00550272" w:rsidRPr="00550272" w:rsidRDefault="00550272" w:rsidP="00550272">
            <w:pPr>
              <w:jc w:val="both"/>
              <w:rPr>
                <w:sz w:val="20"/>
              </w:rPr>
            </w:pPr>
          </w:p>
          <w:p w:rsidR="00550272" w:rsidRPr="00550272" w:rsidRDefault="00550272" w:rsidP="00550272">
            <w:pPr>
              <w:jc w:val="both"/>
              <w:rPr>
                <w:sz w:val="20"/>
              </w:rPr>
            </w:pPr>
            <w:r w:rsidRPr="00550272">
              <w:rPr>
                <w:sz w:val="20"/>
              </w:rPr>
              <w:t xml:space="preserve">This case results from a construction project involving repairs and improvements to a residential housing project. The owner, the respondent Manitoba Housing and Renewal Corporation (MHRC) seeks to pay into court funds held back on the project and seeks an order that after such payment, any and all liability with respect to the funds will be extinguished. </w:t>
            </w:r>
          </w:p>
          <w:p w:rsidR="00550272" w:rsidRPr="00550272" w:rsidRDefault="00550272" w:rsidP="00550272">
            <w:pPr>
              <w:jc w:val="both"/>
              <w:rPr>
                <w:sz w:val="20"/>
              </w:rPr>
            </w:pPr>
          </w:p>
          <w:p w:rsidR="00550272" w:rsidRPr="00550272" w:rsidRDefault="00550272" w:rsidP="00550272">
            <w:pPr>
              <w:jc w:val="both"/>
              <w:rPr>
                <w:sz w:val="20"/>
              </w:rPr>
            </w:pPr>
            <w:r w:rsidRPr="00550272">
              <w:rPr>
                <w:sz w:val="20"/>
              </w:rPr>
              <w:t xml:space="preserve">Prior to MHRC filing its order, the CRA delivered to MHRC a Requirement to Pay, requiring it to pay all amounts owed by MHRC to the general contractor on the project. The bonding company for the project, the applicant, The Guarantee Company of North America argued that MHRC had a legal obligation to pay the funds to them thus the order being sought by MHRC was inappropriate. </w:t>
            </w:r>
          </w:p>
          <w:p w:rsidR="00550272" w:rsidRPr="00550272" w:rsidRDefault="00550272" w:rsidP="00550272">
            <w:pPr>
              <w:jc w:val="both"/>
              <w:rPr>
                <w:sz w:val="20"/>
              </w:rPr>
            </w:pPr>
          </w:p>
          <w:p w:rsidR="00550272" w:rsidRPr="00550272" w:rsidRDefault="00550272" w:rsidP="00550272">
            <w:pPr>
              <w:jc w:val="both"/>
              <w:rPr>
                <w:sz w:val="20"/>
              </w:rPr>
            </w:pPr>
            <w:r w:rsidRPr="00550272">
              <w:rPr>
                <w:sz w:val="20"/>
              </w:rPr>
              <w:t>The main question here is to whom MHRC has a legal obligation to pay the funds? If the funds are payable to the general contractor then MHRC is required to pay them to CRA pursuant to the Requirement to Pay. However, the bond company argues MHRC has a legal obligation to pay the funds to them; as such, the funds are not payable to the general contractor and hence not to CRA.</w:t>
            </w:r>
          </w:p>
          <w:p w:rsidR="00550272" w:rsidRPr="00550272" w:rsidRDefault="00550272" w:rsidP="00550272">
            <w:pPr>
              <w:jc w:val="both"/>
              <w:rPr>
                <w:sz w:val="20"/>
              </w:rPr>
            </w:pPr>
          </w:p>
          <w:p w:rsidR="00550272" w:rsidRPr="00550272" w:rsidRDefault="00550272" w:rsidP="00550272">
            <w:pPr>
              <w:jc w:val="both"/>
              <w:rPr>
                <w:sz w:val="20"/>
              </w:rPr>
            </w:pPr>
            <w:r w:rsidRPr="00550272">
              <w:rPr>
                <w:sz w:val="20"/>
              </w:rPr>
              <w:lastRenderedPageBreak/>
              <w:t xml:space="preserve">The application judge found that CRA was entitled to the funds. The Court of Appeal agreed with the findings of the application judge and dismissed the appeal. </w:t>
            </w:r>
          </w:p>
        </w:tc>
      </w:tr>
      <w:tr w:rsidR="00550272" w:rsidRPr="00550272" w:rsidTr="00395C92">
        <w:tc>
          <w:tcPr>
            <w:tcW w:w="5000" w:type="pct"/>
            <w:gridSpan w:val="4"/>
          </w:tcPr>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January 27, 2017</w:t>
            </w:r>
          </w:p>
          <w:p w:rsidR="00550272" w:rsidRPr="00550272" w:rsidRDefault="00550272" w:rsidP="00550272">
            <w:pPr>
              <w:jc w:val="both"/>
              <w:rPr>
                <w:sz w:val="20"/>
              </w:rPr>
            </w:pPr>
            <w:r w:rsidRPr="00550272">
              <w:rPr>
                <w:sz w:val="20"/>
              </w:rPr>
              <w:t>Court of Queen’s Bench of Manitoba</w:t>
            </w:r>
          </w:p>
          <w:p w:rsidR="00550272" w:rsidRPr="00550272" w:rsidRDefault="00550272" w:rsidP="00550272">
            <w:pPr>
              <w:jc w:val="both"/>
              <w:rPr>
                <w:sz w:val="20"/>
              </w:rPr>
            </w:pPr>
            <w:r w:rsidRPr="00550272">
              <w:rPr>
                <w:sz w:val="20"/>
              </w:rPr>
              <w:t>(</w:t>
            </w:r>
            <w:proofErr w:type="spellStart"/>
            <w:r w:rsidRPr="00550272">
              <w:rPr>
                <w:sz w:val="20"/>
              </w:rPr>
              <w:t>Simonsen</w:t>
            </w:r>
            <w:proofErr w:type="spellEnd"/>
            <w:r w:rsidRPr="00550272">
              <w:rPr>
                <w:sz w:val="20"/>
              </w:rPr>
              <w:t xml:space="preserve"> J.)</w:t>
            </w:r>
          </w:p>
          <w:p w:rsidR="00550272" w:rsidRPr="00550272" w:rsidRDefault="00527C52" w:rsidP="00550272">
            <w:pPr>
              <w:jc w:val="both"/>
              <w:rPr>
                <w:sz w:val="20"/>
              </w:rPr>
            </w:pPr>
            <w:hyperlink r:id="rId31" w:history="1">
              <w:r w:rsidR="00550272" w:rsidRPr="00550272">
                <w:rPr>
                  <w:rStyle w:val="Hyperlink"/>
                  <w:sz w:val="20"/>
                </w:rPr>
                <w:t>2017 MBQB 27</w:t>
              </w:r>
            </w:hyperlink>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CRA is entitled to the funds paid into court by the Manitoba Housing and Renewal Corporation.</w:t>
            </w: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April 3, 2018</w:t>
            </w:r>
          </w:p>
          <w:p w:rsidR="00550272" w:rsidRPr="00550272" w:rsidRDefault="00550272" w:rsidP="00550272">
            <w:pPr>
              <w:jc w:val="both"/>
              <w:rPr>
                <w:sz w:val="20"/>
              </w:rPr>
            </w:pPr>
            <w:r w:rsidRPr="00550272">
              <w:rPr>
                <w:sz w:val="20"/>
              </w:rPr>
              <w:t>Court of Appeal of Manitoba</w:t>
            </w:r>
          </w:p>
          <w:p w:rsidR="00550272" w:rsidRPr="00550272" w:rsidRDefault="00550272" w:rsidP="00550272">
            <w:pPr>
              <w:jc w:val="both"/>
              <w:rPr>
                <w:sz w:val="20"/>
              </w:rPr>
            </w:pPr>
            <w:r w:rsidRPr="00550272">
              <w:rPr>
                <w:sz w:val="20"/>
              </w:rPr>
              <w:t>(Hamilton, Cameron and Burnett JJ.A.)</w:t>
            </w:r>
          </w:p>
          <w:p w:rsidR="00550272" w:rsidRPr="00550272" w:rsidRDefault="00527C52" w:rsidP="00550272">
            <w:pPr>
              <w:jc w:val="both"/>
              <w:rPr>
                <w:sz w:val="20"/>
              </w:rPr>
            </w:pPr>
            <w:hyperlink r:id="rId32" w:history="1">
              <w:r w:rsidR="00550272" w:rsidRPr="00550272">
                <w:rPr>
                  <w:rStyle w:val="Hyperlink"/>
                  <w:sz w:val="20"/>
                </w:rPr>
                <w:t>2018 MBCA 32</w:t>
              </w:r>
            </w:hyperlink>
          </w:p>
          <w:p w:rsidR="00550272" w:rsidRPr="00550272" w:rsidRDefault="00550272" w:rsidP="00550272">
            <w:pPr>
              <w:jc w:val="both"/>
              <w:rPr>
                <w:sz w:val="20"/>
              </w:rPr>
            </w:pPr>
            <w:r w:rsidRPr="00550272">
              <w:rPr>
                <w:sz w:val="20"/>
              </w:rPr>
              <w:t>File No.: AI17-30-08855</w:t>
            </w:r>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Appeal dismissed.</w:t>
            </w: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June 4, 2018</w:t>
            </w:r>
          </w:p>
          <w:p w:rsidR="00550272" w:rsidRPr="00550272" w:rsidRDefault="00550272" w:rsidP="00550272">
            <w:pPr>
              <w:jc w:val="both"/>
              <w:rPr>
                <w:sz w:val="20"/>
              </w:rPr>
            </w:pPr>
            <w:r w:rsidRPr="00550272">
              <w:rPr>
                <w:sz w:val="20"/>
              </w:rPr>
              <w:t>Supreme Court of Canada</w:t>
            </w: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Application for leave to appeal filed.</w:t>
            </w:r>
          </w:p>
          <w:p w:rsidR="00550272" w:rsidRPr="00550272" w:rsidRDefault="00550272" w:rsidP="00550272">
            <w:pPr>
              <w:jc w:val="both"/>
              <w:rPr>
                <w:sz w:val="20"/>
              </w:rPr>
            </w:pPr>
          </w:p>
        </w:tc>
      </w:tr>
    </w:tbl>
    <w:p w:rsidR="00550272" w:rsidRDefault="00550272" w:rsidP="00550272">
      <w:pPr>
        <w:jc w:val="both"/>
        <w:rPr>
          <w:sz w:val="20"/>
        </w:rPr>
      </w:pPr>
    </w:p>
    <w:p w:rsidR="00632DDE" w:rsidRPr="00550272" w:rsidRDefault="00632DDE" w:rsidP="005502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lang w:val="fr-CA"/>
              </w:rPr>
            </w:pPr>
            <w:r w:rsidRPr="00550272">
              <w:rPr>
                <w:rStyle w:val="SCCFileNumberChar"/>
                <w:sz w:val="20"/>
                <w:szCs w:val="20"/>
                <w:lang w:val="fr-CA"/>
              </w:rPr>
              <w:t>38135</w:t>
            </w:r>
          </w:p>
        </w:tc>
        <w:tc>
          <w:tcPr>
            <w:tcW w:w="4457" w:type="pct"/>
            <w:gridSpan w:val="3"/>
          </w:tcPr>
          <w:p w:rsidR="00550272" w:rsidRPr="00632DDE" w:rsidRDefault="00550272" w:rsidP="00550272">
            <w:pPr>
              <w:pStyle w:val="SCCLsocParty"/>
              <w:jc w:val="both"/>
              <w:rPr>
                <w:b/>
                <w:sz w:val="20"/>
                <w:szCs w:val="20"/>
              </w:rPr>
            </w:pPr>
            <w:r w:rsidRPr="00632DDE">
              <w:rPr>
                <w:b/>
                <w:sz w:val="20"/>
                <w:szCs w:val="20"/>
              </w:rPr>
              <w:t>Garantie, Compagnie d'Assurance de l'Amérique du Nord c. Société d'habitation et de rénovation du Manitoba et procureur général du Canada, représentant le ministre du Revenu national</w:t>
            </w:r>
          </w:p>
          <w:p w:rsidR="00550272" w:rsidRPr="00550272" w:rsidRDefault="00550272" w:rsidP="00550272">
            <w:pPr>
              <w:jc w:val="both"/>
              <w:rPr>
                <w:sz w:val="20"/>
                <w:lang w:val="fr-CA"/>
              </w:rPr>
            </w:pPr>
            <w:r w:rsidRPr="00550272">
              <w:rPr>
                <w:sz w:val="20"/>
                <w:lang w:val="fr-CA"/>
              </w:rPr>
              <w:t>(Man.) (Civile) (Autorisation)</w:t>
            </w:r>
          </w:p>
        </w:tc>
      </w:tr>
      <w:tr w:rsidR="00550272" w:rsidRPr="00527C52" w:rsidTr="00395C92">
        <w:tc>
          <w:tcPr>
            <w:tcW w:w="5000" w:type="pct"/>
            <w:gridSpan w:val="4"/>
          </w:tcPr>
          <w:p w:rsidR="00550272" w:rsidRPr="00550272" w:rsidRDefault="00550272" w:rsidP="00550272">
            <w:pPr>
              <w:jc w:val="both"/>
              <w:rPr>
                <w:sz w:val="20"/>
                <w:lang w:val="fr-CA"/>
              </w:rPr>
            </w:pPr>
            <w:r w:rsidRPr="00550272">
              <w:rPr>
                <w:sz w:val="20"/>
                <w:lang w:val="fr-CA"/>
              </w:rPr>
              <w:t>Procédure civile — Consignation au tribunal — Le maître d’ouvrage d’un projet de construction a sollicité une ordonnance de consigner au tribunal une somme d’argent qui avait été retenue au titre d’un projet — Le maître d’ouvrage a reçu un avis de demande formelle de paiement de l’ARC — Litige portant sur la question de savoir qui a droit à l’argent, l’ARC ou la compagnie de garantie — Le bénéficiaire d’une garantie a-t-il l’obligation d’atténuer les pertes du garant au titre de la garantie? — Le garant est-il subrogé dans les droits du bénéficiaire du fait que le garant a exécuté ses obligations au titre de la garantie? — Les tiers (en l’espèce, des sous-traitants d’un contrat de construction) ont-ils le droit d’exécuter le paiement au titre d’un contrat sur le fondement de l’exception fondée sur des principes à la règle du lien contractuel?</w:t>
            </w:r>
          </w:p>
        </w:tc>
      </w:tr>
      <w:tr w:rsidR="00550272" w:rsidRPr="00527C52" w:rsidTr="00395C92">
        <w:tc>
          <w:tcPr>
            <w:tcW w:w="5000" w:type="pct"/>
            <w:gridSpan w:val="4"/>
          </w:tcPr>
          <w:p w:rsidR="00550272" w:rsidRPr="00550272" w:rsidRDefault="00550272" w:rsidP="00550272">
            <w:pPr>
              <w:jc w:val="both"/>
              <w:rPr>
                <w:sz w:val="20"/>
                <w:lang w:val="fr-CA"/>
              </w:rPr>
            </w:pPr>
          </w:p>
          <w:p w:rsidR="00550272" w:rsidRPr="00550272" w:rsidRDefault="00550272" w:rsidP="00550272">
            <w:pPr>
              <w:jc w:val="both"/>
              <w:rPr>
                <w:sz w:val="20"/>
                <w:lang w:val="fr-CA"/>
              </w:rPr>
            </w:pPr>
            <w:r w:rsidRPr="00550272">
              <w:rPr>
                <w:sz w:val="20"/>
                <w:lang w:val="fr-CA"/>
              </w:rPr>
              <w:t xml:space="preserve">La présente affaire a pour origine un projet de construction qui impliquait des réparations et des améliorations faites à un projet d’habitation résidentielle. Le maître d’ouvrage, la Société d'habitation et de rénovation du Manitoba (SHRM), intimée, cherche à consigner au tribunal les sommes d’argent retenues sur le projet et sollicite une ordonnance portant qu’après la consignation, toute responsabilité à l’égard des sommes d’argent sera abolie. </w:t>
            </w:r>
          </w:p>
          <w:p w:rsidR="00550272" w:rsidRPr="00550272" w:rsidRDefault="00550272" w:rsidP="00550272">
            <w:pPr>
              <w:jc w:val="both"/>
              <w:rPr>
                <w:sz w:val="20"/>
                <w:lang w:val="fr-CA"/>
              </w:rPr>
            </w:pPr>
          </w:p>
          <w:p w:rsidR="00550272" w:rsidRPr="00550272" w:rsidRDefault="00550272" w:rsidP="00550272">
            <w:pPr>
              <w:jc w:val="both"/>
              <w:rPr>
                <w:sz w:val="20"/>
                <w:lang w:val="fr-CA"/>
              </w:rPr>
            </w:pPr>
            <w:r w:rsidRPr="00550272">
              <w:rPr>
                <w:sz w:val="20"/>
                <w:lang w:val="fr-CA"/>
              </w:rPr>
              <w:t xml:space="preserve">Avant que la SHRM dépose sa demande d’ordonnance, l’ARC a remis à la  SHRM une  demande formelle de paiement, l’obligeant à payer tous les montants que la SHRM devait à l’entrepreneur général du projet. La compagnie de garantie, demanderesse, Garantie, Compagnie d'Assurance de l'Amérique du Nord, a plaidé que la SHRM avait l’obligation légale de lui payer l’argent, si bien que l’ordonnance sollicitée par la SHRM était inappropriée. </w:t>
            </w:r>
          </w:p>
          <w:p w:rsidR="00550272" w:rsidRPr="00550272" w:rsidRDefault="00550272" w:rsidP="00550272">
            <w:pPr>
              <w:jc w:val="both"/>
              <w:rPr>
                <w:sz w:val="20"/>
                <w:lang w:val="fr-CA"/>
              </w:rPr>
            </w:pPr>
          </w:p>
          <w:p w:rsidR="00550272" w:rsidRPr="00550272" w:rsidRDefault="00550272" w:rsidP="00550272">
            <w:pPr>
              <w:jc w:val="both"/>
              <w:rPr>
                <w:sz w:val="20"/>
                <w:lang w:val="fr-CA"/>
              </w:rPr>
            </w:pPr>
            <w:r w:rsidRPr="00550272">
              <w:rPr>
                <w:sz w:val="20"/>
                <w:lang w:val="fr-CA"/>
              </w:rPr>
              <w:t xml:space="preserve">La principale question en litige est de savoir à qui la SHRM a l’obligation légale de payer l’argent? Si l’argent est payable à l’entrepreneur général, la SHRM est tenue de le verser à l’ARC en exécution de la demande formelle de paiement. Toutefois, la compagnie de garantie plaide que la SHRM </w:t>
            </w:r>
            <w:proofErr w:type="gramStart"/>
            <w:r w:rsidRPr="00550272">
              <w:rPr>
                <w:sz w:val="20"/>
                <w:lang w:val="fr-CA"/>
              </w:rPr>
              <w:t>a</w:t>
            </w:r>
            <w:proofErr w:type="gramEnd"/>
            <w:r w:rsidRPr="00550272">
              <w:rPr>
                <w:sz w:val="20"/>
                <w:lang w:val="fr-CA"/>
              </w:rPr>
              <w:t xml:space="preserve"> l’obligation légale de lui verser l’argent; en conséquence, l’argent n’est pas payable à l’entrepreneur général et n’est donc pas payable non plus à l’ARC.</w:t>
            </w:r>
          </w:p>
          <w:p w:rsidR="00550272" w:rsidRPr="00550272" w:rsidRDefault="00550272" w:rsidP="00550272">
            <w:pPr>
              <w:jc w:val="both"/>
              <w:rPr>
                <w:sz w:val="20"/>
                <w:lang w:val="fr-CA"/>
              </w:rPr>
            </w:pPr>
          </w:p>
          <w:p w:rsidR="00550272" w:rsidRPr="00550272" w:rsidRDefault="00550272" w:rsidP="00550272">
            <w:pPr>
              <w:jc w:val="both"/>
              <w:rPr>
                <w:sz w:val="20"/>
                <w:lang w:val="fr-CA"/>
              </w:rPr>
            </w:pPr>
            <w:r w:rsidRPr="00550272">
              <w:rPr>
                <w:sz w:val="20"/>
                <w:lang w:val="fr-CA"/>
              </w:rPr>
              <w:t xml:space="preserve">La juge de première instance a conclu que l’ARC avait droit à l’argent. La Cour d’appel s’est dite d’accord avec les conclusions de la juge de première instance et a rejeté l’appel. </w:t>
            </w:r>
          </w:p>
        </w:tc>
      </w:tr>
      <w:tr w:rsidR="00550272" w:rsidRPr="00527C52" w:rsidTr="00395C92">
        <w:tc>
          <w:tcPr>
            <w:tcW w:w="5000" w:type="pct"/>
            <w:gridSpan w:val="4"/>
          </w:tcPr>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27 janvier 2017</w:t>
            </w:r>
          </w:p>
          <w:p w:rsidR="00550272" w:rsidRPr="00550272" w:rsidRDefault="00550272" w:rsidP="00550272">
            <w:pPr>
              <w:jc w:val="both"/>
              <w:rPr>
                <w:sz w:val="20"/>
                <w:lang w:val="fr-CA"/>
              </w:rPr>
            </w:pPr>
            <w:r w:rsidRPr="00550272">
              <w:rPr>
                <w:sz w:val="20"/>
                <w:lang w:val="fr-CA"/>
              </w:rPr>
              <w:t>Cour du Banc de la Reine du Manitoba</w:t>
            </w:r>
          </w:p>
          <w:p w:rsidR="00550272" w:rsidRPr="00550272" w:rsidRDefault="00550272" w:rsidP="00550272">
            <w:pPr>
              <w:jc w:val="both"/>
              <w:rPr>
                <w:sz w:val="20"/>
                <w:lang w:val="fr-CA"/>
              </w:rPr>
            </w:pPr>
            <w:r w:rsidRPr="00550272">
              <w:rPr>
                <w:sz w:val="20"/>
                <w:lang w:val="fr-CA"/>
              </w:rPr>
              <w:t xml:space="preserve">(Juge </w:t>
            </w:r>
            <w:proofErr w:type="spellStart"/>
            <w:r w:rsidRPr="00550272">
              <w:rPr>
                <w:sz w:val="20"/>
                <w:lang w:val="fr-CA"/>
              </w:rPr>
              <w:t>Simonsen</w:t>
            </w:r>
            <w:proofErr w:type="spellEnd"/>
            <w:r w:rsidRPr="00550272">
              <w:rPr>
                <w:sz w:val="20"/>
                <w:lang w:val="fr-CA"/>
              </w:rPr>
              <w:t>)</w:t>
            </w:r>
          </w:p>
          <w:p w:rsidR="00550272" w:rsidRPr="00550272" w:rsidRDefault="00527C52" w:rsidP="00550272">
            <w:pPr>
              <w:jc w:val="both"/>
              <w:rPr>
                <w:sz w:val="20"/>
                <w:lang w:val="fr-CA"/>
              </w:rPr>
            </w:pPr>
            <w:hyperlink r:id="rId33" w:history="1">
              <w:r w:rsidR="00550272" w:rsidRPr="00550272">
                <w:rPr>
                  <w:rStyle w:val="Hyperlink"/>
                  <w:sz w:val="20"/>
                  <w:lang w:val="fr-CA"/>
                </w:rPr>
                <w:t>2017 MBQB 27</w:t>
              </w:r>
            </w:hyperlink>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Jugement statuant que l’ARC a droit à l’argent consigné au tribunal par la Société d'habitation et de rénovation du Manitoba.</w:t>
            </w:r>
          </w:p>
          <w:p w:rsidR="00550272" w:rsidRPr="00550272" w:rsidRDefault="00550272" w:rsidP="00550272">
            <w:pPr>
              <w:jc w:val="both"/>
              <w:rPr>
                <w:sz w:val="20"/>
                <w:lang w:val="fr-CA"/>
              </w:rPr>
            </w:pPr>
          </w:p>
        </w:tc>
      </w:tr>
      <w:tr w:rsidR="00550272" w:rsidRPr="00550272" w:rsidTr="00395C92">
        <w:tc>
          <w:tcPr>
            <w:tcW w:w="2427" w:type="pct"/>
            <w:gridSpan w:val="2"/>
          </w:tcPr>
          <w:p w:rsidR="00550272" w:rsidRPr="00550272" w:rsidRDefault="00550272" w:rsidP="00550272">
            <w:pPr>
              <w:jc w:val="both"/>
              <w:rPr>
                <w:sz w:val="20"/>
                <w:lang w:val="fr-CA"/>
              </w:rPr>
            </w:pPr>
            <w:r w:rsidRPr="00550272">
              <w:rPr>
                <w:sz w:val="20"/>
                <w:lang w:val="fr-CA"/>
              </w:rPr>
              <w:t>3 avril 2018</w:t>
            </w:r>
          </w:p>
          <w:p w:rsidR="00550272" w:rsidRPr="00550272" w:rsidRDefault="00550272" w:rsidP="00550272">
            <w:pPr>
              <w:jc w:val="both"/>
              <w:rPr>
                <w:sz w:val="20"/>
                <w:lang w:val="fr-CA"/>
              </w:rPr>
            </w:pPr>
            <w:r w:rsidRPr="00550272">
              <w:rPr>
                <w:sz w:val="20"/>
                <w:lang w:val="fr-CA"/>
              </w:rPr>
              <w:t>Cour d’appel du Manitoba</w:t>
            </w:r>
          </w:p>
          <w:p w:rsidR="00550272" w:rsidRPr="00550272" w:rsidRDefault="00550272" w:rsidP="00550272">
            <w:pPr>
              <w:jc w:val="both"/>
              <w:rPr>
                <w:sz w:val="20"/>
                <w:lang w:val="fr-CA"/>
              </w:rPr>
            </w:pPr>
            <w:r w:rsidRPr="00550272">
              <w:rPr>
                <w:sz w:val="20"/>
                <w:lang w:val="fr-CA"/>
              </w:rPr>
              <w:t xml:space="preserve">(Juges Hamilton, Cameron et </w:t>
            </w:r>
            <w:proofErr w:type="spellStart"/>
            <w:r w:rsidRPr="00550272">
              <w:rPr>
                <w:sz w:val="20"/>
                <w:lang w:val="fr-CA"/>
              </w:rPr>
              <w:t>Burnett</w:t>
            </w:r>
            <w:proofErr w:type="spellEnd"/>
            <w:r w:rsidRPr="00550272">
              <w:rPr>
                <w:sz w:val="20"/>
                <w:lang w:val="fr-CA"/>
              </w:rPr>
              <w:t>)</w:t>
            </w:r>
          </w:p>
          <w:p w:rsidR="00550272" w:rsidRPr="00550272" w:rsidRDefault="00527C52" w:rsidP="00550272">
            <w:pPr>
              <w:jc w:val="both"/>
              <w:rPr>
                <w:sz w:val="20"/>
                <w:lang w:val="fr-CA"/>
              </w:rPr>
            </w:pPr>
            <w:hyperlink r:id="rId34" w:history="1">
              <w:r w:rsidR="00550272" w:rsidRPr="00550272">
                <w:rPr>
                  <w:rStyle w:val="Hyperlink"/>
                  <w:sz w:val="20"/>
                  <w:lang w:val="fr-CA"/>
                </w:rPr>
                <w:t>2018 MBCA 32</w:t>
              </w:r>
            </w:hyperlink>
          </w:p>
          <w:p w:rsidR="00550272" w:rsidRPr="00550272" w:rsidRDefault="00550272" w:rsidP="00550272">
            <w:pPr>
              <w:jc w:val="both"/>
              <w:rPr>
                <w:sz w:val="20"/>
                <w:lang w:val="fr-CA"/>
              </w:rPr>
            </w:pPr>
            <w:r w:rsidRPr="00550272">
              <w:rPr>
                <w:sz w:val="20"/>
                <w:lang w:val="fr-CA"/>
              </w:rPr>
              <w:t>N</w:t>
            </w:r>
            <w:r w:rsidRPr="00550272">
              <w:rPr>
                <w:sz w:val="20"/>
                <w:vertAlign w:val="superscript"/>
                <w:lang w:val="fr-CA"/>
              </w:rPr>
              <w:t>o</w:t>
            </w:r>
            <w:r w:rsidRPr="00550272">
              <w:rPr>
                <w:sz w:val="20"/>
                <w:lang w:val="fr-CA"/>
              </w:rPr>
              <w:t xml:space="preserve"> de dossier : AI17-30-08855</w:t>
            </w:r>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Rejet de l’appel.</w:t>
            </w:r>
          </w:p>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4 juin 2018</w:t>
            </w:r>
          </w:p>
          <w:p w:rsidR="00550272" w:rsidRPr="00550272" w:rsidRDefault="00550272" w:rsidP="00550272">
            <w:pPr>
              <w:jc w:val="both"/>
              <w:rPr>
                <w:sz w:val="20"/>
                <w:lang w:val="fr-CA"/>
              </w:rPr>
            </w:pPr>
            <w:r w:rsidRPr="00550272">
              <w:rPr>
                <w:sz w:val="20"/>
                <w:lang w:val="fr-CA"/>
              </w:rPr>
              <w:t>Cour suprême du Canada</w:t>
            </w: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Dépôt de la demande d’autorisation d’appel.</w:t>
            </w:r>
          </w:p>
          <w:p w:rsidR="00550272" w:rsidRPr="00550272" w:rsidRDefault="00550272" w:rsidP="00550272">
            <w:pPr>
              <w:jc w:val="both"/>
              <w:rPr>
                <w:sz w:val="20"/>
                <w:lang w:val="fr-CA"/>
              </w:rPr>
            </w:pPr>
          </w:p>
        </w:tc>
      </w:tr>
    </w:tbl>
    <w:p w:rsidR="00550272" w:rsidRPr="00550272" w:rsidRDefault="00550272" w:rsidP="00550272">
      <w:pPr>
        <w:jc w:val="both"/>
        <w:rPr>
          <w:sz w:val="20"/>
          <w:lang w:val="fr-CA"/>
        </w:rPr>
      </w:pPr>
    </w:p>
    <w:p w:rsidR="00A837F9" w:rsidRPr="00550272" w:rsidRDefault="00A837F9" w:rsidP="0055027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550272" w:rsidTr="00395C92">
        <w:tc>
          <w:tcPr>
            <w:tcW w:w="543" w:type="pct"/>
          </w:tcPr>
          <w:p w:rsidR="00550272" w:rsidRPr="00550272" w:rsidRDefault="00550272" w:rsidP="00550272">
            <w:pPr>
              <w:jc w:val="both"/>
              <w:rPr>
                <w:sz w:val="20"/>
              </w:rPr>
            </w:pPr>
            <w:r w:rsidRPr="00550272">
              <w:rPr>
                <w:rStyle w:val="SCCFileNumberChar"/>
                <w:sz w:val="20"/>
                <w:szCs w:val="20"/>
              </w:rPr>
              <w:t>38112</w:t>
            </w:r>
          </w:p>
        </w:tc>
        <w:tc>
          <w:tcPr>
            <w:tcW w:w="4457" w:type="pct"/>
            <w:gridSpan w:val="3"/>
          </w:tcPr>
          <w:p w:rsidR="00550272" w:rsidRPr="00632DDE" w:rsidRDefault="00550272" w:rsidP="00550272">
            <w:pPr>
              <w:pStyle w:val="SCCLsocParty"/>
              <w:jc w:val="both"/>
              <w:rPr>
                <w:b/>
                <w:sz w:val="20"/>
                <w:szCs w:val="20"/>
                <w:lang w:val="en-US"/>
              </w:rPr>
            </w:pPr>
            <w:r w:rsidRPr="00632DDE">
              <w:rPr>
                <w:b/>
                <w:sz w:val="20"/>
                <w:szCs w:val="20"/>
                <w:lang w:val="en-US"/>
              </w:rPr>
              <w:t>Mirza Nammo v. Her Majesty the Queen</w:t>
            </w:r>
            <w:r w:rsidR="00A64B8A">
              <w:rPr>
                <w:b/>
                <w:sz w:val="20"/>
                <w:szCs w:val="20"/>
                <w:lang w:val="en-US"/>
              </w:rPr>
              <w:t xml:space="preserve"> in Right of Canada</w:t>
            </w:r>
          </w:p>
          <w:p w:rsidR="00550272" w:rsidRPr="00550272" w:rsidRDefault="00550272" w:rsidP="00550272">
            <w:pPr>
              <w:jc w:val="both"/>
              <w:rPr>
                <w:sz w:val="20"/>
              </w:rPr>
            </w:pPr>
            <w:r w:rsidRPr="00550272">
              <w:rPr>
                <w:sz w:val="20"/>
              </w:rPr>
              <w:t>(F</w:t>
            </w:r>
            <w:r w:rsidR="00632DDE">
              <w:rPr>
                <w:sz w:val="20"/>
              </w:rPr>
              <w:t>.</w:t>
            </w:r>
            <w:r w:rsidRPr="00550272">
              <w:rPr>
                <w:sz w:val="20"/>
              </w:rPr>
              <w:t>C</w:t>
            </w:r>
            <w:r w:rsidR="00632DDE">
              <w:rPr>
                <w:sz w:val="20"/>
              </w:rPr>
              <w:t>.</w:t>
            </w:r>
            <w:r w:rsidRPr="00550272">
              <w:rPr>
                <w:sz w:val="20"/>
              </w:rPr>
              <w:t>) (Civil) (By Leave)</w:t>
            </w:r>
          </w:p>
        </w:tc>
      </w:tr>
      <w:tr w:rsidR="00550272" w:rsidRPr="00550272" w:rsidTr="00395C92">
        <w:tc>
          <w:tcPr>
            <w:tcW w:w="5000" w:type="pct"/>
            <w:gridSpan w:val="4"/>
          </w:tcPr>
          <w:p w:rsidR="00550272" w:rsidRPr="00550272" w:rsidRDefault="00550272" w:rsidP="00550272">
            <w:pPr>
              <w:jc w:val="both"/>
              <w:rPr>
                <w:sz w:val="20"/>
              </w:rPr>
            </w:pPr>
            <w:r w:rsidRPr="00550272">
              <w:rPr>
                <w:i/>
                <w:sz w:val="20"/>
              </w:rPr>
              <w:t>Charter of rights and freedoms</w:t>
            </w:r>
            <w:r w:rsidRPr="00550272">
              <w:rPr>
                <w:sz w:val="20"/>
              </w:rPr>
              <w:t xml:space="preserve"> — Right to equality — Judgments and orders — Order striking applicant’s Statement of Claim — Court of Appeal dismissing appeals — Whether an issue of national importance is raised.</w:t>
            </w:r>
          </w:p>
        </w:tc>
      </w:tr>
      <w:tr w:rsidR="00550272" w:rsidRPr="00550272" w:rsidTr="00395C92">
        <w:tc>
          <w:tcPr>
            <w:tcW w:w="5000" w:type="pct"/>
            <w:gridSpan w:val="4"/>
          </w:tcPr>
          <w:p w:rsidR="00550272" w:rsidRPr="00550272" w:rsidRDefault="00550272" w:rsidP="00550272">
            <w:pPr>
              <w:jc w:val="both"/>
              <w:rPr>
                <w:sz w:val="20"/>
              </w:rPr>
            </w:pPr>
          </w:p>
          <w:p w:rsidR="00550272" w:rsidRPr="00550272" w:rsidRDefault="00550272" w:rsidP="00550272">
            <w:pPr>
              <w:jc w:val="both"/>
              <w:rPr>
                <w:sz w:val="20"/>
              </w:rPr>
            </w:pPr>
            <w:r w:rsidRPr="00550272">
              <w:rPr>
                <w:sz w:val="20"/>
              </w:rPr>
              <w:t xml:space="preserve">The Federal Court allowed the respondent Crown’s motion for an order to strike out the Statement of Claim. It found it was plain and obvious that the Statement of Claim disclosed no reasonable cause of action. The Federal Court of Appeal agreed following its decision in </w:t>
            </w:r>
            <w:r w:rsidRPr="00550272">
              <w:rPr>
                <w:i/>
                <w:sz w:val="20"/>
              </w:rPr>
              <w:t>Lee v. Canada (Correctional Services)</w:t>
            </w:r>
            <w:r w:rsidRPr="00550272">
              <w:rPr>
                <w:sz w:val="20"/>
              </w:rPr>
              <w:t xml:space="preserve">, 2017 FCA 228, and dismissed the appeal.  </w:t>
            </w:r>
          </w:p>
        </w:tc>
      </w:tr>
      <w:tr w:rsidR="00550272" w:rsidRPr="00550272" w:rsidTr="00395C92">
        <w:tc>
          <w:tcPr>
            <w:tcW w:w="5000" w:type="pct"/>
            <w:gridSpan w:val="4"/>
          </w:tcPr>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December 13, 2017</w:t>
            </w:r>
          </w:p>
          <w:p w:rsidR="00550272" w:rsidRPr="00550272" w:rsidRDefault="00550272" w:rsidP="00550272">
            <w:pPr>
              <w:jc w:val="both"/>
              <w:rPr>
                <w:sz w:val="20"/>
              </w:rPr>
            </w:pPr>
            <w:r w:rsidRPr="00550272">
              <w:rPr>
                <w:sz w:val="20"/>
              </w:rPr>
              <w:t>Federal Court</w:t>
            </w:r>
          </w:p>
          <w:p w:rsidR="00550272" w:rsidRPr="00550272" w:rsidRDefault="00550272" w:rsidP="00550272">
            <w:pPr>
              <w:jc w:val="both"/>
              <w:rPr>
                <w:sz w:val="20"/>
              </w:rPr>
            </w:pPr>
            <w:r w:rsidRPr="00550272">
              <w:rPr>
                <w:sz w:val="20"/>
              </w:rPr>
              <w:t>Campbell J.</w:t>
            </w:r>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Order striking applicant’s Statement of Claim.</w:t>
            </w:r>
          </w:p>
        </w:tc>
      </w:tr>
      <w:tr w:rsidR="00550272" w:rsidRPr="00550272" w:rsidTr="00395C92">
        <w:tc>
          <w:tcPr>
            <w:tcW w:w="2427" w:type="pct"/>
            <w:gridSpan w:val="2"/>
          </w:tcPr>
          <w:p w:rsidR="00550272" w:rsidRPr="00550272" w:rsidRDefault="00550272" w:rsidP="00550272">
            <w:pPr>
              <w:jc w:val="both"/>
              <w:rPr>
                <w:sz w:val="20"/>
              </w:rPr>
            </w:pPr>
            <w:r w:rsidRPr="00550272">
              <w:rPr>
                <w:sz w:val="20"/>
              </w:rPr>
              <w:t>March 9, 2018</w:t>
            </w:r>
          </w:p>
          <w:p w:rsidR="00550272" w:rsidRPr="00550272" w:rsidRDefault="00550272" w:rsidP="00550272">
            <w:pPr>
              <w:jc w:val="both"/>
              <w:rPr>
                <w:sz w:val="20"/>
              </w:rPr>
            </w:pPr>
            <w:r w:rsidRPr="00550272">
              <w:rPr>
                <w:sz w:val="20"/>
              </w:rPr>
              <w:t>Federal Court of Appeal</w:t>
            </w:r>
          </w:p>
          <w:p w:rsidR="00550272" w:rsidRPr="00550272" w:rsidRDefault="00550272" w:rsidP="00550272">
            <w:pPr>
              <w:jc w:val="both"/>
              <w:rPr>
                <w:sz w:val="20"/>
              </w:rPr>
            </w:pPr>
            <w:r w:rsidRPr="00550272">
              <w:rPr>
                <w:sz w:val="20"/>
              </w:rPr>
              <w:t>(</w:t>
            </w:r>
            <w:proofErr w:type="spellStart"/>
            <w:r w:rsidRPr="00550272">
              <w:rPr>
                <w:sz w:val="20"/>
              </w:rPr>
              <w:t>Stratas</w:t>
            </w:r>
            <w:proofErr w:type="spellEnd"/>
            <w:r w:rsidRPr="00550272">
              <w:rPr>
                <w:sz w:val="20"/>
              </w:rPr>
              <w:t>, Webb and Near JJ.A.)</w:t>
            </w:r>
          </w:p>
          <w:p w:rsidR="00550272" w:rsidRPr="00550272" w:rsidRDefault="00550272" w:rsidP="00550272">
            <w:pPr>
              <w:jc w:val="both"/>
              <w:rPr>
                <w:sz w:val="20"/>
              </w:rPr>
            </w:pPr>
            <w:r w:rsidRPr="00550272">
              <w:rPr>
                <w:sz w:val="20"/>
              </w:rPr>
              <w:t>File Nos.: A-I-18 and A-2-18</w:t>
            </w:r>
          </w:p>
          <w:p w:rsidR="00550272" w:rsidRPr="00550272" w:rsidRDefault="00550272" w:rsidP="00550272">
            <w:pPr>
              <w:jc w:val="both"/>
              <w:rPr>
                <w:sz w:val="20"/>
              </w:rPr>
            </w:pP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 xml:space="preserve">Appeals dismissed.  </w:t>
            </w:r>
          </w:p>
          <w:p w:rsidR="00550272" w:rsidRPr="00550272" w:rsidRDefault="00550272" w:rsidP="00550272">
            <w:pPr>
              <w:jc w:val="both"/>
              <w:rPr>
                <w:sz w:val="20"/>
              </w:rPr>
            </w:pPr>
          </w:p>
        </w:tc>
      </w:tr>
      <w:tr w:rsidR="00550272" w:rsidRPr="00550272" w:rsidTr="00395C92">
        <w:tc>
          <w:tcPr>
            <w:tcW w:w="2427" w:type="pct"/>
            <w:gridSpan w:val="2"/>
          </w:tcPr>
          <w:p w:rsidR="00550272" w:rsidRPr="00550272" w:rsidRDefault="00550272" w:rsidP="00550272">
            <w:pPr>
              <w:jc w:val="both"/>
              <w:rPr>
                <w:sz w:val="20"/>
              </w:rPr>
            </w:pPr>
            <w:r w:rsidRPr="00550272">
              <w:rPr>
                <w:sz w:val="20"/>
              </w:rPr>
              <w:t>April 9, 2018</w:t>
            </w:r>
          </w:p>
          <w:p w:rsidR="00550272" w:rsidRPr="00550272" w:rsidRDefault="00550272" w:rsidP="00550272">
            <w:pPr>
              <w:jc w:val="both"/>
              <w:rPr>
                <w:sz w:val="20"/>
              </w:rPr>
            </w:pPr>
            <w:r w:rsidRPr="00550272">
              <w:rPr>
                <w:sz w:val="20"/>
              </w:rPr>
              <w:t>Supreme Court of Canada</w:t>
            </w:r>
          </w:p>
        </w:tc>
        <w:tc>
          <w:tcPr>
            <w:tcW w:w="243" w:type="pct"/>
          </w:tcPr>
          <w:p w:rsidR="00550272" w:rsidRPr="00550272" w:rsidRDefault="00550272" w:rsidP="00550272">
            <w:pPr>
              <w:jc w:val="both"/>
              <w:rPr>
                <w:sz w:val="20"/>
              </w:rPr>
            </w:pPr>
          </w:p>
        </w:tc>
        <w:tc>
          <w:tcPr>
            <w:tcW w:w="2330" w:type="pct"/>
          </w:tcPr>
          <w:p w:rsidR="00550272" w:rsidRPr="00550272" w:rsidRDefault="00550272" w:rsidP="00550272">
            <w:pPr>
              <w:jc w:val="both"/>
              <w:rPr>
                <w:sz w:val="20"/>
              </w:rPr>
            </w:pPr>
            <w:r w:rsidRPr="00550272">
              <w:rPr>
                <w:sz w:val="20"/>
              </w:rPr>
              <w:t>Application for leave to appeal filed.</w:t>
            </w:r>
          </w:p>
          <w:p w:rsidR="00550272" w:rsidRPr="00550272" w:rsidRDefault="00550272" w:rsidP="00550272">
            <w:pPr>
              <w:jc w:val="both"/>
              <w:rPr>
                <w:sz w:val="20"/>
              </w:rPr>
            </w:pPr>
          </w:p>
        </w:tc>
      </w:tr>
    </w:tbl>
    <w:p w:rsidR="00550272" w:rsidRDefault="00550272" w:rsidP="00550272">
      <w:pPr>
        <w:jc w:val="both"/>
        <w:rPr>
          <w:sz w:val="20"/>
        </w:rPr>
      </w:pPr>
    </w:p>
    <w:p w:rsidR="00632DDE" w:rsidRPr="00550272" w:rsidRDefault="00632DDE" w:rsidP="0055027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272" w:rsidRPr="00632DDE" w:rsidTr="00395C92">
        <w:tc>
          <w:tcPr>
            <w:tcW w:w="543" w:type="pct"/>
          </w:tcPr>
          <w:p w:rsidR="00550272" w:rsidRPr="00550272" w:rsidRDefault="00550272" w:rsidP="00550272">
            <w:pPr>
              <w:jc w:val="both"/>
              <w:rPr>
                <w:sz w:val="20"/>
                <w:lang w:val="fr-CA"/>
              </w:rPr>
            </w:pPr>
            <w:r w:rsidRPr="00550272">
              <w:rPr>
                <w:rStyle w:val="SCCFileNumberChar"/>
                <w:sz w:val="20"/>
                <w:szCs w:val="20"/>
                <w:lang w:val="fr-CA"/>
              </w:rPr>
              <w:t>38112</w:t>
            </w:r>
          </w:p>
        </w:tc>
        <w:tc>
          <w:tcPr>
            <w:tcW w:w="4457" w:type="pct"/>
            <w:gridSpan w:val="3"/>
          </w:tcPr>
          <w:p w:rsidR="00550272" w:rsidRPr="00632DDE" w:rsidRDefault="00550272" w:rsidP="00550272">
            <w:pPr>
              <w:pStyle w:val="SCCLsocParty"/>
              <w:jc w:val="both"/>
              <w:rPr>
                <w:b/>
                <w:sz w:val="20"/>
                <w:szCs w:val="20"/>
              </w:rPr>
            </w:pPr>
            <w:r w:rsidRPr="00632DDE">
              <w:rPr>
                <w:b/>
                <w:sz w:val="20"/>
                <w:szCs w:val="20"/>
              </w:rPr>
              <w:t>Mirza Nammo c. Sa Majesté la Reine</w:t>
            </w:r>
            <w:r w:rsidR="00534FB4">
              <w:rPr>
                <w:b/>
                <w:sz w:val="20"/>
                <w:szCs w:val="20"/>
              </w:rPr>
              <w:t xml:space="preserve"> du chef du Canada</w:t>
            </w:r>
          </w:p>
          <w:p w:rsidR="00550272" w:rsidRPr="00550272" w:rsidRDefault="00550272" w:rsidP="00550272">
            <w:pPr>
              <w:jc w:val="both"/>
              <w:rPr>
                <w:sz w:val="20"/>
                <w:lang w:val="fr-CA"/>
              </w:rPr>
            </w:pPr>
            <w:r w:rsidRPr="00550272">
              <w:rPr>
                <w:sz w:val="20"/>
                <w:lang w:val="fr-CA"/>
              </w:rPr>
              <w:t>(C</w:t>
            </w:r>
            <w:r w:rsidR="00632DDE">
              <w:rPr>
                <w:sz w:val="20"/>
                <w:lang w:val="fr-CA"/>
              </w:rPr>
              <w:t>.</w:t>
            </w:r>
            <w:r w:rsidRPr="00550272">
              <w:rPr>
                <w:sz w:val="20"/>
                <w:lang w:val="fr-CA"/>
              </w:rPr>
              <w:t>F</w:t>
            </w:r>
            <w:r w:rsidR="00632DDE">
              <w:rPr>
                <w:sz w:val="20"/>
                <w:lang w:val="fr-CA"/>
              </w:rPr>
              <w:t>.</w:t>
            </w:r>
            <w:r w:rsidRPr="00550272">
              <w:rPr>
                <w:sz w:val="20"/>
                <w:lang w:val="fr-CA"/>
              </w:rPr>
              <w:t>) (Civile) (Autorisation)</w:t>
            </w:r>
          </w:p>
        </w:tc>
      </w:tr>
      <w:tr w:rsidR="00550272" w:rsidRPr="00527C52" w:rsidTr="00395C92">
        <w:tc>
          <w:tcPr>
            <w:tcW w:w="5000" w:type="pct"/>
            <w:gridSpan w:val="4"/>
          </w:tcPr>
          <w:p w:rsidR="00550272" w:rsidRPr="00550272" w:rsidRDefault="00550272" w:rsidP="00550272">
            <w:pPr>
              <w:jc w:val="both"/>
              <w:rPr>
                <w:sz w:val="20"/>
                <w:lang w:val="fr-CA"/>
              </w:rPr>
            </w:pPr>
            <w:r w:rsidRPr="00550272">
              <w:rPr>
                <w:i/>
                <w:sz w:val="20"/>
                <w:lang w:val="fr-CA"/>
              </w:rPr>
              <w:t>Charte des droits et libertés</w:t>
            </w:r>
            <w:r w:rsidRPr="00550272">
              <w:rPr>
                <w:sz w:val="20"/>
                <w:lang w:val="fr-CA"/>
              </w:rPr>
              <w:t xml:space="preserve"> — Droit à l’égalité — Jugements et ordonnances — Ordonnance radiant la déclaration de la demanderesse — La Cour d’appel a rejeté les appels — L’affaire soulève-t-elle une question d’importance nationale?</w:t>
            </w:r>
          </w:p>
        </w:tc>
      </w:tr>
      <w:tr w:rsidR="00550272" w:rsidRPr="00527C52" w:rsidTr="00395C92">
        <w:tc>
          <w:tcPr>
            <w:tcW w:w="5000" w:type="pct"/>
            <w:gridSpan w:val="4"/>
          </w:tcPr>
          <w:p w:rsidR="00550272" w:rsidRPr="00550272" w:rsidRDefault="00550272" w:rsidP="00550272">
            <w:pPr>
              <w:jc w:val="both"/>
              <w:rPr>
                <w:sz w:val="20"/>
                <w:lang w:val="fr-CA"/>
              </w:rPr>
            </w:pPr>
          </w:p>
          <w:p w:rsidR="00550272" w:rsidRPr="00550272" w:rsidRDefault="00550272" w:rsidP="00550272">
            <w:pPr>
              <w:jc w:val="both"/>
              <w:rPr>
                <w:sz w:val="20"/>
                <w:lang w:val="fr-CA"/>
              </w:rPr>
            </w:pPr>
            <w:r w:rsidRPr="00550272">
              <w:rPr>
                <w:sz w:val="20"/>
                <w:lang w:val="fr-CA"/>
              </w:rPr>
              <w:t xml:space="preserve">La Cour fédérale a accueilli la requête de Sa Majesté, intimée, en radiation de la déclaration. La Cour fédérale a conclu qu’il était évident que la déclaration ne révélait aucune cause d’action valable. La Cour d’appel fédérale s’est dite d’accord, appliquant la décision qu’elle avait rendue dans </w:t>
            </w:r>
            <w:r w:rsidRPr="00550272">
              <w:rPr>
                <w:i/>
                <w:sz w:val="20"/>
                <w:lang w:val="fr-CA"/>
              </w:rPr>
              <w:t>Lee c. Canada (Services correctionnels)</w:t>
            </w:r>
            <w:r w:rsidRPr="00550272">
              <w:rPr>
                <w:sz w:val="20"/>
                <w:lang w:val="fr-CA"/>
              </w:rPr>
              <w:t xml:space="preserve">, 2017 CAF 228, et a </w:t>
            </w:r>
            <w:proofErr w:type="gramStart"/>
            <w:r w:rsidRPr="00550272">
              <w:rPr>
                <w:sz w:val="20"/>
                <w:lang w:val="fr-CA"/>
              </w:rPr>
              <w:t>rejeté</w:t>
            </w:r>
            <w:proofErr w:type="gramEnd"/>
            <w:r w:rsidRPr="00550272">
              <w:rPr>
                <w:sz w:val="20"/>
                <w:lang w:val="fr-CA"/>
              </w:rPr>
              <w:t xml:space="preserve"> l’appel.  </w:t>
            </w:r>
          </w:p>
        </w:tc>
      </w:tr>
      <w:tr w:rsidR="00550272" w:rsidRPr="00527C52" w:rsidTr="00395C92">
        <w:tc>
          <w:tcPr>
            <w:tcW w:w="5000" w:type="pct"/>
            <w:gridSpan w:val="4"/>
          </w:tcPr>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13 décembre 2017</w:t>
            </w:r>
          </w:p>
          <w:p w:rsidR="00550272" w:rsidRPr="00550272" w:rsidRDefault="00550272" w:rsidP="00550272">
            <w:pPr>
              <w:jc w:val="both"/>
              <w:rPr>
                <w:sz w:val="20"/>
                <w:lang w:val="fr-CA"/>
              </w:rPr>
            </w:pPr>
            <w:r w:rsidRPr="00550272">
              <w:rPr>
                <w:sz w:val="20"/>
                <w:lang w:val="fr-CA"/>
              </w:rPr>
              <w:t>Cour fédérale</w:t>
            </w:r>
          </w:p>
          <w:p w:rsidR="00550272" w:rsidRPr="00550272" w:rsidRDefault="00550272" w:rsidP="00550272">
            <w:pPr>
              <w:jc w:val="both"/>
              <w:rPr>
                <w:sz w:val="20"/>
                <w:lang w:val="fr-CA"/>
              </w:rPr>
            </w:pPr>
            <w:r w:rsidRPr="00550272">
              <w:rPr>
                <w:sz w:val="20"/>
                <w:lang w:val="fr-CA"/>
              </w:rPr>
              <w:t>Juge Campbell</w:t>
            </w:r>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Ordonnance radiant la déclaration de la demanderesse.</w:t>
            </w:r>
          </w:p>
        </w:tc>
      </w:tr>
      <w:tr w:rsidR="00550272" w:rsidRPr="00550272" w:rsidTr="00395C92">
        <w:tc>
          <w:tcPr>
            <w:tcW w:w="2427" w:type="pct"/>
            <w:gridSpan w:val="2"/>
          </w:tcPr>
          <w:p w:rsidR="00550272" w:rsidRPr="00550272" w:rsidRDefault="00550272" w:rsidP="00550272">
            <w:pPr>
              <w:jc w:val="both"/>
              <w:rPr>
                <w:sz w:val="20"/>
                <w:lang w:val="fr-CA"/>
              </w:rPr>
            </w:pPr>
            <w:r w:rsidRPr="00550272">
              <w:rPr>
                <w:sz w:val="20"/>
                <w:lang w:val="fr-CA"/>
              </w:rPr>
              <w:lastRenderedPageBreak/>
              <w:t>9 mars 2018</w:t>
            </w:r>
          </w:p>
          <w:p w:rsidR="00550272" w:rsidRPr="00550272" w:rsidRDefault="00550272" w:rsidP="00550272">
            <w:pPr>
              <w:jc w:val="both"/>
              <w:rPr>
                <w:sz w:val="20"/>
                <w:lang w:val="fr-CA"/>
              </w:rPr>
            </w:pPr>
            <w:r w:rsidRPr="00550272">
              <w:rPr>
                <w:sz w:val="20"/>
                <w:lang w:val="fr-CA"/>
              </w:rPr>
              <w:t>Cour d’appel fédérale</w:t>
            </w:r>
          </w:p>
          <w:p w:rsidR="00550272" w:rsidRPr="00550272" w:rsidRDefault="00550272" w:rsidP="00550272">
            <w:pPr>
              <w:jc w:val="both"/>
              <w:rPr>
                <w:sz w:val="20"/>
                <w:lang w:val="fr-CA"/>
              </w:rPr>
            </w:pPr>
            <w:r w:rsidRPr="00550272">
              <w:rPr>
                <w:sz w:val="20"/>
                <w:lang w:val="fr-CA"/>
              </w:rPr>
              <w:t>(Juges Stratas, Webb et Near)</w:t>
            </w:r>
          </w:p>
          <w:p w:rsidR="00550272" w:rsidRPr="00550272" w:rsidRDefault="00550272" w:rsidP="00550272">
            <w:pPr>
              <w:jc w:val="both"/>
              <w:rPr>
                <w:sz w:val="20"/>
                <w:lang w:val="fr-CA"/>
              </w:rPr>
            </w:pPr>
            <w:r w:rsidRPr="00550272">
              <w:rPr>
                <w:sz w:val="20"/>
                <w:lang w:val="fr-CA"/>
              </w:rPr>
              <w:t>N</w:t>
            </w:r>
            <w:r w:rsidRPr="00550272">
              <w:rPr>
                <w:sz w:val="20"/>
                <w:vertAlign w:val="superscript"/>
                <w:lang w:val="fr-CA"/>
              </w:rPr>
              <w:t>os</w:t>
            </w:r>
            <w:r w:rsidRPr="00550272">
              <w:rPr>
                <w:sz w:val="20"/>
                <w:lang w:val="fr-CA"/>
              </w:rPr>
              <w:t xml:space="preserve"> de greffe : A-I-18 et A-2-18</w:t>
            </w:r>
          </w:p>
          <w:p w:rsidR="00550272" w:rsidRPr="00550272" w:rsidRDefault="00550272" w:rsidP="00550272">
            <w:pPr>
              <w:jc w:val="both"/>
              <w:rPr>
                <w:sz w:val="20"/>
                <w:lang w:val="fr-CA"/>
              </w:rPr>
            </w:pP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 xml:space="preserve">Rejet des appels.  </w:t>
            </w:r>
          </w:p>
          <w:p w:rsidR="00550272" w:rsidRPr="00550272" w:rsidRDefault="00550272" w:rsidP="00550272">
            <w:pPr>
              <w:jc w:val="both"/>
              <w:rPr>
                <w:sz w:val="20"/>
                <w:lang w:val="fr-CA"/>
              </w:rPr>
            </w:pPr>
          </w:p>
        </w:tc>
      </w:tr>
      <w:tr w:rsidR="00550272" w:rsidRPr="00527C52" w:rsidTr="00395C92">
        <w:tc>
          <w:tcPr>
            <w:tcW w:w="2427" w:type="pct"/>
            <w:gridSpan w:val="2"/>
          </w:tcPr>
          <w:p w:rsidR="00550272" w:rsidRPr="00550272" w:rsidRDefault="00550272" w:rsidP="00550272">
            <w:pPr>
              <w:jc w:val="both"/>
              <w:rPr>
                <w:sz w:val="20"/>
                <w:lang w:val="fr-CA"/>
              </w:rPr>
            </w:pPr>
            <w:r w:rsidRPr="00550272">
              <w:rPr>
                <w:sz w:val="20"/>
                <w:lang w:val="fr-CA"/>
              </w:rPr>
              <w:t>9 avril 2018</w:t>
            </w:r>
          </w:p>
          <w:p w:rsidR="00550272" w:rsidRPr="00550272" w:rsidRDefault="00550272" w:rsidP="00550272">
            <w:pPr>
              <w:jc w:val="both"/>
              <w:rPr>
                <w:sz w:val="20"/>
                <w:lang w:val="fr-CA"/>
              </w:rPr>
            </w:pPr>
            <w:r w:rsidRPr="00550272">
              <w:rPr>
                <w:sz w:val="20"/>
                <w:lang w:val="fr-CA"/>
              </w:rPr>
              <w:t>Cour suprême du Canada</w:t>
            </w:r>
          </w:p>
        </w:tc>
        <w:tc>
          <w:tcPr>
            <w:tcW w:w="243" w:type="pct"/>
          </w:tcPr>
          <w:p w:rsidR="00550272" w:rsidRPr="00550272" w:rsidRDefault="00550272" w:rsidP="00550272">
            <w:pPr>
              <w:jc w:val="both"/>
              <w:rPr>
                <w:sz w:val="20"/>
                <w:lang w:val="fr-CA"/>
              </w:rPr>
            </w:pPr>
          </w:p>
        </w:tc>
        <w:tc>
          <w:tcPr>
            <w:tcW w:w="2330" w:type="pct"/>
          </w:tcPr>
          <w:p w:rsidR="00550272" w:rsidRPr="00550272" w:rsidRDefault="00550272" w:rsidP="00550272">
            <w:pPr>
              <w:jc w:val="both"/>
              <w:rPr>
                <w:sz w:val="20"/>
                <w:lang w:val="fr-CA"/>
              </w:rPr>
            </w:pPr>
            <w:r w:rsidRPr="00550272">
              <w:rPr>
                <w:sz w:val="20"/>
                <w:lang w:val="fr-CA"/>
              </w:rPr>
              <w:t>Dépôt de la demande d’autorisation d’appel.</w:t>
            </w:r>
          </w:p>
          <w:p w:rsidR="00550272" w:rsidRPr="00550272" w:rsidRDefault="00550272" w:rsidP="00550272">
            <w:pPr>
              <w:jc w:val="both"/>
              <w:rPr>
                <w:sz w:val="20"/>
                <w:lang w:val="fr-CA"/>
              </w:rPr>
            </w:pPr>
          </w:p>
        </w:tc>
      </w:tr>
    </w:tbl>
    <w:p w:rsidR="00A837F9" w:rsidRDefault="00A837F9" w:rsidP="006A22CA">
      <w:pPr>
        <w:ind w:left="142" w:hanging="142"/>
        <w:jc w:val="both"/>
        <w:rPr>
          <w:sz w:val="20"/>
          <w:lang w:val="fr-CA"/>
        </w:rPr>
      </w:pPr>
    </w:p>
    <w:p w:rsidR="00AF5D54" w:rsidRDefault="00AF5D54" w:rsidP="006A22C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7F90" w:rsidRPr="00337F90" w:rsidTr="00E95A6A">
        <w:tc>
          <w:tcPr>
            <w:tcW w:w="543" w:type="pct"/>
          </w:tcPr>
          <w:p w:rsidR="00337F90" w:rsidRPr="00337F90" w:rsidRDefault="00337F90" w:rsidP="00F9479E">
            <w:pPr>
              <w:rPr>
                <w:sz w:val="20"/>
              </w:rPr>
            </w:pPr>
            <w:r w:rsidRPr="00337F90">
              <w:rPr>
                <w:rStyle w:val="SCCFileNumberChar"/>
                <w:sz w:val="20"/>
                <w:szCs w:val="20"/>
              </w:rPr>
              <w:t>38401</w:t>
            </w:r>
          </w:p>
        </w:tc>
        <w:tc>
          <w:tcPr>
            <w:tcW w:w="4457" w:type="pct"/>
            <w:gridSpan w:val="3"/>
          </w:tcPr>
          <w:p w:rsidR="00337F90" w:rsidRPr="00337F90" w:rsidRDefault="00337F90" w:rsidP="00337F90">
            <w:pPr>
              <w:pStyle w:val="SCCLsocParty"/>
              <w:jc w:val="left"/>
              <w:rPr>
                <w:b/>
                <w:sz w:val="20"/>
                <w:szCs w:val="20"/>
                <w:lang w:val="en-US"/>
              </w:rPr>
            </w:pPr>
            <w:r w:rsidRPr="00337F90">
              <w:rPr>
                <w:b/>
                <w:sz w:val="20"/>
                <w:szCs w:val="20"/>
                <w:lang w:val="en-US"/>
              </w:rPr>
              <w:t>Srichand Reddy Kunuthur v. Deepti Govindareddigari</w:t>
            </w:r>
          </w:p>
          <w:p w:rsidR="00337F90" w:rsidRPr="00337F90" w:rsidRDefault="00337F90" w:rsidP="00337F90">
            <w:pPr>
              <w:rPr>
                <w:sz w:val="20"/>
              </w:rPr>
            </w:pPr>
            <w:r w:rsidRPr="00337F90">
              <w:rPr>
                <w:sz w:val="20"/>
              </w:rPr>
              <w:t>(Ont.) (Civil) (By Leave)</w:t>
            </w:r>
          </w:p>
        </w:tc>
      </w:tr>
      <w:tr w:rsidR="00337F90" w:rsidRPr="00337F90" w:rsidTr="00E95A6A">
        <w:tc>
          <w:tcPr>
            <w:tcW w:w="5000" w:type="pct"/>
            <w:gridSpan w:val="4"/>
          </w:tcPr>
          <w:p w:rsidR="00337F90" w:rsidRPr="00337F90" w:rsidRDefault="00337F90" w:rsidP="00C01DCD">
            <w:pPr>
              <w:rPr>
                <w:sz w:val="20"/>
              </w:rPr>
            </w:pPr>
            <w:r w:rsidRPr="00337F90">
              <w:rPr>
                <w:i/>
                <w:sz w:val="20"/>
              </w:rPr>
              <w:t>Charter of Rights</w:t>
            </w:r>
            <w:r w:rsidRPr="00337F90">
              <w:rPr>
                <w:sz w:val="20"/>
              </w:rPr>
              <w:t xml:space="preserve"> – Right to liberty – Family law – Custody – </w:t>
            </w:r>
            <w:r w:rsidRPr="00337F90">
              <w:rPr>
                <w:i/>
                <w:sz w:val="20"/>
              </w:rPr>
              <w:t>Hague Convention</w:t>
            </w:r>
            <w:r w:rsidRPr="00337F90">
              <w:rPr>
                <w:sz w:val="20"/>
              </w:rPr>
              <w:t xml:space="preserve"> – Mother taking child from Canada and moving with him to India without permission of father in 2013 – Mother commencing divorce and custody proceedings in India – Father seeking relief in Indian proceedings and also obtaining </w:t>
            </w:r>
            <w:r w:rsidRPr="00337F90">
              <w:rPr>
                <w:i/>
                <w:sz w:val="20"/>
              </w:rPr>
              <w:t>ex parte</w:t>
            </w:r>
            <w:r w:rsidRPr="00337F90">
              <w:rPr>
                <w:sz w:val="20"/>
              </w:rPr>
              <w:t xml:space="preserve"> custody order in Ontario in 2014 – Court of Appeal setting order aside and determining courts in India have jurisdiction to determine issue of custody – Whether Court of Appeal erred in fact and law in failing to consider </w:t>
            </w:r>
            <w:r w:rsidRPr="00337F90">
              <w:rPr>
                <w:i/>
                <w:sz w:val="20"/>
              </w:rPr>
              <w:t>Hague Convention</w:t>
            </w:r>
            <w:r w:rsidRPr="00337F90">
              <w:rPr>
                <w:sz w:val="20"/>
              </w:rPr>
              <w:t xml:space="preserve"> principles, s. 7 of </w:t>
            </w:r>
            <w:r w:rsidRPr="00337F90">
              <w:rPr>
                <w:i/>
                <w:sz w:val="20"/>
              </w:rPr>
              <w:t xml:space="preserve">Charter </w:t>
            </w:r>
            <w:r w:rsidRPr="00337F90">
              <w:rPr>
                <w:sz w:val="20"/>
              </w:rPr>
              <w:t xml:space="preserve">and </w:t>
            </w:r>
            <w:r w:rsidRPr="00337F90">
              <w:rPr>
                <w:i/>
                <w:sz w:val="20"/>
              </w:rPr>
              <w:t>Children’s Law Reform Act</w:t>
            </w:r>
            <w:r w:rsidRPr="00337F90">
              <w:rPr>
                <w:sz w:val="20"/>
              </w:rPr>
              <w:t>, R.S.O. 1990, c. C.12 in setting aside return order – Whether Court of Appeal erred in determining issues of habitual residence and jurisdiction – Whether Court of Appeal erred in misinterpreting applicant’s pleadings filed in courts in India.</w:t>
            </w:r>
          </w:p>
          <w:p w:rsidR="00337F90" w:rsidRPr="00337F90" w:rsidRDefault="00337F90" w:rsidP="00C01DCD">
            <w:pPr>
              <w:rPr>
                <w:sz w:val="20"/>
              </w:rPr>
            </w:pPr>
          </w:p>
        </w:tc>
      </w:tr>
      <w:tr w:rsidR="00337F90" w:rsidRPr="00337F90" w:rsidTr="00E95A6A">
        <w:tc>
          <w:tcPr>
            <w:tcW w:w="5000" w:type="pct"/>
            <w:gridSpan w:val="4"/>
          </w:tcPr>
          <w:p w:rsidR="00337F90" w:rsidRPr="00337F90" w:rsidRDefault="00337F90" w:rsidP="00C01DCD">
            <w:pPr>
              <w:rPr>
                <w:sz w:val="20"/>
              </w:rPr>
            </w:pPr>
            <w:r w:rsidRPr="00337F90">
              <w:rPr>
                <w:sz w:val="20"/>
              </w:rPr>
              <w:t xml:space="preserve">The father and mother were married in India in 2004. Shortly thereafter, they moved to the United States where the father had employment. Their son was born there in 2005 and is an American citizen. The family moved to Brampton, Ontario in 2011 and became permanent residents. In April 2013, while the father was away on business, the mother took the child with her to India. She advised the father by telephone that the purpose of their trip was to visit her mother who was ill. When the father returned from his business trip, he discovered that all of the son’s personal possessions had been removed from the home. In June and July of 2013, the mother commenced petitions for divorce and custody in India. The father obtained an </w:t>
            </w:r>
            <w:r w:rsidRPr="00337F90">
              <w:rPr>
                <w:i/>
                <w:sz w:val="20"/>
              </w:rPr>
              <w:t>ex parte</w:t>
            </w:r>
            <w:r w:rsidRPr="00337F90">
              <w:rPr>
                <w:sz w:val="20"/>
              </w:rPr>
              <w:t xml:space="preserve"> order in Ontario that the mother return the child to Ontario and he was awarded temporary custody. The mother did not return the child to Ontario. The father brought a motion to have the mother found in contempt of that order in 2018. The mother appeared in person and admitted that she had taken the child without the father’s permission. She advised the court that she wanted to return to Ontario to address the custody and access issues. The motion judge found that the child’s habitual residence was Ontario and proceeded on the basis that the Ontario courts had jurisdiction. He made a final order granting sole custody to the father and ordered that the child be returned to Ontario. The mother’s appeal was allowed and the return order was set aside.</w:t>
            </w:r>
          </w:p>
        </w:tc>
      </w:tr>
      <w:tr w:rsidR="00337F90" w:rsidRPr="00337F90" w:rsidTr="00E95A6A">
        <w:tc>
          <w:tcPr>
            <w:tcW w:w="5000" w:type="pct"/>
            <w:gridSpan w:val="4"/>
          </w:tcPr>
          <w:p w:rsidR="00337F90" w:rsidRPr="00337F90" w:rsidRDefault="00337F90" w:rsidP="00E1597C">
            <w:pPr>
              <w:rPr>
                <w:sz w:val="20"/>
              </w:rPr>
            </w:pPr>
          </w:p>
        </w:tc>
      </w:tr>
      <w:tr w:rsidR="00337F90" w:rsidRPr="00337F90" w:rsidTr="00E95A6A">
        <w:tc>
          <w:tcPr>
            <w:tcW w:w="2427" w:type="pct"/>
            <w:gridSpan w:val="2"/>
          </w:tcPr>
          <w:p w:rsidR="00337F90" w:rsidRPr="00337F90" w:rsidRDefault="00337F90" w:rsidP="00E1597C">
            <w:pPr>
              <w:rPr>
                <w:sz w:val="20"/>
              </w:rPr>
            </w:pPr>
            <w:r w:rsidRPr="00337F90">
              <w:rPr>
                <w:sz w:val="20"/>
              </w:rPr>
              <w:t>October 9, 2014</w:t>
            </w:r>
          </w:p>
          <w:p w:rsidR="00337F90" w:rsidRPr="00337F90" w:rsidRDefault="00337F90" w:rsidP="00E1597C">
            <w:pPr>
              <w:rPr>
                <w:sz w:val="20"/>
              </w:rPr>
            </w:pPr>
            <w:r w:rsidRPr="00337F90">
              <w:rPr>
                <w:sz w:val="20"/>
              </w:rPr>
              <w:t>Ontario Superior Court of Justice</w:t>
            </w:r>
          </w:p>
          <w:p w:rsidR="00337F90" w:rsidRPr="00337F90" w:rsidRDefault="00337F90" w:rsidP="00E1597C">
            <w:pPr>
              <w:rPr>
                <w:sz w:val="20"/>
              </w:rPr>
            </w:pPr>
            <w:r w:rsidRPr="00337F90">
              <w:rPr>
                <w:sz w:val="20"/>
              </w:rPr>
              <w:t>(Sproat J.)</w:t>
            </w:r>
          </w:p>
          <w:p w:rsidR="00337F90" w:rsidRPr="00337F90" w:rsidRDefault="00337F90" w:rsidP="00E1597C">
            <w:pPr>
              <w:rPr>
                <w:sz w:val="20"/>
              </w:rPr>
            </w:pPr>
            <w:r w:rsidRPr="00337F90">
              <w:rPr>
                <w:sz w:val="20"/>
              </w:rPr>
              <w:t>Unreported</w:t>
            </w:r>
          </w:p>
          <w:p w:rsidR="00337F90" w:rsidRPr="00337F90" w:rsidRDefault="00337F90">
            <w:pPr>
              <w:rPr>
                <w:sz w:val="20"/>
              </w:rPr>
            </w:pPr>
          </w:p>
        </w:tc>
        <w:tc>
          <w:tcPr>
            <w:tcW w:w="243" w:type="pct"/>
          </w:tcPr>
          <w:p w:rsidR="00337F90" w:rsidRPr="00337F90" w:rsidRDefault="00337F90" w:rsidP="00F9479E">
            <w:pPr>
              <w:rPr>
                <w:sz w:val="20"/>
              </w:rPr>
            </w:pPr>
          </w:p>
        </w:tc>
        <w:tc>
          <w:tcPr>
            <w:tcW w:w="2330" w:type="pct"/>
          </w:tcPr>
          <w:p w:rsidR="00337F90" w:rsidRPr="00337F90" w:rsidRDefault="00337F90">
            <w:pPr>
              <w:rPr>
                <w:sz w:val="20"/>
              </w:rPr>
            </w:pPr>
            <w:r w:rsidRPr="00337F90">
              <w:rPr>
                <w:sz w:val="20"/>
              </w:rPr>
              <w:t>Father awarded sole custody of child; Mother ordered to return child to father in Canada</w:t>
            </w:r>
          </w:p>
        </w:tc>
      </w:tr>
      <w:tr w:rsidR="00337F90" w:rsidRPr="00337F90" w:rsidTr="00E95A6A">
        <w:tc>
          <w:tcPr>
            <w:tcW w:w="2427" w:type="pct"/>
            <w:gridSpan w:val="2"/>
          </w:tcPr>
          <w:p w:rsidR="00337F90" w:rsidRPr="00337F90" w:rsidRDefault="00337F90">
            <w:pPr>
              <w:rPr>
                <w:sz w:val="20"/>
              </w:rPr>
            </w:pPr>
            <w:r w:rsidRPr="00337F90">
              <w:rPr>
                <w:sz w:val="20"/>
              </w:rPr>
              <w:t>March 1, 2018</w:t>
            </w:r>
          </w:p>
          <w:p w:rsidR="00337F90" w:rsidRPr="00337F90" w:rsidRDefault="00337F90">
            <w:pPr>
              <w:rPr>
                <w:sz w:val="20"/>
              </w:rPr>
            </w:pPr>
            <w:r w:rsidRPr="00337F90">
              <w:rPr>
                <w:sz w:val="20"/>
              </w:rPr>
              <w:t>Ontario Superior Court of Justice</w:t>
            </w:r>
          </w:p>
          <w:p w:rsidR="00337F90" w:rsidRPr="00337F90" w:rsidRDefault="00337F90">
            <w:pPr>
              <w:rPr>
                <w:sz w:val="20"/>
              </w:rPr>
            </w:pPr>
            <w:r w:rsidRPr="00337F90">
              <w:rPr>
                <w:sz w:val="20"/>
              </w:rPr>
              <w:t>(Trimble J.)</w:t>
            </w:r>
          </w:p>
          <w:p w:rsidR="00337F90" w:rsidRPr="00337F90" w:rsidRDefault="00337F90" w:rsidP="00A414F4">
            <w:pPr>
              <w:rPr>
                <w:sz w:val="20"/>
              </w:rPr>
            </w:pPr>
            <w:r w:rsidRPr="00337F90">
              <w:rPr>
                <w:sz w:val="20"/>
              </w:rPr>
              <w:t>Unreported</w:t>
            </w:r>
          </w:p>
        </w:tc>
        <w:tc>
          <w:tcPr>
            <w:tcW w:w="243" w:type="pct"/>
          </w:tcPr>
          <w:p w:rsidR="00337F90" w:rsidRPr="00337F90" w:rsidRDefault="00337F90" w:rsidP="00F9479E">
            <w:pPr>
              <w:rPr>
                <w:sz w:val="20"/>
              </w:rPr>
            </w:pPr>
          </w:p>
        </w:tc>
        <w:tc>
          <w:tcPr>
            <w:tcW w:w="2330" w:type="pct"/>
          </w:tcPr>
          <w:p w:rsidR="00337F90" w:rsidRPr="00337F90" w:rsidRDefault="00337F90" w:rsidP="00E1597C">
            <w:pPr>
              <w:rPr>
                <w:sz w:val="20"/>
              </w:rPr>
            </w:pPr>
            <w:r w:rsidRPr="00337F90">
              <w:rPr>
                <w:sz w:val="20"/>
              </w:rPr>
              <w:t>Father awarded final sole custody; Order for apprehension and return of child to father with enforcement provisions; Order for apprehension and arrest of mother for offence of International Parental Child Abduction and breach of previous order</w:t>
            </w:r>
          </w:p>
          <w:p w:rsidR="00337F90" w:rsidRPr="00337F90" w:rsidRDefault="00337F90" w:rsidP="006F4C2D">
            <w:pPr>
              <w:rPr>
                <w:sz w:val="20"/>
              </w:rPr>
            </w:pPr>
          </w:p>
        </w:tc>
      </w:tr>
      <w:tr w:rsidR="00337F90" w:rsidRPr="00337F90" w:rsidTr="00E95A6A">
        <w:tc>
          <w:tcPr>
            <w:tcW w:w="2427" w:type="pct"/>
            <w:gridSpan w:val="2"/>
          </w:tcPr>
          <w:p w:rsidR="00337F90" w:rsidRPr="00337F90" w:rsidRDefault="00337F90">
            <w:pPr>
              <w:rPr>
                <w:sz w:val="20"/>
              </w:rPr>
            </w:pPr>
            <w:r w:rsidRPr="00337F90">
              <w:rPr>
                <w:sz w:val="20"/>
              </w:rPr>
              <w:t>September 10, 2018</w:t>
            </w:r>
          </w:p>
          <w:p w:rsidR="00337F90" w:rsidRPr="00337F90" w:rsidRDefault="00337F90">
            <w:pPr>
              <w:rPr>
                <w:sz w:val="20"/>
              </w:rPr>
            </w:pPr>
            <w:r w:rsidRPr="00337F90">
              <w:rPr>
                <w:sz w:val="20"/>
              </w:rPr>
              <w:t>Court of Appeal for Ontario</w:t>
            </w:r>
          </w:p>
          <w:p w:rsidR="00337F90" w:rsidRPr="00337F90" w:rsidRDefault="00337F90">
            <w:pPr>
              <w:rPr>
                <w:sz w:val="20"/>
              </w:rPr>
            </w:pPr>
            <w:r w:rsidRPr="00337F90">
              <w:rPr>
                <w:sz w:val="20"/>
              </w:rPr>
              <w:t>(Sharpe, Juriansz and Roberts JJ.A.)</w:t>
            </w:r>
          </w:p>
          <w:p w:rsidR="00337F90" w:rsidRPr="00337F90" w:rsidRDefault="00527C52" w:rsidP="00E1597C">
            <w:pPr>
              <w:rPr>
                <w:sz w:val="20"/>
              </w:rPr>
            </w:pPr>
            <w:hyperlink r:id="rId35" w:history="1">
              <w:r w:rsidR="00337F90" w:rsidRPr="00337F90">
                <w:rPr>
                  <w:rStyle w:val="Hyperlink"/>
                  <w:sz w:val="20"/>
                </w:rPr>
                <w:t>2018 ONCA 730</w:t>
              </w:r>
            </w:hyperlink>
          </w:p>
          <w:p w:rsidR="00337F90" w:rsidRPr="00337F90" w:rsidRDefault="00337F90" w:rsidP="00A414F4">
            <w:pPr>
              <w:rPr>
                <w:sz w:val="20"/>
              </w:rPr>
            </w:pPr>
          </w:p>
        </w:tc>
        <w:tc>
          <w:tcPr>
            <w:tcW w:w="243" w:type="pct"/>
          </w:tcPr>
          <w:p w:rsidR="00337F90" w:rsidRPr="00337F90" w:rsidRDefault="00337F90" w:rsidP="00F9479E">
            <w:pPr>
              <w:rPr>
                <w:sz w:val="20"/>
              </w:rPr>
            </w:pPr>
          </w:p>
        </w:tc>
        <w:tc>
          <w:tcPr>
            <w:tcW w:w="2330" w:type="pct"/>
          </w:tcPr>
          <w:p w:rsidR="00337F90" w:rsidRPr="00337F90" w:rsidRDefault="00337F90" w:rsidP="00E1597C">
            <w:pPr>
              <w:rPr>
                <w:sz w:val="20"/>
              </w:rPr>
            </w:pPr>
            <w:r w:rsidRPr="00337F90">
              <w:rPr>
                <w:sz w:val="20"/>
              </w:rPr>
              <w:t>Mother’s appeal allowed</w:t>
            </w:r>
          </w:p>
          <w:p w:rsidR="00337F90" w:rsidRPr="00337F90" w:rsidRDefault="00337F90">
            <w:pPr>
              <w:rPr>
                <w:sz w:val="20"/>
              </w:rPr>
            </w:pPr>
          </w:p>
          <w:p w:rsidR="00337F90" w:rsidRPr="00337F90" w:rsidRDefault="00337F90" w:rsidP="006F4C2D">
            <w:pPr>
              <w:rPr>
                <w:sz w:val="20"/>
              </w:rPr>
            </w:pPr>
          </w:p>
        </w:tc>
      </w:tr>
      <w:tr w:rsidR="00337F90" w:rsidRPr="00337F90" w:rsidTr="00E95A6A">
        <w:tc>
          <w:tcPr>
            <w:tcW w:w="2427" w:type="pct"/>
            <w:gridSpan w:val="2"/>
          </w:tcPr>
          <w:p w:rsidR="00337F90" w:rsidRPr="00337F90" w:rsidRDefault="00337F90">
            <w:pPr>
              <w:rPr>
                <w:sz w:val="20"/>
              </w:rPr>
            </w:pPr>
            <w:r w:rsidRPr="00337F90">
              <w:rPr>
                <w:sz w:val="20"/>
              </w:rPr>
              <w:lastRenderedPageBreak/>
              <w:t>November 13, 2018</w:t>
            </w:r>
          </w:p>
          <w:p w:rsidR="00337F90" w:rsidRPr="00337F90" w:rsidRDefault="00337F90" w:rsidP="00A11721">
            <w:pPr>
              <w:rPr>
                <w:sz w:val="20"/>
              </w:rPr>
            </w:pPr>
            <w:r w:rsidRPr="00337F90">
              <w:rPr>
                <w:sz w:val="20"/>
              </w:rPr>
              <w:t>Supreme Court of Canada</w:t>
            </w:r>
          </w:p>
        </w:tc>
        <w:tc>
          <w:tcPr>
            <w:tcW w:w="243" w:type="pct"/>
          </w:tcPr>
          <w:p w:rsidR="00337F90" w:rsidRPr="00337F90" w:rsidRDefault="00337F90" w:rsidP="00F9479E">
            <w:pPr>
              <w:rPr>
                <w:sz w:val="20"/>
              </w:rPr>
            </w:pPr>
          </w:p>
        </w:tc>
        <w:tc>
          <w:tcPr>
            <w:tcW w:w="2330" w:type="pct"/>
          </w:tcPr>
          <w:p w:rsidR="00337F90" w:rsidRPr="00337F90" w:rsidRDefault="00337F90" w:rsidP="00A11721">
            <w:pPr>
              <w:rPr>
                <w:sz w:val="20"/>
              </w:rPr>
            </w:pPr>
            <w:r w:rsidRPr="00337F90">
              <w:rPr>
                <w:sz w:val="20"/>
              </w:rPr>
              <w:t>Motion for extension of time in which to file application for leave to appeal and application for leave to appeal filed</w:t>
            </w:r>
          </w:p>
        </w:tc>
      </w:tr>
    </w:tbl>
    <w:p w:rsidR="00337F90" w:rsidRPr="00337F90" w:rsidRDefault="00337F90" w:rsidP="00097BBF">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7F90" w:rsidRPr="00337F90" w:rsidTr="00E95A6A">
        <w:tc>
          <w:tcPr>
            <w:tcW w:w="543" w:type="pct"/>
          </w:tcPr>
          <w:p w:rsidR="00337F90" w:rsidRPr="00337F90" w:rsidRDefault="00337F90" w:rsidP="007E2760">
            <w:pPr>
              <w:rPr>
                <w:sz w:val="20"/>
                <w:lang w:val="fr-CA"/>
              </w:rPr>
            </w:pPr>
            <w:r w:rsidRPr="00337F90">
              <w:rPr>
                <w:rStyle w:val="SCCFileNumberChar"/>
                <w:sz w:val="20"/>
                <w:szCs w:val="20"/>
                <w:lang w:val="fr-CA"/>
              </w:rPr>
              <w:t>38401</w:t>
            </w:r>
          </w:p>
        </w:tc>
        <w:tc>
          <w:tcPr>
            <w:tcW w:w="4457" w:type="pct"/>
            <w:gridSpan w:val="3"/>
          </w:tcPr>
          <w:p w:rsidR="00337F90" w:rsidRPr="00337F90" w:rsidRDefault="00337F90" w:rsidP="00337F90">
            <w:pPr>
              <w:pStyle w:val="SCCLsocParty"/>
              <w:jc w:val="left"/>
              <w:rPr>
                <w:b/>
                <w:sz w:val="20"/>
                <w:szCs w:val="20"/>
                <w:lang w:val="en-US"/>
              </w:rPr>
            </w:pPr>
            <w:r w:rsidRPr="00337F90">
              <w:rPr>
                <w:b/>
                <w:sz w:val="20"/>
                <w:szCs w:val="20"/>
                <w:lang w:val="en-US"/>
              </w:rPr>
              <w:t>Srichand Reddy Kunuthur c. Deepti Govindareddigari</w:t>
            </w:r>
          </w:p>
          <w:p w:rsidR="00337F90" w:rsidRPr="00337F90" w:rsidRDefault="00337F90" w:rsidP="007E2760">
            <w:pPr>
              <w:rPr>
                <w:sz w:val="20"/>
                <w:lang w:val="fr-CA"/>
              </w:rPr>
            </w:pPr>
            <w:r w:rsidRPr="00337F90">
              <w:rPr>
                <w:sz w:val="20"/>
                <w:lang w:val="fr-CA"/>
              </w:rPr>
              <w:t>(Ont.) (Civile) (Autorisation)</w:t>
            </w:r>
          </w:p>
        </w:tc>
      </w:tr>
      <w:tr w:rsidR="00337F90" w:rsidRPr="00527C52" w:rsidTr="00E95A6A">
        <w:tc>
          <w:tcPr>
            <w:tcW w:w="5000" w:type="pct"/>
            <w:gridSpan w:val="4"/>
          </w:tcPr>
          <w:p w:rsidR="00337F90" w:rsidRPr="00337F90" w:rsidRDefault="00337F90" w:rsidP="007E2760">
            <w:pPr>
              <w:rPr>
                <w:i/>
                <w:sz w:val="20"/>
                <w:lang w:val="fr-CA"/>
              </w:rPr>
            </w:pPr>
          </w:p>
          <w:p w:rsidR="00337F90" w:rsidRPr="00337F90" w:rsidRDefault="00337F90" w:rsidP="007E2760">
            <w:pPr>
              <w:rPr>
                <w:sz w:val="20"/>
                <w:lang w:val="fr-CA"/>
              </w:rPr>
            </w:pPr>
            <w:r w:rsidRPr="00337F90">
              <w:rPr>
                <w:i/>
                <w:sz w:val="20"/>
                <w:lang w:val="fr-CA"/>
              </w:rPr>
              <w:t>Charte des droits</w:t>
            </w:r>
            <w:r w:rsidRPr="00337F90">
              <w:rPr>
                <w:sz w:val="20"/>
                <w:lang w:val="fr-CA"/>
              </w:rPr>
              <w:t xml:space="preserve"> – Droit à la liberté – Droit de la famille – Garde – </w:t>
            </w:r>
            <w:r w:rsidRPr="00337F90">
              <w:rPr>
                <w:i/>
                <w:sz w:val="20"/>
                <w:lang w:val="fr-CA"/>
              </w:rPr>
              <w:t>Convention de La Haye</w:t>
            </w:r>
            <w:r w:rsidRPr="00337F90">
              <w:rPr>
                <w:sz w:val="20"/>
                <w:lang w:val="fr-CA"/>
              </w:rPr>
              <w:t xml:space="preserve"> – La mère a emmené l’enfant hors du Canada et a déménagé avec lui en Inde sans la permission du père en 2013 – La mère a introduit en Inde une instance demandant le divorce et la garde – Le père demande un redressement dans l’instance indienne et a également obtenu une ordonnance de garde </w:t>
            </w:r>
            <w:r w:rsidRPr="00337F90">
              <w:rPr>
                <w:i/>
                <w:sz w:val="20"/>
                <w:lang w:val="fr-CA"/>
              </w:rPr>
              <w:t>ex parte</w:t>
            </w:r>
            <w:r w:rsidRPr="00337F90">
              <w:rPr>
                <w:sz w:val="20"/>
                <w:lang w:val="fr-CA"/>
              </w:rPr>
              <w:t xml:space="preserve"> en Ontario en 2014 – La Cour d’appel a annulé l’ordonnance et a conclu que les tribunaux de l’Inde avaient compétence pour trancher la question de la garde – La Cour d’appel a-t-elle commis une erreur de fait et de droit en omettant de prendre en compte les principes de la </w:t>
            </w:r>
            <w:r w:rsidRPr="00337F90">
              <w:rPr>
                <w:i/>
                <w:sz w:val="20"/>
                <w:lang w:val="fr-CA"/>
              </w:rPr>
              <w:t>Convention de La Haye</w:t>
            </w:r>
            <w:r w:rsidRPr="00337F90">
              <w:rPr>
                <w:sz w:val="20"/>
                <w:lang w:val="fr-CA"/>
              </w:rPr>
              <w:t xml:space="preserve">, l’art. 7 de la </w:t>
            </w:r>
            <w:r w:rsidRPr="00337F90">
              <w:rPr>
                <w:i/>
                <w:sz w:val="20"/>
                <w:lang w:val="fr-CA"/>
              </w:rPr>
              <w:t xml:space="preserve">Charte </w:t>
            </w:r>
            <w:r w:rsidRPr="00337F90">
              <w:rPr>
                <w:sz w:val="20"/>
                <w:lang w:val="fr-CA"/>
              </w:rPr>
              <w:t xml:space="preserve">et la </w:t>
            </w:r>
            <w:r w:rsidRPr="00337F90">
              <w:rPr>
                <w:i/>
                <w:sz w:val="20"/>
                <w:lang w:val="fr-CA"/>
              </w:rPr>
              <w:t>Loi portant réforme du droit de l’enfance</w:t>
            </w:r>
            <w:r w:rsidRPr="00337F90">
              <w:rPr>
                <w:sz w:val="20"/>
                <w:lang w:val="fr-CA"/>
              </w:rPr>
              <w:t>, L.R.O. 1990, ch. C.12 en annulant l’ordonnance de retour? – La Cour d’appel a-t-elle commis une erreur en tranchant les questions de la résidence habituelle et de la compétence? – La Cour d’appel a-t-elle mal interprété les actes de procédure du demandeur déposés devant les tribunaux en Inde?</w:t>
            </w:r>
          </w:p>
          <w:p w:rsidR="00337F90" w:rsidRPr="00337F90" w:rsidRDefault="00337F90" w:rsidP="007E2760">
            <w:pPr>
              <w:rPr>
                <w:sz w:val="20"/>
                <w:lang w:val="fr-CA"/>
              </w:rPr>
            </w:pPr>
          </w:p>
        </w:tc>
      </w:tr>
      <w:tr w:rsidR="00337F90" w:rsidRPr="00527C52" w:rsidTr="00E95A6A">
        <w:tc>
          <w:tcPr>
            <w:tcW w:w="5000" w:type="pct"/>
            <w:gridSpan w:val="4"/>
          </w:tcPr>
          <w:p w:rsidR="00337F90" w:rsidRPr="00337F90" w:rsidRDefault="00337F90" w:rsidP="007E2760">
            <w:pPr>
              <w:rPr>
                <w:sz w:val="20"/>
                <w:lang w:val="fr-CA"/>
              </w:rPr>
            </w:pPr>
            <w:r w:rsidRPr="00337F90">
              <w:rPr>
                <w:sz w:val="20"/>
                <w:lang w:val="fr-CA"/>
              </w:rPr>
              <w:t xml:space="preserve">Le père et la mère se sont mariés en 2004. Peu de temps après, ils ont déménagé aux États-Unis où le père occupait un emploi. Leur fils est né là en 2005 et il est citoyen des États-Unis. La famille a déménagé à Brampton (Ontario) en 2011 et ils sont devenus résidents permanents. En avril 2013, alors que le père était parti en voyage d’affaires, la mère a emmené l’enfant avec elle en Inde. Elle a dit au père au téléphone que le but du voyage était de visiter sa mère qui était malade. Lorsque le père est revenu de son voyage d’affaires, il a découvert que toutes les possessions personnelles du fils avaient été enlevées de la maison. En juin et en juillet 2013, la mère a introduit en Inde des requêtes pour obtenir le divorce et la garde. Le père a obtenu une ordonnance </w:t>
            </w:r>
            <w:r w:rsidRPr="00337F90">
              <w:rPr>
                <w:i/>
                <w:sz w:val="20"/>
                <w:lang w:val="fr-CA"/>
              </w:rPr>
              <w:t>ex parte</w:t>
            </w:r>
            <w:r w:rsidRPr="00337F90">
              <w:rPr>
                <w:sz w:val="20"/>
                <w:lang w:val="fr-CA"/>
              </w:rPr>
              <w:t xml:space="preserve"> en Ontario pour que la mère retourne l’enfant en Ontario et accordant au père la garde temporaire. La mère n’a pas retourné l’enfant en Ontario. En 2018, le père a présenté une motion pour faire déclarer la mère coupable d’outrage relativement à cette ordonnance. La mère a comparu en personne et a avoué avoir pris l’enfant sans la permission du père. Elle a dit au tribunal qu’elle voulait retourner en Ontario pour débattre les questions de garde et de droit de visite. Le juge de première instance a conclu que la résidence habituelle de l’enfant était l’Ontario et a entendu l’affaire, statuant que les tribunaux ontariens avaient compétence. Il a rendu une ordonnance définitive accordant la garde exclusive au père et a ordonné que l’enfant soit retourné en Ontario. L’appel de la mère de l’enfant a été accueilli et l’ordonnance de retour a été annulée.</w:t>
            </w:r>
          </w:p>
        </w:tc>
      </w:tr>
      <w:tr w:rsidR="00337F90" w:rsidRPr="00527C52" w:rsidTr="00E95A6A">
        <w:tc>
          <w:tcPr>
            <w:tcW w:w="5000" w:type="pct"/>
            <w:gridSpan w:val="4"/>
          </w:tcPr>
          <w:p w:rsidR="00337F90" w:rsidRPr="00337F90" w:rsidRDefault="00337F90" w:rsidP="007E2760">
            <w:pPr>
              <w:rPr>
                <w:sz w:val="20"/>
                <w:lang w:val="fr-CA"/>
              </w:rPr>
            </w:pPr>
          </w:p>
        </w:tc>
      </w:tr>
      <w:tr w:rsidR="00337F90" w:rsidRPr="00527C52" w:rsidTr="00E95A6A">
        <w:tc>
          <w:tcPr>
            <w:tcW w:w="2427" w:type="pct"/>
            <w:gridSpan w:val="2"/>
          </w:tcPr>
          <w:p w:rsidR="00337F90" w:rsidRPr="00337F90" w:rsidRDefault="00337F90" w:rsidP="007E2760">
            <w:pPr>
              <w:rPr>
                <w:sz w:val="20"/>
                <w:lang w:val="fr-CA"/>
              </w:rPr>
            </w:pPr>
            <w:r w:rsidRPr="00337F90">
              <w:rPr>
                <w:sz w:val="20"/>
                <w:lang w:val="fr-CA"/>
              </w:rPr>
              <w:t>9 octobre 2014</w:t>
            </w:r>
          </w:p>
          <w:p w:rsidR="00337F90" w:rsidRPr="00337F90" w:rsidRDefault="00337F90" w:rsidP="007E2760">
            <w:pPr>
              <w:rPr>
                <w:sz w:val="20"/>
                <w:lang w:val="fr-CA"/>
              </w:rPr>
            </w:pPr>
            <w:r w:rsidRPr="00337F90">
              <w:rPr>
                <w:sz w:val="20"/>
                <w:lang w:val="fr-CA"/>
              </w:rPr>
              <w:t>Cour supérieure de justice de l’Ontario</w:t>
            </w:r>
          </w:p>
          <w:p w:rsidR="00337F90" w:rsidRPr="00337F90" w:rsidRDefault="00337F90" w:rsidP="007E2760">
            <w:pPr>
              <w:rPr>
                <w:sz w:val="20"/>
                <w:lang w:val="fr-CA"/>
              </w:rPr>
            </w:pPr>
            <w:r w:rsidRPr="00337F90">
              <w:rPr>
                <w:sz w:val="20"/>
                <w:lang w:val="fr-CA"/>
              </w:rPr>
              <w:t xml:space="preserve">(Juge </w:t>
            </w:r>
            <w:proofErr w:type="spellStart"/>
            <w:r w:rsidRPr="00337F90">
              <w:rPr>
                <w:sz w:val="20"/>
                <w:lang w:val="fr-CA"/>
              </w:rPr>
              <w:t>Sproat</w:t>
            </w:r>
            <w:proofErr w:type="spellEnd"/>
            <w:r w:rsidRPr="00337F90">
              <w:rPr>
                <w:sz w:val="20"/>
                <w:lang w:val="fr-CA"/>
              </w:rPr>
              <w:t>)</w:t>
            </w:r>
          </w:p>
          <w:p w:rsidR="00337F90" w:rsidRPr="00337F90" w:rsidRDefault="00337F90" w:rsidP="007E2760">
            <w:pPr>
              <w:rPr>
                <w:sz w:val="20"/>
                <w:lang w:val="fr-CA"/>
              </w:rPr>
            </w:pPr>
            <w:r w:rsidRPr="00337F90">
              <w:rPr>
                <w:sz w:val="20"/>
                <w:lang w:val="fr-CA"/>
              </w:rPr>
              <w:t>Non publié</w:t>
            </w:r>
          </w:p>
          <w:p w:rsidR="00337F90" w:rsidRPr="00337F90" w:rsidRDefault="00337F90" w:rsidP="007E2760">
            <w:pPr>
              <w:rPr>
                <w:sz w:val="20"/>
                <w:lang w:val="fr-CA"/>
              </w:rPr>
            </w:pPr>
          </w:p>
        </w:tc>
        <w:tc>
          <w:tcPr>
            <w:tcW w:w="243" w:type="pct"/>
          </w:tcPr>
          <w:p w:rsidR="00337F90" w:rsidRPr="00337F90" w:rsidRDefault="00337F90" w:rsidP="007E2760">
            <w:pPr>
              <w:rPr>
                <w:sz w:val="20"/>
                <w:lang w:val="fr-CA"/>
              </w:rPr>
            </w:pPr>
          </w:p>
        </w:tc>
        <w:tc>
          <w:tcPr>
            <w:tcW w:w="2330" w:type="pct"/>
          </w:tcPr>
          <w:p w:rsidR="00337F90" w:rsidRPr="00337F90" w:rsidRDefault="00337F90" w:rsidP="007E2760">
            <w:pPr>
              <w:rPr>
                <w:sz w:val="20"/>
                <w:lang w:val="fr-CA"/>
              </w:rPr>
            </w:pPr>
            <w:r w:rsidRPr="00337F90">
              <w:rPr>
                <w:sz w:val="20"/>
                <w:lang w:val="fr-CA"/>
              </w:rPr>
              <w:t>Jugement accordant au père la garde exclusive de l’enfant et ordonnant à la mère de retourner l’enfant au père au Canada</w:t>
            </w:r>
          </w:p>
        </w:tc>
      </w:tr>
      <w:tr w:rsidR="00337F90" w:rsidRPr="00527C52" w:rsidTr="00E95A6A">
        <w:tc>
          <w:tcPr>
            <w:tcW w:w="2427" w:type="pct"/>
            <w:gridSpan w:val="2"/>
          </w:tcPr>
          <w:p w:rsidR="00337F90" w:rsidRPr="00337F90" w:rsidRDefault="00337F90" w:rsidP="007E2760">
            <w:pPr>
              <w:rPr>
                <w:sz w:val="20"/>
                <w:lang w:val="fr-CA"/>
              </w:rPr>
            </w:pPr>
            <w:r w:rsidRPr="00337F90">
              <w:rPr>
                <w:sz w:val="20"/>
                <w:lang w:val="fr-CA"/>
              </w:rPr>
              <w:t>1</w:t>
            </w:r>
            <w:r w:rsidRPr="00337F90">
              <w:rPr>
                <w:sz w:val="20"/>
                <w:vertAlign w:val="superscript"/>
                <w:lang w:val="fr-CA"/>
              </w:rPr>
              <w:t>er</w:t>
            </w:r>
            <w:r w:rsidRPr="00337F90">
              <w:rPr>
                <w:sz w:val="20"/>
                <w:lang w:val="fr-CA"/>
              </w:rPr>
              <w:t xml:space="preserve"> mars 2018</w:t>
            </w:r>
          </w:p>
          <w:p w:rsidR="00337F90" w:rsidRPr="00337F90" w:rsidRDefault="00337F90" w:rsidP="007E2760">
            <w:pPr>
              <w:rPr>
                <w:sz w:val="20"/>
                <w:lang w:val="fr-CA"/>
              </w:rPr>
            </w:pPr>
            <w:r w:rsidRPr="00337F90">
              <w:rPr>
                <w:sz w:val="20"/>
                <w:lang w:val="fr-CA"/>
              </w:rPr>
              <w:t>Cour supérieure de justice de l’Ontario</w:t>
            </w:r>
          </w:p>
          <w:p w:rsidR="00337F90" w:rsidRPr="00337F90" w:rsidRDefault="00337F90" w:rsidP="007E2760">
            <w:pPr>
              <w:rPr>
                <w:sz w:val="20"/>
                <w:lang w:val="fr-CA"/>
              </w:rPr>
            </w:pPr>
            <w:r w:rsidRPr="00337F90">
              <w:rPr>
                <w:sz w:val="20"/>
                <w:lang w:val="fr-CA"/>
              </w:rPr>
              <w:t xml:space="preserve">(Juge </w:t>
            </w:r>
            <w:proofErr w:type="spellStart"/>
            <w:r w:rsidRPr="00337F90">
              <w:rPr>
                <w:sz w:val="20"/>
                <w:lang w:val="fr-CA"/>
              </w:rPr>
              <w:t>Trimble</w:t>
            </w:r>
            <w:proofErr w:type="spellEnd"/>
            <w:r w:rsidRPr="00337F90">
              <w:rPr>
                <w:sz w:val="20"/>
                <w:lang w:val="fr-CA"/>
              </w:rPr>
              <w:t>)</w:t>
            </w:r>
          </w:p>
          <w:p w:rsidR="00337F90" w:rsidRPr="00337F90" w:rsidRDefault="00337F90" w:rsidP="007E2760">
            <w:pPr>
              <w:rPr>
                <w:sz w:val="20"/>
                <w:lang w:val="fr-CA"/>
              </w:rPr>
            </w:pPr>
            <w:r w:rsidRPr="00337F90">
              <w:rPr>
                <w:sz w:val="20"/>
                <w:lang w:val="fr-CA"/>
              </w:rPr>
              <w:t>Non publié</w:t>
            </w:r>
          </w:p>
        </w:tc>
        <w:tc>
          <w:tcPr>
            <w:tcW w:w="243" w:type="pct"/>
          </w:tcPr>
          <w:p w:rsidR="00337F90" w:rsidRPr="00337F90" w:rsidRDefault="00337F90" w:rsidP="007E2760">
            <w:pPr>
              <w:rPr>
                <w:sz w:val="20"/>
                <w:lang w:val="fr-CA"/>
              </w:rPr>
            </w:pPr>
          </w:p>
        </w:tc>
        <w:tc>
          <w:tcPr>
            <w:tcW w:w="2330" w:type="pct"/>
          </w:tcPr>
          <w:p w:rsidR="00337F90" w:rsidRPr="00337F90" w:rsidRDefault="00337F90" w:rsidP="007E2760">
            <w:pPr>
              <w:rPr>
                <w:sz w:val="20"/>
                <w:lang w:val="fr-CA"/>
              </w:rPr>
            </w:pPr>
            <w:r w:rsidRPr="00337F90">
              <w:rPr>
                <w:sz w:val="20"/>
                <w:lang w:val="fr-CA"/>
              </w:rPr>
              <w:t>Jugement accordant au père la garde exclusive définitive, ordonnant l’appréhension et le retour de l’enfant au père avec des dispositions d’exécution et ordonnant l’appréhension et l’arrestation de la mère pour l’infraction d’enlèvement international d’enfant par l’un des parents et violation de l’ordonnance précédente</w:t>
            </w:r>
          </w:p>
          <w:p w:rsidR="00337F90" w:rsidRPr="00337F90" w:rsidRDefault="00337F90" w:rsidP="007E2760">
            <w:pPr>
              <w:rPr>
                <w:sz w:val="20"/>
                <w:lang w:val="fr-CA"/>
              </w:rPr>
            </w:pPr>
          </w:p>
        </w:tc>
      </w:tr>
      <w:tr w:rsidR="00337F90" w:rsidRPr="00527C52" w:rsidTr="00E95A6A">
        <w:tc>
          <w:tcPr>
            <w:tcW w:w="2427" w:type="pct"/>
            <w:gridSpan w:val="2"/>
          </w:tcPr>
          <w:p w:rsidR="00337F90" w:rsidRPr="00337F90" w:rsidRDefault="00337F90" w:rsidP="007E2760">
            <w:pPr>
              <w:rPr>
                <w:sz w:val="20"/>
                <w:lang w:val="fr-CA"/>
              </w:rPr>
            </w:pPr>
            <w:r w:rsidRPr="00337F90">
              <w:rPr>
                <w:sz w:val="20"/>
                <w:lang w:val="fr-CA"/>
              </w:rPr>
              <w:t>10 septembre 2018</w:t>
            </w:r>
          </w:p>
          <w:p w:rsidR="00337F90" w:rsidRPr="00337F90" w:rsidRDefault="00337F90" w:rsidP="007E2760">
            <w:pPr>
              <w:rPr>
                <w:sz w:val="20"/>
                <w:lang w:val="fr-CA"/>
              </w:rPr>
            </w:pPr>
            <w:r w:rsidRPr="00337F90">
              <w:rPr>
                <w:sz w:val="20"/>
                <w:lang w:val="fr-CA"/>
              </w:rPr>
              <w:t>Cour d’appel de l’Ontario</w:t>
            </w:r>
          </w:p>
          <w:p w:rsidR="00337F90" w:rsidRPr="00337F90" w:rsidRDefault="00337F90" w:rsidP="007E2760">
            <w:pPr>
              <w:rPr>
                <w:sz w:val="20"/>
                <w:lang w:val="fr-CA"/>
              </w:rPr>
            </w:pPr>
            <w:r w:rsidRPr="00337F90">
              <w:rPr>
                <w:sz w:val="20"/>
                <w:lang w:val="fr-CA"/>
              </w:rPr>
              <w:t xml:space="preserve">(Juges Sharpe, </w:t>
            </w:r>
            <w:proofErr w:type="spellStart"/>
            <w:r w:rsidRPr="00337F90">
              <w:rPr>
                <w:sz w:val="20"/>
                <w:lang w:val="fr-CA"/>
              </w:rPr>
              <w:t>Juriansz</w:t>
            </w:r>
            <w:proofErr w:type="spellEnd"/>
            <w:r w:rsidRPr="00337F90">
              <w:rPr>
                <w:sz w:val="20"/>
                <w:lang w:val="fr-CA"/>
              </w:rPr>
              <w:t xml:space="preserve"> et Roberts)</w:t>
            </w:r>
          </w:p>
          <w:p w:rsidR="00337F90" w:rsidRPr="00337F90" w:rsidRDefault="00527C52" w:rsidP="007E2760">
            <w:pPr>
              <w:rPr>
                <w:sz w:val="20"/>
                <w:lang w:val="fr-CA"/>
              </w:rPr>
            </w:pPr>
            <w:hyperlink r:id="rId36" w:history="1">
              <w:r w:rsidR="00337F90" w:rsidRPr="00337F90">
                <w:rPr>
                  <w:rStyle w:val="Hyperlink"/>
                  <w:sz w:val="20"/>
                  <w:lang w:val="fr-CA"/>
                </w:rPr>
                <w:t>2018 ONCA 730</w:t>
              </w:r>
            </w:hyperlink>
          </w:p>
          <w:p w:rsidR="00337F90" w:rsidRPr="00337F90" w:rsidRDefault="00337F90" w:rsidP="007E2760">
            <w:pPr>
              <w:rPr>
                <w:sz w:val="20"/>
                <w:lang w:val="fr-CA"/>
              </w:rPr>
            </w:pPr>
          </w:p>
        </w:tc>
        <w:tc>
          <w:tcPr>
            <w:tcW w:w="243" w:type="pct"/>
          </w:tcPr>
          <w:p w:rsidR="00337F90" w:rsidRPr="00337F90" w:rsidRDefault="00337F90" w:rsidP="007E2760">
            <w:pPr>
              <w:rPr>
                <w:sz w:val="20"/>
                <w:lang w:val="fr-CA"/>
              </w:rPr>
            </w:pPr>
          </w:p>
        </w:tc>
        <w:tc>
          <w:tcPr>
            <w:tcW w:w="2330" w:type="pct"/>
          </w:tcPr>
          <w:p w:rsidR="00337F90" w:rsidRPr="00337F90" w:rsidRDefault="00337F90" w:rsidP="007E2760">
            <w:pPr>
              <w:rPr>
                <w:sz w:val="20"/>
                <w:lang w:val="fr-CA"/>
              </w:rPr>
            </w:pPr>
            <w:r w:rsidRPr="00337F90">
              <w:rPr>
                <w:sz w:val="20"/>
                <w:lang w:val="fr-CA"/>
              </w:rPr>
              <w:t>Arrêt accueillant l’appel de la mère</w:t>
            </w:r>
          </w:p>
          <w:p w:rsidR="00337F90" w:rsidRPr="00337F90" w:rsidRDefault="00337F90" w:rsidP="007E2760">
            <w:pPr>
              <w:rPr>
                <w:sz w:val="20"/>
                <w:lang w:val="fr-CA"/>
              </w:rPr>
            </w:pPr>
          </w:p>
          <w:p w:rsidR="00337F90" w:rsidRPr="00337F90" w:rsidRDefault="00337F90" w:rsidP="007E2760">
            <w:pPr>
              <w:rPr>
                <w:sz w:val="20"/>
                <w:lang w:val="fr-CA"/>
              </w:rPr>
            </w:pPr>
          </w:p>
        </w:tc>
      </w:tr>
      <w:tr w:rsidR="00337F90" w:rsidRPr="00527C52" w:rsidTr="00E95A6A">
        <w:tc>
          <w:tcPr>
            <w:tcW w:w="2427" w:type="pct"/>
            <w:gridSpan w:val="2"/>
          </w:tcPr>
          <w:p w:rsidR="00337F90" w:rsidRPr="00337F90" w:rsidRDefault="00337F90" w:rsidP="007E2760">
            <w:pPr>
              <w:rPr>
                <w:sz w:val="20"/>
                <w:lang w:val="fr-CA"/>
              </w:rPr>
            </w:pPr>
            <w:r w:rsidRPr="00337F90">
              <w:rPr>
                <w:sz w:val="20"/>
                <w:lang w:val="fr-CA"/>
              </w:rPr>
              <w:lastRenderedPageBreak/>
              <w:t>13 novembre 2018</w:t>
            </w:r>
          </w:p>
          <w:p w:rsidR="00337F90" w:rsidRPr="00337F90" w:rsidRDefault="00337F90" w:rsidP="007E2760">
            <w:pPr>
              <w:rPr>
                <w:sz w:val="20"/>
                <w:lang w:val="fr-CA"/>
              </w:rPr>
            </w:pPr>
            <w:r w:rsidRPr="00337F90">
              <w:rPr>
                <w:sz w:val="20"/>
                <w:lang w:val="fr-CA"/>
              </w:rPr>
              <w:t>Cour suprême du Canada</w:t>
            </w:r>
          </w:p>
        </w:tc>
        <w:tc>
          <w:tcPr>
            <w:tcW w:w="243" w:type="pct"/>
          </w:tcPr>
          <w:p w:rsidR="00337F90" w:rsidRPr="00337F90" w:rsidRDefault="00337F90" w:rsidP="007E2760">
            <w:pPr>
              <w:rPr>
                <w:sz w:val="20"/>
                <w:lang w:val="fr-CA"/>
              </w:rPr>
            </w:pPr>
          </w:p>
        </w:tc>
        <w:tc>
          <w:tcPr>
            <w:tcW w:w="2330" w:type="pct"/>
          </w:tcPr>
          <w:p w:rsidR="00337F90" w:rsidRPr="00337F90" w:rsidRDefault="00337F90" w:rsidP="007E2760">
            <w:pPr>
              <w:rPr>
                <w:sz w:val="20"/>
                <w:lang w:val="fr-CA"/>
              </w:rPr>
            </w:pPr>
            <w:r w:rsidRPr="00337F90">
              <w:rPr>
                <w:sz w:val="20"/>
                <w:lang w:val="fr-CA"/>
              </w:rPr>
              <w:t>Dépôt de la requête en prorogation de délai de dépôt de la demande d’autorisation d’appel et de la demande d’autorisation d’appel</w:t>
            </w:r>
          </w:p>
        </w:tc>
      </w:tr>
    </w:tbl>
    <w:p w:rsidR="00337F90" w:rsidRPr="00337F90" w:rsidRDefault="00337F90" w:rsidP="007E2760">
      <w:pPr>
        <w:rPr>
          <w:sz w:val="20"/>
          <w:lang w:val="fr-CA"/>
        </w:rPr>
      </w:pPr>
    </w:p>
    <w:p w:rsidR="00A837F9" w:rsidRPr="00550272" w:rsidRDefault="00A837F9" w:rsidP="006A22CA">
      <w:pPr>
        <w:ind w:left="142" w:hanging="142"/>
        <w:jc w:val="both"/>
        <w:rPr>
          <w:sz w:val="20"/>
          <w:lang w:val="fr-CA"/>
        </w:rPr>
      </w:pPr>
    </w:p>
    <w:p w:rsidR="00313D36" w:rsidRPr="00550272" w:rsidRDefault="00313D36" w:rsidP="006A22CA">
      <w:pPr>
        <w:ind w:left="142" w:hanging="142"/>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527C52" w:rsidP="00D3344A">
      <w:pPr>
        <w:widowControl w:val="0"/>
        <w:outlineLvl w:val="0"/>
        <w:rPr>
          <w:u w:val="single"/>
        </w:rPr>
      </w:pPr>
      <w:hyperlink r:id="rId37"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92" w:rsidRDefault="00395C92" w:rsidP="0034178A">
      <w:r>
        <w:separator/>
      </w:r>
    </w:p>
  </w:endnote>
  <w:endnote w:type="continuationSeparator" w:id="0">
    <w:p w:rsidR="00395C92" w:rsidRDefault="00395C9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92" w:rsidRDefault="00395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92" w:rsidRPr="009F77F0" w:rsidRDefault="00395C9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92" w:rsidRDefault="00395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92" w:rsidRDefault="00395C92" w:rsidP="0034178A">
      <w:r>
        <w:separator/>
      </w:r>
    </w:p>
  </w:footnote>
  <w:footnote w:type="continuationSeparator" w:id="0">
    <w:p w:rsidR="00395C92" w:rsidRDefault="00395C9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92" w:rsidRDefault="00395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92" w:rsidRDefault="00395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92" w:rsidRDefault="00395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1CFB"/>
    <w:multiLevelType w:val="hybridMultilevel"/>
    <w:tmpl w:val="09B0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E54B2"/>
    <w:multiLevelType w:val="hybridMultilevel"/>
    <w:tmpl w:val="E1C4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2741C"/>
    <w:multiLevelType w:val="hybridMultilevel"/>
    <w:tmpl w:val="689A3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D6D6F"/>
    <w:multiLevelType w:val="hybridMultilevel"/>
    <w:tmpl w:val="F58ED7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B542BE"/>
    <w:multiLevelType w:val="hybridMultilevel"/>
    <w:tmpl w:val="69A4204A"/>
    <w:lvl w:ilvl="0" w:tplc="1D0A67E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1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EB3"/>
    <w:rsid w:val="00025F42"/>
    <w:rsid w:val="00027443"/>
    <w:rsid w:val="000276EE"/>
    <w:rsid w:val="00027781"/>
    <w:rsid w:val="000277E1"/>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3803"/>
    <w:rsid w:val="000841F9"/>
    <w:rsid w:val="000843DB"/>
    <w:rsid w:val="000845AF"/>
    <w:rsid w:val="00085BE8"/>
    <w:rsid w:val="00085D13"/>
    <w:rsid w:val="00086629"/>
    <w:rsid w:val="00087808"/>
    <w:rsid w:val="000879BA"/>
    <w:rsid w:val="00090151"/>
    <w:rsid w:val="0009046F"/>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6E9A"/>
    <w:rsid w:val="001170C6"/>
    <w:rsid w:val="00117137"/>
    <w:rsid w:val="00117AF3"/>
    <w:rsid w:val="00117C0F"/>
    <w:rsid w:val="001200D6"/>
    <w:rsid w:val="00120360"/>
    <w:rsid w:val="0012068C"/>
    <w:rsid w:val="00120BC7"/>
    <w:rsid w:val="00120CA0"/>
    <w:rsid w:val="00121008"/>
    <w:rsid w:val="0012101A"/>
    <w:rsid w:val="0012202C"/>
    <w:rsid w:val="00122CE1"/>
    <w:rsid w:val="00122E2B"/>
    <w:rsid w:val="00123976"/>
    <w:rsid w:val="00124629"/>
    <w:rsid w:val="00124DEC"/>
    <w:rsid w:val="00124EFD"/>
    <w:rsid w:val="0012577E"/>
    <w:rsid w:val="0012596E"/>
    <w:rsid w:val="001260C8"/>
    <w:rsid w:val="001262EF"/>
    <w:rsid w:val="0012655D"/>
    <w:rsid w:val="00126583"/>
    <w:rsid w:val="00126959"/>
    <w:rsid w:val="0012732F"/>
    <w:rsid w:val="001307C5"/>
    <w:rsid w:val="00131433"/>
    <w:rsid w:val="0013159F"/>
    <w:rsid w:val="00131EB1"/>
    <w:rsid w:val="00132635"/>
    <w:rsid w:val="0013283A"/>
    <w:rsid w:val="00134190"/>
    <w:rsid w:val="0013462D"/>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50A6"/>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0FFD"/>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F4A"/>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F06D0"/>
    <w:rsid w:val="002F0C1D"/>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4F2A"/>
    <w:rsid w:val="0030704A"/>
    <w:rsid w:val="003070B7"/>
    <w:rsid w:val="003075BC"/>
    <w:rsid w:val="00307E7E"/>
    <w:rsid w:val="003101EC"/>
    <w:rsid w:val="003106DE"/>
    <w:rsid w:val="00311663"/>
    <w:rsid w:val="00311B59"/>
    <w:rsid w:val="003127F4"/>
    <w:rsid w:val="003133C7"/>
    <w:rsid w:val="00313652"/>
    <w:rsid w:val="0031376D"/>
    <w:rsid w:val="00313D36"/>
    <w:rsid w:val="003151B5"/>
    <w:rsid w:val="00315AF8"/>
    <w:rsid w:val="00315C51"/>
    <w:rsid w:val="00315C91"/>
    <w:rsid w:val="003168A7"/>
    <w:rsid w:val="003175F3"/>
    <w:rsid w:val="00317835"/>
    <w:rsid w:val="00317A71"/>
    <w:rsid w:val="00317C72"/>
    <w:rsid w:val="00320ED9"/>
    <w:rsid w:val="00321DAA"/>
    <w:rsid w:val="003225D9"/>
    <w:rsid w:val="00322AF3"/>
    <w:rsid w:val="0032306C"/>
    <w:rsid w:val="00323146"/>
    <w:rsid w:val="003235CC"/>
    <w:rsid w:val="00324EA7"/>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086"/>
    <w:rsid w:val="00334EB2"/>
    <w:rsid w:val="003351CE"/>
    <w:rsid w:val="0033535C"/>
    <w:rsid w:val="0033559C"/>
    <w:rsid w:val="0033625F"/>
    <w:rsid w:val="003362C9"/>
    <w:rsid w:val="003379DC"/>
    <w:rsid w:val="00337C8D"/>
    <w:rsid w:val="00337F90"/>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C92"/>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1DA"/>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08E0"/>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67C6"/>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27C52"/>
    <w:rsid w:val="00530860"/>
    <w:rsid w:val="00531932"/>
    <w:rsid w:val="00531C3D"/>
    <w:rsid w:val="0053277C"/>
    <w:rsid w:val="00532EB0"/>
    <w:rsid w:val="005335BC"/>
    <w:rsid w:val="005336CE"/>
    <w:rsid w:val="00533CD5"/>
    <w:rsid w:val="00534621"/>
    <w:rsid w:val="00534871"/>
    <w:rsid w:val="00534F33"/>
    <w:rsid w:val="00534FB4"/>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272"/>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F57"/>
    <w:rsid w:val="0059611F"/>
    <w:rsid w:val="005964F5"/>
    <w:rsid w:val="00597224"/>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87F"/>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0F9"/>
    <w:rsid w:val="005F19C6"/>
    <w:rsid w:val="005F1F7B"/>
    <w:rsid w:val="005F4197"/>
    <w:rsid w:val="005F4B38"/>
    <w:rsid w:val="005F4C67"/>
    <w:rsid w:val="005F4F12"/>
    <w:rsid w:val="005F5163"/>
    <w:rsid w:val="005F52C6"/>
    <w:rsid w:val="005F541C"/>
    <w:rsid w:val="005F5A77"/>
    <w:rsid w:val="005F6596"/>
    <w:rsid w:val="005F6751"/>
    <w:rsid w:val="005F7D76"/>
    <w:rsid w:val="00601639"/>
    <w:rsid w:val="006020DB"/>
    <w:rsid w:val="006024F3"/>
    <w:rsid w:val="006028B7"/>
    <w:rsid w:val="00603543"/>
    <w:rsid w:val="006055FE"/>
    <w:rsid w:val="006067DB"/>
    <w:rsid w:val="006073F9"/>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2DDE"/>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704"/>
    <w:rsid w:val="00656F58"/>
    <w:rsid w:val="00657727"/>
    <w:rsid w:val="00660969"/>
    <w:rsid w:val="00660B48"/>
    <w:rsid w:val="00662650"/>
    <w:rsid w:val="0066366C"/>
    <w:rsid w:val="00664847"/>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5AE"/>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3A1"/>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0F9F"/>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A26"/>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40E"/>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B74"/>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99F"/>
    <w:rsid w:val="00842B3A"/>
    <w:rsid w:val="0084383C"/>
    <w:rsid w:val="0084456D"/>
    <w:rsid w:val="00844729"/>
    <w:rsid w:val="008461B4"/>
    <w:rsid w:val="008465CB"/>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6077"/>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0F49"/>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45C"/>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12E2"/>
    <w:rsid w:val="00991536"/>
    <w:rsid w:val="009918AC"/>
    <w:rsid w:val="0099255B"/>
    <w:rsid w:val="00992A8B"/>
    <w:rsid w:val="009937E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270"/>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4B8A"/>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7F9"/>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5D54"/>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2E3"/>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25F"/>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07E"/>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871"/>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EF9"/>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3B31"/>
    <w:rsid w:val="00CB425D"/>
    <w:rsid w:val="00CB483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1DDA"/>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816"/>
    <w:rsid w:val="00E0592D"/>
    <w:rsid w:val="00E059E0"/>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27FE5"/>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4A09"/>
    <w:rsid w:val="00E7525A"/>
    <w:rsid w:val="00E75AA9"/>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6419"/>
    <w:rsid w:val="00ED7D19"/>
    <w:rsid w:val="00ED7F87"/>
    <w:rsid w:val="00EE0ADC"/>
    <w:rsid w:val="00EE173D"/>
    <w:rsid w:val="00EE1BE8"/>
    <w:rsid w:val="00EE231A"/>
    <w:rsid w:val="00EE24D6"/>
    <w:rsid w:val="00EE289F"/>
    <w:rsid w:val="00EE2B04"/>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898"/>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27F"/>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4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340" TargetMode="External"/><Relationship Id="rId13" Type="http://schemas.openxmlformats.org/officeDocument/2006/relationships/hyperlink" Target="https://www.scc-csc.ca/case-dossier/info/sum-som-eng.aspx?cas=38150" TargetMode="External"/><Relationship Id="rId18" Type="http://schemas.openxmlformats.org/officeDocument/2006/relationships/hyperlink" Target="https://www.canlii.org/en/bc/bcca/doc/2018/2018bcca87/2018bcca87.html?autocompleteStr=2018%20BCCA%2087&amp;autocompletePos=1" TargetMode="External"/><Relationship Id="rId26" Type="http://schemas.openxmlformats.org/officeDocument/2006/relationships/hyperlink" Target="https://www.canlii.org/en/ab/abca/doc/2018/2018abca128/2018abca128.html?resultIndex=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anlii.ca/t/hrct8" TargetMode="External"/><Relationship Id="rId34" Type="http://schemas.openxmlformats.org/officeDocument/2006/relationships/hyperlink" Target="https://www.canlii.org/en/mb/mbca/doc/2018/2018mbca32/2018mbca32.html?autocompleteStr=2018%20MBCA%2032&amp;autocompletePos=1"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7686" TargetMode="External"/><Relationship Id="rId17" Type="http://schemas.openxmlformats.org/officeDocument/2006/relationships/hyperlink" Target="https://www.canlii.org/en/bc/bcsc/doc/2018/2018bcsc72/2018bcsc72.html?autocompleteStr=2018%20BCSC%2072&amp;autocompletePos=1" TargetMode="External"/><Relationship Id="rId25" Type="http://schemas.openxmlformats.org/officeDocument/2006/relationships/hyperlink" Target="https://www.canlii.org/en/ab/abca/doc/2017/2017abca135/2017abca135.html?resultIndex=1" TargetMode="External"/><Relationship Id="rId33" Type="http://schemas.openxmlformats.org/officeDocument/2006/relationships/hyperlink" Target="https://www.canlii.org/en/mb/mbqb/doc/2017/2017mbqb27/2017mbqb27.html?autocompleteStr=2017%20MBQB%2027&amp;autocompletePos=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eng.aspx?cas=38401" TargetMode="External"/><Relationship Id="rId20" Type="http://schemas.openxmlformats.org/officeDocument/2006/relationships/hyperlink" Target="https://www.canlii.org/en/bc/bcca/doc/2018/2018bcca87/2018bcca87.html?autocompleteStr=2018%20BCCA%2087&amp;autocompletePos=1" TargetMode="External"/><Relationship Id="rId29" Type="http://schemas.openxmlformats.org/officeDocument/2006/relationships/hyperlink" Target="http://canlii.ca/t/gwjl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136" TargetMode="External"/><Relationship Id="rId24" Type="http://schemas.openxmlformats.org/officeDocument/2006/relationships/hyperlink" Target="https://www.canlii.org/en/ab/abca/doc/2018/2018abca128/2018abca128.html?resultIndex=1" TargetMode="External"/><Relationship Id="rId32" Type="http://schemas.openxmlformats.org/officeDocument/2006/relationships/hyperlink" Target="https://www.canlii.org/en/mb/mbca/doc/2018/2018mbca32/2018mbca32.html?autocompleteStr=2018%20MBCA%2032&amp;autocompletePos=1" TargetMode="External"/><Relationship Id="rId37" Type="http://schemas.openxmlformats.org/officeDocument/2006/relationships/hyperlink" Target="mailto:comments-commentaires@scc-csc.ca"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8112" TargetMode="External"/><Relationship Id="rId23" Type="http://schemas.openxmlformats.org/officeDocument/2006/relationships/hyperlink" Target="https://www.canlii.org/en/ab/abca/doc/2017/2017abca135/2017abca135.html?resultIndex=1" TargetMode="External"/><Relationship Id="rId28" Type="http://schemas.openxmlformats.org/officeDocument/2006/relationships/hyperlink" Target="http://canlii.ca/t/hrgdp" TargetMode="External"/><Relationship Id="rId36" Type="http://schemas.openxmlformats.org/officeDocument/2006/relationships/hyperlink" Target="http://canlii.ca/t/http5" TargetMode="External"/><Relationship Id="rId10" Type="http://schemas.openxmlformats.org/officeDocument/2006/relationships/hyperlink" Target="https://www.scc-csc.ca/case-dossier/info/sum-som-eng.aspx?cas=38098" TargetMode="External"/><Relationship Id="rId19" Type="http://schemas.openxmlformats.org/officeDocument/2006/relationships/hyperlink" Target="https://www.canlii.org/en/bc/bcsc/doc/2018/2018bcsc72/2018bcsc72.html?autocompleteStr=2018%20BCSC%2072&amp;autocompletePos=1" TargetMode="External"/><Relationship Id="rId31" Type="http://schemas.openxmlformats.org/officeDocument/2006/relationships/hyperlink" Target="https://www.canlii.org/en/mb/mbqb/doc/2017/2017mbqb27/2017mbqb27.html?autocompleteStr=2017%20MBQB%2027&amp;autocompletePos=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172" TargetMode="External"/><Relationship Id="rId14" Type="http://schemas.openxmlformats.org/officeDocument/2006/relationships/hyperlink" Target="https://www.scc-csc.ca/case-dossier/info/sum-som-eng.aspx?cas=38135" TargetMode="External"/><Relationship Id="rId22" Type="http://schemas.openxmlformats.org/officeDocument/2006/relationships/hyperlink" Target="http://canlii.ca/t/hrct8" TargetMode="External"/><Relationship Id="rId27" Type="http://schemas.openxmlformats.org/officeDocument/2006/relationships/hyperlink" Target="http://canlii.ca/t/gwjlf" TargetMode="External"/><Relationship Id="rId30" Type="http://schemas.openxmlformats.org/officeDocument/2006/relationships/hyperlink" Target="http://canlii.ca/t/hrgdp" TargetMode="External"/><Relationship Id="rId35" Type="http://schemas.openxmlformats.org/officeDocument/2006/relationships/hyperlink" Target="http://canlii.ca/t/http5"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EC64-CADC-4CA1-B293-8DCF4ECA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6656</Words>
  <Characters>37942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44509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2019-01-14T12:46:00Z</dcterms:created>
  <dcterms:modified xsi:type="dcterms:W3CDTF">2019-01-15T16:02:00Z</dcterms:modified>
</cp:coreProperties>
</file>