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351CE" w:rsidRDefault="00F61846" w:rsidP="00122CE1">
      <w:pPr>
        <w:pStyle w:val="Header"/>
        <w:tabs>
          <w:tab w:val="left" w:pos="1620"/>
          <w:tab w:val="left" w:pos="1710"/>
        </w:tabs>
        <w:jc w:val="center"/>
        <w:rPr>
          <w:b/>
          <w:sz w:val="32"/>
        </w:rPr>
      </w:pPr>
      <w:r w:rsidRPr="003351CE">
        <w:rPr>
          <w:b/>
          <w:sz w:val="32"/>
        </w:rPr>
        <w:t>S</w:t>
      </w:r>
      <w:r w:rsidR="003F43E6" w:rsidRPr="003351CE">
        <w:rPr>
          <w:b/>
          <w:sz w:val="32"/>
        </w:rPr>
        <w:t>upreme Court of Canada / Cour suprême du Canada</w:t>
      </w:r>
    </w:p>
    <w:p w:rsidR="003F43E6" w:rsidRPr="003351CE" w:rsidRDefault="003F43E6" w:rsidP="006F2579">
      <w:pPr>
        <w:widowControl w:val="0"/>
        <w:rPr>
          <w:i/>
        </w:rPr>
      </w:pPr>
    </w:p>
    <w:p w:rsidR="006F2579" w:rsidRPr="003351CE" w:rsidRDefault="006F2579" w:rsidP="006F2579">
      <w:pPr>
        <w:widowControl w:val="0"/>
        <w:rPr>
          <w:i/>
        </w:rPr>
      </w:pPr>
      <w:r w:rsidRPr="003351CE">
        <w:rPr>
          <w:i/>
        </w:rPr>
        <w:t>(le français suit)</w:t>
      </w:r>
    </w:p>
    <w:p w:rsidR="006F2579" w:rsidRPr="003351CE" w:rsidRDefault="006F2579" w:rsidP="006F2579">
      <w:pPr>
        <w:widowControl w:val="0"/>
      </w:pPr>
    </w:p>
    <w:p w:rsidR="006F2579" w:rsidRPr="003351CE" w:rsidRDefault="00B07908" w:rsidP="006F2579">
      <w:pPr>
        <w:widowControl w:val="0"/>
        <w:jc w:val="center"/>
        <w:rPr>
          <w:b/>
        </w:rPr>
      </w:pPr>
      <w:r w:rsidRPr="003351CE">
        <w:fldChar w:fldCharType="begin"/>
      </w:r>
      <w:r w:rsidR="006F2579" w:rsidRPr="003351CE">
        <w:instrText xml:space="preserve"> SEQ CHAPTER \h \r 1</w:instrText>
      </w:r>
      <w:r w:rsidRPr="003351CE">
        <w:fldChar w:fldCharType="end"/>
      </w:r>
      <w:r w:rsidR="006F2579" w:rsidRPr="003351CE">
        <w:rPr>
          <w:b/>
        </w:rPr>
        <w:t>JUDGMENT</w:t>
      </w:r>
      <w:r w:rsidR="00B17AAC" w:rsidRPr="003351CE">
        <w:rPr>
          <w:b/>
        </w:rPr>
        <w:t>S</w:t>
      </w:r>
      <w:r w:rsidR="006F2579" w:rsidRPr="003351CE">
        <w:rPr>
          <w:b/>
        </w:rPr>
        <w:t xml:space="preserve"> TO B</w:t>
      </w:r>
      <w:r w:rsidR="00001846" w:rsidRPr="003351CE">
        <w:rPr>
          <w:b/>
        </w:rPr>
        <w:t>E RENDERED IN LE</w:t>
      </w:r>
      <w:r w:rsidR="00A0288A" w:rsidRPr="003351CE">
        <w:rPr>
          <w:b/>
        </w:rPr>
        <w:t>A</w:t>
      </w:r>
      <w:r w:rsidR="00001846" w:rsidRPr="003351CE">
        <w:rPr>
          <w:b/>
        </w:rPr>
        <w:t>VE APPLICATION</w:t>
      </w:r>
      <w:r w:rsidR="00E94FDF" w:rsidRPr="003351CE">
        <w:rPr>
          <w:b/>
        </w:rPr>
        <w:t>S</w:t>
      </w:r>
    </w:p>
    <w:p w:rsidR="006F2579" w:rsidRPr="003351CE" w:rsidRDefault="006F2579" w:rsidP="006F2579">
      <w:pPr>
        <w:widowControl w:val="0"/>
      </w:pPr>
    </w:p>
    <w:p w:rsidR="006F2579" w:rsidRPr="003351CE" w:rsidRDefault="00313D36" w:rsidP="006F2579">
      <w:pPr>
        <w:widowControl w:val="0"/>
        <w:rPr>
          <w:b/>
        </w:rPr>
      </w:pPr>
      <w:r>
        <w:rPr>
          <w:b/>
        </w:rPr>
        <w:t>January</w:t>
      </w:r>
      <w:r w:rsidR="00A15B66">
        <w:rPr>
          <w:b/>
        </w:rPr>
        <w:t xml:space="preserve"> </w:t>
      </w:r>
      <w:r w:rsidR="004E4559">
        <w:rPr>
          <w:b/>
        </w:rPr>
        <w:t>21</w:t>
      </w:r>
      <w:r w:rsidR="004441C7" w:rsidRPr="003351CE">
        <w:rPr>
          <w:b/>
        </w:rPr>
        <w:t>,</w:t>
      </w:r>
      <w:r w:rsidR="006F2579" w:rsidRPr="003351CE">
        <w:rPr>
          <w:b/>
        </w:rPr>
        <w:t xml:space="preserve"> </w:t>
      </w:r>
      <w:r w:rsidR="0054689F" w:rsidRPr="003351CE">
        <w:rPr>
          <w:b/>
        </w:rPr>
        <w:t>201</w:t>
      </w:r>
      <w:r>
        <w:rPr>
          <w:b/>
        </w:rPr>
        <w:t>9</w:t>
      </w:r>
    </w:p>
    <w:p w:rsidR="006F2579" w:rsidRPr="003351CE" w:rsidRDefault="00674F39" w:rsidP="006F2579">
      <w:pPr>
        <w:widowControl w:val="0"/>
        <w:rPr>
          <w:b/>
        </w:rPr>
      </w:pPr>
      <w:r w:rsidRPr="003351CE">
        <w:rPr>
          <w:b/>
        </w:rPr>
        <w:t>For immediate release</w:t>
      </w:r>
    </w:p>
    <w:p w:rsidR="006F2579" w:rsidRPr="003351CE" w:rsidRDefault="006F2579" w:rsidP="006F2579">
      <w:pPr>
        <w:widowControl w:val="0"/>
      </w:pPr>
    </w:p>
    <w:p w:rsidR="006F2579" w:rsidRPr="00A976C3" w:rsidRDefault="006F2579" w:rsidP="006F2579">
      <w:pPr>
        <w:widowControl w:val="0"/>
        <w:rPr>
          <w:lang w:val="fr-CA"/>
        </w:rPr>
      </w:pPr>
      <w:r w:rsidRPr="006C319D">
        <w:rPr>
          <w:b/>
        </w:rPr>
        <w:t>OTTAWA</w:t>
      </w:r>
      <w:r w:rsidRPr="006C319D">
        <w:t xml:space="preserve"> – The Supreme Court of Canad</w:t>
      </w:r>
      <w:r w:rsidR="006246E4" w:rsidRPr="006C319D">
        <w:t>a</w:t>
      </w:r>
      <w:r w:rsidRPr="006C319D">
        <w:t xml:space="preserve"> announced today that judgment in the following application</w:t>
      </w:r>
      <w:r w:rsidR="008600ED" w:rsidRPr="006C319D">
        <w:t>s</w:t>
      </w:r>
      <w:r w:rsidRPr="006C319D">
        <w:t xml:space="preserve"> for leave to appeal will be delivered at 9:45 a.m. </w:t>
      </w:r>
      <w:r w:rsidR="00E05816">
        <w:t>EST</w:t>
      </w:r>
      <w:r w:rsidRPr="006C319D">
        <w:t xml:space="preserve"> on Thursday, </w:t>
      </w:r>
      <w:r w:rsidR="00313D36">
        <w:t>January</w:t>
      </w:r>
      <w:r w:rsidR="00455912" w:rsidRPr="006C319D">
        <w:t xml:space="preserve"> </w:t>
      </w:r>
      <w:r w:rsidR="004E4559">
        <w:t>24</w:t>
      </w:r>
      <w:r w:rsidR="007E112F" w:rsidRPr="006C319D">
        <w:t>,</w:t>
      </w:r>
      <w:r w:rsidR="002F38D7" w:rsidRPr="006C319D">
        <w:t xml:space="preserve"> </w:t>
      </w:r>
      <w:r w:rsidR="006648D1" w:rsidRPr="008F3C46">
        <w:t>201</w:t>
      </w:r>
      <w:r w:rsidR="00313D36">
        <w:t>9</w:t>
      </w:r>
      <w:r w:rsidRPr="008F3C46">
        <w:t xml:space="preserve">. </w:t>
      </w:r>
      <w:r w:rsidRPr="00A976C3">
        <w:rPr>
          <w:lang w:val="fr-CA"/>
        </w:rPr>
        <w:t xml:space="preserve">This </w:t>
      </w:r>
      <w:proofErr w:type="spellStart"/>
      <w:r w:rsidRPr="00A976C3">
        <w:rPr>
          <w:lang w:val="fr-CA"/>
        </w:rPr>
        <w:t>list</w:t>
      </w:r>
      <w:proofErr w:type="spellEnd"/>
      <w:r w:rsidRPr="00A976C3">
        <w:rPr>
          <w:lang w:val="fr-CA"/>
        </w:rPr>
        <w:t xml:space="preserve"> </w:t>
      </w:r>
      <w:proofErr w:type="spellStart"/>
      <w:r w:rsidRPr="00A976C3">
        <w:rPr>
          <w:lang w:val="fr-CA"/>
        </w:rPr>
        <w:t>is</w:t>
      </w:r>
      <w:proofErr w:type="spellEnd"/>
      <w:r w:rsidRPr="00A976C3">
        <w:rPr>
          <w:lang w:val="fr-CA"/>
        </w:rPr>
        <w:t xml:space="preserve"> </w:t>
      </w:r>
      <w:proofErr w:type="spellStart"/>
      <w:r w:rsidRPr="00A976C3">
        <w:rPr>
          <w:lang w:val="fr-CA"/>
        </w:rPr>
        <w:t>subject</w:t>
      </w:r>
      <w:proofErr w:type="spellEnd"/>
      <w:r w:rsidRPr="00A976C3">
        <w:rPr>
          <w:lang w:val="fr-CA"/>
        </w:rPr>
        <w:t xml:space="preserve"> to chang</w:t>
      </w:r>
      <w:r w:rsidR="00192F7F" w:rsidRPr="00A976C3">
        <w:rPr>
          <w:lang w:val="fr-CA"/>
        </w:rPr>
        <w:t>e</w:t>
      </w:r>
      <w:r w:rsidRPr="00A976C3">
        <w:rPr>
          <w:lang w:val="fr-CA"/>
        </w:rPr>
        <w:t>.</w:t>
      </w:r>
    </w:p>
    <w:p w:rsidR="00FF5AA4" w:rsidRPr="00A976C3" w:rsidRDefault="00FF5AA4" w:rsidP="006F2579">
      <w:pPr>
        <w:widowControl w:val="0"/>
        <w:rPr>
          <w:sz w:val="20"/>
          <w:lang w:val="fr-CA"/>
        </w:rPr>
      </w:pPr>
    </w:p>
    <w:p w:rsidR="00B43418" w:rsidRPr="00A976C3" w:rsidRDefault="00B43418" w:rsidP="006F2579">
      <w:pPr>
        <w:widowControl w:val="0"/>
        <w:rPr>
          <w:sz w:val="20"/>
          <w:lang w:val="fr-CA"/>
        </w:rPr>
      </w:pPr>
    </w:p>
    <w:p w:rsidR="006F2579" w:rsidRPr="008F3C46" w:rsidRDefault="006F2579" w:rsidP="006F2579">
      <w:pPr>
        <w:widowControl w:val="0"/>
        <w:jc w:val="center"/>
        <w:rPr>
          <w:lang w:val="fr-CA"/>
        </w:rPr>
      </w:pPr>
      <w:r w:rsidRPr="008F3C46">
        <w:rPr>
          <w:b/>
          <w:lang w:val="fr-CA"/>
        </w:rPr>
        <w:t>PROCHAIN</w:t>
      </w:r>
      <w:r w:rsidR="00B17AAC" w:rsidRPr="008F3C46">
        <w:rPr>
          <w:b/>
          <w:lang w:val="fr-CA"/>
        </w:rPr>
        <w:t>S</w:t>
      </w:r>
      <w:r w:rsidRPr="008F3C46">
        <w:rPr>
          <w:b/>
          <w:lang w:val="fr-CA"/>
        </w:rPr>
        <w:t xml:space="preserve"> JUGEMENT</w:t>
      </w:r>
      <w:r w:rsidR="00B17AAC" w:rsidRPr="008F3C46">
        <w:rPr>
          <w:b/>
          <w:lang w:val="fr-CA"/>
        </w:rPr>
        <w:t>S</w:t>
      </w:r>
      <w:r w:rsidR="00001846" w:rsidRPr="008F3C46">
        <w:rPr>
          <w:b/>
          <w:lang w:val="fr-CA"/>
        </w:rPr>
        <w:t xml:space="preserve"> SUR DEMANDE</w:t>
      </w:r>
      <w:r w:rsidR="00B17AAC" w:rsidRPr="008F3C46">
        <w:rPr>
          <w:b/>
          <w:lang w:val="fr-CA"/>
        </w:rPr>
        <w:t>S</w:t>
      </w:r>
      <w:r w:rsidRPr="008F3C46">
        <w:rPr>
          <w:b/>
          <w:lang w:val="fr-CA"/>
        </w:rPr>
        <w:t xml:space="preserve"> D’AUTORISATION</w:t>
      </w:r>
    </w:p>
    <w:p w:rsidR="006F2579" w:rsidRPr="008F3C46" w:rsidRDefault="006F2579" w:rsidP="006F2579">
      <w:pPr>
        <w:widowControl w:val="0"/>
        <w:rPr>
          <w:lang w:val="fr-CA"/>
        </w:rPr>
      </w:pPr>
    </w:p>
    <w:p w:rsidR="006F2579" w:rsidRPr="008F3C46" w:rsidRDefault="006F2579" w:rsidP="006F2579">
      <w:pPr>
        <w:widowControl w:val="0"/>
        <w:rPr>
          <w:b/>
          <w:lang w:val="fr-CA"/>
        </w:rPr>
      </w:pPr>
      <w:r w:rsidRPr="008F3C46">
        <w:rPr>
          <w:b/>
          <w:lang w:val="fr-CA"/>
        </w:rPr>
        <w:t>Le</w:t>
      </w:r>
      <w:r w:rsidR="00957A76" w:rsidRPr="008F3C46">
        <w:rPr>
          <w:b/>
          <w:lang w:val="fr-CA"/>
        </w:rPr>
        <w:t xml:space="preserve"> </w:t>
      </w:r>
      <w:r w:rsidR="004E4559">
        <w:rPr>
          <w:b/>
          <w:lang w:val="fr-CA"/>
        </w:rPr>
        <w:t>21</w:t>
      </w:r>
      <w:r w:rsidR="00A15B66">
        <w:rPr>
          <w:b/>
          <w:lang w:val="fr-CA"/>
        </w:rPr>
        <w:t xml:space="preserve"> </w:t>
      </w:r>
      <w:r w:rsidR="00313D36">
        <w:rPr>
          <w:b/>
          <w:lang w:val="fr-CA"/>
        </w:rPr>
        <w:t>janvier</w:t>
      </w:r>
      <w:r w:rsidR="00A151D1" w:rsidRPr="008F3C46">
        <w:rPr>
          <w:b/>
          <w:lang w:val="fr-CA"/>
        </w:rPr>
        <w:t xml:space="preserve"> 201</w:t>
      </w:r>
      <w:r w:rsidR="00313D36">
        <w:rPr>
          <w:b/>
          <w:lang w:val="fr-CA"/>
        </w:rPr>
        <w:t>9</w:t>
      </w:r>
    </w:p>
    <w:p w:rsidR="006F2579" w:rsidRPr="008F3C46" w:rsidRDefault="006F2579" w:rsidP="006F2579">
      <w:pPr>
        <w:widowControl w:val="0"/>
        <w:rPr>
          <w:b/>
          <w:lang w:val="fr-CA"/>
        </w:rPr>
      </w:pPr>
      <w:r w:rsidRPr="008F3C46">
        <w:rPr>
          <w:b/>
          <w:lang w:val="fr-CA"/>
        </w:rPr>
        <w:t>Pour diffusion immédiate</w:t>
      </w:r>
    </w:p>
    <w:p w:rsidR="006F2579" w:rsidRPr="008F3C46" w:rsidRDefault="006F2579" w:rsidP="006F2579">
      <w:pPr>
        <w:widowControl w:val="0"/>
        <w:rPr>
          <w:lang w:val="fr-CA"/>
        </w:rPr>
      </w:pPr>
    </w:p>
    <w:p w:rsidR="006F2579" w:rsidRPr="008F3C46" w:rsidRDefault="006F2579" w:rsidP="006F2579">
      <w:pPr>
        <w:widowControl w:val="0"/>
        <w:rPr>
          <w:lang w:val="fr-CA"/>
        </w:rPr>
      </w:pPr>
      <w:r w:rsidRPr="008F3C46">
        <w:rPr>
          <w:b/>
          <w:lang w:val="fr-CA"/>
        </w:rPr>
        <w:t>OTTAWA</w:t>
      </w:r>
      <w:r w:rsidRPr="008F3C46">
        <w:rPr>
          <w:lang w:val="fr-CA"/>
        </w:rPr>
        <w:t xml:space="preserve"> – La Cour suprême du Canada annonce que jugement ser</w:t>
      </w:r>
      <w:r w:rsidR="004259F9" w:rsidRPr="008F3C46">
        <w:rPr>
          <w:lang w:val="fr-CA"/>
        </w:rPr>
        <w:t>a</w:t>
      </w:r>
      <w:r w:rsidRPr="008F3C46">
        <w:rPr>
          <w:lang w:val="fr-CA"/>
        </w:rPr>
        <w:t xml:space="preserve"> rendu dans l</w:t>
      </w:r>
      <w:r w:rsidR="008600ED" w:rsidRPr="008F3C46">
        <w:rPr>
          <w:lang w:val="fr-CA"/>
        </w:rPr>
        <w:t>es</w:t>
      </w:r>
      <w:r w:rsidRPr="008F3C46">
        <w:rPr>
          <w:lang w:val="fr-CA"/>
        </w:rPr>
        <w:t xml:space="preserve"> demande</w:t>
      </w:r>
      <w:r w:rsidR="008600ED" w:rsidRPr="008F3C46">
        <w:rPr>
          <w:lang w:val="fr-CA"/>
        </w:rPr>
        <w:t>s</w:t>
      </w:r>
      <w:r w:rsidRPr="008F3C46">
        <w:rPr>
          <w:lang w:val="fr-CA"/>
        </w:rPr>
        <w:t xml:space="preserve"> d</w:t>
      </w:r>
      <w:r w:rsidR="00001846" w:rsidRPr="008F3C46">
        <w:rPr>
          <w:lang w:val="fr-CA"/>
        </w:rPr>
        <w:t>’autorisation d’appel suivante</w:t>
      </w:r>
      <w:r w:rsidR="008600ED" w:rsidRPr="008F3C46">
        <w:rPr>
          <w:lang w:val="fr-CA"/>
        </w:rPr>
        <w:t>s</w:t>
      </w:r>
      <w:r w:rsidRPr="008F3C46">
        <w:rPr>
          <w:lang w:val="fr-CA"/>
        </w:rPr>
        <w:t xml:space="preserve"> le jeudi </w:t>
      </w:r>
      <w:r w:rsidR="004E4559">
        <w:rPr>
          <w:lang w:val="fr-CA"/>
        </w:rPr>
        <w:t>24</w:t>
      </w:r>
      <w:r w:rsidR="00780317" w:rsidRPr="008F3C46">
        <w:rPr>
          <w:lang w:val="fr-CA"/>
        </w:rPr>
        <w:t xml:space="preserve"> </w:t>
      </w:r>
      <w:r w:rsidR="00313D36">
        <w:rPr>
          <w:lang w:val="fr-CA"/>
        </w:rPr>
        <w:t>janvier</w:t>
      </w:r>
      <w:r w:rsidR="00694391" w:rsidRPr="008F3C46">
        <w:rPr>
          <w:lang w:val="fr-CA"/>
        </w:rPr>
        <w:t xml:space="preserve"> 2</w:t>
      </w:r>
      <w:r w:rsidR="006648D1" w:rsidRPr="008F3C46">
        <w:rPr>
          <w:lang w:val="fr-CA"/>
        </w:rPr>
        <w:t>01</w:t>
      </w:r>
      <w:r w:rsidR="00313D36">
        <w:rPr>
          <w:lang w:val="fr-CA"/>
        </w:rPr>
        <w:t>9</w:t>
      </w:r>
      <w:r w:rsidRPr="008F3C46">
        <w:rPr>
          <w:lang w:val="fr-CA"/>
        </w:rPr>
        <w:t xml:space="preserve">, à 9 h 45 </w:t>
      </w:r>
      <w:r w:rsidR="000627A2" w:rsidRPr="008F3C46">
        <w:rPr>
          <w:lang w:val="fr-CA"/>
        </w:rPr>
        <w:t>H</w:t>
      </w:r>
      <w:r w:rsidR="00E05816">
        <w:rPr>
          <w:lang w:val="fr-CA"/>
        </w:rPr>
        <w:t>N</w:t>
      </w:r>
      <w:r w:rsidRPr="008F3C46">
        <w:rPr>
          <w:lang w:val="fr-CA"/>
        </w:rPr>
        <w:t>E. Cette liste est sujette à modifications.</w:t>
      </w:r>
    </w:p>
    <w:p w:rsidR="0080556B" w:rsidRPr="008F3C46" w:rsidRDefault="0080556B" w:rsidP="009B14F4">
      <w:pPr>
        <w:widowControl w:val="0"/>
        <w:jc w:val="both"/>
        <w:rPr>
          <w:sz w:val="20"/>
          <w:lang w:val="fr-CA"/>
        </w:rPr>
      </w:pPr>
    </w:p>
    <w:p w:rsidR="001838E0" w:rsidRPr="007F1C4A" w:rsidRDefault="003D353C" w:rsidP="009B14F4">
      <w:pPr>
        <w:widowControl w:val="0"/>
        <w:jc w:val="both"/>
        <w:rPr>
          <w:sz w:val="20"/>
          <w:lang w:val="fr-CA"/>
        </w:rPr>
      </w:pPr>
      <w:r w:rsidRPr="00921E0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6A22CA">
      <w:pPr>
        <w:ind w:left="142" w:hanging="142"/>
        <w:jc w:val="both"/>
        <w:rPr>
          <w:sz w:val="20"/>
          <w:lang w:val="fr-CA"/>
        </w:rPr>
      </w:pPr>
    </w:p>
    <w:p w:rsidR="00DA6D7B" w:rsidRPr="00DA6D7B" w:rsidRDefault="00DA6D7B" w:rsidP="00CC29F2">
      <w:pPr>
        <w:pStyle w:val="ListParagraph"/>
        <w:numPr>
          <w:ilvl w:val="0"/>
          <w:numId w:val="7"/>
        </w:numPr>
        <w:ind w:left="360"/>
        <w:jc w:val="both"/>
        <w:rPr>
          <w:sz w:val="20"/>
          <w:szCs w:val="20"/>
          <w:lang w:val="en-CA"/>
        </w:rPr>
      </w:pPr>
      <w:r w:rsidRPr="00DA6D7B">
        <w:rPr>
          <w:i/>
          <w:sz w:val="20"/>
          <w:szCs w:val="20"/>
          <w:lang w:val="en-CA"/>
        </w:rPr>
        <w:t xml:space="preserve">Ronald </w:t>
      </w:r>
      <w:proofErr w:type="spellStart"/>
      <w:r w:rsidRPr="00DA6D7B">
        <w:rPr>
          <w:i/>
          <w:sz w:val="20"/>
          <w:szCs w:val="20"/>
          <w:lang w:val="en-CA"/>
        </w:rPr>
        <w:t>Baldovi</w:t>
      </w:r>
      <w:proofErr w:type="spellEnd"/>
      <w:r w:rsidRPr="00DA6D7B">
        <w:rPr>
          <w:i/>
          <w:sz w:val="20"/>
          <w:szCs w:val="20"/>
          <w:lang w:val="en-CA"/>
        </w:rPr>
        <w:t xml:space="preserve"> v. Her Majesty the Queen </w:t>
      </w:r>
      <w:r w:rsidRPr="00DA6D7B">
        <w:rPr>
          <w:sz w:val="20"/>
          <w:szCs w:val="20"/>
          <w:lang w:val="en-CA"/>
        </w:rPr>
        <w:t>(Man.) (Criminal) (By Leave) (</w:t>
      </w:r>
      <w:hyperlink r:id="rId8" w:history="1">
        <w:r w:rsidRPr="00331CD6">
          <w:rPr>
            <w:rStyle w:val="Hyperlink"/>
            <w:sz w:val="20"/>
            <w:szCs w:val="20"/>
            <w:lang w:val="en-CA"/>
          </w:rPr>
          <w:t>38144</w:t>
        </w:r>
      </w:hyperlink>
      <w:r w:rsidRPr="00DA6D7B">
        <w:rPr>
          <w:sz w:val="20"/>
          <w:szCs w:val="20"/>
          <w:lang w:val="en-CA"/>
        </w:rPr>
        <w:t>)</w:t>
      </w:r>
    </w:p>
    <w:p w:rsidR="00DA6D7B" w:rsidRPr="00DA6D7B" w:rsidRDefault="00DA6D7B" w:rsidP="00CC29F2">
      <w:pPr>
        <w:ind w:left="360" w:hanging="360"/>
        <w:jc w:val="both"/>
        <w:rPr>
          <w:sz w:val="20"/>
          <w:lang w:val="en-CA"/>
        </w:rPr>
      </w:pPr>
    </w:p>
    <w:p w:rsidR="00DA6D7B" w:rsidRPr="00DA6D7B" w:rsidRDefault="00DA6D7B" w:rsidP="00CC29F2">
      <w:pPr>
        <w:pStyle w:val="ListParagraph"/>
        <w:numPr>
          <w:ilvl w:val="0"/>
          <w:numId w:val="7"/>
        </w:numPr>
        <w:ind w:left="360"/>
        <w:jc w:val="both"/>
        <w:rPr>
          <w:sz w:val="20"/>
          <w:szCs w:val="20"/>
          <w:lang w:val="en-CA"/>
        </w:rPr>
      </w:pPr>
      <w:r w:rsidRPr="00DA6D7B">
        <w:rPr>
          <w:i/>
          <w:sz w:val="20"/>
          <w:szCs w:val="20"/>
          <w:lang w:val="en-CA"/>
        </w:rPr>
        <w:t xml:space="preserve">Jasdeep Singh </w:t>
      </w:r>
      <w:proofErr w:type="spellStart"/>
      <w:r w:rsidRPr="00DA6D7B">
        <w:rPr>
          <w:i/>
          <w:sz w:val="20"/>
          <w:szCs w:val="20"/>
          <w:lang w:val="en-CA"/>
        </w:rPr>
        <w:t>Warraich</w:t>
      </w:r>
      <w:proofErr w:type="spellEnd"/>
      <w:r w:rsidRPr="00DA6D7B">
        <w:rPr>
          <w:i/>
          <w:sz w:val="20"/>
          <w:szCs w:val="20"/>
          <w:lang w:val="en-CA"/>
        </w:rPr>
        <w:t xml:space="preserve"> v. Her Majesty the Queen </w:t>
      </w:r>
      <w:r w:rsidRPr="00DA6D7B">
        <w:rPr>
          <w:sz w:val="20"/>
          <w:szCs w:val="20"/>
          <w:lang w:val="en-CA"/>
        </w:rPr>
        <w:t>(Man.) (Criminal) (By Leave) (</w:t>
      </w:r>
      <w:hyperlink r:id="rId9" w:history="1">
        <w:r w:rsidRPr="00331CD6">
          <w:rPr>
            <w:rStyle w:val="Hyperlink"/>
            <w:sz w:val="20"/>
            <w:szCs w:val="20"/>
            <w:lang w:val="en-CA"/>
          </w:rPr>
          <w:t>38160</w:t>
        </w:r>
      </w:hyperlink>
      <w:r w:rsidRPr="00DA6D7B">
        <w:rPr>
          <w:sz w:val="20"/>
          <w:szCs w:val="20"/>
          <w:lang w:val="en-CA"/>
        </w:rPr>
        <w:t>)</w:t>
      </w:r>
    </w:p>
    <w:p w:rsidR="00DA6D7B" w:rsidRPr="00DA6D7B" w:rsidRDefault="00DA6D7B" w:rsidP="00CC29F2">
      <w:pPr>
        <w:ind w:left="360" w:hanging="360"/>
        <w:jc w:val="both"/>
        <w:rPr>
          <w:i/>
          <w:sz w:val="20"/>
          <w:lang w:val="en-CA"/>
        </w:rPr>
      </w:pPr>
    </w:p>
    <w:p w:rsidR="00DA6D7B" w:rsidRPr="00DA6D7B" w:rsidRDefault="00DA6D7B" w:rsidP="00CC29F2">
      <w:pPr>
        <w:pStyle w:val="ListParagraph"/>
        <w:numPr>
          <w:ilvl w:val="0"/>
          <w:numId w:val="7"/>
        </w:numPr>
        <w:ind w:left="360"/>
        <w:jc w:val="both"/>
        <w:rPr>
          <w:sz w:val="20"/>
          <w:szCs w:val="20"/>
          <w:lang w:val="fr-CA"/>
        </w:rPr>
      </w:pPr>
      <w:proofErr w:type="spellStart"/>
      <w:r w:rsidRPr="00DA6D7B">
        <w:rPr>
          <w:i/>
          <w:sz w:val="20"/>
          <w:szCs w:val="20"/>
          <w:lang w:val="en-CA"/>
        </w:rPr>
        <w:t>Chandeep</w:t>
      </w:r>
      <w:proofErr w:type="spellEnd"/>
      <w:r w:rsidRPr="00DA6D7B">
        <w:rPr>
          <w:i/>
          <w:sz w:val="20"/>
          <w:szCs w:val="20"/>
          <w:lang w:val="en-CA"/>
        </w:rPr>
        <w:t xml:space="preserve"> Dhaliwal v. Her Majesty the Queen </w:t>
      </w:r>
      <w:r w:rsidRPr="00DA6D7B">
        <w:rPr>
          <w:sz w:val="20"/>
          <w:szCs w:val="20"/>
        </w:rPr>
        <w:t xml:space="preserve">(Man.) </w:t>
      </w:r>
      <w:r w:rsidRPr="00DA6D7B">
        <w:rPr>
          <w:sz w:val="20"/>
          <w:szCs w:val="20"/>
          <w:lang w:val="fr-CA"/>
        </w:rPr>
        <w:t>(</w:t>
      </w:r>
      <w:proofErr w:type="spellStart"/>
      <w:r w:rsidRPr="00DA6D7B">
        <w:rPr>
          <w:sz w:val="20"/>
          <w:szCs w:val="20"/>
          <w:lang w:val="fr-CA"/>
        </w:rPr>
        <w:t>Criminal</w:t>
      </w:r>
      <w:proofErr w:type="spellEnd"/>
      <w:r w:rsidRPr="00DA6D7B">
        <w:rPr>
          <w:sz w:val="20"/>
          <w:szCs w:val="20"/>
          <w:lang w:val="fr-CA"/>
        </w:rPr>
        <w:t xml:space="preserve">) (By </w:t>
      </w:r>
      <w:proofErr w:type="spellStart"/>
      <w:r w:rsidRPr="00DA6D7B">
        <w:rPr>
          <w:sz w:val="20"/>
          <w:szCs w:val="20"/>
          <w:lang w:val="fr-CA"/>
        </w:rPr>
        <w:t>Leave</w:t>
      </w:r>
      <w:proofErr w:type="spellEnd"/>
      <w:r w:rsidRPr="00DA6D7B">
        <w:rPr>
          <w:sz w:val="20"/>
          <w:szCs w:val="20"/>
          <w:lang w:val="fr-CA"/>
        </w:rPr>
        <w:t>) (</w:t>
      </w:r>
      <w:hyperlink r:id="rId10" w:history="1">
        <w:r w:rsidRPr="00331CD6">
          <w:rPr>
            <w:rStyle w:val="Hyperlink"/>
            <w:sz w:val="20"/>
            <w:szCs w:val="20"/>
            <w:lang w:val="fr-CA"/>
          </w:rPr>
          <w:t>38277</w:t>
        </w:r>
      </w:hyperlink>
      <w:r w:rsidRPr="00DA6D7B">
        <w:rPr>
          <w:sz w:val="20"/>
          <w:szCs w:val="20"/>
          <w:lang w:val="fr-CA"/>
        </w:rPr>
        <w:t>)</w:t>
      </w:r>
    </w:p>
    <w:p w:rsidR="00DA6D7B" w:rsidRPr="00DA6D7B" w:rsidRDefault="00DA6D7B" w:rsidP="00CC29F2">
      <w:pPr>
        <w:ind w:left="360" w:hanging="360"/>
        <w:jc w:val="both"/>
        <w:rPr>
          <w:i/>
          <w:sz w:val="20"/>
          <w:lang w:val="fr-CA"/>
        </w:rPr>
      </w:pPr>
    </w:p>
    <w:p w:rsidR="00DA6D7B" w:rsidRPr="00DA6D7B" w:rsidRDefault="00DA6D7B" w:rsidP="00CC29F2">
      <w:pPr>
        <w:pStyle w:val="ListParagraph"/>
        <w:numPr>
          <w:ilvl w:val="0"/>
          <w:numId w:val="7"/>
        </w:numPr>
        <w:ind w:left="360"/>
        <w:jc w:val="both"/>
        <w:rPr>
          <w:sz w:val="20"/>
          <w:szCs w:val="20"/>
          <w:lang w:val="fr-CA"/>
        </w:rPr>
      </w:pPr>
      <w:proofErr w:type="spellStart"/>
      <w:r w:rsidRPr="00DA6D7B">
        <w:rPr>
          <w:i/>
          <w:sz w:val="20"/>
          <w:szCs w:val="20"/>
          <w:lang w:val="fr-CA"/>
        </w:rPr>
        <w:t>Duy</w:t>
      </w:r>
      <w:proofErr w:type="spellEnd"/>
      <w:r w:rsidRPr="00DA6D7B">
        <w:rPr>
          <w:i/>
          <w:sz w:val="20"/>
          <w:szCs w:val="20"/>
          <w:lang w:val="fr-CA"/>
        </w:rPr>
        <w:t xml:space="preserve"> </w:t>
      </w:r>
      <w:proofErr w:type="spellStart"/>
      <w:r w:rsidRPr="00DA6D7B">
        <w:rPr>
          <w:i/>
          <w:sz w:val="20"/>
          <w:szCs w:val="20"/>
          <w:lang w:val="fr-CA"/>
        </w:rPr>
        <w:t>Manh</w:t>
      </w:r>
      <w:proofErr w:type="spellEnd"/>
      <w:r w:rsidRPr="00DA6D7B">
        <w:rPr>
          <w:i/>
          <w:sz w:val="20"/>
          <w:szCs w:val="20"/>
          <w:lang w:val="fr-CA"/>
        </w:rPr>
        <w:t xml:space="preserve"> Le c. Agence du revenu du Québec </w:t>
      </w:r>
      <w:r w:rsidRPr="00DA6D7B">
        <w:rPr>
          <w:sz w:val="20"/>
          <w:szCs w:val="20"/>
          <w:lang w:val="fr-CA"/>
        </w:rPr>
        <w:t>(</w:t>
      </w:r>
      <w:proofErr w:type="spellStart"/>
      <w:r w:rsidRPr="00DA6D7B">
        <w:rPr>
          <w:sz w:val="20"/>
          <w:szCs w:val="20"/>
          <w:lang w:val="fr-CA"/>
        </w:rPr>
        <w:t>Qc</w:t>
      </w:r>
      <w:proofErr w:type="spellEnd"/>
      <w:r w:rsidRPr="00DA6D7B">
        <w:rPr>
          <w:sz w:val="20"/>
          <w:szCs w:val="20"/>
          <w:lang w:val="fr-CA"/>
        </w:rPr>
        <w:t>) (Civile) (Autorisation) (</w:t>
      </w:r>
      <w:hyperlink r:id="rId11" w:history="1">
        <w:r w:rsidRPr="00331CD6">
          <w:rPr>
            <w:rStyle w:val="Hyperlink"/>
            <w:sz w:val="20"/>
            <w:szCs w:val="20"/>
            <w:lang w:val="fr-CA"/>
          </w:rPr>
          <w:t>38139</w:t>
        </w:r>
      </w:hyperlink>
      <w:r w:rsidRPr="00DA6D7B">
        <w:rPr>
          <w:sz w:val="20"/>
          <w:szCs w:val="20"/>
          <w:lang w:val="fr-CA"/>
        </w:rPr>
        <w:t>)</w:t>
      </w:r>
    </w:p>
    <w:p w:rsidR="00DA6D7B" w:rsidRPr="00DA6D7B" w:rsidRDefault="00DA6D7B" w:rsidP="00CC29F2">
      <w:pPr>
        <w:ind w:left="360" w:hanging="360"/>
        <w:jc w:val="both"/>
        <w:rPr>
          <w:sz w:val="20"/>
          <w:lang w:val="fr-CA"/>
        </w:rPr>
      </w:pPr>
    </w:p>
    <w:p w:rsidR="00DA6D7B" w:rsidRPr="00DA6D7B" w:rsidRDefault="00DA6D7B" w:rsidP="00CC29F2">
      <w:pPr>
        <w:pStyle w:val="ListParagraph"/>
        <w:numPr>
          <w:ilvl w:val="0"/>
          <w:numId w:val="7"/>
        </w:numPr>
        <w:ind w:left="360"/>
        <w:jc w:val="both"/>
        <w:rPr>
          <w:sz w:val="20"/>
          <w:szCs w:val="20"/>
          <w:lang w:val="en-CA"/>
        </w:rPr>
      </w:pPr>
      <w:r w:rsidRPr="00DA6D7B">
        <w:rPr>
          <w:i/>
          <w:sz w:val="20"/>
          <w:szCs w:val="20"/>
          <w:lang w:val="fr-CA"/>
        </w:rPr>
        <w:t xml:space="preserve">Alexander S. Clark v. Maurizio </w:t>
      </w:r>
      <w:proofErr w:type="spellStart"/>
      <w:r w:rsidRPr="00DA6D7B">
        <w:rPr>
          <w:i/>
          <w:sz w:val="20"/>
          <w:szCs w:val="20"/>
          <w:lang w:val="fr-CA"/>
        </w:rPr>
        <w:t>Pezzente</w:t>
      </w:r>
      <w:proofErr w:type="spellEnd"/>
      <w:r w:rsidRPr="00DA6D7B">
        <w:rPr>
          <w:i/>
          <w:sz w:val="20"/>
          <w:szCs w:val="20"/>
          <w:lang w:val="fr-CA"/>
        </w:rPr>
        <w:t xml:space="preserve"> et al. </w:t>
      </w:r>
      <w:r w:rsidRPr="00DA6D7B">
        <w:rPr>
          <w:sz w:val="20"/>
          <w:szCs w:val="20"/>
          <w:lang w:val="en-CA"/>
        </w:rPr>
        <w:t>(Alta.) (Civil) (By Leave) (</w:t>
      </w:r>
      <w:hyperlink r:id="rId12" w:history="1">
        <w:r w:rsidRPr="00331CD6">
          <w:rPr>
            <w:rStyle w:val="Hyperlink"/>
            <w:sz w:val="20"/>
            <w:szCs w:val="20"/>
            <w:lang w:val="en-CA"/>
          </w:rPr>
          <w:t>38161</w:t>
        </w:r>
      </w:hyperlink>
      <w:r w:rsidRPr="00DA6D7B">
        <w:rPr>
          <w:sz w:val="20"/>
          <w:szCs w:val="20"/>
          <w:lang w:val="en-CA"/>
        </w:rPr>
        <w:t>)</w:t>
      </w:r>
    </w:p>
    <w:p w:rsidR="00DA6D7B" w:rsidRPr="00DA6D7B" w:rsidRDefault="00DA6D7B" w:rsidP="00CC29F2">
      <w:pPr>
        <w:pStyle w:val="ListParagraph"/>
        <w:ind w:left="360" w:hanging="360"/>
        <w:rPr>
          <w:i/>
          <w:sz w:val="20"/>
          <w:szCs w:val="20"/>
        </w:rPr>
      </w:pPr>
    </w:p>
    <w:p w:rsidR="00DA6D7B" w:rsidRPr="00DA6D7B" w:rsidRDefault="00DA6D7B" w:rsidP="00CC29F2">
      <w:pPr>
        <w:pStyle w:val="ListParagraph"/>
        <w:numPr>
          <w:ilvl w:val="0"/>
          <w:numId w:val="7"/>
        </w:numPr>
        <w:ind w:left="360"/>
        <w:jc w:val="both"/>
        <w:rPr>
          <w:sz w:val="20"/>
          <w:szCs w:val="20"/>
          <w:lang w:val="en-CA"/>
        </w:rPr>
      </w:pPr>
      <w:r w:rsidRPr="00DA6D7B">
        <w:rPr>
          <w:i/>
          <w:sz w:val="20"/>
          <w:szCs w:val="20"/>
        </w:rPr>
        <w:t>Amy Sparks et al. v. AARC Society</w:t>
      </w:r>
      <w:r w:rsidRPr="00DA6D7B">
        <w:rPr>
          <w:sz w:val="20"/>
          <w:szCs w:val="20"/>
        </w:rPr>
        <w:t xml:space="preserve"> (Alta.) (Civil) (By Leave) (</w:t>
      </w:r>
      <w:hyperlink r:id="rId13" w:history="1">
        <w:r w:rsidRPr="00331CD6">
          <w:rPr>
            <w:rStyle w:val="Hyperlink"/>
            <w:sz w:val="20"/>
            <w:szCs w:val="20"/>
          </w:rPr>
          <w:t>38244</w:t>
        </w:r>
      </w:hyperlink>
      <w:r w:rsidRPr="00DA6D7B">
        <w:rPr>
          <w:sz w:val="20"/>
          <w:szCs w:val="20"/>
        </w:rPr>
        <w:t>)</w:t>
      </w:r>
    </w:p>
    <w:p w:rsidR="00DA6D7B" w:rsidRPr="00DA6D7B" w:rsidRDefault="00DA6D7B" w:rsidP="00CC29F2">
      <w:pPr>
        <w:pStyle w:val="ListParagraph"/>
        <w:ind w:left="360" w:hanging="360"/>
        <w:rPr>
          <w:i/>
          <w:sz w:val="20"/>
          <w:szCs w:val="20"/>
        </w:rPr>
      </w:pPr>
    </w:p>
    <w:p w:rsidR="00DA6D7B" w:rsidRPr="00DA6D7B" w:rsidRDefault="00DA6D7B" w:rsidP="00CC29F2">
      <w:pPr>
        <w:pStyle w:val="ListParagraph"/>
        <w:numPr>
          <w:ilvl w:val="0"/>
          <w:numId w:val="7"/>
        </w:numPr>
        <w:ind w:left="360"/>
        <w:jc w:val="both"/>
        <w:rPr>
          <w:sz w:val="20"/>
          <w:szCs w:val="20"/>
          <w:lang w:val="en-CA"/>
        </w:rPr>
      </w:pPr>
      <w:r w:rsidRPr="00DA6D7B">
        <w:rPr>
          <w:i/>
          <w:sz w:val="20"/>
          <w:szCs w:val="20"/>
        </w:rPr>
        <w:t>Cesare Fedele v. Her Majesty the Queen</w:t>
      </w:r>
      <w:r w:rsidRPr="00DA6D7B">
        <w:rPr>
          <w:sz w:val="20"/>
          <w:szCs w:val="20"/>
        </w:rPr>
        <w:t xml:space="preserve"> (Ont.) (Criminal) (By Leave) (</w:t>
      </w:r>
      <w:hyperlink r:id="rId14" w:history="1">
        <w:r w:rsidRPr="00331CD6">
          <w:rPr>
            <w:rStyle w:val="Hyperlink"/>
            <w:sz w:val="20"/>
            <w:szCs w:val="20"/>
          </w:rPr>
          <w:t>37986</w:t>
        </w:r>
      </w:hyperlink>
      <w:r w:rsidRPr="00DA6D7B">
        <w:rPr>
          <w:sz w:val="20"/>
          <w:szCs w:val="20"/>
        </w:rPr>
        <w:t>)</w:t>
      </w:r>
    </w:p>
    <w:p w:rsidR="00DA6D7B" w:rsidRPr="00DA6D7B" w:rsidRDefault="00DA6D7B" w:rsidP="00CC29F2">
      <w:pPr>
        <w:pStyle w:val="ListParagraph"/>
        <w:ind w:left="360" w:hanging="360"/>
        <w:rPr>
          <w:rFonts w:eastAsia="Calibri"/>
          <w:i/>
          <w:sz w:val="20"/>
          <w:szCs w:val="20"/>
          <w:lang w:val="en-CA"/>
        </w:rPr>
      </w:pPr>
    </w:p>
    <w:p w:rsidR="00DA6D7B" w:rsidRPr="00DA6D7B" w:rsidRDefault="00A976C3" w:rsidP="00CC29F2">
      <w:pPr>
        <w:pStyle w:val="ListParagraph"/>
        <w:numPr>
          <w:ilvl w:val="0"/>
          <w:numId w:val="7"/>
        </w:numPr>
        <w:ind w:left="360"/>
        <w:jc w:val="both"/>
        <w:rPr>
          <w:sz w:val="20"/>
          <w:szCs w:val="20"/>
          <w:lang w:val="en-CA"/>
        </w:rPr>
      </w:pPr>
      <w:r>
        <w:rPr>
          <w:rFonts w:eastAsia="Calibri"/>
          <w:i/>
          <w:sz w:val="20"/>
          <w:szCs w:val="20"/>
          <w:lang w:val="en-CA"/>
        </w:rPr>
        <w:t xml:space="preserve">Stephen A. </w:t>
      </w:r>
      <w:proofErr w:type="spellStart"/>
      <w:r>
        <w:rPr>
          <w:rFonts w:eastAsia="Calibri"/>
          <w:i/>
          <w:sz w:val="20"/>
          <w:szCs w:val="20"/>
          <w:lang w:val="en-CA"/>
        </w:rPr>
        <w:t>Hayhurst</w:t>
      </w:r>
      <w:proofErr w:type="spellEnd"/>
      <w:r w:rsidR="00DA6D7B" w:rsidRPr="00DA6D7B">
        <w:rPr>
          <w:rFonts w:eastAsia="Calibri"/>
          <w:i/>
          <w:sz w:val="20"/>
          <w:szCs w:val="20"/>
          <w:lang w:val="en-CA"/>
        </w:rPr>
        <w:t xml:space="preserve"> et al. v. Her Majes</w:t>
      </w:r>
      <w:r w:rsidR="00351E27">
        <w:rPr>
          <w:rFonts w:eastAsia="Calibri"/>
          <w:i/>
          <w:sz w:val="20"/>
          <w:szCs w:val="20"/>
          <w:lang w:val="en-CA"/>
        </w:rPr>
        <w:t>ty the Queen in Right of Canada</w:t>
      </w:r>
      <w:r w:rsidR="00DA6D7B" w:rsidRPr="00DA6D7B">
        <w:rPr>
          <w:rFonts w:eastAsia="Calibri"/>
          <w:i/>
          <w:sz w:val="20"/>
          <w:szCs w:val="20"/>
          <w:lang w:val="en-CA"/>
        </w:rPr>
        <w:t xml:space="preserve"> et al.</w:t>
      </w:r>
      <w:r w:rsidR="00DA6D7B" w:rsidRPr="00DA6D7B">
        <w:rPr>
          <w:rFonts w:eastAsia="Calibri"/>
          <w:sz w:val="20"/>
          <w:szCs w:val="20"/>
          <w:lang w:val="en-CA"/>
        </w:rPr>
        <w:t xml:space="preserve"> (Ont.) (Civil) (By Leave) (</w:t>
      </w:r>
      <w:hyperlink r:id="rId15" w:history="1">
        <w:r w:rsidR="00DA6D7B" w:rsidRPr="00331CD6">
          <w:rPr>
            <w:rStyle w:val="Hyperlink"/>
            <w:rFonts w:eastAsia="Calibri"/>
            <w:sz w:val="20"/>
            <w:szCs w:val="20"/>
            <w:lang w:val="en-CA"/>
          </w:rPr>
          <w:t>38201</w:t>
        </w:r>
      </w:hyperlink>
      <w:r w:rsidR="00DA6D7B" w:rsidRPr="00DA6D7B">
        <w:rPr>
          <w:rFonts w:eastAsia="Calibri"/>
          <w:sz w:val="20"/>
          <w:szCs w:val="20"/>
          <w:lang w:val="en-CA"/>
        </w:rPr>
        <w:t>)</w:t>
      </w:r>
    </w:p>
    <w:p w:rsidR="00DA6D7B" w:rsidRPr="00DA6D7B" w:rsidRDefault="00DA6D7B" w:rsidP="00CC29F2">
      <w:pPr>
        <w:pStyle w:val="ListParagraph"/>
        <w:ind w:left="360" w:hanging="360"/>
        <w:rPr>
          <w:rFonts w:eastAsia="Calibri"/>
          <w:i/>
          <w:sz w:val="20"/>
          <w:szCs w:val="20"/>
          <w:lang w:val="en-CA"/>
        </w:rPr>
      </w:pPr>
    </w:p>
    <w:p w:rsidR="00DA6D7B" w:rsidRPr="00DA6D7B" w:rsidRDefault="00DA6D7B" w:rsidP="00CC29F2">
      <w:pPr>
        <w:pStyle w:val="ListParagraph"/>
        <w:numPr>
          <w:ilvl w:val="0"/>
          <w:numId w:val="7"/>
        </w:numPr>
        <w:ind w:left="360"/>
        <w:jc w:val="both"/>
        <w:rPr>
          <w:sz w:val="20"/>
          <w:szCs w:val="20"/>
          <w:lang w:val="en-CA"/>
        </w:rPr>
      </w:pPr>
      <w:r w:rsidRPr="00DA6D7B">
        <w:rPr>
          <w:rFonts w:eastAsia="Calibri"/>
          <w:i/>
          <w:sz w:val="20"/>
          <w:szCs w:val="20"/>
          <w:lang w:val="en-CA"/>
        </w:rPr>
        <w:t xml:space="preserve">Norman Rotter v. Attorney </w:t>
      </w:r>
      <w:r w:rsidR="00351E27">
        <w:rPr>
          <w:rFonts w:eastAsia="Calibri"/>
          <w:i/>
          <w:sz w:val="20"/>
          <w:szCs w:val="20"/>
          <w:lang w:val="en-CA"/>
        </w:rPr>
        <w:t>General of Canada</w:t>
      </w:r>
      <w:r w:rsidRPr="00DA6D7B">
        <w:rPr>
          <w:rFonts w:eastAsia="Calibri"/>
          <w:i/>
          <w:sz w:val="20"/>
          <w:szCs w:val="20"/>
          <w:lang w:val="en-CA"/>
        </w:rPr>
        <w:t xml:space="preserve"> et al.</w:t>
      </w:r>
      <w:r w:rsidRPr="00DA6D7B">
        <w:rPr>
          <w:rFonts w:eastAsia="Calibri"/>
          <w:sz w:val="20"/>
          <w:szCs w:val="20"/>
          <w:lang w:val="en-CA"/>
        </w:rPr>
        <w:t xml:space="preserve"> (F</w:t>
      </w:r>
      <w:r w:rsidR="00331CD6">
        <w:rPr>
          <w:rFonts w:eastAsia="Calibri"/>
          <w:sz w:val="20"/>
          <w:szCs w:val="20"/>
          <w:lang w:val="en-CA"/>
        </w:rPr>
        <w:t>.</w:t>
      </w:r>
      <w:r w:rsidRPr="00DA6D7B">
        <w:rPr>
          <w:rFonts w:eastAsia="Calibri"/>
          <w:sz w:val="20"/>
          <w:szCs w:val="20"/>
          <w:lang w:val="en-CA"/>
        </w:rPr>
        <w:t>C</w:t>
      </w:r>
      <w:r w:rsidR="00331CD6">
        <w:rPr>
          <w:rFonts w:eastAsia="Calibri"/>
          <w:sz w:val="20"/>
          <w:szCs w:val="20"/>
          <w:lang w:val="en-CA"/>
        </w:rPr>
        <w:t>.</w:t>
      </w:r>
      <w:r w:rsidRPr="00DA6D7B">
        <w:rPr>
          <w:rFonts w:eastAsia="Calibri"/>
          <w:sz w:val="20"/>
          <w:szCs w:val="20"/>
          <w:lang w:val="en-CA"/>
        </w:rPr>
        <w:t>) (Civil) (By Leave) (</w:t>
      </w:r>
      <w:hyperlink r:id="rId16" w:history="1">
        <w:r w:rsidRPr="00331CD6">
          <w:rPr>
            <w:rStyle w:val="Hyperlink"/>
            <w:rFonts w:eastAsia="Calibri"/>
            <w:sz w:val="20"/>
            <w:szCs w:val="20"/>
            <w:lang w:val="en-CA"/>
          </w:rPr>
          <w:t>38138</w:t>
        </w:r>
      </w:hyperlink>
      <w:r w:rsidRPr="00DA6D7B">
        <w:rPr>
          <w:rFonts w:eastAsia="Calibri"/>
          <w:sz w:val="20"/>
          <w:szCs w:val="20"/>
          <w:lang w:val="en-CA"/>
        </w:rPr>
        <w:t>)</w:t>
      </w:r>
    </w:p>
    <w:p w:rsidR="00DA6D7B" w:rsidRPr="00DA6D7B" w:rsidRDefault="00DA6D7B" w:rsidP="00CC29F2">
      <w:pPr>
        <w:pStyle w:val="ListParagraph"/>
        <w:ind w:left="360" w:hanging="360"/>
        <w:rPr>
          <w:rFonts w:eastAsia="Calibri"/>
          <w:i/>
          <w:sz w:val="20"/>
          <w:szCs w:val="20"/>
          <w:lang w:val="en-CA"/>
        </w:rPr>
      </w:pPr>
    </w:p>
    <w:p w:rsidR="00CC29F2" w:rsidRPr="00CC29F2" w:rsidRDefault="00DA6D7B" w:rsidP="00CC29F2">
      <w:pPr>
        <w:pStyle w:val="ListParagraph"/>
        <w:numPr>
          <w:ilvl w:val="0"/>
          <w:numId w:val="7"/>
        </w:numPr>
        <w:ind w:left="360"/>
        <w:jc w:val="both"/>
        <w:rPr>
          <w:sz w:val="20"/>
          <w:szCs w:val="20"/>
          <w:lang w:val="en-CA"/>
        </w:rPr>
      </w:pPr>
      <w:r w:rsidRPr="00CC29F2">
        <w:rPr>
          <w:rFonts w:eastAsia="Calibri"/>
          <w:i/>
          <w:sz w:val="20"/>
          <w:szCs w:val="20"/>
          <w:lang w:val="en-CA"/>
        </w:rPr>
        <w:t xml:space="preserve">Barbara </w:t>
      </w:r>
      <w:proofErr w:type="spellStart"/>
      <w:r w:rsidRPr="00CC29F2">
        <w:rPr>
          <w:rFonts w:eastAsia="Calibri"/>
          <w:i/>
          <w:sz w:val="20"/>
          <w:szCs w:val="20"/>
          <w:lang w:val="en-CA"/>
        </w:rPr>
        <w:t>Kueber</w:t>
      </w:r>
      <w:proofErr w:type="spellEnd"/>
      <w:r w:rsidRPr="00CC29F2">
        <w:rPr>
          <w:rFonts w:eastAsia="Calibri"/>
          <w:i/>
          <w:sz w:val="20"/>
          <w:szCs w:val="20"/>
          <w:lang w:val="en-CA"/>
        </w:rPr>
        <w:t xml:space="preserve"> v. Royal </w:t>
      </w:r>
      <w:r w:rsidR="00351E27">
        <w:rPr>
          <w:rFonts w:eastAsia="Calibri"/>
          <w:i/>
          <w:sz w:val="20"/>
          <w:szCs w:val="20"/>
          <w:lang w:val="en-CA"/>
        </w:rPr>
        <w:t>Victoria Regional Health Centre</w:t>
      </w:r>
      <w:r w:rsidRPr="00CC29F2">
        <w:rPr>
          <w:rFonts w:eastAsia="Calibri"/>
          <w:i/>
          <w:sz w:val="20"/>
          <w:szCs w:val="20"/>
          <w:lang w:val="en-CA"/>
        </w:rPr>
        <w:t xml:space="preserve"> et al.</w:t>
      </w:r>
      <w:r w:rsidRPr="00CC29F2">
        <w:rPr>
          <w:rFonts w:eastAsia="Calibri"/>
          <w:sz w:val="20"/>
          <w:szCs w:val="20"/>
          <w:lang w:val="en-CA"/>
        </w:rPr>
        <w:t xml:space="preserve"> (Ont.) (Civil) (By Leave) (</w:t>
      </w:r>
      <w:hyperlink r:id="rId17" w:history="1">
        <w:r w:rsidRPr="00CC29F2">
          <w:rPr>
            <w:rStyle w:val="Hyperlink"/>
            <w:rFonts w:eastAsia="Calibri"/>
            <w:sz w:val="20"/>
            <w:szCs w:val="20"/>
            <w:lang w:val="en-CA"/>
          </w:rPr>
          <w:t>38145</w:t>
        </w:r>
      </w:hyperlink>
      <w:r w:rsidRPr="00CC29F2">
        <w:rPr>
          <w:rFonts w:eastAsia="Calibri"/>
          <w:sz w:val="20"/>
          <w:szCs w:val="20"/>
          <w:lang w:val="en-CA"/>
        </w:rPr>
        <w:t>)</w:t>
      </w:r>
    </w:p>
    <w:p w:rsidR="00CC29F2" w:rsidRPr="00CC29F2" w:rsidRDefault="00CC29F2" w:rsidP="00CC29F2">
      <w:pPr>
        <w:rPr>
          <w:rFonts w:eastAsia="Calibri"/>
          <w:i/>
          <w:sz w:val="20"/>
          <w:lang w:val="en-CA"/>
        </w:rPr>
      </w:pPr>
    </w:p>
    <w:p w:rsidR="00CC29F2" w:rsidRPr="00CC29F2" w:rsidRDefault="00CC29F2" w:rsidP="00CC29F2">
      <w:pPr>
        <w:pStyle w:val="ListParagraph"/>
        <w:numPr>
          <w:ilvl w:val="0"/>
          <w:numId w:val="7"/>
        </w:numPr>
        <w:ind w:left="360"/>
        <w:jc w:val="both"/>
        <w:rPr>
          <w:sz w:val="20"/>
          <w:szCs w:val="20"/>
          <w:lang w:val="en-CA"/>
        </w:rPr>
      </w:pPr>
      <w:r w:rsidRPr="00CC29F2">
        <w:rPr>
          <w:rFonts w:eastAsia="Calibri"/>
          <w:i/>
          <w:sz w:val="20"/>
          <w:szCs w:val="20"/>
          <w:lang w:val="en-CA"/>
        </w:rPr>
        <w:t>Her Majesty the Queen v. A.H.</w:t>
      </w:r>
      <w:r w:rsidRPr="00CC29F2">
        <w:rPr>
          <w:rFonts w:eastAsia="Calibri"/>
          <w:sz w:val="20"/>
          <w:szCs w:val="20"/>
          <w:lang w:val="en-CA"/>
        </w:rPr>
        <w:t xml:space="preserve"> (N.S.) (Criminal) (By Leave) (</w:t>
      </w:r>
      <w:hyperlink r:id="rId18" w:history="1">
        <w:r w:rsidRPr="00CC29F2">
          <w:rPr>
            <w:rStyle w:val="Hyperlink"/>
            <w:rFonts w:eastAsia="Calibri"/>
            <w:sz w:val="20"/>
            <w:szCs w:val="20"/>
            <w:lang w:val="en-CA"/>
          </w:rPr>
          <w:t>38263</w:t>
        </w:r>
      </w:hyperlink>
      <w:r w:rsidRPr="00CC29F2">
        <w:rPr>
          <w:rFonts w:eastAsia="Calibri"/>
          <w:sz w:val="20"/>
          <w:szCs w:val="20"/>
          <w:lang w:val="en-CA"/>
        </w:rPr>
        <w:t>)</w:t>
      </w:r>
    </w:p>
    <w:p w:rsidR="00CC29F2" w:rsidRPr="00CC29F2" w:rsidRDefault="00CC29F2" w:rsidP="00CC29F2">
      <w:pPr>
        <w:rPr>
          <w:rFonts w:eastAsia="Calibri"/>
          <w:i/>
          <w:sz w:val="20"/>
          <w:lang w:val="en-CA"/>
        </w:rPr>
      </w:pPr>
    </w:p>
    <w:p w:rsidR="003E3D9D" w:rsidRPr="003E3D9D" w:rsidRDefault="00CC29F2" w:rsidP="003E3D9D">
      <w:pPr>
        <w:pStyle w:val="ListParagraph"/>
        <w:numPr>
          <w:ilvl w:val="0"/>
          <w:numId w:val="7"/>
        </w:numPr>
        <w:ind w:left="360"/>
        <w:jc w:val="both"/>
        <w:rPr>
          <w:sz w:val="20"/>
          <w:szCs w:val="20"/>
          <w:lang w:val="en-CA"/>
        </w:rPr>
      </w:pPr>
      <w:r w:rsidRPr="00CC29F2">
        <w:rPr>
          <w:rFonts w:eastAsia="Calibri"/>
          <w:i/>
          <w:sz w:val="20"/>
          <w:szCs w:val="20"/>
          <w:lang w:val="en-CA"/>
        </w:rPr>
        <w:t xml:space="preserve">Manufacturers Life Insurance Company v. Lenard </w:t>
      </w:r>
      <w:proofErr w:type="spellStart"/>
      <w:r w:rsidRPr="00CC29F2">
        <w:rPr>
          <w:rFonts w:eastAsia="Calibri"/>
          <w:i/>
          <w:sz w:val="20"/>
          <w:szCs w:val="20"/>
          <w:lang w:val="en-CA"/>
        </w:rPr>
        <w:t>MacIvor</w:t>
      </w:r>
      <w:proofErr w:type="spellEnd"/>
      <w:r w:rsidRPr="00CC29F2">
        <w:rPr>
          <w:rFonts w:eastAsia="Calibri"/>
          <w:sz w:val="20"/>
          <w:szCs w:val="20"/>
          <w:lang w:val="en-CA"/>
        </w:rPr>
        <w:t xml:space="preserve"> (Ont.) (Civil) (By Leave) (</w:t>
      </w:r>
      <w:hyperlink r:id="rId19" w:history="1">
        <w:r w:rsidRPr="00CC29F2">
          <w:rPr>
            <w:rStyle w:val="Hyperlink"/>
            <w:rFonts w:eastAsia="Calibri"/>
            <w:sz w:val="20"/>
            <w:szCs w:val="20"/>
            <w:lang w:val="en-CA"/>
          </w:rPr>
          <w:t>38169</w:t>
        </w:r>
      </w:hyperlink>
      <w:r w:rsidRPr="00CC29F2">
        <w:rPr>
          <w:rFonts w:eastAsia="Calibri"/>
          <w:sz w:val="20"/>
          <w:szCs w:val="20"/>
          <w:lang w:val="en-CA"/>
        </w:rPr>
        <w:t>)</w:t>
      </w:r>
    </w:p>
    <w:p w:rsidR="003E3D9D" w:rsidRPr="003E3D9D" w:rsidRDefault="003E3D9D" w:rsidP="003E3D9D">
      <w:pPr>
        <w:pStyle w:val="ListParagraph"/>
        <w:rPr>
          <w:rFonts w:eastAsia="Calibri"/>
          <w:i/>
          <w:sz w:val="20"/>
        </w:rPr>
      </w:pPr>
    </w:p>
    <w:p w:rsidR="00CC29F2" w:rsidRPr="003E3D9D" w:rsidRDefault="00A976C3" w:rsidP="003E3D9D">
      <w:pPr>
        <w:pStyle w:val="ListParagraph"/>
        <w:numPr>
          <w:ilvl w:val="0"/>
          <w:numId w:val="7"/>
        </w:numPr>
        <w:ind w:left="360"/>
        <w:jc w:val="both"/>
        <w:rPr>
          <w:sz w:val="20"/>
          <w:szCs w:val="20"/>
          <w:lang w:val="en-CA"/>
        </w:rPr>
      </w:pPr>
      <w:r w:rsidRPr="003E3D9D">
        <w:rPr>
          <w:rFonts w:eastAsia="Calibri"/>
          <w:i/>
          <w:sz w:val="20"/>
        </w:rPr>
        <w:t xml:space="preserve">Ville de Fermont c. Bloom Lake General Partner Limited, Quinto Mining Corporation, 8568391 Canada Limited, Cliffs Québec Iron Mining ULC, </w:t>
      </w:r>
      <w:proofErr w:type="spellStart"/>
      <w:r w:rsidRPr="003E3D9D">
        <w:rPr>
          <w:rFonts w:eastAsia="Calibri"/>
          <w:i/>
          <w:sz w:val="20"/>
        </w:rPr>
        <w:t>Wabush</w:t>
      </w:r>
      <w:proofErr w:type="spellEnd"/>
      <w:r w:rsidRPr="003E3D9D">
        <w:rPr>
          <w:rFonts w:eastAsia="Calibri"/>
          <w:i/>
          <w:sz w:val="20"/>
        </w:rPr>
        <w:t xml:space="preserve"> Iron Co. Limited, </w:t>
      </w:r>
      <w:proofErr w:type="spellStart"/>
      <w:r w:rsidRPr="003E3D9D">
        <w:rPr>
          <w:rFonts w:eastAsia="Calibri"/>
          <w:i/>
          <w:sz w:val="20"/>
        </w:rPr>
        <w:t>Wabush</w:t>
      </w:r>
      <w:proofErr w:type="spellEnd"/>
      <w:r w:rsidRPr="003E3D9D">
        <w:rPr>
          <w:rFonts w:eastAsia="Calibri"/>
          <w:i/>
          <w:sz w:val="20"/>
        </w:rPr>
        <w:t xml:space="preserve"> Resources </w:t>
      </w:r>
      <w:proofErr w:type="spellStart"/>
      <w:r w:rsidRPr="003E3D9D">
        <w:rPr>
          <w:rFonts w:eastAsia="Calibri"/>
          <w:i/>
          <w:sz w:val="20"/>
        </w:rPr>
        <w:t>inc.</w:t>
      </w:r>
      <w:proofErr w:type="spellEnd"/>
      <w:r w:rsidRPr="003E3D9D">
        <w:rPr>
          <w:rFonts w:eastAsia="Calibri"/>
          <w:i/>
          <w:sz w:val="20"/>
        </w:rPr>
        <w:t xml:space="preserve">, Bloom Lake Iron Ore Mine </w:t>
      </w:r>
      <w:r w:rsidRPr="003E3D9D">
        <w:rPr>
          <w:rFonts w:eastAsia="Calibri"/>
          <w:i/>
          <w:sz w:val="20"/>
        </w:rPr>
        <w:lastRenderedPageBreak/>
        <w:t>Limited Part</w:t>
      </w:r>
      <w:bookmarkStart w:id="0" w:name="_GoBack"/>
      <w:bookmarkEnd w:id="0"/>
      <w:r w:rsidRPr="003E3D9D">
        <w:rPr>
          <w:rFonts w:eastAsia="Calibri"/>
          <w:i/>
          <w:sz w:val="20"/>
        </w:rPr>
        <w:t xml:space="preserve">nership, Bloom Lake Railway Company Limited et al. </w:t>
      </w:r>
      <w:r w:rsidRPr="003E3D9D">
        <w:rPr>
          <w:rFonts w:eastAsia="Calibri"/>
          <w:sz w:val="20"/>
        </w:rPr>
        <w:t>(Qc) (</w:t>
      </w:r>
      <w:proofErr w:type="spellStart"/>
      <w:r w:rsidRPr="003E3D9D">
        <w:rPr>
          <w:rFonts w:eastAsia="Calibri"/>
          <w:sz w:val="20"/>
        </w:rPr>
        <w:t>Civile</w:t>
      </w:r>
      <w:proofErr w:type="spellEnd"/>
      <w:r w:rsidRPr="003E3D9D">
        <w:rPr>
          <w:rFonts w:eastAsia="Calibri"/>
          <w:sz w:val="20"/>
        </w:rPr>
        <w:t>) (</w:t>
      </w:r>
      <w:proofErr w:type="spellStart"/>
      <w:r w:rsidRPr="003E3D9D">
        <w:rPr>
          <w:rFonts w:eastAsia="Calibri"/>
          <w:sz w:val="20"/>
        </w:rPr>
        <w:t>Autorisation</w:t>
      </w:r>
      <w:proofErr w:type="spellEnd"/>
      <w:r w:rsidRPr="003E3D9D">
        <w:rPr>
          <w:rFonts w:eastAsia="Calibri"/>
          <w:sz w:val="20"/>
        </w:rPr>
        <w:t>)</w:t>
      </w:r>
      <w:r w:rsidR="00CC29F2" w:rsidRPr="003E3D9D">
        <w:rPr>
          <w:rFonts w:eastAsia="Calibri"/>
          <w:sz w:val="20"/>
          <w:szCs w:val="20"/>
          <w:lang w:val="fr-CA"/>
        </w:rPr>
        <w:t xml:space="preserve"> (</w:t>
      </w:r>
      <w:hyperlink r:id="rId20" w:history="1">
        <w:r w:rsidR="00CC29F2" w:rsidRPr="003E3D9D">
          <w:rPr>
            <w:rStyle w:val="Hyperlink"/>
            <w:rFonts w:eastAsia="Calibri"/>
            <w:sz w:val="20"/>
            <w:szCs w:val="20"/>
            <w:lang w:val="fr-CA"/>
          </w:rPr>
          <w:t>38156</w:t>
        </w:r>
      </w:hyperlink>
      <w:r w:rsidR="00CC29F2" w:rsidRPr="003E3D9D">
        <w:rPr>
          <w:rFonts w:eastAsia="Calibri"/>
          <w:sz w:val="20"/>
          <w:szCs w:val="20"/>
          <w:lang w:val="fr-CA"/>
        </w:rPr>
        <w:t>)</w:t>
      </w:r>
    </w:p>
    <w:p w:rsidR="00CC29F2" w:rsidRPr="00CC29F2" w:rsidRDefault="00CC29F2" w:rsidP="00CC29F2">
      <w:pPr>
        <w:rPr>
          <w:rFonts w:eastAsia="Calibri"/>
          <w:i/>
          <w:sz w:val="20"/>
          <w:lang w:val="fr-CA"/>
        </w:rPr>
      </w:pPr>
    </w:p>
    <w:p w:rsidR="00CC29F2" w:rsidRPr="00CC29F2" w:rsidRDefault="00CC29F2" w:rsidP="00CC29F2">
      <w:pPr>
        <w:pStyle w:val="ListParagraph"/>
        <w:numPr>
          <w:ilvl w:val="0"/>
          <w:numId w:val="7"/>
        </w:numPr>
        <w:ind w:left="360"/>
        <w:jc w:val="both"/>
        <w:rPr>
          <w:sz w:val="20"/>
          <w:szCs w:val="20"/>
          <w:lang w:val="en-CA"/>
        </w:rPr>
      </w:pPr>
      <w:r w:rsidRPr="00CC29F2">
        <w:rPr>
          <w:rFonts w:eastAsia="Calibri"/>
          <w:i/>
          <w:sz w:val="20"/>
          <w:szCs w:val="20"/>
          <w:lang w:val="en-CA"/>
        </w:rPr>
        <w:t xml:space="preserve">Steven Duane John </w:t>
      </w:r>
      <w:proofErr w:type="spellStart"/>
      <w:r w:rsidR="00351E27">
        <w:rPr>
          <w:rFonts w:eastAsia="Calibri"/>
          <w:i/>
          <w:sz w:val="20"/>
          <w:szCs w:val="20"/>
          <w:lang w:val="en-CA"/>
        </w:rPr>
        <w:t>Rivard</w:t>
      </w:r>
      <w:proofErr w:type="spellEnd"/>
      <w:r w:rsidR="00351E27">
        <w:rPr>
          <w:rFonts w:eastAsia="Calibri"/>
          <w:i/>
          <w:sz w:val="20"/>
          <w:szCs w:val="20"/>
          <w:lang w:val="en-CA"/>
        </w:rPr>
        <w:t xml:space="preserve"> v. Janine Therese Morris</w:t>
      </w:r>
      <w:r w:rsidRPr="00CC29F2">
        <w:rPr>
          <w:rFonts w:eastAsia="Calibri"/>
          <w:i/>
          <w:sz w:val="20"/>
          <w:szCs w:val="20"/>
          <w:lang w:val="en-CA"/>
        </w:rPr>
        <w:t xml:space="preserve"> et al.</w:t>
      </w:r>
      <w:r w:rsidRPr="00CC29F2">
        <w:rPr>
          <w:rFonts w:eastAsia="Calibri"/>
          <w:sz w:val="20"/>
          <w:szCs w:val="20"/>
          <w:lang w:val="en-CA"/>
        </w:rPr>
        <w:t xml:space="preserve"> (Ont.) (Civil) (By Leave) (</w:t>
      </w:r>
      <w:hyperlink r:id="rId21" w:history="1">
        <w:r w:rsidRPr="00CC29F2">
          <w:rPr>
            <w:rStyle w:val="Hyperlink"/>
            <w:rFonts w:eastAsia="Calibri"/>
            <w:sz w:val="20"/>
            <w:szCs w:val="20"/>
            <w:lang w:val="en-CA"/>
          </w:rPr>
          <w:t>38086</w:t>
        </w:r>
      </w:hyperlink>
      <w:r w:rsidRPr="00CC29F2">
        <w:rPr>
          <w:rFonts w:eastAsia="Calibri"/>
          <w:sz w:val="20"/>
          <w:szCs w:val="20"/>
          <w:lang w:val="en-CA"/>
        </w:rPr>
        <w:t>)</w:t>
      </w:r>
    </w:p>
    <w:p w:rsidR="00313D36" w:rsidRPr="00CC29F2" w:rsidRDefault="00313D36" w:rsidP="006A22CA">
      <w:pPr>
        <w:ind w:left="142" w:hanging="142"/>
        <w:jc w:val="both"/>
        <w:rPr>
          <w:sz w:val="20"/>
          <w:lang w:val="en-CA"/>
        </w:rPr>
      </w:pPr>
    </w:p>
    <w:p w:rsidR="008B55C5" w:rsidRDefault="008B55C5" w:rsidP="00D3344A">
      <w:pPr>
        <w:widowControl w:val="0"/>
        <w:outlineLvl w:val="0"/>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B55C5" w:rsidRPr="001D11DA" w:rsidTr="001D11DA">
        <w:tc>
          <w:tcPr>
            <w:tcW w:w="543" w:type="pct"/>
          </w:tcPr>
          <w:p w:rsidR="008B55C5" w:rsidRPr="001D11DA" w:rsidRDefault="008B55C5" w:rsidP="001D11DA">
            <w:pPr>
              <w:rPr>
                <w:sz w:val="20"/>
              </w:rPr>
            </w:pPr>
            <w:r w:rsidRPr="001D11DA">
              <w:rPr>
                <w:rStyle w:val="SCCFileNumberChar"/>
                <w:sz w:val="20"/>
                <w:szCs w:val="20"/>
              </w:rPr>
              <w:t>38144</w:t>
            </w:r>
          </w:p>
        </w:tc>
        <w:tc>
          <w:tcPr>
            <w:tcW w:w="4457" w:type="pct"/>
            <w:gridSpan w:val="3"/>
          </w:tcPr>
          <w:p w:rsidR="008B55C5" w:rsidRPr="001D11DA" w:rsidRDefault="008B55C5" w:rsidP="001D11DA">
            <w:pPr>
              <w:pStyle w:val="SCCLsocParty"/>
              <w:jc w:val="left"/>
              <w:rPr>
                <w:b/>
                <w:sz w:val="20"/>
                <w:szCs w:val="20"/>
                <w:lang w:val="en-US"/>
              </w:rPr>
            </w:pPr>
            <w:r w:rsidRPr="001D11DA">
              <w:rPr>
                <w:b/>
                <w:sz w:val="20"/>
                <w:szCs w:val="20"/>
                <w:lang w:val="en-US"/>
              </w:rPr>
              <w:t xml:space="preserve">Ronald </w:t>
            </w:r>
            <w:proofErr w:type="spellStart"/>
            <w:r w:rsidRPr="001D11DA">
              <w:rPr>
                <w:b/>
                <w:sz w:val="20"/>
                <w:szCs w:val="20"/>
                <w:lang w:val="en-US"/>
              </w:rPr>
              <w:t>Baldovi</w:t>
            </w:r>
            <w:proofErr w:type="spellEnd"/>
            <w:r w:rsidRPr="001D11DA">
              <w:rPr>
                <w:b/>
                <w:sz w:val="20"/>
                <w:szCs w:val="20"/>
                <w:lang w:val="en-US"/>
              </w:rPr>
              <w:t xml:space="preserve"> v. Her Majesty the Queen</w:t>
            </w:r>
          </w:p>
          <w:p w:rsidR="008B55C5" w:rsidRPr="001D11DA" w:rsidRDefault="008B55C5">
            <w:pPr>
              <w:rPr>
                <w:sz w:val="20"/>
              </w:rPr>
            </w:pPr>
            <w:r w:rsidRPr="001D11DA">
              <w:rPr>
                <w:sz w:val="20"/>
              </w:rPr>
              <w:t>(Man.) (Criminal) (By Leave)</w:t>
            </w:r>
          </w:p>
        </w:tc>
      </w:tr>
      <w:tr w:rsidR="008B55C5" w:rsidRPr="001D11DA" w:rsidTr="001D11DA">
        <w:tc>
          <w:tcPr>
            <w:tcW w:w="5000" w:type="pct"/>
            <w:gridSpan w:val="4"/>
          </w:tcPr>
          <w:p w:rsidR="008B55C5" w:rsidRPr="001D11DA" w:rsidRDefault="008B55C5" w:rsidP="001D11DA">
            <w:pPr>
              <w:rPr>
                <w:sz w:val="20"/>
              </w:rPr>
            </w:pPr>
          </w:p>
          <w:p w:rsidR="008B55C5" w:rsidRPr="001D11DA" w:rsidRDefault="008B55C5" w:rsidP="001D11DA">
            <w:pPr>
              <w:rPr>
                <w:sz w:val="20"/>
              </w:rPr>
            </w:pPr>
            <w:r w:rsidRPr="001D11DA">
              <w:rPr>
                <w:sz w:val="20"/>
              </w:rPr>
              <w:t xml:space="preserve">Courts – Judges – Reasonable apprehension of bias – Whether test for disqualification for reasonable apprehension of bias is met by establishing it was more likely than not that a judge’s mind was predisposed or not perfectly open – Whether test should be refined or clarified for </w:t>
            </w:r>
            <w:r w:rsidRPr="001D11DA">
              <w:rPr>
                <w:i/>
                <w:sz w:val="20"/>
              </w:rPr>
              <w:t>ex parte</w:t>
            </w:r>
            <w:r w:rsidRPr="001D11DA">
              <w:rPr>
                <w:sz w:val="20"/>
              </w:rPr>
              <w:t xml:space="preserve"> applications with no record and no opportunity to seek recusal – Did the Court of Appeal err?</w:t>
            </w:r>
          </w:p>
        </w:tc>
      </w:tr>
      <w:tr w:rsidR="008B55C5" w:rsidRPr="001D11DA" w:rsidTr="001D11DA">
        <w:tc>
          <w:tcPr>
            <w:tcW w:w="5000" w:type="pct"/>
            <w:gridSpan w:val="4"/>
          </w:tcPr>
          <w:p w:rsidR="008B55C5" w:rsidRPr="001D11DA" w:rsidRDefault="008B55C5" w:rsidP="001D11DA">
            <w:pPr>
              <w:rPr>
                <w:sz w:val="20"/>
              </w:rPr>
            </w:pPr>
          </w:p>
          <w:p w:rsidR="008B55C5" w:rsidRPr="001D11DA" w:rsidRDefault="008B55C5" w:rsidP="001D11DA">
            <w:pPr>
              <w:rPr>
                <w:sz w:val="20"/>
              </w:rPr>
            </w:pPr>
            <w:r w:rsidRPr="001D11DA">
              <w:rPr>
                <w:sz w:val="20"/>
              </w:rPr>
              <w:t xml:space="preserve">In 2012, a large investigation of drug trafficking resulted in </w:t>
            </w:r>
            <w:r w:rsidRPr="001D11DA">
              <w:rPr>
                <w:sz w:val="20"/>
                <w:lang w:val="en"/>
              </w:rPr>
              <w:t>Mr. </w:t>
            </w:r>
            <w:proofErr w:type="spellStart"/>
            <w:r w:rsidRPr="001D11DA">
              <w:rPr>
                <w:sz w:val="20"/>
                <w:lang w:val="en"/>
              </w:rPr>
              <w:t>Baldovi</w:t>
            </w:r>
            <w:proofErr w:type="spellEnd"/>
            <w:r w:rsidRPr="001D11DA">
              <w:rPr>
                <w:sz w:val="20"/>
              </w:rPr>
              <w:t xml:space="preserve"> and 22 others being charged with drug offences, proceeds of crime offences, firearms offences and conspiracy offences. The bulk of the Crown’s evidence was collected pursuant to six judicial authorisations for wiretaps and video surveillance issued by </w:t>
            </w:r>
            <w:proofErr w:type="spellStart"/>
            <w:r w:rsidRPr="001D11DA">
              <w:rPr>
                <w:sz w:val="20"/>
              </w:rPr>
              <w:t>Mainella</w:t>
            </w:r>
            <w:proofErr w:type="spellEnd"/>
            <w:r w:rsidRPr="001D11DA">
              <w:rPr>
                <w:sz w:val="20"/>
              </w:rPr>
              <w:t xml:space="preserve"> J., then on the Court of Queen’s Bench. </w:t>
            </w:r>
            <w:r w:rsidRPr="001D11DA">
              <w:rPr>
                <w:sz w:val="20"/>
                <w:lang w:val="en"/>
              </w:rPr>
              <w:t>Mr. </w:t>
            </w:r>
            <w:proofErr w:type="spellStart"/>
            <w:r w:rsidRPr="001D11DA">
              <w:rPr>
                <w:sz w:val="20"/>
                <w:lang w:val="en"/>
              </w:rPr>
              <w:t>Baldovi</w:t>
            </w:r>
            <w:proofErr w:type="spellEnd"/>
            <w:r w:rsidRPr="001D11DA">
              <w:rPr>
                <w:sz w:val="20"/>
                <w:lang w:val="en"/>
              </w:rPr>
              <w:t xml:space="preserve"> and others </w:t>
            </w:r>
            <w:r w:rsidRPr="001D11DA">
              <w:rPr>
                <w:sz w:val="20"/>
              </w:rPr>
              <w:t>challenged the authorisations based in part on claims of reasonable apprehension of bias.</w:t>
            </w:r>
            <w:r w:rsidRPr="001D11DA">
              <w:rPr>
                <w:sz w:val="20"/>
                <w:lang w:val="en"/>
              </w:rPr>
              <w:t xml:space="preserve"> </w:t>
            </w:r>
            <w:r w:rsidRPr="001D11DA">
              <w:rPr>
                <w:sz w:val="20"/>
              </w:rPr>
              <w:t xml:space="preserve">Before he became a judge, </w:t>
            </w:r>
            <w:proofErr w:type="spellStart"/>
            <w:r w:rsidRPr="001D11DA">
              <w:rPr>
                <w:sz w:val="20"/>
              </w:rPr>
              <w:t>Mainella</w:t>
            </w:r>
            <w:proofErr w:type="spellEnd"/>
            <w:r w:rsidRPr="001D11DA">
              <w:rPr>
                <w:sz w:val="20"/>
              </w:rPr>
              <w:t xml:space="preserve"> J. had worked in the same office as the Crown counsel who applied for the authorizations. In an unrelated case, he had prosecuted Mr. Singh who was a named target in the authorisation applications. </w:t>
            </w:r>
            <w:proofErr w:type="spellStart"/>
            <w:r w:rsidRPr="001D11DA">
              <w:rPr>
                <w:sz w:val="20"/>
              </w:rPr>
              <w:t>Joyal</w:t>
            </w:r>
            <w:proofErr w:type="spellEnd"/>
            <w:r w:rsidRPr="001D11DA">
              <w:rPr>
                <w:sz w:val="20"/>
              </w:rPr>
              <w:t xml:space="preserve"> C.J. dismissed a motion to exclude the evidence, holding that there was no reasonable apprehension that </w:t>
            </w:r>
            <w:proofErr w:type="spellStart"/>
            <w:r w:rsidRPr="001D11DA">
              <w:rPr>
                <w:sz w:val="20"/>
              </w:rPr>
              <w:t>Mainella</w:t>
            </w:r>
            <w:proofErr w:type="spellEnd"/>
            <w:r w:rsidRPr="001D11DA">
              <w:rPr>
                <w:sz w:val="20"/>
              </w:rPr>
              <w:t> J. had been biased. Mr. </w:t>
            </w:r>
            <w:proofErr w:type="spellStart"/>
            <w:r w:rsidRPr="001D11DA">
              <w:rPr>
                <w:sz w:val="20"/>
              </w:rPr>
              <w:t>Baldovi</w:t>
            </w:r>
            <w:proofErr w:type="spellEnd"/>
            <w:r w:rsidRPr="001D11DA">
              <w:rPr>
                <w:sz w:val="20"/>
              </w:rPr>
              <w:t xml:space="preserve"> was convicted of multiple offences. The Court of Appeal dismissed an appeal from the convictions.</w:t>
            </w:r>
          </w:p>
        </w:tc>
      </w:tr>
      <w:tr w:rsidR="008B55C5" w:rsidRPr="001D11DA" w:rsidTr="001D11DA">
        <w:tc>
          <w:tcPr>
            <w:tcW w:w="5000" w:type="pct"/>
            <w:gridSpan w:val="4"/>
          </w:tcPr>
          <w:p w:rsidR="008B55C5" w:rsidRPr="001D11DA" w:rsidRDefault="008B55C5" w:rsidP="001D11DA">
            <w:pPr>
              <w:rPr>
                <w:sz w:val="20"/>
              </w:rPr>
            </w:pPr>
          </w:p>
        </w:tc>
      </w:tr>
      <w:tr w:rsidR="008B55C5" w:rsidRPr="001D11DA" w:rsidTr="001D11DA">
        <w:tc>
          <w:tcPr>
            <w:tcW w:w="2427" w:type="pct"/>
            <w:gridSpan w:val="2"/>
          </w:tcPr>
          <w:p w:rsidR="008B55C5" w:rsidRPr="001D11DA" w:rsidRDefault="008B55C5" w:rsidP="001D11DA">
            <w:pPr>
              <w:rPr>
                <w:sz w:val="20"/>
              </w:rPr>
            </w:pPr>
            <w:r w:rsidRPr="001D11DA">
              <w:rPr>
                <w:sz w:val="20"/>
              </w:rPr>
              <w:t>Manitoba Court of Queen’s Bench</w:t>
            </w:r>
          </w:p>
          <w:p w:rsidR="008B55C5" w:rsidRPr="001D11DA" w:rsidRDefault="008B55C5" w:rsidP="001D11DA">
            <w:pPr>
              <w:rPr>
                <w:sz w:val="20"/>
              </w:rPr>
            </w:pPr>
            <w:r w:rsidRPr="001D11DA">
              <w:rPr>
                <w:sz w:val="20"/>
              </w:rPr>
              <w:t>(</w:t>
            </w:r>
            <w:proofErr w:type="spellStart"/>
            <w:r w:rsidRPr="001D11DA">
              <w:rPr>
                <w:sz w:val="20"/>
              </w:rPr>
              <w:t>Joyal</w:t>
            </w:r>
            <w:proofErr w:type="spellEnd"/>
            <w:r w:rsidRPr="001D11DA">
              <w:rPr>
                <w:sz w:val="20"/>
              </w:rPr>
              <w:t xml:space="preserve"> C.J.)</w:t>
            </w:r>
          </w:p>
          <w:p w:rsidR="008B55C5" w:rsidRPr="001D11DA" w:rsidRDefault="003E3D9D" w:rsidP="001D11DA">
            <w:pPr>
              <w:rPr>
                <w:sz w:val="20"/>
              </w:rPr>
            </w:pPr>
            <w:hyperlink r:id="rId22" w:history="1">
              <w:r w:rsidR="008B55C5" w:rsidRPr="001D11DA">
                <w:rPr>
                  <w:rStyle w:val="Hyperlink"/>
                  <w:sz w:val="20"/>
                </w:rPr>
                <w:t>2016 MBQB 220</w:t>
              </w:r>
            </w:hyperlink>
          </w:p>
          <w:p w:rsidR="008B55C5" w:rsidRPr="001D11DA" w:rsidRDefault="008B55C5" w:rsidP="001D11DA">
            <w:pPr>
              <w:rPr>
                <w:sz w:val="20"/>
              </w:rPr>
            </w:pPr>
          </w:p>
        </w:tc>
        <w:tc>
          <w:tcPr>
            <w:tcW w:w="243" w:type="pct"/>
          </w:tcPr>
          <w:p w:rsidR="008B55C5" w:rsidRPr="001D11DA" w:rsidRDefault="008B55C5" w:rsidP="001D11DA">
            <w:pPr>
              <w:rPr>
                <w:sz w:val="20"/>
              </w:rPr>
            </w:pPr>
          </w:p>
        </w:tc>
        <w:tc>
          <w:tcPr>
            <w:tcW w:w="2330" w:type="pct"/>
          </w:tcPr>
          <w:p w:rsidR="008B55C5" w:rsidRPr="001D11DA" w:rsidRDefault="008B55C5" w:rsidP="001D11DA">
            <w:pPr>
              <w:rPr>
                <w:sz w:val="20"/>
              </w:rPr>
            </w:pPr>
            <w:r w:rsidRPr="001D11DA">
              <w:rPr>
                <w:sz w:val="20"/>
              </w:rPr>
              <w:t>Motion to quash wiretap authorisations and to exclude evidence dismissed</w:t>
            </w:r>
          </w:p>
        </w:tc>
      </w:tr>
      <w:tr w:rsidR="008B55C5" w:rsidRPr="001D11DA" w:rsidTr="001D11DA">
        <w:tc>
          <w:tcPr>
            <w:tcW w:w="2427" w:type="pct"/>
            <w:gridSpan w:val="2"/>
          </w:tcPr>
          <w:p w:rsidR="008B55C5" w:rsidRPr="001D11DA" w:rsidRDefault="008B55C5" w:rsidP="001D11DA">
            <w:pPr>
              <w:rPr>
                <w:sz w:val="20"/>
              </w:rPr>
            </w:pPr>
            <w:r w:rsidRPr="001D11DA">
              <w:rPr>
                <w:sz w:val="20"/>
              </w:rPr>
              <w:t>Manitoba Court of Queen’s Bench</w:t>
            </w:r>
          </w:p>
          <w:p w:rsidR="008B55C5" w:rsidRPr="001D11DA" w:rsidRDefault="008B55C5" w:rsidP="001D11DA">
            <w:pPr>
              <w:rPr>
                <w:sz w:val="20"/>
              </w:rPr>
            </w:pPr>
            <w:r w:rsidRPr="001D11DA">
              <w:rPr>
                <w:sz w:val="20"/>
              </w:rPr>
              <w:t>(</w:t>
            </w:r>
            <w:proofErr w:type="spellStart"/>
            <w:r w:rsidRPr="001D11DA">
              <w:rPr>
                <w:sz w:val="20"/>
              </w:rPr>
              <w:t>Joyal</w:t>
            </w:r>
            <w:proofErr w:type="spellEnd"/>
            <w:r w:rsidRPr="001D11DA">
              <w:rPr>
                <w:sz w:val="20"/>
              </w:rPr>
              <w:t xml:space="preserve"> C.J.)</w:t>
            </w:r>
          </w:p>
          <w:p w:rsidR="008B55C5" w:rsidRPr="001D11DA" w:rsidRDefault="003E3D9D" w:rsidP="001D11DA">
            <w:pPr>
              <w:rPr>
                <w:sz w:val="20"/>
              </w:rPr>
            </w:pPr>
            <w:hyperlink r:id="rId23" w:history="1">
              <w:r w:rsidR="008B55C5" w:rsidRPr="001D11DA">
                <w:rPr>
                  <w:rStyle w:val="Hyperlink"/>
                  <w:sz w:val="20"/>
                </w:rPr>
                <w:t>2016 MBQB 220</w:t>
              </w:r>
            </w:hyperlink>
          </w:p>
          <w:p w:rsidR="008B55C5" w:rsidRPr="001D11DA" w:rsidRDefault="008B55C5" w:rsidP="001D11DA">
            <w:pPr>
              <w:rPr>
                <w:sz w:val="20"/>
              </w:rPr>
            </w:pPr>
          </w:p>
        </w:tc>
        <w:tc>
          <w:tcPr>
            <w:tcW w:w="243" w:type="pct"/>
          </w:tcPr>
          <w:p w:rsidR="008B55C5" w:rsidRPr="001D11DA" w:rsidRDefault="008B55C5" w:rsidP="001D11DA">
            <w:pPr>
              <w:rPr>
                <w:sz w:val="20"/>
              </w:rPr>
            </w:pPr>
          </w:p>
        </w:tc>
        <w:tc>
          <w:tcPr>
            <w:tcW w:w="2330" w:type="pct"/>
          </w:tcPr>
          <w:p w:rsidR="008B55C5" w:rsidRPr="001D11DA" w:rsidRDefault="008B55C5" w:rsidP="001D11DA">
            <w:pPr>
              <w:rPr>
                <w:sz w:val="20"/>
              </w:rPr>
            </w:pPr>
            <w:r w:rsidRPr="001D11DA">
              <w:rPr>
                <w:sz w:val="20"/>
              </w:rPr>
              <w:t>Convictions for offences</w:t>
            </w:r>
          </w:p>
        </w:tc>
      </w:tr>
      <w:tr w:rsidR="008B55C5" w:rsidRPr="001D11DA" w:rsidTr="001D11DA">
        <w:tc>
          <w:tcPr>
            <w:tcW w:w="2427" w:type="pct"/>
            <w:gridSpan w:val="2"/>
          </w:tcPr>
          <w:p w:rsidR="008B55C5" w:rsidRPr="001D11DA" w:rsidRDefault="008B55C5" w:rsidP="001D11DA">
            <w:pPr>
              <w:rPr>
                <w:sz w:val="20"/>
              </w:rPr>
            </w:pPr>
            <w:r w:rsidRPr="001D11DA">
              <w:rPr>
                <w:sz w:val="20"/>
              </w:rPr>
              <w:t>June 7, 2018</w:t>
            </w:r>
          </w:p>
          <w:p w:rsidR="008B55C5" w:rsidRPr="001D11DA" w:rsidRDefault="008B55C5" w:rsidP="001D11DA">
            <w:pPr>
              <w:rPr>
                <w:sz w:val="20"/>
              </w:rPr>
            </w:pPr>
            <w:r w:rsidRPr="001D11DA">
              <w:rPr>
                <w:sz w:val="20"/>
              </w:rPr>
              <w:t>Court of Appeal of Manitoba</w:t>
            </w:r>
          </w:p>
          <w:p w:rsidR="008B55C5" w:rsidRPr="001D11DA" w:rsidRDefault="008B55C5" w:rsidP="001D11DA">
            <w:pPr>
              <w:rPr>
                <w:sz w:val="20"/>
              </w:rPr>
            </w:pPr>
            <w:r w:rsidRPr="001D11DA">
              <w:rPr>
                <w:sz w:val="20"/>
              </w:rPr>
              <w:t>(</w:t>
            </w:r>
            <w:proofErr w:type="spellStart"/>
            <w:r w:rsidRPr="001D11DA">
              <w:rPr>
                <w:sz w:val="20"/>
              </w:rPr>
              <w:t>Chartier</w:t>
            </w:r>
            <w:proofErr w:type="spellEnd"/>
            <w:r w:rsidRPr="001D11DA">
              <w:rPr>
                <w:sz w:val="20"/>
              </w:rPr>
              <w:t xml:space="preserve">, Cameron, </w:t>
            </w:r>
            <w:proofErr w:type="spellStart"/>
            <w:r w:rsidRPr="001D11DA">
              <w:rPr>
                <w:sz w:val="20"/>
              </w:rPr>
              <w:t>Pfuetzner</w:t>
            </w:r>
            <w:proofErr w:type="spellEnd"/>
            <w:r w:rsidRPr="001D11DA">
              <w:rPr>
                <w:sz w:val="20"/>
              </w:rPr>
              <w:t xml:space="preserve"> JJ.A.)</w:t>
            </w:r>
          </w:p>
          <w:p w:rsidR="008B55C5" w:rsidRPr="001D11DA" w:rsidRDefault="008B55C5" w:rsidP="001D11DA">
            <w:pPr>
              <w:rPr>
                <w:sz w:val="20"/>
              </w:rPr>
            </w:pPr>
            <w:r w:rsidRPr="001D11DA">
              <w:rPr>
                <w:bCs/>
                <w:iCs/>
                <w:sz w:val="20"/>
              </w:rPr>
              <w:t>AR17-30-08813</w:t>
            </w:r>
            <w:r w:rsidRPr="001D11DA">
              <w:rPr>
                <w:sz w:val="20"/>
              </w:rPr>
              <w:t xml:space="preserve">; </w:t>
            </w:r>
            <w:hyperlink r:id="rId24" w:history="1">
              <w:r w:rsidRPr="001D11DA">
                <w:rPr>
                  <w:rStyle w:val="Hyperlink"/>
                  <w:sz w:val="20"/>
                </w:rPr>
                <w:t>2018 MBCA 64</w:t>
              </w:r>
            </w:hyperlink>
          </w:p>
          <w:p w:rsidR="008B55C5" w:rsidRPr="001D11DA" w:rsidRDefault="008B55C5" w:rsidP="001D11DA">
            <w:pPr>
              <w:rPr>
                <w:sz w:val="20"/>
              </w:rPr>
            </w:pPr>
          </w:p>
        </w:tc>
        <w:tc>
          <w:tcPr>
            <w:tcW w:w="243" w:type="pct"/>
          </w:tcPr>
          <w:p w:rsidR="008B55C5" w:rsidRPr="001D11DA" w:rsidRDefault="008B55C5" w:rsidP="001D11DA">
            <w:pPr>
              <w:rPr>
                <w:sz w:val="20"/>
              </w:rPr>
            </w:pPr>
          </w:p>
        </w:tc>
        <w:tc>
          <w:tcPr>
            <w:tcW w:w="2330" w:type="pct"/>
          </w:tcPr>
          <w:p w:rsidR="008B55C5" w:rsidRPr="001D11DA" w:rsidRDefault="008B55C5" w:rsidP="001D11DA">
            <w:pPr>
              <w:rPr>
                <w:sz w:val="20"/>
              </w:rPr>
            </w:pPr>
            <w:r w:rsidRPr="001D11DA">
              <w:rPr>
                <w:sz w:val="20"/>
              </w:rPr>
              <w:t>Appeal dismissed</w:t>
            </w:r>
          </w:p>
          <w:p w:rsidR="008B55C5" w:rsidRPr="001D11DA" w:rsidRDefault="008B55C5" w:rsidP="001D11DA">
            <w:pPr>
              <w:rPr>
                <w:sz w:val="20"/>
              </w:rPr>
            </w:pPr>
          </w:p>
        </w:tc>
      </w:tr>
      <w:tr w:rsidR="008B55C5" w:rsidRPr="001D11DA" w:rsidTr="001D11DA">
        <w:tc>
          <w:tcPr>
            <w:tcW w:w="2427" w:type="pct"/>
            <w:gridSpan w:val="2"/>
          </w:tcPr>
          <w:p w:rsidR="008B55C5" w:rsidRPr="001D11DA" w:rsidRDefault="008B55C5" w:rsidP="001D11DA">
            <w:pPr>
              <w:rPr>
                <w:sz w:val="20"/>
              </w:rPr>
            </w:pPr>
            <w:r w:rsidRPr="001D11DA">
              <w:rPr>
                <w:sz w:val="20"/>
              </w:rPr>
              <w:t>September 5, 2018</w:t>
            </w:r>
          </w:p>
          <w:p w:rsidR="008B55C5" w:rsidRPr="001D11DA" w:rsidRDefault="008B55C5" w:rsidP="001D11DA">
            <w:pPr>
              <w:rPr>
                <w:sz w:val="20"/>
              </w:rPr>
            </w:pPr>
            <w:r w:rsidRPr="001D11DA">
              <w:rPr>
                <w:sz w:val="20"/>
              </w:rPr>
              <w:t>Supreme Court of Canada</w:t>
            </w:r>
          </w:p>
        </w:tc>
        <w:tc>
          <w:tcPr>
            <w:tcW w:w="243" w:type="pct"/>
          </w:tcPr>
          <w:p w:rsidR="008B55C5" w:rsidRPr="001D11DA" w:rsidRDefault="008B55C5" w:rsidP="001D11DA">
            <w:pPr>
              <w:rPr>
                <w:sz w:val="20"/>
              </w:rPr>
            </w:pPr>
          </w:p>
        </w:tc>
        <w:tc>
          <w:tcPr>
            <w:tcW w:w="2330" w:type="pct"/>
          </w:tcPr>
          <w:p w:rsidR="008B55C5" w:rsidRPr="001D11DA" w:rsidRDefault="008B55C5" w:rsidP="001D11DA">
            <w:pPr>
              <w:rPr>
                <w:sz w:val="20"/>
              </w:rPr>
            </w:pPr>
            <w:r w:rsidRPr="001D11DA">
              <w:rPr>
                <w:sz w:val="20"/>
              </w:rPr>
              <w:t xml:space="preserve">Application for leave to appeal filed </w:t>
            </w:r>
          </w:p>
        </w:tc>
      </w:tr>
    </w:tbl>
    <w:p w:rsidR="008B55C5" w:rsidRPr="001D11DA" w:rsidRDefault="008B55C5" w:rsidP="001D11D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B55C5" w:rsidRPr="001D11DA" w:rsidTr="001D11DA">
        <w:tc>
          <w:tcPr>
            <w:tcW w:w="543" w:type="pct"/>
          </w:tcPr>
          <w:p w:rsidR="008B55C5" w:rsidRPr="001D11DA" w:rsidRDefault="008B55C5" w:rsidP="001D11DA">
            <w:pPr>
              <w:rPr>
                <w:sz w:val="20"/>
                <w:lang w:val="fr-CA"/>
              </w:rPr>
            </w:pPr>
            <w:r w:rsidRPr="001D11DA">
              <w:rPr>
                <w:rStyle w:val="SCCFileNumberChar"/>
                <w:sz w:val="20"/>
                <w:szCs w:val="20"/>
                <w:lang w:val="fr-CA"/>
              </w:rPr>
              <w:t>38144</w:t>
            </w:r>
          </w:p>
        </w:tc>
        <w:tc>
          <w:tcPr>
            <w:tcW w:w="4457" w:type="pct"/>
            <w:gridSpan w:val="3"/>
          </w:tcPr>
          <w:p w:rsidR="008B55C5" w:rsidRPr="001D11DA" w:rsidRDefault="008B55C5" w:rsidP="001D11DA">
            <w:pPr>
              <w:pStyle w:val="SCCLsocParty"/>
              <w:jc w:val="left"/>
              <w:rPr>
                <w:b/>
                <w:sz w:val="20"/>
                <w:szCs w:val="20"/>
              </w:rPr>
            </w:pPr>
            <w:r w:rsidRPr="001D11DA">
              <w:rPr>
                <w:b/>
                <w:sz w:val="20"/>
                <w:szCs w:val="20"/>
              </w:rPr>
              <w:t xml:space="preserve">Ronald </w:t>
            </w:r>
            <w:proofErr w:type="spellStart"/>
            <w:r w:rsidRPr="001D11DA">
              <w:rPr>
                <w:b/>
                <w:sz w:val="20"/>
                <w:szCs w:val="20"/>
              </w:rPr>
              <w:t>Baldovi</w:t>
            </w:r>
            <w:proofErr w:type="spellEnd"/>
            <w:r w:rsidRPr="001D11DA">
              <w:rPr>
                <w:b/>
                <w:sz w:val="20"/>
                <w:szCs w:val="20"/>
              </w:rPr>
              <w:t xml:space="preserve"> c. Sa Majesté la Reine</w:t>
            </w:r>
          </w:p>
          <w:p w:rsidR="008B55C5" w:rsidRPr="001D11DA" w:rsidRDefault="008B55C5" w:rsidP="001D11DA">
            <w:pPr>
              <w:rPr>
                <w:sz w:val="20"/>
                <w:lang w:val="fr-CA"/>
              </w:rPr>
            </w:pPr>
            <w:r w:rsidRPr="001D11DA">
              <w:rPr>
                <w:sz w:val="20"/>
                <w:lang w:val="fr-CA"/>
              </w:rPr>
              <w:t>(Man.) (Criminelle) (Autorisation)</w:t>
            </w:r>
          </w:p>
          <w:p w:rsidR="008B55C5" w:rsidRPr="001D11DA" w:rsidRDefault="008B55C5" w:rsidP="001D11DA">
            <w:pPr>
              <w:rPr>
                <w:sz w:val="20"/>
                <w:lang w:val="fr-CA"/>
              </w:rPr>
            </w:pPr>
          </w:p>
        </w:tc>
      </w:tr>
      <w:tr w:rsidR="008B55C5" w:rsidRPr="003E3D9D" w:rsidTr="001D11DA">
        <w:tc>
          <w:tcPr>
            <w:tcW w:w="5000" w:type="pct"/>
            <w:gridSpan w:val="4"/>
          </w:tcPr>
          <w:p w:rsidR="008B55C5" w:rsidRPr="001D11DA" w:rsidRDefault="008B55C5" w:rsidP="001D11DA">
            <w:pPr>
              <w:rPr>
                <w:sz w:val="20"/>
                <w:lang w:val="fr-CA"/>
              </w:rPr>
            </w:pPr>
            <w:r w:rsidRPr="001D11DA">
              <w:rPr>
                <w:sz w:val="20"/>
                <w:lang w:val="fr-CA"/>
              </w:rPr>
              <w:t xml:space="preserve">Tribunaux – Juges – Crainte raisonnable de partialité – Le critère relatif à la récusation pour cause de crainte raisonnable de partialité est-il satisfait en établissant que, selon toute vraisemblance, l’esprit du juge était prédisposé, ou n’était pas tout à fait ouvert? – Y a-t-il lieu de raffiner ou de clarifier le critère dans le cas d’une demande </w:t>
            </w:r>
            <w:r w:rsidRPr="001D11DA">
              <w:rPr>
                <w:i/>
                <w:sz w:val="20"/>
                <w:lang w:val="fr-CA"/>
              </w:rPr>
              <w:t>ex parte</w:t>
            </w:r>
            <w:r w:rsidRPr="001D11DA">
              <w:rPr>
                <w:sz w:val="20"/>
                <w:lang w:val="fr-CA"/>
              </w:rPr>
              <w:t>, sans dossier et sans occasion de demander la récusation? – La Cour d’appel a-t-elle commis une erreur?</w:t>
            </w:r>
          </w:p>
          <w:p w:rsidR="008B55C5" w:rsidRPr="001D11DA" w:rsidRDefault="008B55C5" w:rsidP="001D11DA">
            <w:pPr>
              <w:rPr>
                <w:sz w:val="20"/>
                <w:lang w:val="fr-CA"/>
              </w:rPr>
            </w:pPr>
          </w:p>
        </w:tc>
      </w:tr>
      <w:tr w:rsidR="008B55C5" w:rsidRPr="003E3D9D" w:rsidTr="001D11DA">
        <w:tc>
          <w:tcPr>
            <w:tcW w:w="5000" w:type="pct"/>
            <w:gridSpan w:val="4"/>
          </w:tcPr>
          <w:p w:rsidR="008B55C5" w:rsidRPr="001D11DA" w:rsidRDefault="008B55C5" w:rsidP="001D11DA">
            <w:pPr>
              <w:rPr>
                <w:sz w:val="20"/>
                <w:lang w:val="fr-CA"/>
              </w:rPr>
            </w:pPr>
            <w:r w:rsidRPr="001D11DA">
              <w:rPr>
                <w:sz w:val="20"/>
                <w:lang w:val="fr-CA"/>
              </w:rPr>
              <w:t xml:space="preserve">En 2012, une vaste enquête sur le trafic de drogue a mené à la mise en accusation de M. Baldovi et de vingt-deux autres personnes relativement à des infractions en matière de drogues, des infractions en matière de produits de la criminalité, des infractions en matière d’armes à feu et des infractions en matière de complot. Le gros de la preuve </w:t>
            </w:r>
            <w:r w:rsidRPr="001D11DA">
              <w:rPr>
                <w:sz w:val="20"/>
                <w:lang w:val="fr-CA"/>
              </w:rPr>
              <w:lastRenderedPageBreak/>
              <w:t>du ministère public a été recueilli au moyen de six autorisations judiciaires d’écoute électronique et de surveillance vidéo décernées par le juge Mainella, alors juge de la Cour du Banc de la Reine. Monsieur Baldovi et d’autres ont contesté les autorisations, plaidant notamment la crainte raisonnable de partialité. Avant de devenir juge, le juge Mainella avait travaillé dans le même cabinet que l’avocat de la Couronne qui avait demandé les autorisations. Dans un dossier non lié, il avait poursuivi M. Singh qui avait été une cible désignée dans les demandes d’autorisation. Le juge en chef Joyal a rejeté une requête d’exclusion de la preuve, statuant qu’il n’y avait aucune crainte raisonnable que le juge Mainella ait pu avoir un parti pris. Monsieur Baldovi a été déclaré coupable de plusieurs infractions. La Cour d’appel a rejeté un appel des déclarations de culpabilité.</w:t>
            </w:r>
          </w:p>
        </w:tc>
      </w:tr>
      <w:tr w:rsidR="008B55C5" w:rsidRPr="003E3D9D" w:rsidTr="001D11DA">
        <w:tc>
          <w:tcPr>
            <w:tcW w:w="5000" w:type="pct"/>
            <w:gridSpan w:val="4"/>
          </w:tcPr>
          <w:p w:rsidR="008B55C5" w:rsidRPr="001D11DA" w:rsidRDefault="008B55C5" w:rsidP="001D11DA">
            <w:pPr>
              <w:rPr>
                <w:sz w:val="20"/>
                <w:lang w:val="fr-CA"/>
              </w:rPr>
            </w:pPr>
          </w:p>
        </w:tc>
      </w:tr>
      <w:tr w:rsidR="008B55C5" w:rsidRPr="003E3D9D" w:rsidTr="001D11DA">
        <w:tc>
          <w:tcPr>
            <w:tcW w:w="2427" w:type="pct"/>
            <w:gridSpan w:val="2"/>
          </w:tcPr>
          <w:p w:rsidR="008B55C5" w:rsidRPr="001D11DA" w:rsidRDefault="008B55C5" w:rsidP="001D11DA">
            <w:pPr>
              <w:rPr>
                <w:sz w:val="20"/>
                <w:lang w:val="fr-CA"/>
              </w:rPr>
            </w:pPr>
            <w:r w:rsidRPr="001D11DA">
              <w:rPr>
                <w:sz w:val="20"/>
                <w:lang w:val="fr-CA"/>
              </w:rPr>
              <w:t>Cour du Banc de la Reine du Manitoba</w:t>
            </w:r>
          </w:p>
          <w:p w:rsidR="008B55C5" w:rsidRPr="001D11DA" w:rsidRDefault="008B55C5" w:rsidP="001D11DA">
            <w:pPr>
              <w:rPr>
                <w:sz w:val="20"/>
                <w:lang w:val="fr-CA"/>
              </w:rPr>
            </w:pPr>
            <w:r w:rsidRPr="001D11DA">
              <w:rPr>
                <w:sz w:val="20"/>
                <w:lang w:val="fr-CA"/>
              </w:rPr>
              <w:t>(Juge en chef Joyal)</w:t>
            </w:r>
          </w:p>
          <w:p w:rsidR="008B55C5" w:rsidRPr="001D11DA" w:rsidRDefault="003E3D9D" w:rsidP="001D11DA">
            <w:pPr>
              <w:rPr>
                <w:sz w:val="20"/>
                <w:lang w:val="fr-CA"/>
              </w:rPr>
            </w:pPr>
            <w:hyperlink r:id="rId25" w:history="1">
              <w:r w:rsidR="008B55C5" w:rsidRPr="001D11DA">
                <w:rPr>
                  <w:rStyle w:val="Hyperlink"/>
                  <w:sz w:val="20"/>
                  <w:lang w:val="fr-CA"/>
                </w:rPr>
                <w:t>2016 MBQB 220</w:t>
              </w:r>
            </w:hyperlink>
          </w:p>
          <w:p w:rsidR="008B55C5" w:rsidRPr="001D11DA" w:rsidRDefault="008B55C5" w:rsidP="001D11DA">
            <w:pPr>
              <w:rPr>
                <w:sz w:val="20"/>
                <w:lang w:val="fr-CA"/>
              </w:rPr>
            </w:pP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lang w:val="fr-CA"/>
              </w:rPr>
            </w:pPr>
            <w:r w:rsidRPr="001D11DA">
              <w:rPr>
                <w:sz w:val="20"/>
                <w:lang w:val="fr-CA"/>
              </w:rPr>
              <w:t>Rejet de la requête en annulation des autorisations d’écoute électronique et en exclusion de la preuve</w:t>
            </w:r>
          </w:p>
        </w:tc>
      </w:tr>
      <w:tr w:rsidR="008B55C5" w:rsidRPr="003E3D9D" w:rsidTr="001D11DA">
        <w:tc>
          <w:tcPr>
            <w:tcW w:w="2427" w:type="pct"/>
            <w:gridSpan w:val="2"/>
          </w:tcPr>
          <w:p w:rsidR="008B55C5" w:rsidRPr="001D11DA" w:rsidRDefault="008B55C5" w:rsidP="001D11DA">
            <w:pPr>
              <w:rPr>
                <w:sz w:val="20"/>
                <w:lang w:val="fr-CA"/>
              </w:rPr>
            </w:pPr>
            <w:r w:rsidRPr="001D11DA">
              <w:rPr>
                <w:sz w:val="20"/>
                <w:lang w:val="fr-CA"/>
              </w:rPr>
              <w:t>Cour du Banc de la Reine du Manitoba</w:t>
            </w:r>
          </w:p>
          <w:p w:rsidR="008B55C5" w:rsidRPr="001D11DA" w:rsidRDefault="008B55C5" w:rsidP="001D11DA">
            <w:pPr>
              <w:rPr>
                <w:sz w:val="20"/>
                <w:lang w:val="fr-CA"/>
              </w:rPr>
            </w:pPr>
            <w:r w:rsidRPr="001D11DA">
              <w:rPr>
                <w:sz w:val="20"/>
                <w:lang w:val="fr-CA"/>
              </w:rPr>
              <w:t>(Juge en chef Joyal)</w:t>
            </w:r>
          </w:p>
          <w:p w:rsidR="008B55C5" w:rsidRPr="001D11DA" w:rsidRDefault="003E3D9D" w:rsidP="001D11DA">
            <w:pPr>
              <w:rPr>
                <w:sz w:val="20"/>
                <w:lang w:val="fr-CA"/>
              </w:rPr>
            </w:pPr>
            <w:hyperlink r:id="rId26" w:history="1">
              <w:r w:rsidR="008B55C5" w:rsidRPr="001D11DA">
                <w:rPr>
                  <w:rStyle w:val="Hyperlink"/>
                  <w:sz w:val="20"/>
                  <w:lang w:val="fr-CA"/>
                </w:rPr>
                <w:t>2016 MBQB 220</w:t>
              </w:r>
            </w:hyperlink>
          </w:p>
          <w:p w:rsidR="008B55C5" w:rsidRPr="001D11DA" w:rsidRDefault="008B55C5" w:rsidP="001D11DA">
            <w:pPr>
              <w:rPr>
                <w:sz w:val="20"/>
                <w:lang w:val="fr-CA"/>
              </w:rPr>
            </w:pP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lang w:val="fr-CA"/>
              </w:rPr>
            </w:pPr>
            <w:r w:rsidRPr="001D11DA">
              <w:rPr>
                <w:sz w:val="20"/>
                <w:lang w:val="fr-CA"/>
              </w:rPr>
              <w:t>Déclarations de culpabilité pour les infractions</w:t>
            </w:r>
          </w:p>
        </w:tc>
      </w:tr>
      <w:tr w:rsidR="008B55C5" w:rsidRPr="001D11DA" w:rsidTr="001D11DA">
        <w:tc>
          <w:tcPr>
            <w:tcW w:w="2427" w:type="pct"/>
            <w:gridSpan w:val="2"/>
          </w:tcPr>
          <w:p w:rsidR="008B55C5" w:rsidRPr="001D11DA" w:rsidRDefault="008B55C5" w:rsidP="001D11DA">
            <w:pPr>
              <w:rPr>
                <w:sz w:val="20"/>
                <w:lang w:val="fr-CA"/>
              </w:rPr>
            </w:pPr>
            <w:r w:rsidRPr="001D11DA">
              <w:rPr>
                <w:sz w:val="20"/>
                <w:lang w:val="fr-CA"/>
              </w:rPr>
              <w:t>7 juin 2018</w:t>
            </w:r>
          </w:p>
          <w:p w:rsidR="008B55C5" w:rsidRPr="001D11DA" w:rsidRDefault="008B55C5" w:rsidP="001D11DA">
            <w:pPr>
              <w:rPr>
                <w:sz w:val="20"/>
                <w:lang w:val="fr-CA"/>
              </w:rPr>
            </w:pPr>
            <w:r w:rsidRPr="001D11DA">
              <w:rPr>
                <w:sz w:val="20"/>
                <w:lang w:val="fr-CA"/>
              </w:rPr>
              <w:t>Cour d’appel du Manitoba</w:t>
            </w:r>
          </w:p>
          <w:p w:rsidR="008B55C5" w:rsidRPr="001D11DA" w:rsidRDefault="008B55C5" w:rsidP="001D11DA">
            <w:pPr>
              <w:rPr>
                <w:sz w:val="20"/>
                <w:lang w:val="fr-CA"/>
              </w:rPr>
            </w:pPr>
            <w:r w:rsidRPr="001D11DA">
              <w:rPr>
                <w:sz w:val="20"/>
                <w:lang w:val="fr-CA"/>
              </w:rPr>
              <w:t>(Juges Chartier, Cameron et Pfuetzner)</w:t>
            </w:r>
          </w:p>
          <w:p w:rsidR="008B55C5" w:rsidRPr="001D11DA" w:rsidRDefault="008B55C5" w:rsidP="001D11DA">
            <w:pPr>
              <w:rPr>
                <w:sz w:val="20"/>
                <w:lang w:val="fr-CA"/>
              </w:rPr>
            </w:pPr>
            <w:r w:rsidRPr="001D11DA">
              <w:rPr>
                <w:bCs/>
                <w:iCs/>
                <w:sz w:val="20"/>
                <w:lang w:val="fr-CA"/>
              </w:rPr>
              <w:t>AR17-30-08813</w:t>
            </w:r>
            <w:r w:rsidRPr="001D11DA">
              <w:rPr>
                <w:sz w:val="20"/>
                <w:lang w:val="fr-CA"/>
              </w:rPr>
              <w:t xml:space="preserve">; </w:t>
            </w:r>
            <w:hyperlink r:id="rId27" w:history="1">
              <w:r w:rsidRPr="001D11DA">
                <w:rPr>
                  <w:rStyle w:val="Hyperlink"/>
                  <w:sz w:val="20"/>
                  <w:lang w:val="fr-CA"/>
                </w:rPr>
                <w:t>2018 MBCA 64</w:t>
              </w:r>
            </w:hyperlink>
          </w:p>
          <w:p w:rsidR="008B55C5" w:rsidRPr="001D11DA" w:rsidRDefault="008B55C5" w:rsidP="001D11DA">
            <w:pPr>
              <w:rPr>
                <w:sz w:val="20"/>
                <w:lang w:val="fr-CA"/>
              </w:rPr>
            </w:pP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lang w:val="fr-CA"/>
              </w:rPr>
            </w:pPr>
            <w:r w:rsidRPr="001D11DA">
              <w:rPr>
                <w:sz w:val="20"/>
                <w:lang w:val="fr-CA"/>
              </w:rPr>
              <w:t>Rejet de l’appel</w:t>
            </w:r>
          </w:p>
          <w:p w:rsidR="008B55C5" w:rsidRPr="001D11DA" w:rsidRDefault="008B55C5" w:rsidP="001D11DA">
            <w:pPr>
              <w:rPr>
                <w:sz w:val="20"/>
                <w:lang w:val="fr-CA"/>
              </w:rPr>
            </w:pPr>
          </w:p>
        </w:tc>
      </w:tr>
      <w:tr w:rsidR="008B55C5" w:rsidRPr="003E3D9D" w:rsidTr="001D11DA">
        <w:tc>
          <w:tcPr>
            <w:tcW w:w="2427" w:type="pct"/>
            <w:gridSpan w:val="2"/>
          </w:tcPr>
          <w:p w:rsidR="008B55C5" w:rsidRPr="001D11DA" w:rsidRDefault="008B55C5" w:rsidP="001D11DA">
            <w:pPr>
              <w:rPr>
                <w:sz w:val="20"/>
                <w:lang w:val="fr-CA"/>
              </w:rPr>
            </w:pPr>
            <w:r w:rsidRPr="001D11DA">
              <w:rPr>
                <w:sz w:val="20"/>
                <w:lang w:val="fr-CA"/>
              </w:rPr>
              <w:t>5 septembre 2018</w:t>
            </w:r>
          </w:p>
          <w:p w:rsidR="008B55C5" w:rsidRPr="001D11DA" w:rsidRDefault="008B55C5" w:rsidP="001D11DA">
            <w:pPr>
              <w:rPr>
                <w:sz w:val="20"/>
                <w:lang w:val="fr-CA"/>
              </w:rPr>
            </w:pPr>
            <w:r w:rsidRPr="001D11DA">
              <w:rPr>
                <w:sz w:val="20"/>
                <w:lang w:val="fr-CA"/>
              </w:rPr>
              <w:t>Cour suprême du Canada</w:t>
            </w: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lang w:val="fr-CA"/>
              </w:rPr>
            </w:pPr>
            <w:r w:rsidRPr="001D11DA">
              <w:rPr>
                <w:sz w:val="20"/>
                <w:lang w:val="fr-CA"/>
              </w:rPr>
              <w:t xml:space="preserve">Dépôt de la demande d’autorisation d’appel </w:t>
            </w:r>
          </w:p>
        </w:tc>
      </w:tr>
    </w:tbl>
    <w:p w:rsidR="008B55C5" w:rsidRPr="001D11DA" w:rsidRDefault="008B55C5" w:rsidP="001D11DA">
      <w:pPr>
        <w:rPr>
          <w:sz w:val="20"/>
          <w:lang w:val="fr-CA"/>
        </w:rPr>
      </w:pPr>
    </w:p>
    <w:p w:rsidR="008B55C5" w:rsidRPr="001D11DA" w:rsidRDefault="008B55C5" w:rsidP="001D11DA">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B55C5" w:rsidRPr="001D11DA" w:rsidTr="001D11DA">
        <w:tc>
          <w:tcPr>
            <w:tcW w:w="543" w:type="pct"/>
          </w:tcPr>
          <w:p w:rsidR="008B55C5" w:rsidRPr="001D11DA" w:rsidRDefault="008B55C5" w:rsidP="001D11DA">
            <w:pPr>
              <w:rPr>
                <w:sz w:val="20"/>
              </w:rPr>
            </w:pPr>
            <w:r w:rsidRPr="001D11DA">
              <w:rPr>
                <w:rStyle w:val="SCCFileNumberChar"/>
                <w:sz w:val="20"/>
                <w:szCs w:val="20"/>
              </w:rPr>
              <w:t>38160</w:t>
            </w:r>
          </w:p>
        </w:tc>
        <w:tc>
          <w:tcPr>
            <w:tcW w:w="4457" w:type="pct"/>
            <w:gridSpan w:val="3"/>
          </w:tcPr>
          <w:p w:rsidR="008B55C5" w:rsidRPr="001D11DA" w:rsidRDefault="008B55C5" w:rsidP="001D11DA">
            <w:pPr>
              <w:pStyle w:val="SCCLsocParty"/>
              <w:jc w:val="left"/>
              <w:rPr>
                <w:b/>
                <w:sz w:val="20"/>
                <w:szCs w:val="20"/>
                <w:lang w:val="en-US"/>
              </w:rPr>
            </w:pPr>
            <w:r w:rsidRPr="001D11DA">
              <w:rPr>
                <w:b/>
                <w:sz w:val="20"/>
                <w:szCs w:val="20"/>
                <w:lang w:val="en-US"/>
              </w:rPr>
              <w:t xml:space="preserve">Jasdeep Singh </w:t>
            </w:r>
            <w:proofErr w:type="spellStart"/>
            <w:r w:rsidRPr="001D11DA">
              <w:rPr>
                <w:b/>
                <w:sz w:val="20"/>
                <w:szCs w:val="20"/>
                <w:lang w:val="en-US"/>
              </w:rPr>
              <w:t>Warraich</w:t>
            </w:r>
            <w:proofErr w:type="spellEnd"/>
            <w:r w:rsidRPr="001D11DA">
              <w:rPr>
                <w:b/>
                <w:sz w:val="20"/>
                <w:szCs w:val="20"/>
                <w:lang w:val="en-US"/>
              </w:rPr>
              <w:t xml:space="preserve"> v. Her Majesty the Queen</w:t>
            </w:r>
          </w:p>
          <w:p w:rsidR="008B55C5" w:rsidRPr="001D11DA" w:rsidRDefault="008B55C5">
            <w:pPr>
              <w:rPr>
                <w:sz w:val="20"/>
              </w:rPr>
            </w:pPr>
            <w:r w:rsidRPr="001D11DA">
              <w:rPr>
                <w:sz w:val="20"/>
              </w:rPr>
              <w:t>(Man.) (Criminal) (By Leave)</w:t>
            </w:r>
          </w:p>
          <w:p w:rsidR="008B55C5" w:rsidRPr="001D11DA" w:rsidRDefault="008B55C5">
            <w:pPr>
              <w:rPr>
                <w:sz w:val="20"/>
              </w:rPr>
            </w:pPr>
          </w:p>
        </w:tc>
      </w:tr>
      <w:tr w:rsidR="008B55C5" w:rsidRPr="001D11DA" w:rsidTr="001D11DA">
        <w:tc>
          <w:tcPr>
            <w:tcW w:w="5000" w:type="pct"/>
            <w:gridSpan w:val="4"/>
          </w:tcPr>
          <w:p w:rsidR="008B55C5" w:rsidRPr="001D11DA" w:rsidRDefault="008B55C5" w:rsidP="001D11DA">
            <w:pPr>
              <w:rPr>
                <w:sz w:val="20"/>
              </w:rPr>
            </w:pPr>
            <w:r w:rsidRPr="001D11DA">
              <w:rPr>
                <w:sz w:val="20"/>
              </w:rPr>
              <w:t>Courts – Judges – Reasonable apprehension of bias – Whether test is that a reasonable, objective person would be more likely than not to conclude that the issuing justice was in fact biased or is it a reasonable likelihood on cogent evidence that the issuing justice may in fact have been actually biased – Whether test is met by establishing it was more likely than not that the judge’s mind was predisposed or not perfectly open or may be prone to bias – Whether test enunciated by the Court of Appeal is unreasonably high – Should the test be altered for an ex-parte application due to the absence of representation for the potentially compromised party – Do the ethical principles set by the Canadian Judicial Council demand greater credence, import, and adherence?</w:t>
            </w:r>
          </w:p>
          <w:p w:rsidR="008B55C5" w:rsidRPr="001D11DA" w:rsidRDefault="008B55C5" w:rsidP="001D11DA">
            <w:pPr>
              <w:rPr>
                <w:sz w:val="20"/>
              </w:rPr>
            </w:pPr>
          </w:p>
        </w:tc>
      </w:tr>
      <w:tr w:rsidR="008B55C5" w:rsidRPr="001D11DA" w:rsidTr="001D11DA">
        <w:tc>
          <w:tcPr>
            <w:tcW w:w="5000" w:type="pct"/>
            <w:gridSpan w:val="4"/>
          </w:tcPr>
          <w:p w:rsidR="008B55C5" w:rsidRPr="001D11DA" w:rsidRDefault="008B55C5" w:rsidP="001D11DA">
            <w:pPr>
              <w:rPr>
                <w:sz w:val="20"/>
              </w:rPr>
            </w:pPr>
            <w:r w:rsidRPr="001D11DA">
              <w:rPr>
                <w:sz w:val="20"/>
              </w:rPr>
              <w:t xml:space="preserve">In 2012, a large investigation of drug trafficking resulted in </w:t>
            </w:r>
            <w:r w:rsidRPr="001D11DA">
              <w:rPr>
                <w:sz w:val="20"/>
                <w:lang w:val="en"/>
              </w:rPr>
              <w:t>Mr. </w:t>
            </w:r>
            <w:proofErr w:type="spellStart"/>
            <w:r w:rsidRPr="001D11DA">
              <w:rPr>
                <w:sz w:val="20"/>
              </w:rPr>
              <w:t>Warraich</w:t>
            </w:r>
            <w:proofErr w:type="spellEnd"/>
            <w:r w:rsidRPr="001D11DA">
              <w:rPr>
                <w:sz w:val="20"/>
              </w:rPr>
              <w:t xml:space="preserve"> and 22 others being charged with drug offences, proceeds of crime offences, firearms offences and conspiracy offences. The bulk of the Crown’s evidence was collected pursuant to six judicial authorisations for wiretaps and video surveillance issued by </w:t>
            </w:r>
            <w:proofErr w:type="spellStart"/>
            <w:r w:rsidRPr="001D11DA">
              <w:rPr>
                <w:sz w:val="20"/>
              </w:rPr>
              <w:t>Mainella</w:t>
            </w:r>
            <w:proofErr w:type="spellEnd"/>
            <w:r w:rsidRPr="001D11DA">
              <w:rPr>
                <w:sz w:val="20"/>
              </w:rPr>
              <w:t xml:space="preserve"> J., then on the Court of Queen’s Bench. </w:t>
            </w:r>
            <w:r w:rsidRPr="001D11DA">
              <w:rPr>
                <w:sz w:val="20"/>
                <w:lang w:val="en"/>
              </w:rPr>
              <w:t>Mr. </w:t>
            </w:r>
            <w:proofErr w:type="spellStart"/>
            <w:r w:rsidRPr="001D11DA">
              <w:rPr>
                <w:sz w:val="20"/>
              </w:rPr>
              <w:t>Warraich</w:t>
            </w:r>
            <w:proofErr w:type="spellEnd"/>
            <w:r w:rsidRPr="001D11DA">
              <w:rPr>
                <w:sz w:val="20"/>
                <w:lang w:val="en"/>
              </w:rPr>
              <w:t xml:space="preserve"> and others </w:t>
            </w:r>
            <w:r w:rsidRPr="001D11DA">
              <w:rPr>
                <w:sz w:val="20"/>
              </w:rPr>
              <w:t>challenged the authorisations based in part on claims of reasonable apprehension of bias.</w:t>
            </w:r>
            <w:r w:rsidRPr="001D11DA">
              <w:rPr>
                <w:sz w:val="20"/>
                <w:lang w:val="en"/>
              </w:rPr>
              <w:t xml:space="preserve"> </w:t>
            </w:r>
            <w:r w:rsidRPr="001D11DA">
              <w:rPr>
                <w:sz w:val="20"/>
              </w:rPr>
              <w:t xml:space="preserve">Before he became a judge, </w:t>
            </w:r>
            <w:proofErr w:type="spellStart"/>
            <w:r w:rsidRPr="001D11DA">
              <w:rPr>
                <w:sz w:val="20"/>
              </w:rPr>
              <w:t>Mainella</w:t>
            </w:r>
            <w:proofErr w:type="spellEnd"/>
            <w:r w:rsidRPr="001D11DA">
              <w:rPr>
                <w:sz w:val="20"/>
              </w:rPr>
              <w:t xml:space="preserve"> J. had worked in the same office as the Crown counsel who applied for the authorizations. In an unrelated case, he had prosecuted Mr. Singh who was a named target in the authorisation applications. </w:t>
            </w:r>
            <w:proofErr w:type="spellStart"/>
            <w:r w:rsidRPr="001D11DA">
              <w:rPr>
                <w:sz w:val="20"/>
              </w:rPr>
              <w:t>Joyal</w:t>
            </w:r>
            <w:proofErr w:type="spellEnd"/>
            <w:r w:rsidRPr="001D11DA">
              <w:rPr>
                <w:sz w:val="20"/>
              </w:rPr>
              <w:t xml:space="preserve"> C.J. dismissed a motion to exclude the evidence, holding that there was no reasonable apprehension that </w:t>
            </w:r>
            <w:proofErr w:type="spellStart"/>
            <w:r w:rsidRPr="001D11DA">
              <w:rPr>
                <w:sz w:val="20"/>
              </w:rPr>
              <w:t>Mainella</w:t>
            </w:r>
            <w:proofErr w:type="spellEnd"/>
            <w:r w:rsidRPr="001D11DA">
              <w:rPr>
                <w:sz w:val="20"/>
              </w:rPr>
              <w:t> J. had been biased. Mr. </w:t>
            </w:r>
            <w:proofErr w:type="spellStart"/>
            <w:r w:rsidRPr="001D11DA">
              <w:rPr>
                <w:sz w:val="20"/>
              </w:rPr>
              <w:t>Warraich</w:t>
            </w:r>
            <w:proofErr w:type="spellEnd"/>
            <w:r w:rsidRPr="001D11DA">
              <w:rPr>
                <w:sz w:val="20"/>
              </w:rPr>
              <w:t xml:space="preserve"> was convicted of multiple offences. The Court of Appeal dismissed an appeal from the convictions.</w:t>
            </w:r>
          </w:p>
        </w:tc>
      </w:tr>
      <w:tr w:rsidR="008B55C5" w:rsidRPr="001D11DA" w:rsidTr="001D11DA">
        <w:tc>
          <w:tcPr>
            <w:tcW w:w="5000" w:type="pct"/>
            <w:gridSpan w:val="4"/>
          </w:tcPr>
          <w:p w:rsidR="008B55C5" w:rsidRPr="001D11DA" w:rsidRDefault="008B55C5" w:rsidP="001D11DA">
            <w:pPr>
              <w:rPr>
                <w:sz w:val="20"/>
              </w:rPr>
            </w:pPr>
          </w:p>
        </w:tc>
      </w:tr>
      <w:tr w:rsidR="008B55C5" w:rsidRPr="001D11DA" w:rsidTr="001D11DA">
        <w:tc>
          <w:tcPr>
            <w:tcW w:w="2427" w:type="pct"/>
            <w:gridSpan w:val="2"/>
          </w:tcPr>
          <w:p w:rsidR="008B55C5" w:rsidRPr="001D11DA" w:rsidRDefault="008B55C5" w:rsidP="001D11DA">
            <w:pPr>
              <w:rPr>
                <w:sz w:val="20"/>
              </w:rPr>
            </w:pPr>
            <w:r w:rsidRPr="001D11DA">
              <w:rPr>
                <w:sz w:val="20"/>
              </w:rPr>
              <w:t>Manitoba Court of Queen’s Bench</w:t>
            </w:r>
          </w:p>
          <w:p w:rsidR="008B55C5" w:rsidRPr="001D11DA" w:rsidRDefault="008B55C5" w:rsidP="001D11DA">
            <w:pPr>
              <w:rPr>
                <w:sz w:val="20"/>
              </w:rPr>
            </w:pPr>
            <w:r w:rsidRPr="001D11DA">
              <w:rPr>
                <w:sz w:val="20"/>
              </w:rPr>
              <w:t>(</w:t>
            </w:r>
            <w:proofErr w:type="spellStart"/>
            <w:r w:rsidRPr="001D11DA">
              <w:rPr>
                <w:sz w:val="20"/>
              </w:rPr>
              <w:t>Joyal</w:t>
            </w:r>
            <w:proofErr w:type="spellEnd"/>
            <w:r w:rsidRPr="001D11DA">
              <w:rPr>
                <w:sz w:val="20"/>
              </w:rPr>
              <w:t xml:space="preserve"> C.J.)</w:t>
            </w:r>
          </w:p>
          <w:p w:rsidR="008B55C5" w:rsidRPr="001D11DA" w:rsidRDefault="003E3D9D" w:rsidP="001D11DA">
            <w:pPr>
              <w:rPr>
                <w:sz w:val="20"/>
              </w:rPr>
            </w:pPr>
            <w:hyperlink r:id="rId28" w:history="1">
              <w:r w:rsidR="008B55C5" w:rsidRPr="001D11DA">
                <w:rPr>
                  <w:rStyle w:val="Hyperlink"/>
                  <w:sz w:val="20"/>
                </w:rPr>
                <w:t>2016 MBQB 220</w:t>
              </w:r>
            </w:hyperlink>
          </w:p>
          <w:p w:rsidR="008B55C5" w:rsidRPr="001D11DA" w:rsidRDefault="008B55C5" w:rsidP="001D11DA">
            <w:pPr>
              <w:rPr>
                <w:sz w:val="20"/>
              </w:rPr>
            </w:pPr>
          </w:p>
        </w:tc>
        <w:tc>
          <w:tcPr>
            <w:tcW w:w="243" w:type="pct"/>
          </w:tcPr>
          <w:p w:rsidR="008B55C5" w:rsidRPr="001D11DA" w:rsidRDefault="008B55C5" w:rsidP="001D11DA">
            <w:pPr>
              <w:rPr>
                <w:sz w:val="20"/>
              </w:rPr>
            </w:pPr>
          </w:p>
        </w:tc>
        <w:tc>
          <w:tcPr>
            <w:tcW w:w="2330" w:type="pct"/>
          </w:tcPr>
          <w:p w:rsidR="008B55C5" w:rsidRPr="001D11DA" w:rsidRDefault="008B55C5" w:rsidP="001D11DA">
            <w:pPr>
              <w:rPr>
                <w:sz w:val="20"/>
              </w:rPr>
            </w:pPr>
            <w:r w:rsidRPr="001D11DA">
              <w:rPr>
                <w:sz w:val="20"/>
              </w:rPr>
              <w:t>Motion to quash wiretap authorisations and to exclude evidence dismissed</w:t>
            </w:r>
          </w:p>
        </w:tc>
      </w:tr>
      <w:tr w:rsidR="008B55C5" w:rsidRPr="001D11DA" w:rsidTr="001D11DA">
        <w:tc>
          <w:tcPr>
            <w:tcW w:w="2427" w:type="pct"/>
            <w:gridSpan w:val="2"/>
          </w:tcPr>
          <w:p w:rsidR="008B55C5" w:rsidRPr="001D11DA" w:rsidRDefault="008B55C5" w:rsidP="001D11DA">
            <w:pPr>
              <w:rPr>
                <w:sz w:val="20"/>
              </w:rPr>
            </w:pPr>
            <w:r w:rsidRPr="001D11DA">
              <w:rPr>
                <w:sz w:val="20"/>
              </w:rPr>
              <w:lastRenderedPageBreak/>
              <w:t>Manitoba Court of Queen’s Bench</w:t>
            </w:r>
          </w:p>
          <w:p w:rsidR="008B55C5" w:rsidRPr="001D11DA" w:rsidRDefault="008B55C5" w:rsidP="001D11DA">
            <w:pPr>
              <w:rPr>
                <w:sz w:val="20"/>
              </w:rPr>
            </w:pPr>
            <w:r w:rsidRPr="001D11DA">
              <w:rPr>
                <w:sz w:val="20"/>
              </w:rPr>
              <w:t>(</w:t>
            </w:r>
            <w:proofErr w:type="spellStart"/>
            <w:r w:rsidRPr="001D11DA">
              <w:rPr>
                <w:sz w:val="20"/>
              </w:rPr>
              <w:t>Joyal</w:t>
            </w:r>
            <w:proofErr w:type="spellEnd"/>
            <w:r w:rsidRPr="001D11DA">
              <w:rPr>
                <w:sz w:val="20"/>
              </w:rPr>
              <w:t xml:space="preserve"> C.J.)</w:t>
            </w:r>
          </w:p>
          <w:p w:rsidR="008B55C5" w:rsidRPr="001D11DA" w:rsidRDefault="003E3D9D" w:rsidP="001D11DA">
            <w:pPr>
              <w:rPr>
                <w:sz w:val="20"/>
              </w:rPr>
            </w:pPr>
            <w:hyperlink r:id="rId29" w:history="1">
              <w:r w:rsidR="008B55C5" w:rsidRPr="001D11DA">
                <w:rPr>
                  <w:rStyle w:val="Hyperlink"/>
                  <w:sz w:val="20"/>
                </w:rPr>
                <w:t>2016 MBQB 220</w:t>
              </w:r>
            </w:hyperlink>
          </w:p>
          <w:p w:rsidR="008B55C5" w:rsidRPr="001D11DA" w:rsidRDefault="008B55C5" w:rsidP="001D11DA">
            <w:pPr>
              <w:rPr>
                <w:sz w:val="20"/>
              </w:rPr>
            </w:pPr>
          </w:p>
        </w:tc>
        <w:tc>
          <w:tcPr>
            <w:tcW w:w="243" w:type="pct"/>
          </w:tcPr>
          <w:p w:rsidR="008B55C5" w:rsidRPr="001D11DA" w:rsidRDefault="008B55C5" w:rsidP="001D11DA">
            <w:pPr>
              <w:rPr>
                <w:sz w:val="20"/>
              </w:rPr>
            </w:pPr>
          </w:p>
        </w:tc>
        <w:tc>
          <w:tcPr>
            <w:tcW w:w="2330" w:type="pct"/>
          </w:tcPr>
          <w:p w:rsidR="008B55C5" w:rsidRPr="001D11DA" w:rsidRDefault="008B55C5" w:rsidP="001D11DA">
            <w:pPr>
              <w:rPr>
                <w:sz w:val="20"/>
              </w:rPr>
            </w:pPr>
            <w:r w:rsidRPr="001D11DA">
              <w:rPr>
                <w:sz w:val="20"/>
              </w:rPr>
              <w:t>Convictions for offences</w:t>
            </w:r>
          </w:p>
        </w:tc>
      </w:tr>
      <w:tr w:rsidR="008B55C5" w:rsidRPr="001D11DA" w:rsidTr="001D11DA">
        <w:tc>
          <w:tcPr>
            <w:tcW w:w="2427" w:type="pct"/>
            <w:gridSpan w:val="2"/>
          </w:tcPr>
          <w:p w:rsidR="008B55C5" w:rsidRPr="001D11DA" w:rsidRDefault="008B55C5" w:rsidP="001D11DA">
            <w:pPr>
              <w:rPr>
                <w:sz w:val="20"/>
              </w:rPr>
            </w:pPr>
            <w:r w:rsidRPr="001D11DA">
              <w:rPr>
                <w:sz w:val="20"/>
              </w:rPr>
              <w:t>June 7, 2018</w:t>
            </w:r>
          </w:p>
          <w:p w:rsidR="008B55C5" w:rsidRPr="001D11DA" w:rsidRDefault="008B55C5" w:rsidP="001D11DA">
            <w:pPr>
              <w:rPr>
                <w:sz w:val="20"/>
              </w:rPr>
            </w:pPr>
            <w:r w:rsidRPr="001D11DA">
              <w:rPr>
                <w:sz w:val="20"/>
              </w:rPr>
              <w:t>Court of Appeal of Manitoba</w:t>
            </w:r>
          </w:p>
          <w:p w:rsidR="008B55C5" w:rsidRPr="001D11DA" w:rsidRDefault="008B55C5" w:rsidP="001D11DA">
            <w:pPr>
              <w:rPr>
                <w:sz w:val="20"/>
              </w:rPr>
            </w:pPr>
            <w:r w:rsidRPr="001D11DA">
              <w:rPr>
                <w:sz w:val="20"/>
              </w:rPr>
              <w:t>(</w:t>
            </w:r>
            <w:proofErr w:type="spellStart"/>
            <w:r w:rsidRPr="001D11DA">
              <w:rPr>
                <w:sz w:val="20"/>
              </w:rPr>
              <w:t>Chartier</w:t>
            </w:r>
            <w:proofErr w:type="spellEnd"/>
            <w:r w:rsidRPr="001D11DA">
              <w:rPr>
                <w:sz w:val="20"/>
              </w:rPr>
              <w:t xml:space="preserve">, Cameron, </w:t>
            </w:r>
            <w:proofErr w:type="spellStart"/>
            <w:r w:rsidRPr="001D11DA">
              <w:rPr>
                <w:sz w:val="20"/>
              </w:rPr>
              <w:t>Pfuetzner</w:t>
            </w:r>
            <w:proofErr w:type="spellEnd"/>
            <w:r w:rsidRPr="001D11DA">
              <w:rPr>
                <w:sz w:val="20"/>
              </w:rPr>
              <w:t xml:space="preserve"> JJ.A.)</w:t>
            </w:r>
          </w:p>
          <w:p w:rsidR="008B55C5" w:rsidRPr="001D11DA" w:rsidRDefault="008B55C5" w:rsidP="001D11DA">
            <w:pPr>
              <w:rPr>
                <w:sz w:val="20"/>
              </w:rPr>
            </w:pPr>
            <w:r w:rsidRPr="001D11DA">
              <w:rPr>
                <w:bCs/>
                <w:iCs/>
                <w:sz w:val="20"/>
              </w:rPr>
              <w:t>AR17-30-08825</w:t>
            </w:r>
            <w:r w:rsidRPr="001D11DA">
              <w:rPr>
                <w:sz w:val="20"/>
              </w:rPr>
              <w:t xml:space="preserve">; </w:t>
            </w:r>
            <w:hyperlink r:id="rId30" w:history="1">
              <w:r w:rsidRPr="001D11DA">
                <w:rPr>
                  <w:rStyle w:val="Hyperlink"/>
                  <w:sz w:val="20"/>
                </w:rPr>
                <w:t>2018 MBCA 64</w:t>
              </w:r>
            </w:hyperlink>
          </w:p>
          <w:p w:rsidR="008B55C5" w:rsidRPr="001D11DA" w:rsidRDefault="008B55C5" w:rsidP="001D11DA">
            <w:pPr>
              <w:rPr>
                <w:sz w:val="20"/>
              </w:rPr>
            </w:pPr>
          </w:p>
        </w:tc>
        <w:tc>
          <w:tcPr>
            <w:tcW w:w="243" w:type="pct"/>
          </w:tcPr>
          <w:p w:rsidR="008B55C5" w:rsidRPr="001D11DA" w:rsidRDefault="008B55C5" w:rsidP="001D11DA">
            <w:pPr>
              <w:rPr>
                <w:sz w:val="20"/>
              </w:rPr>
            </w:pPr>
          </w:p>
        </w:tc>
        <w:tc>
          <w:tcPr>
            <w:tcW w:w="2330" w:type="pct"/>
          </w:tcPr>
          <w:p w:rsidR="008B55C5" w:rsidRPr="001D11DA" w:rsidRDefault="008B55C5" w:rsidP="001D11DA">
            <w:pPr>
              <w:rPr>
                <w:sz w:val="20"/>
              </w:rPr>
            </w:pPr>
            <w:r w:rsidRPr="001D11DA">
              <w:rPr>
                <w:sz w:val="20"/>
              </w:rPr>
              <w:t>Appeal dismissed</w:t>
            </w:r>
          </w:p>
          <w:p w:rsidR="008B55C5" w:rsidRPr="001D11DA" w:rsidRDefault="008B55C5" w:rsidP="001D11DA">
            <w:pPr>
              <w:rPr>
                <w:sz w:val="20"/>
              </w:rPr>
            </w:pPr>
          </w:p>
        </w:tc>
      </w:tr>
      <w:tr w:rsidR="008B55C5" w:rsidRPr="001D11DA" w:rsidTr="001D11DA">
        <w:tc>
          <w:tcPr>
            <w:tcW w:w="2427" w:type="pct"/>
            <w:gridSpan w:val="2"/>
          </w:tcPr>
          <w:p w:rsidR="008B55C5" w:rsidRPr="001D11DA" w:rsidRDefault="008B55C5" w:rsidP="001D11DA">
            <w:pPr>
              <w:rPr>
                <w:sz w:val="20"/>
              </w:rPr>
            </w:pPr>
            <w:r w:rsidRPr="001D11DA">
              <w:rPr>
                <w:sz w:val="20"/>
              </w:rPr>
              <w:t>September 5, 2018</w:t>
            </w:r>
          </w:p>
          <w:p w:rsidR="008B55C5" w:rsidRPr="001D11DA" w:rsidRDefault="008B55C5" w:rsidP="001D11DA">
            <w:pPr>
              <w:rPr>
                <w:sz w:val="20"/>
              </w:rPr>
            </w:pPr>
            <w:r w:rsidRPr="001D11DA">
              <w:rPr>
                <w:sz w:val="20"/>
              </w:rPr>
              <w:t>Supreme Court of Canada</w:t>
            </w:r>
          </w:p>
        </w:tc>
        <w:tc>
          <w:tcPr>
            <w:tcW w:w="243" w:type="pct"/>
          </w:tcPr>
          <w:p w:rsidR="008B55C5" w:rsidRPr="001D11DA" w:rsidRDefault="008B55C5" w:rsidP="001D11DA">
            <w:pPr>
              <w:rPr>
                <w:sz w:val="20"/>
              </w:rPr>
            </w:pPr>
          </w:p>
        </w:tc>
        <w:tc>
          <w:tcPr>
            <w:tcW w:w="2330" w:type="pct"/>
          </w:tcPr>
          <w:p w:rsidR="008B55C5" w:rsidRPr="001D11DA" w:rsidRDefault="008B55C5" w:rsidP="001D11DA">
            <w:pPr>
              <w:rPr>
                <w:sz w:val="20"/>
              </w:rPr>
            </w:pPr>
            <w:r w:rsidRPr="001D11DA">
              <w:rPr>
                <w:sz w:val="20"/>
              </w:rPr>
              <w:t xml:space="preserve">Application for leave to appeal filed </w:t>
            </w:r>
          </w:p>
        </w:tc>
      </w:tr>
    </w:tbl>
    <w:p w:rsidR="008B55C5" w:rsidRPr="001D11DA" w:rsidRDefault="008B55C5" w:rsidP="001D11DA">
      <w:pPr>
        <w:rPr>
          <w:sz w:val="20"/>
        </w:rPr>
      </w:pPr>
    </w:p>
    <w:p w:rsidR="008B55C5" w:rsidRPr="001D11DA" w:rsidRDefault="008B55C5" w:rsidP="001D11D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B55C5" w:rsidRPr="001D11DA" w:rsidTr="001D11DA">
        <w:tc>
          <w:tcPr>
            <w:tcW w:w="543" w:type="pct"/>
          </w:tcPr>
          <w:p w:rsidR="008B55C5" w:rsidRPr="001D11DA" w:rsidRDefault="008B55C5" w:rsidP="001D11DA">
            <w:pPr>
              <w:rPr>
                <w:sz w:val="20"/>
                <w:lang w:val="fr-CA"/>
              </w:rPr>
            </w:pPr>
            <w:r w:rsidRPr="001D11DA">
              <w:rPr>
                <w:rStyle w:val="SCCFileNumberChar"/>
                <w:sz w:val="20"/>
                <w:szCs w:val="20"/>
                <w:lang w:val="fr-CA"/>
              </w:rPr>
              <w:t>38160</w:t>
            </w:r>
          </w:p>
        </w:tc>
        <w:tc>
          <w:tcPr>
            <w:tcW w:w="4457" w:type="pct"/>
            <w:gridSpan w:val="3"/>
          </w:tcPr>
          <w:p w:rsidR="008B55C5" w:rsidRPr="001D11DA" w:rsidRDefault="008B55C5" w:rsidP="001D11DA">
            <w:pPr>
              <w:pStyle w:val="SCCLsocParty"/>
              <w:jc w:val="left"/>
              <w:rPr>
                <w:b/>
                <w:sz w:val="20"/>
                <w:szCs w:val="20"/>
              </w:rPr>
            </w:pPr>
            <w:proofErr w:type="spellStart"/>
            <w:r w:rsidRPr="001D11DA">
              <w:rPr>
                <w:b/>
                <w:sz w:val="20"/>
                <w:szCs w:val="20"/>
              </w:rPr>
              <w:t>Jasdeep</w:t>
            </w:r>
            <w:proofErr w:type="spellEnd"/>
            <w:r w:rsidRPr="001D11DA">
              <w:rPr>
                <w:b/>
                <w:sz w:val="20"/>
                <w:szCs w:val="20"/>
              </w:rPr>
              <w:t xml:space="preserve"> Singh </w:t>
            </w:r>
            <w:proofErr w:type="spellStart"/>
            <w:r w:rsidRPr="001D11DA">
              <w:rPr>
                <w:b/>
                <w:sz w:val="20"/>
                <w:szCs w:val="20"/>
              </w:rPr>
              <w:t>Warraich</w:t>
            </w:r>
            <w:proofErr w:type="spellEnd"/>
            <w:r w:rsidRPr="001D11DA">
              <w:rPr>
                <w:b/>
                <w:sz w:val="20"/>
                <w:szCs w:val="20"/>
              </w:rPr>
              <w:t xml:space="preserve"> c. Sa Majesté la Reine</w:t>
            </w:r>
          </w:p>
          <w:p w:rsidR="008B55C5" w:rsidRPr="001D11DA" w:rsidRDefault="008B55C5" w:rsidP="001D11DA">
            <w:pPr>
              <w:rPr>
                <w:sz w:val="20"/>
                <w:lang w:val="fr-CA"/>
              </w:rPr>
            </w:pPr>
            <w:r w:rsidRPr="001D11DA">
              <w:rPr>
                <w:sz w:val="20"/>
                <w:lang w:val="fr-CA"/>
              </w:rPr>
              <w:t>(Man.) (Criminelle) (Autorisation)</w:t>
            </w:r>
          </w:p>
          <w:p w:rsidR="008B55C5" w:rsidRPr="001D11DA" w:rsidRDefault="008B55C5" w:rsidP="001D11DA">
            <w:pPr>
              <w:rPr>
                <w:sz w:val="20"/>
                <w:lang w:val="fr-CA"/>
              </w:rPr>
            </w:pPr>
          </w:p>
        </w:tc>
      </w:tr>
      <w:tr w:rsidR="008B55C5" w:rsidRPr="003E3D9D" w:rsidTr="001D11DA">
        <w:tc>
          <w:tcPr>
            <w:tcW w:w="5000" w:type="pct"/>
            <w:gridSpan w:val="4"/>
          </w:tcPr>
          <w:p w:rsidR="008B55C5" w:rsidRPr="001D11DA" w:rsidRDefault="008B55C5" w:rsidP="001D11DA">
            <w:pPr>
              <w:rPr>
                <w:sz w:val="20"/>
                <w:lang w:val="fr-CA"/>
              </w:rPr>
            </w:pPr>
            <w:r w:rsidRPr="001D11DA">
              <w:rPr>
                <w:sz w:val="20"/>
                <w:lang w:val="fr-CA"/>
              </w:rPr>
              <w:t xml:space="preserve">Tribunaux – Juges – Crainte raisonnable de partialité – Le critère consiste-t-il à se demander si, selon toute vraisemblance, une personne raisonnable et objective conclurait que le juge qui a décerné les autorisations avait effectivement un parti pris ou à se demander s’il y a une probabilité raisonnable, au vu d’une preuve convaincante, que le juge qui a décerné les autorisations pouvait effectivement avoir un véritable parti pris? – Le critère est-il satisfait en établissant que, selon toute vraisemblance, l’esprit du juge était prédisposé, ou n’était pas tout à fait ouvert ou pouvait être susceptible de parti pris? – Le critère énoncé par la Cour d’appel est-il déraisonnablement rigoureux? – Y a-t-il lieu de modifier le critère dans le cas d’une demande </w:t>
            </w:r>
            <w:r w:rsidRPr="001D11DA">
              <w:rPr>
                <w:i/>
                <w:sz w:val="20"/>
                <w:lang w:val="fr-CA"/>
              </w:rPr>
              <w:t>ex parte</w:t>
            </w:r>
            <w:r w:rsidRPr="001D11DA">
              <w:rPr>
                <w:sz w:val="20"/>
                <w:lang w:val="fr-CA"/>
              </w:rPr>
              <w:t>, vu l’absence de représentation de la partie susceptible de subir un préjudice? – Les principes de déontologie établis par le Conseil canadien de la magistrature exigent-ils qu’on leur donne plus de crédit et d’importance et qu’on s’y conforme davantage?</w:t>
            </w:r>
          </w:p>
          <w:p w:rsidR="008B55C5" w:rsidRPr="001D11DA" w:rsidRDefault="008B55C5" w:rsidP="001D11DA">
            <w:pPr>
              <w:rPr>
                <w:sz w:val="20"/>
                <w:lang w:val="fr-CA"/>
              </w:rPr>
            </w:pPr>
          </w:p>
        </w:tc>
      </w:tr>
      <w:tr w:rsidR="008B55C5" w:rsidRPr="003E3D9D" w:rsidTr="001D11DA">
        <w:tc>
          <w:tcPr>
            <w:tcW w:w="5000" w:type="pct"/>
            <w:gridSpan w:val="4"/>
          </w:tcPr>
          <w:p w:rsidR="008B55C5" w:rsidRPr="001D11DA" w:rsidRDefault="008B55C5" w:rsidP="001D11DA">
            <w:pPr>
              <w:rPr>
                <w:sz w:val="20"/>
                <w:lang w:val="fr-CA"/>
              </w:rPr>
            </w:pPr>
            <w:r w:rsidRPr="001D11DA">
              <w:rPr>
                <w:sz w:val="20"/>
                <w:lang w:val="fr-CA"/>
              </w:rPr>
              <w:t>En 2012, une vaste enquête sur le trafic de drogue a mené à la mise en accusation de M. Warraich et de vingt-deux autres personnes relativement à des infractions en matière de drogues, des infractions en matière de produits de la criminalité, des infractions en matière d’armes à feu et des infractions en matière de complot. Le gros de la preuve du ministère public a été recueilli au moyen de six autorisations judiciaires d’écoute électronique et de surveillance vidéo décernées par le juge Mainella, alors juge de la Cour du Banc de la Reine. Monsieur Warraich et d’autres ont contesté les autorisations, plaidant notamment la crainte raisonnable de partialité. Avant de devenir juge, le juge Mainella avait travaillé dans le même cabinet que l’avocat de la Couronne qui avait demandé les autorisations. Dans un dossier non lié, il avait poursuivi M. Singh qui avait été une cible désignée dans les demandes d’autorisation. Le juge en chef Joyal a rejeté une requête d’exclusion de la preuve, statuant qu’il n’y avait aucune crainte raisonnable que le juge Mainella ait pu avoir un parti pris. Monsieur Warraich a été déclaré coupable de plusieurs infractions. La Cour d’appel a rejeté un appel des déclarations de culpabilité.</w:t>
            </w:r>
          </w:p>
        </w:tc>
      </w:tr>
      <w:tr w:rsidR="008B55C5" w:rsidRPr="003E3D9D" w:rsidTr="001D11DA">
        <w:tc>
          <w:tcPr>
            <w:tcW w:w="5000" w:type="pct"/>
            <w:gridSpan w:val="4"/>
          </w:tcPr>
          <w:p w:rsidR="008B55C5" w:rsidRPr="001D11DA" w:rsidRDefault="008B55C5" w:rsidP="001D11DA">
            <w:pPr>
              <w:rPr>
                <w:sz w:val="20"/>
                <w:lang w:val="fr-CA"/>
              </w:rPr>
            </w:pPr>
          </w:p>
        </w:tc>
      </w:tr>
      <w:tr w:rsidR="008B55C5" w:rsidRPr="003E3D9D" w:rsidTr="001D11DA">
        <w:tc>
          <w:tcPr>
            <w:tcW w:w="2427" w:type="pct"/>
            <w:gridSpan w:val="2"/>
          </w:tcPr>
          <w:p w:rsidR="008B55C5" w:rsidRPr="001D11DA" w:rsidRDefault="008B55C5" w:rsidP="001D11DA">
            <w:pPr>
              <w:rPr>
                <w:sz w:val="20"/>
                <w:lang w:val="fr-CA"/>
              </w:rPr>
            </w:pPr>
            <w:r w:rsidRPr="001D11DA">
              <w:rPr>
                <w:sz w:val="20"/>
                <w:lang w:val="fr-CA"/>
              </w:rPr>
              <w:t>Cour du Banc de la Reine du Manitoba</w:t>
            </w:r>
          </w:p>
          <w:p w:rsidR="008B55C5" w:rsidRPr="001D11DA" w:rsidRDefault="008B55C5" w:rsidP="001D11DA">
            <w:pPr>
              <w:rPr>
                <w:sz w:val="20"/>
                <w:lang w:val="fr-CA"/>
              </w:rPr>
            </w:pPr>
            <w:r w:rsidRPr="001D11DA">
              <w:rPr>
                <w:sz w:val="20"/>
                <w:lang w:val="fr-CA"/>
              </w:rPr>
              <w:t>(Juge en chef Joyal)</w:t>
            </w:r>
          </w:p>
          <w:p w:rsidR="008B55C5" w:rsidRPr="001D11DA" w:rsidRDefault="003E3D9D" w:rsidP="001D11DA">
            <w:pPr>
              <w:rPr>
                <w:sz w:val="20"/>
                <w:lang w:val="fr-CA"/>
              </w:rPr>
            </w:pPr>
            <w:hyperlink r:id="rId31" w:history="1">
              <w:r w:rsidR="008B55C5" w:rsidRPr="001D11DA">
                <w:rPr>
                  <w:rStyle w:val="Hyperlink"/>
                  <w:sz w:val="20"/>
                  <w:lang w:val="fr-CA"/>
                </w:rPr>
                <w:t>2016 MBQB 220</w:t>
              </w:r>
            </w:hyperlink>
          </w:p>
          <w:p w:rsidR="008B55C5" w:rsidRPr="001D11DA" w:rsidRDefault="008B55C5" w:rsidP="001D11DA">
            <w:pPr>
              <w:rPr>
                <w:sz w:val="20"/>
                <w:lang w:val="fr-CA"/>
              </w:rPr>
            </w:pP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lang w:val="fr-CA"/>
              </w:rPr>
            </w:pPr>
            <w:r w:rsidRPr="001D11DA">
              <w:rPr>
                <w:sz w:val="20"/>
                <w:lang w:val="fr-CA"/>
              </w:rPr>
              <w:t>Rejet de la requête en annulation des autorisations d’écoute électronique et en exclusion de la preuve</w:t>
            </w:r>
          </w:p>
        </w:tc>
      </w:tr>
      <w:tr w:rsidR="008B55C5" w:rsidRPr="003E3D9D" w:rsidTr="001D11DA">
        <w:tc>
          <w:tcPr>
            <w:tcW w:w="2427" w:type="pct"/>
            <w:gridSpan w:val="2"/>
          </w:tcPr>
          <w:p w:rsidR="008B55C5" w:rsidRPr="001D11DA" w:rsidRDefault="008B55C5" w:rsidP="001D11DA">
            <w:pPr>
              <w:rPr>
                <w:sz w:val="20"/>
                <w:lang w:val="fr-CA"/>
              </w:rPr>
            </w:pPr>
            <w:r w:rsidRPr="001D11DA">
              <w:rPr>
                <w:sz w:val="20"/>
                <w:lang w:val="fr-CA"/>
              </w:rPr>
              <w:t>Cour du Banc de la Reine du Manitoba</w:t>
            </w:r>
          </w:p>
          <w:p w:rsidR="008B55C5" w:rsidRPr="001D11DA" w:rsidRDefault="008B55C5" w:rsidP="001D11DA">
            <w:pPr>
              <w:rPr>
                <w:sz w:val="20"/>
                <w:lang w:val="fr-CA"/>
              </w:rPr>
            </w:pPr>
            <w:r w:rsidRPr="001D11DA">
              <w:rPr>
                <w:sz w:val="20"/>
                <w:lang w:val="fr-CA"/>
              </w:rPr>
              <w:t>(Juge en chef Joyal)</w:t>
            </w:r>
          </w:p>
          <w:p w:rsidR="008B55C5" w:rsidRPr="001D11DA" w:rsidRDefault="003E3D9D" w:rsidP="001D11DA">
            <w:pPr>
              <w:rPr>
                <w:sz w:val="20"/>
                <w:lang w:val="fr-CA"/>
              </w:rPr>
            </w:pPr>
            <w:hyperlink r:id="rId32" w:history="1">
              <w:r w:rsidR="008B55C5" w:rsidRPr="001D11DA">
                <w:rPr>
                  <w:rStyle w:val="Hyperlink"/>
                  <w:sz w:val="20"/>
                  <w:lang w:val="fr-CA"/>
                </w:rPr>
                <w:t>2016 MBQB 220</w:t>
              </w:r>
            </w:hyperlink>
          </w:p>
          <w:p w:rsidR="008B55C5" w:rsidRPr="001D11DA" w:rsidRDefault="008B55C5" w:rsidP="001D11DA">
            <w:pPr>
              <w:rPr>
                <w:sz w:val="20"/>
                <w:lang w:val="fr-CA"/>
              </w:rPr>
            </w:pP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lang w:val="fr-CA"/>
              </w:rPr>
            </w:pPr>
            <w:r w:rsidRPr="001D11DA">
              <w:rPr>
                <w:sz w:val="20"/>
                <w:lang w:val="fr-CA"/>
              </w:rPr>
              <w:t>Déclarations de culpabilité pour les infractions</w:t>
            </w:r>
          </w:p>
        </w:tc>
      </w:tr>
      <w:tr w:rsidR="008B55C5" w:rsidRPr="001D11DA" w:rsidTr="001D11DA">
        <w:tc>
          <w:tcPr>
            <w:tcW w:w="2427" w:type="pct"/>
            <w:gridSpan w:val="2"/>
          </w:tcPr>
          <w:p w:rsidR="008B55C5" w:rsidRPr="001D11DA" w:rsidRDefault="008B55C5" w:rsidP="001D11DA">
            <w:pPr>
              <w:rPr>
                <w:sz w:val="20"/>
                <w:lang w:val="fr-CA"/>
              </w:rPr>
            </w:pPr>
            <w:r w:rsidRPr="001D11DA">
              <w:rPr>
                <w:sz w:val="20"/>
                <w:lang w:val="fr-CA"/>
              </w:rPr>
              <w:t>7 juin 2018</w:t>
            </w:r>
          </w:p>
          <w:p w:rsidR="008B55C5" w:rsidRPr="001D11DA" w:rsidRDefault="008B55C5" w:rsidP="001D11DA">
            <w:pPr>
              <w:rPr>
                <w:sz w:val="20"/>
                <w:lang w:val="fr-CA"/>
              </w:rPr>
            </w:pPr>
            <w:r w:rsidRPr="001D11DA">
              <w:rPr>
                <w:sz w:val="20"/>
                <w:lang w:val="fr-CA"/>
              </w:rPr>
              <w:t>Cour d’appel du Manitoba</w:t>
            </w:r>
          </w:p>
          <w:p w:rsidR="008B55C5" w:rsidRPr="001D11DA" w:rsidRDefault="008B55C5" w:rsidP="001D11DA">
            <w:pPr>
              <w:rPr>
                <w:sz w:val="20"/>
                <w:lang w:val="fr-CA"/>
              </w:rPr>
            </w:pPr>
            <w:r w:rsidRPr="001D11DA">
              <w:rPr>
                <w:sz w:val="20"/>
                <w:lang w:val="fr-CA"/>
              </w:rPr>
              <w:t>(Juges Chartier, Cameron et Pfuetzner)</w:t>
            </w:r>
          </w:p>
          <w:p w:rsidR="008B55C5" w:rsidRPr="001D11DA" w:rsidRDefault="008B55C5" w:rsidP="001D11DA">
            <w:pPr>
              <w:rPr>
                <w:sz w:val="20"/>
                <w:lang w:val="fr-CA"/>
              </w:rPr>
            </w:pPr>
            <w:r w:rsidRPr="001D11DA">
              <w:rPr>
                <w:bCs/>
                <w:iCs/>
                <w:sz w:val="20"/>
                <w:lang w:val="fr-CA"/>
              </w:rPr>
              <w:t>AR17-30-08825</w:t>
            </w:r>
            <w:r w:rsidRPr="001D11DA">
              <w:rPr>
                <w:sz w:val="20"/>
                <w:lang w:val="fr-CA"/>
              </w:rPr>
              <w:t xml:space="preserve">; </w:t>
            </w:r>
            <w:hyperlink r:id="rId33" w:history="1">
              <w:r w:rsidRPr="001D11DA">
                <w:rPr>
                  <w:rStyle w:val="Hyperlink"/>
                  <w:sz w:val="20"/>
                  <w:lang w:val="fr-CA"/>
                </w:rPr>
                <w:t>2018 MBCA 64</w:t>
              </w:r>
            </w:hyperlink>
          </w:p>
          <w:p w:rsidR="008B55C5" w:rsidRPr="001D11DA" w:rsidRDefault="008B55C5" w:rsidP="001D11DA">
            <w:pPr>
              <w:rPr>
                <w:sz w:val="20"/>
                <w:lang w:val="fr-CA"/>
              </w:rPr>
            </w:pP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lang w:val="fr-CA"/>
              </w:rPr>
            </w:pPr>
            <w:r w:rsidRPr="001D11DA">
              <w:rPr>
                <w:sz w:val="20"/>
                <w:lang w:val="fr-CA"/>
              </w:rPr>
              <w:t>Rejet de l’appel</w:t>
            </w:r>
          </w:p>
          <w:p w:rsidR="008B55C5" w:rsidRPr="001D11DA" w:rsidRDefault="008B55C5" w:rsidP="001D11DA">
            <w:pPr>
              <w:rPr>
                <w:sz w:val="20"/>
                <w:lang w:val="fr-CA"/>
              </w:rPr>
            </w:pPr>
          </w:p>
        </w:tc>
      </w:tr>
      <w:tr w:rsidR="008B55C5" w:rsidRPr="003E3D9D" w:rsidTr="001D11DA">
        <w:tc>
          <w:tcPr>
            <w:tcW w:w="2427" w:type="pct"/>
            <w:gridSpan w:val="2"/>
          </w:tcPr>
          <w:p w:rsidR="008B55C5" w:rsidRPr="001D11DA" w:rsidRDefault="008B55C5" w:rsidP="001D11DA">
            <w:pPr>
              <w:rPr>
                <w:sz w:val="20"/>
                <w:lang w:val="fr-CA"/>
              </w:rPr>
            </w:pPr>
            <w:r w:rsidRPr="001D11DA">
              <w:rPr>
                <w:sz w:val="20"/>
                <w:lang w:val="fr-CA"/>
              </w:rPr>
              <w:lastRenderedPageBreak/>
              <w:t>5 septembre 2018</w:t>
            </w:r>
          </w:p>
          <w:p w:rsidR="008B55C5" w:rsidRPr="001D11DA" w:rsidRDefault="008B55C5" w:rsidP="001D11DA">
            <w:pPr>
              <w:rPr>
                <w:sz w:val="20"/>
                <w:lang w:val="fr-CA"/>
              </w:rPr>
            </w:pPr>
            <w:r w:rsidRPr="001D11DA">
              <w:rPr>
                <w:sz w:val="20"/>
                <w:lang w:val="fr-CA"/>
              </w:rPr>
              <w:t>Cour suprême du Canada</w:t>
            </w: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lang w:val="fr-CA"/>
              </w:rPr>
            </w:pPr>
            <w:r w:rsidRPr="001D11DA">
              <w:rPr>
                <w:sz w:val="20"/>
                <w:lang w:val="fr-CA"/>
              </w:rPr>
              <w:t xml:space="preserve">Dépôt de la demande d’autorisation d’appel </w:t>
            </w:r>
          </w:p>
        </w:tc>
      </w:tr>
    </w:tbl>
    <w:p w:rsidR="008B55C5" w:rsidRPr="001D11DA" w:rsidRDefault="008B55C5" w:rsidP="001D11DA">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B55C5" w:rsidRPr="001D11DA" w:rsidTr="001D11DA">
        <w:tc>
          <w:tcPr>
            <w:tcW w:w="543" w:type="pct"/>
          </w:tcPr>
          <w:p w:rsidR="008B55C5" w:rsidRPr="001D11DA" w:rsidRDefault="008B55C5" w:rsidP="001D11DA">
            <w:pPr>
              <w:rPr>
                <w:sz w:val="20"/>
              </w:rPr>
            </w:pPr>
            <w:r w:rsidRPr="001D11DA">
              <w:rPr>
                <w:rStyle w:val="SCCFileNumberChar"/>
                <w:sz w:val="20"/>
                <w:szCs w:val="20"/>
              </w:rPr>
              <w:t>38277</w:t>
            </w:r>
          </w:p>
        </w:tc>
        <w:tc>
          <w:tcPr>
            <w:tcW w:w="4457" w:type="pct"/>
            <w:gridSpan w:val="3"/>
          </w:tcPr>
          <w:p w:rsidR="008B55C5" w:rsidRPr="001D11DA" w:rsidRDefault="008B55C5">
            <w:pPr>
              <w:rPr>
                <w:b/>
                <w:sz w:val="20"/>
              </w:rPr>
            </w:pPr>
            <w:proofErr w:type="spellStart"/>
            <w:r w:rsidRPr="001D11DA">
              <w:rPr>
                <w:b/>
                <w:sz w:val="20"/>
              </w:rPr>
              <w:t>Chandeep</w:t>
            </w:r>
            <w:proofErr w:type="spellEnd"/>
            <w:r w:rsidRPr="001D11DA">
              <w:rPr>
                <w:b/>
                <w:sz w:val="20"/>
              </w:rPr>
              <w:t xml:space="preserve"> Dhaliwal v. Her Majesty the Queen </w:t>
            </w:r>
          </w:p>
          <w:p w:rsidR="008B55C5" w:rsidRPr="001D11DA" w:rsidRDefault="008B55C5" w:rsidP="001D11DA">
            <w:pPr>
              <w:rPr>
                <w:sz w:val="20"/>
              </w:rPr>
            </w:pPr>
            <w:r w:rsidRPr="001D11DA">
              <w:rPr>
                <w:sz w:val="20"/>
              </w:rPr>
              <w:t>(Man.) (Criminal) (By Leave)</w:t>
            </w:r>
          </w:p>
        </w:tc>
      </w:tr>
      <w:tr w:rsidR="008B55C5" w:rsidRPr="001D11DA" w:rsidTr="001D11DA">
        <w:tc>
          <w:tcPr>
            <w:tcW w:w="5000" w:type="pct"/>
            <w:gridSpan w:val="4"/>
          </w:tcPr>
          <w:p w:rsidR="008B55C5" w:rsidRPr="001D11DA" w:rsidRDefault="008B55C5" w:rsidP="001D11DA">
            <w:pPr>
              <w:rPr>
                <w:sz w:val="20"/>
              </w:rPr>
            </w:pPr>
          </w:p>
          <w:p w:rsidR="008B55C5" w:rsidRPr="001D11DA" w:rsidRDefault="008B55C5" w:rsidP="001D11DA">
            <w:pPr>
              <w:rPr>
                <w:sz w:val="20"/>
              </w:rPr>
            </w:pPr>
            <w:r w:rsidRPr="001D11DA">
              <w:rPr>
                <w:sz w:val="20"/>
              </w:rPr>
              <w:t xml:space="preserve">Courts – Judges – Reasonable apprehension of bias – Does the </w:t>
            </w:r>
            <w:r w:rsidRPr="001D11DA">
              <w:rPr>
                <w:i/>
                <w:iCs/>
                <w:sz w:val="20"/>
              </w:rPr>
              <w:t xml:space="preserve">Yukon </w:t>
            </w:r>
            <w:r w:rsidRPr="001D11DA">
              <w:rPr>
                <w:sz w:val="20"/>
              </w:rPr>
              <w:t xml:space="preserve">approach to reasonable apprehension of bias adequately accommodate exigencies particular to </w:t>
            </w:r>
            <w:r w:rsidRPr="001D11DA">
              <w:rPr>
                <w:i/>
                <w:iCs/>
                <w:sz w:val="20"/>
              </w:rPr>
              <w:t xml:space="preserve">ex parte </w:t>
            </w:r>
            <w:r w:rsidRPr="001D11DA">
              <w:rPr>
                <w:sz w:val="20"/>
              </w:rPr>
              <w:t xml:space="preserve">applications or the absence of a record – Did the Court of Appeal err? </w:t>
            </w:r>
          </w:p>
        </w:tc>
      </w:tr>
      <w:tr w:rsidR="008B55C5" w:rsidRPr="001D11DA" w:rsidTr="001D11DA">
        <w:tc>
          <w:tcPr>
            <w:tcW w:w="5000" w:type="pct"/>
            <w:gridSpan w:val="4"/>
          </w:tcPr>
          <w:p w:rsidR="008B55C5" w:rsidRPr="001D11DA" w:rsidRDefault="008B55C5" w:rsidP="001D11DA">
            <w:pPr>
              <w:rPr>
                <w:sz w:val="20"/>
              </w:rPr>
            </w:pPr>
          </w:p>
          <w:p w:rsidR="008B55C5" w:rsidRPr="001D11DA" w:rsidRDefault="008B55C5" w:rsidP="001D11DA">
            <w:pPr>
              <w:rPr>
                <w:sz w:val="20"/>
              </w:rPr>
            </w:pPr>
            <w:r w:rsidRPr="001D11DA">
              <w:rPr>
                <w:sz w:val="20"/>
              </w:rPr>
              <w:t xml:space="preserve">In 2012, a large investigation of drug trafficking resulted in </w:t>
            </w:r>
            <w:r w:rsidRPr="001D11DA">
              <w:rPr>
                <w:sz w:val="20"/>
                <w:lang w:val="en"/>
              </w:rPr>
              <w:t>Mr. Dhaliwal</w:t>
            </w:r>
            <w:r w:rsidRPr="001D11DA">
              <w:rPr>
                <w:sz w:val="20"/>
              </w:rPr>
              <w:t xml:space="preserve"> and 22 others being charged with drug offences, proceeds of crime offences, firearms offences and conspiracy offences. The bulk of the Crown’s evidence was collected pursuant to six judicial authorisations for wiretaps and video surveillance issued by </w:t>
            </w:r>
            <w:proofErr w:type="spellStart"/>
            <w:r w:rsidRPr="001D11DA">
              <w:rPr>
                <w:sz w:val="20"/>
              </w:rPr>
              <w:t>Mainella</w:t>
            </w:r>
            <w:proofErr w:type="spellEnd"/>
            <w:r w:rsidRPr="001D11DA">
              <w:rPr>
                <w:sz w:val="20"/>
              </w:rPr>
              <w:t xml:space="preserve"> J., then on the Court of Queen’s Bench. </w:t>
            </w:r>
            <w:r w:rsidRPr="001D11DA">
              <w:rPr>
                <w:sz w:val="20"/>
                <w:lang w:val="en"/>
              </w:rPr>
              <w:t xml:space="preserve">Mr. Dhaliwal and others </w:t>
            </w:r>
            <w:r w:rsidRPr="001D11DA">
              <w:rPr>
                <w:sz w:val="20"/>
              </w:rPr>
              <w:t>challenged the authorisations based in part on claims of reasonable apprehension of bias.</w:t>
            </w:r>
            <w:r w:rsidRPr="001D11DA">
              <w:rPr>
                <w:sz w:val="20"/>
                <w:lang w:val="en"/>
              </w:rPr>
              <w:t xml:space="preserve"> </w:t>
            </w:r>
            <w:r w:rsidRPr="001D11DA">
              <w:rPr>
                <w:sz w:val="20"/>
              </w:rPr>
              <w:t xml:space="preserve">Before he became a judge, </w:t>
            </w:r>
            <w:proofErr w:type="spellStart"/>
            <w:r w:rsidRPr="001D11DA">
              <w:rPr>
                <w:sz w:val="20"/>
              </w:rPr>
              <w:t>Mainella</w:t>
            </w:r>
            <w:proofErr w:type="spellEnd"/>
            <w:r w:rsidRPr="001D11DA">
              <w:rPr>
                <w:sz w:val="20"/>
              </w:rPr>
              <w:t xml:space="preserve"> J. had worked in the same office as the Crown counsel who applied for the authorizations. In an unrelated case, he had prosecuted Mr. Singh who was a named target in the authorisation applications. </w:t>
            </w:r>
            <w:proofErr w:type="spellStart"/>
            <w:r w:rsidRPr="001D11DA">
              <w:rPr>
                <w:sz w:val="20"/>
              </w:rPr>
              <w:t>Joyal</w:t>
            </w:r>
            <w:proofErr w:type="spellEnd"/>
            <w:r w:rsidRPr="001D11DA">
              <w:rPr>
                <w:sz w:val="20"/>
              </w:rPr>
              <w:t xml:space="preserve"> C.J. dismissed a motion to exclude the evidence, holding that there was no reasonable apprehension that </w:t>
            </w:r>
            <w:proofErr w:type="spellStart"/>
            <w:r w:rsidRPr="001D11DA">
              <w:rPr>
                <w:sz w:val="20"/>
              </w:rPr>
              <w:t>Mainella</w:t>
            </w:r>
            <w:proofErr w:type="spellEnd"/>
            <w:r w:rsidRPr="001D11DA">
              <w:rPr>
                <w:sz w:val="20"/>
              </w:rPr>
              <w:t> J. had been biased. Mr. </w:t>
            </w:r>
            <w:r w:rsidRPr="001D11DA">
              <w:rPr>
                <w:sz w:val="20"/>
                <w:lang w:val="en"/>
              </w:rPr>
              <w:t>Dhaliwal</w:t>
            </w:r>
            <w:r w:rsidRPr="001D11DA">
              <w:rPr>
                <w:sz w:val="20"/>
              </w:rPr>
              <w:t xml:space="preserve"> was convicted of multiple offences. The Court of Appeal dismissed an appeal from the convictions.</w:t>
            </w:r>
          </w:p>
        </w:tc>
      </w:tr>
      <w:tr w:rsidR="008B55C5" w:rsidRPr="001D11DA" w:rsidTr="001D11DA">
        <w:tc>
          <w:tcPr>
            <w:tcW w:w="5000" w:type="pct"/>
            <w:gridSpan w:val="4"/>
          </w:tcPr>
          <w:p w:rsidR="008B55C5" w:rsidRPr="001D11DA" w:rsidRDefault="008B55C5" w:rsidP="001D11DA">
            <w:pPr>
              <w:rPr>
                <w:sz w:val="20"/>
              </w:rPr>
            </w:pPr>
          </w:p>
        </w:tc>
      </w:tr>
      <w:tr w:rsidR="008B55C5" w:rsidRPr="001D11DA" w:rsidTr="001D11DA">
        <w:tc>
          <w:tcPr>
            <w:tcW w:w="2427" w:type="pct"/>
            <w:gridSpan w:val="2"/>
          </w:tcPr>
          <w:p w:rsidR="008B55C5" w:rsidRPr="001D11DA" w:rsidRDefault="008B55C5" w:rsidP="001D11DA">
            <w:pPr>
              <w:rPr>
                <w:sz w:val="20"/>
              </w:rPr>
            </w:pPr>
            <w:r w:rsidRPr="001D11DA">
              <w:rPr>
                <w:sz w:val="20"/>
              </w:rPr>
              <w:t>Manitoba Court of Queen’s Bench</w:t>
            </w:r>
          </w:p>
          <w:p w:rsidR="008B55C5" w:rsidRPr="001D11DA" w:rsidRDefault="008B55C5" w:rsidP="001D11DA">
            <w:pPr>
              <w:rPr>
                <w:sz w:val="20"/>
              </w:rPr>
            </w:pPr>
            <w:r w:rsidRPr="001D11DA">
              <w:rPr>
                <w:sz w:val="20"/>
              </w:rPr>
              <w:t>(</w:t>
            </w:r>
            <w:proofErr w:type="spellStart"/>
            <w:r w:rsidRPr="001D11DA">
              <w:rPr>
                <w:sz w:val="20"/>
              </w:rPr>
              <w:t>Joyal</w:t>
            </w:r>
            <w:proofErr w:type="spellEnd"/>
            <w:r w:rsidRPr="001D11DA">
              <w:rPr>
                <w:sz w:val="20"/>
              </w:rPr>
              <w:t xml:space="preserve"> C.J.)</w:t>
            </w:r>
          </w:p>
          <w:p w:rsidR="008B55C5" w:rsidRPr="001D11DA" w:rsidRDefault="003E3D9D" w:rsidP="001D11DA">
            <w:pPr>
              <w:rPr>
                <w:sz w:val="20"/>
              </w:rPr>
            </w:pPr>
            <w:hyperlink r:id="rId34" w:history="1">
              <w:r w:rsidR="008B55C5" w:rsidRPr="001D11DA">
                <w:rPr>
                  <w:rStyle w:val="Hyperlink"/>
                  <w:sz w:val="20"/>
                </w:rPr>
                <w:t>2016 MBQB 220</w:t>
              </w:r>
            </w:hyperlink>
          </w:p>
          <w:p w:rsidR="008B55C5" w:rsidRPr="001D11DA" w:rsidRDefault="008B55C5" w:rsidP="001D11DA">
            <w:pPr>
              <w:rPr>
                <w:sz w:val="20"/>
              </w:rPr>
            </w:pPr>
          </w:p>
        </w:tc>
        <w:tc>
          <w:tcPr>
            <w:tcW w:w="243" w:type="pct"/>
          </w:tcPr>
          <w:p w:rsidR="008B55C5" w:rsidRPr="001D11DA" w:rsidRDefault="008B55C5" w:rsidP="001D11DA">
            <w:pPr>
              <w:rPr>
                <w:sz w:val="20"/>
              </w:rPr>
            </w:pPr>
          </w:p>
        </w:tc>
        <w:tc>
          <w:tcPr>
            <w:tcW w:w="2330" w:type="pct"/>
          </w:tcPr>
          <w:p w:rsidR="008B55C5" w:rsidRPr="001D11DA" w:rsidRDefault="008B55C5" w:rsidP="001D11DA">
            <w:pPr>
              <w:rPr>
                <w:sz w:val="20"/>
              </w:rPr>
            </w:pPr>
            <w:r w:rsidRPr="001D11DA">
              <w:rPr>
                <w:sz w:val="20"/>
              </w:rPr>
              <w:t>Motion to quash wiretap authorisations and to exclude evidence dismissed</w:t>
            </w:r>
          </w:p>
        </w:tc>
      </w:tr>
      <w:tr w:rsidR="008B55C5" w:rsidRPr="001D11DA" w:rsidTr="001D11DA">
        <w:tc>
          <w:tcPr>
            <w:tcW w:w="2427" w:type="pct"/>
            <w:gridSpan w:val="2"/>
          </w:tcPr>
          <w:p w:rsidR="008B55C5" w:rsidRPr="001D11DA" w:rsidRDefault="008B55C5" w:rsidP="001D11DA">
            <w:pPr>
              <w:rPr>
                <w:sz w:val="20"/>
              </w:rPr>
            </w:pPr>
            <w:r w:rsidRPr="001D11DA">
              <w:rPr>
                <w:sz w:val="20"/>
              </w:rPr>
              <w:t>Manitoba Court of Queen’s Bench</w:t>
            </w:r>
          </w:p>
          <w:p w:rsidR="008B55C5" w:rsidRPr="001D11DA" w:rsidRDefault="008B55C5" w:rsidP="001D11DA">
            <w:pPr>
              <w:rPr>
                <w:sz w:val="20"/>
              </w:rPr>
            </w:pPr>
            <w:r w:rsidRPr="001D11DA">
              <w:rPr>
                <w:sz w:val="20"/>
              </w:rPr>
              <w:t>(</w:t>
            </w:r>
            <w:proofErr w:type="spellStart"/>
            <w:r w:rsidRPr="001D11DA">
              <w:rPr>
                <w:sz w:val="20"/>
              </w:rPr>
              <w:t>Joyal</w:t>
            </w:r>
            <w:proofErr w:type="spellEnd"/>
            <w:r w:rsidRPr="001D11DA">
              <w:rPr>
                <w:sz w:val="20"/>
              </w:rPr>
              <w:t xml:space="preserve"> C.J.)</w:t>
            </w:r>
          </w:p>
          <w:p w:rsidR="008B55C5" w:rsidRPr="001D11DA" w:rsidRDefault="003E3D9D" w:rsidP="001D11DA">
            <w:pPr>
              <w:rPr>
                <w:sz w:val="20"/>
              </w:rPr>
            </w:pPr>
            <w:hyperlink r:id="rId35" w:history="1">
              <w:r w:rsidR="008B55C5" w:rsidRPr="001D11DA">
                <w:rPr>
                  <w:rStyle w:val="Hyperlink"/>
                  <w:sz w:val="20"/>
                </w:rPr>
                <w:t>2016 MBQB 220</w:t>
              </w:r>
            </w:hyperlink>
          </w:p>
          <w:p w:rsidR="008B55C5" w:rsidRPr="001D11DA" w:rsidRDefault="008B55C5" w:rsidP="001D11DA">
            <w:pPr>
              <w:rPr>
                <w:sz w:val="20"/>
              </w:rPr>
            </w:pPr>
          </w:p>
        </w:tc>
        <w:tc>
          <w:tcPr>
            <w:tcW w:w="243" w:type="pct"/>
          </w:tcPr>
          <w:p w:rsidR="008B55C5" w:rsidRPr="001D11DA" w:rsidRDefault="008B55C5" w:rsidP="001D11DA">
            <w:pPr>
              <w:rPr>
                <w:sz w:val="20"/>
              </w:rPr>
            </w:pPr>
          </w:p>
        </w:tc>
        <w:tc>
          <w:tcPr>
            <w:tcW w:w="2330" w:type="pct"/>
          </w:tcPr>
          <w:p w:rsidR="008B55C5" w:rsidRPr="001D11DA" w:rsidRDefault="008B55C5" w:rsidP="001D11DA">
            <w:pPr>
              <w:rPr>
                <w:sz w:val="20"/>
              </w:rPr>
            </w:pPr>
            <w:r w:rsidRPr="001D11DA">
              <w:rPr>
                <w:sz w:val="20"/>
              </w:rPr>
              <w:t>Convictions for offences</w:t>
            </w:r>
          </w:p>
        </w:tc>
      </w:tr>
      <w:tr w:rsidR="008B55C5" w:rsidRPr="001D11DA" w:rsidTr="001D11DA">
        <w:tc>
          <w:tcPr>
            <w:tcW w:w="2427" w:type="pct"/>
            <w:gridSpan w:val="2"/>
          </w:tcPr>
          <w:p w:rsidR="008B55C5" w:rsidRPr="001D11DA" w:rsidRDefault="008B55C5" w:rsidP="001D11DA">
            <w:pPr>
              <w:rPr>
                <w:sz w:val="20"/>
              </w:rPr>
            </w:pPr>
            <w:r w:rsidRPr="001D11DA">
              <w:rPr>
                <w:sz w:val="20"/>
              </w:rPr>
              <w:t>June 7, 2018</w:t>
            </w:r>
          </w:p>
          <w:p w:rsidR="008B55C5" w:rsidRPr="001D11DA" w:rsidRDefault="008B55C5" w:rsidP="001D11DA">
            <w:pPr>
              <w:rPr>
                <w:sz w:val="20"/>
              </w:rPr>
            </w:pPr>
            <w:r w:rsidRPr="001D11DA">
              <w:rPr>
                <w:sz w:val="20"/>
              </w:rPr>
              <w:t>Court of Appeal of Manitoba</w:t>
            </w:r>
          </w:p>
          <w:p w:rsidR="008B55C5" w:rsidRPr="001D11DA" w:rsidRDefault="008B55C5" w:rsidP="001D11DA">
            <w:pPr>
              <w:rPr>
                <w:sz w:val="20"/>
              </w:rPr>
            </w:pPr>
            <w:r w:rsidRPr="001D11DA">
              <w:rPr>
                <w:sz w:val="20"/>
              </w:rPr>
              <w:t>(</w:t>
            </w:r>
            <w:proofErr w:type="spellStart"/>
            <w:r w:rsidRPr="001D11DA">
              <w:rPr>
                <w:sz w:val="20"/>
              </w:rPr>
              <w:t>Chartier</w:t>
            </w:r>
            <w:proofErr w:type="spellEnd"/>
            <w:r w:rsidRPr="001D11DA">
              <w:rPr>
                <w:sz w:val="20"/>
              </w:rPr>
              <w:t xml:space="preserve">, Cameron, </w:t>
            </w:r>
            <w:proofErr w:type="spellStart"/>
            <w:r w:rsidRPr="001D11DA">
              <w:rPr>
                <w:sz w:val="20"/>
              </w:rPr>
              <w:t>Pfuetzner</w:t>
            </w:r>
            <w:proofErr w:type="spellEnd"/>
            <w:r w:rsidRPr="001D11DA">
              <w:rPr>
                <w:sz w:val="20"/>
              </w:rPr>
              <w:t xml:space="preserve"> JJ.A.)</w:t>
            </w:r>
          </w:p>
          <w:p w:rsidR="008B55C5" w:rsidRPr="001D11DA" w:rsidRDefault="008B55C5" w:rsidP="001D11DA">
            <w:pPr>
              <w:rPr>
                <w:sz w:val="20"/>
              </w:rPr>
            </w:pPr>
            <w:r w:rsidRPr="001D11DA">
              <w:rPr>
                <w:bCs/>
                <w:iCs/>
                <w:sz w:val="20"/>
              </w:rPr>
              <w:t>AR17-30-08813</w:t>
            </w:r>
            <w:r w:rsidRPr="001D11DA">
              <w:rPr>
                <w:sz w:val="20"/>
              </w:rPr>
              <w:t xml:space="preserve">; </w:t>
            </w:r>
            <w:hyperlink r:id="rId36" w:history="1">
              <w:r w:rsidRPr="001D11DA">
                <w:rPr>
                  <w:rStyle w:val="Hyperlink"/>
                  <w:sz w:val="20"/>
                </w:rPr>
                <w:t>2018 MBCA 64</w:t>
              </w:r>
            </w:hyperlink>
          </w:p>
          <w:p w:rsidR="008B55C5" w:rsidRPr="001D11DA" w:rsidRDefault="008B55C5" w:rsidP="001D11DA">
            <w:pPr>
              <w:rPr>
                <w:sz w:val="20"/>
              </w:rPr>
            </w:pPr>
          </w:p>
        </w:tc>
        <w:tc>
          <w:tcPr>
            <w:tcW w:w="243" w:type="pct"/>
          </w:tcPr>
          <w:p w:rsidR="008B55C5" w:rsidRPr="001D11DA" w:rsidRDefault="008B55C5" w:rsidP="001D11DA">
            <w:pPr>
              <w:rPr>
                <w:sz w:val="20"/>
              </w:rPr>
            </w:pPr>
          </w:p>
        </w:tc>
        <w:tc>
          <w:tcPr>
            <w:tcW w:w="2330" w:type="pct"/>
          </w:tcPr>
          <w:p w:rsidR="008B55C5" w:rsidRPr="001D11DA" w:rsidRDefault="008B55C5" w:rsidP="001D11DA">
            <w:pPr>
              <w:rPr>
                <w:sz w:val="20"/>
              </w:rPr>
            </w:pPr>
            <w:r w:rsidRPr="001D11DA">
              <w:rPr>
                <w:sz w:val="20"/>
              </w:rPr>
              <w:t>Appeal dismissed</w:t>
            </w:r>
          </w:p>
          <w:p w:rsidR="008B55C5" w:rsidRPr="001D11DA" w:rsidRDefault="008B55C5" w:rsidP="001D11DA">
            <w:pPr>
              <w:rPr>
                <w:sz w:val="20"/>
              </w:rPr>
            </w:pPr>
          </w:p>
        </w:tc>
      </w:tr>
      <w:tr w:rsidR="008B55C5" w:rsidRPr="001D11DA" w:rsidTr="001D11DA">
        <w:tc>
          <w:tcPr>
            <w:tcW w:w="2427" w:type="pct"/>
            <w:gridSpan w:val="2"/>
          </w:tcPr>
          <w:p w:rsidR="008B55C5" w:rsidRPr="001D11DA" w:rsidRDefault="008B55C5" w:rsidP="001D11DA">
            <w:pPr>
              <w:rPr>
                <w:sz w:val="20"/>
              </w:rPr>
            </w:pPr>
            <w:r w:rsidRPr="001D11DA">
              <w:rPr>
                <w:sz w:val="20"/>
              </w:rPr>
              <w:t>September 5, 2018</w:t>
            </w:r>
          </w:p>
          <w:p w:rsidR="008B55C5" w:rsidRPr="001D11DA" w:rsidRDefault="008B55C5" w:rsidP="001D11DA">
            <w:pPr>
              <w:rPr>
                <w:sz w:val="20"/>
              </w:rPr>
            </w:pPr>
            <w:r w:rsidRPr="001D11DA">
              <w:rPr>
                <w:sz w:val="20"/>
              </w:rPr>
              <w:t>Supreme Court of Canada</w:t>
            </w:r>
          </w:p>
        </w:tc>
        <w:tc>
          <w:tcPr>
            <w:tcW w:w="243" w:type="pct"/>
          </w:tcPr>
          <w:p w:rsidR="008B55C5" w:rsidRPr="001D11DA" w:rsidRDefault="008B55C5" w:rsidP="001D11DA">
            <w:pPr>
              <w:rPr>
                <w:sz w:val="20"/>
              </w:rPr>
            </w:pPr>
          </w:p>
        </w:tc>
        <w:tc>
          <w:tcPr>
            <w:tcW w:w="2330" w:type="pct"/>
          </w:tcPr>
          <w:p w:rsidR="008B55C5" w:rsidRPr="001D11DA" w:rsidRDefault="008B55C5" w:rsidP="001D11DA">
            <w:pPr>
              <w:rPr>
                <w:sz w:val="20"/>
              </w:rPr>
            </w:pPr>
            <w:r w:rsidRPr="001D11DA">
              <w:rPr>
                <w:sz w:val="20"/>
              </w:rPr>
              <w:t xml:space="preserve">Application for leave to appeal filed </w:t>
            </w:r>
          </w:p>
        </w:tc>
      </w:tr>
    </w:tbl>
    <w:p w:rsidR="008B55C5" w:rsidRPr="001D11DA" w:rsidRDefault="008B55C5" w:rsidP="001D11DA">
      <w:pPr>
        <w:rPr>
          <w:sz w:val="20"/>
        </w:rPr>
      </w:pPr>
    </w:p>
    <w:p w:rsidR="008B55C5" w:rsidRPr="001D11DA" w:rsidRDefault="008B55C5" w:rsidP="001D11D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B55C5" w:rsidRPr="001D11DA" w:rsidTr="001D11DA">
        <w:tc>
          <w:tcPr>
            <w:tcW w:w="543" w:type="pct"/>
          </w:tcPr>
          <w:p w:rsidR="008B55C5" w:rsidRPr="001D11DA" w:rsidRDefault="008B55C5" w:rsidP="001D11DA">
            <w:pPr>
              <w:rPr>
                <w:sz w:val="20"/>
                <w:lang w:val="fr-CA"/>
              </w:rPr>
            </w:pPr>
            <w:r w:rsidRPr="001D11DA">
              <w:rPr>
                <w:rStyle w:val="SCCFileNumberChar"/>
                <w:sz w:val="20"/>
                <w:szCs w:val="20"/>
                <w:lang w:val="fr-CA"/>
              </w:rPr>
              <w:t>38277</w:t>
            </w:r>
          </w:p>
        </w:tc>
        <w:tc>
          <w:tcPr>
            <w:tcW w:w="4457" w:type="pct"/>
            <w:gridSpan w:val="3"/>
          </w:tcPr>
          <w:p w:rsidR="008B55C5" w:rsidRPr="001D11DA" w:rsidRDefault="008B55C5" w:rsidP="001D11DA">
            <w:pPr>
              <w:pStyle w:val="SCCLsocParty"/>
              <w:jc w:val="left"/>
              <w:rPr>
                <w:b/>
                <w:sz w:val="20"/>
                <w:szCs w:val="20"/>
              </w:rPr>
            </w:pPr>
            <w:proofErr w:type="spellStart"/>
            <w:r w:rsidRPr="001D11DA">
              <w:rPr>
                <w:b/>
                <w:sz w:val="20"/>
                <w:szCs w:val="20"/>
              </w:rPr>
              <w:t>Chandeep</w:t>
            </w:r>
            <w:proofErr w:type="spellEnd"/>
            <w:r w:rsidRPr="001D11DA">
              <w:rPr>
                <w:b/>
                <w:sz w:val="20"/>
                <w:szCs w:val="20"/>
              </w:rPr>
              <w:t xml:space="preserve"> </w:t>
            </w:r>
            <w:proofErr w:type="spellStart"/>
            <w:r w:rsidRPr="001D11DA">
              <w:rPr>
                <w:b/>
                <w:sz w:val="20"/>
                <w:szCs w:val="20"/>
              </w:rPr>
              <w:t>Dhaliwal</w:t>
            </w:r>
            <w:proofErr w:type="spellEnd"/>
            <w:r w:rsidRPr="001D11DA">
              <w:rPr>
                <w:b/>
                <w:sz w:val="20"/>
                <w:szCs w:val="20"/>
              </w:rPr>
              <w:t xml:space="preserve"> c. Sa Majesté la Reine</w:t>
            </w:r>
          </w:p>
          <w:p w:rsidR="008B55C5" w:rsidRPr="001D11DA" w:rsidRDefault="008B55C5" w:rsidP="001D11DA">
            <w:pPr>
              <w:rPr>
                <w:sz w:val="20"/>
                <w:lang w:val="fr-CA"/>
              </w:rPr>
            </w:pPr>
            <w:r w:rsidRPr="001D11DA">
              <w:rPr>
                <w:sz w:val="20"/>
                <w:lang w:val="fr-CA"/>
              </w:rPr>
              <w:t>(Man.) (Criminelle) (Autorisation)</w:t>
            </w:r>
          </w:p>
          <w:p w:rsidR="008B55C5" w:rsidRPr="001D11DA" w:rsidRDefault="008B55C5" w:rsidP="001D11DA">
            <w:pPr>
              <w:rPr>
                <w:sz w:val="20"/>
                <w:lang w:val="fr-CA"/>
              </w:rPr>
            </w:pPr>
          </w:p>
        </w:tc>
      </w:tr>
      <w:tr w:rsidR="008B55C5" w:rsidRPr="003E3D9D" w:rsidTr="001D11DA">
        <w:tc>
          <w:tcPr>
            <w:tcW w:w="5000" w:type="pct"/>
            <w:gridSpan w:val="4"/>
          </w:tcPr>
          <w:p w:rsidR="008B55C5" w:rsidRPr="001D11DA" w:rsidRDefault="008B55C5" w:rsidP="001D11DA">
            <w:pPr>
              <w:rPr>
                <w:sz w:val="20"/>
                <w:lang w:val="fr-CA"/>
              </w:rPr>
            </w:pPr>
            <w:r w:rsidRPr="001D11DA">
              <w:rPr>
                <w:sz w:val="20"/>
                <w:lang w:val="fr-CA"/>
              </w:rPr>
              <w:t xml:space="preserve">Tribunaux – Juges – Crainte raisonnable de partialité – L’approche en matière de crainte raisonnable de partialité adoptée dans l’arrêt </w:t>
            </w:r>
            <w:r w:rsidRPr="001D11DA">
              <w:rPr>
                <w:i/>
                <w:sz w:val="20"/>
                <w:lang w:val="fr-CA"/>
              </w:rPr>
              <w:t>Yukon</w:t>
            </w:r>
            <w:r w:rsidRPr="001D11DA">
              <w:rPr>
                <w:sz w:val="20"/>
                <w:lang w:val="fr-CA"/>
              </w:rPr>
              <w:t xml:space="preserve"> satisfait-elle adéquatement les exigences particulières en ce qui concerne les demandes </w:t>
            </w:r>
            <w:r w:rsidRPr="001D11DA">
              <w:rPr>
                <w:i/>
                <w:sz w:val="20"/>
                <w:lang w:val="fr-CA"/>
              </w:rPr>
              <w:t>ex parte</w:t>
            </w:r>
            <w:r w:rsidRPr="001D11DA">
              <w:rPr>
                <w:sz w:val="20"/>
                <w:lang w:val="fr-CA"/>
              </w:rPr>
              <w:t xml:space="preserve"> ou l’absence de dossier? – La Cour d’appel a-t-elle commis une erreur?</w:t>
            </w:r>
          </w:p>
          <w:p w:rsidR="008B55C5" w:rsidRPr="001D11DA" w:rsidRDefault="008B55C5" w:rsidP="001D11DA">
            <w:pPr>
              <w:rPr>
                <w:sz w:val="20"/>
                <w:lang w:val="fr-CA"/>
              </w:rPr>
            </w:pPr>
          </w:p>
        </w:tc>
      </w:tr>
      <w:tr w:rsidR="008B55C5" w:rsidRPr="003E3D9D" w:rsidTr="001D11DA">
        <w:tc>
          <w:tcPr>
            <w:tcW w:w="5000" w:type="pct"/>
            <w:gridSpan w:val="4"/>
          </w:tcPr>
          <w:p w:rsidR="008B55C5" w:rsidRPr="001D11DA" w:rsidRDefault="008B55C5" w:rsidP="001D11DA">
            <w:pPr>
              <w:rPr>
                <w:sz w:val="20"/>
                <w:lang w:val="fr-CA"/>
              </w:rPr>
            </w:pPr>
            <w:r w:rsidRPr="001D11DA">
              <w:rPr>
                <w:sz w:val="20"/>
                <w:lang w:val="fr-CA"/>
              </w:rPr>
              <w:t xml:space="preserve">En 2012, une vaste enquête sur le trafic de drogue a mené à la mise en accusation de M. Dhaliwal et de vingt-deux autres personnes relativement à des infractions en matière de drogues, des infractions en matière de produits de la criminalité, des infractions en matière d’armes à feu et des infractions en matière de complot. Le gros de la preuve du ministère public a été recueilli au moyen de six autorisations judiciaires d’écoute électronique et de surveillance vidéo décernées par le juge Mainella, alors juge de la Cour du Banc de la Reine. Monsieur Dhaliwal et d’autres ont contesté les autorisations, plaidant notamment la crainte raisonnable de partialité. Avant de devenir juge, le juge Mainella avait travaillé dans le même cabinet que l’avocat de la Couronne qui avait demandé les autorisations. </w:t>
            </w:r>
            <w:r w:rsidRPr="001D11DA">
              <w:rPr>
                <w:sz w:val="20"/>
                <w:lang w:val="fr-CA"/>
              </w:rPr>
              <w:lastRenderedPageBreak/>
              <w:t>Dans un dossier non lié, il avait poursuivi M. Singh qui avait été une cible désignée dans les demandes d’autorisation. Le juge en chef Joyal a rejeté une requête d’exclusion de la preuve, statuant qu’il n’y avait aucune crainte raisonnable que le juge Mainella ait pu avoir un parti pris. Monsieur Dhaliwal a été déclaré coupable de plusieurs infractions. La Cour d’appel a rejeté un appel des déclarations de culpabilité.</w:t>
            </w:r>
          </w:p>
        </w:tc>
      </w:tr>
      <w:tr w:rsidR="008B55C5" w:rsidRPr="003E3D9D" w:rsidTr="001D11DA">
        <w:tc>
          <w:tcPr>
            <w:tcW w:w="5000" w:type="pct"/>
            <w:gridSpan w:val="4"/>
          </w:tcPr>
          <w:p w:rsidR="008B55C5" w:rsidRPr="001D11DA" w:rsidRDefault="008B55C5" w:rsidP="001D11DA">
            <w:pPr>
              <w:rPr>
                <w:sz w:val="20"/>
                <w:lang w:val="fr-CA"/>
              </w:rPr>
            </w:pPr>
          </w:p>
        </w:tc>
      </w:tr>
      <w:tr w:rsidR="008B55C5" w:rsidRPr="003E3D9D" w:rsidTr="001D11DA">
        <w:tc>
          <w:tcPr>
            <w:tcW w:w="2427" w:type="pct"/>
            <w:gridSpan w:val="2"/>
          </w:tcPr>
          <w:p w:rsidR="008B55C5" w:rsidRPr="001D11DA" w:rsidRDefault="008B55C5" w:rsidP="001D11DA">
            <w:pPr>
              <w:rPr>
                <w:sz w:val="20"/>
                <w:lang w:val="fr-CA"/>
              </w:rPr>
            </w:pPr>
            <w:r w:rsidRPr="001D11DA">
              <w:rPr>
                <w:sz w:val="20"/>
                <w:lang w:val="fr-CA"/>
              </w:rPr>
              <w:t>Cour du Banc de la Reine du Manitoba</w:t>
            </w:r>
          </w:p>
          <w:p w:rsidR="008B55C5" w:rsidRPr="001D11DA" w:rsidRDefault="008B55C5" w:rsidP="001D11DA">
            <w:pPr>
              <w:rPr>
                <w:sz w:val="20"/>
                <w:lang w:val="fr-CA"/>
              </w:rPr>
            </w:pPr>
            <w:r w:rsidRPr="001D11DA">
              <w:rPr>
                <w:sz w:val="20"/>
                <w:lang w:val="fr-CA"/>
              </w:rPr>
              <w:t>(Juge en chef Joyal)</w:t>
            </w:r>
          </w:p>
          <w:p w:rsidR="008B55C5" w:rsidRPr="001D11DA" w:rsidRDefault="003E3D9D" w:rsidP="001D11DA">
            <w:pPr>
              <w:rPr>
                <w:sz w:val="20"/>
                <w:lang w:val="fr-CA"/>
              </w:rPr>
            </w:pPr>
            <w:hyperlink r:id="rId37" w:history="1">
              <w:r w:rsidR="008B55C5" w:rsidRPr="001D11DA">
                <w:rPr>
                  <w:rStyle w:val="Hyperlink"/>
                  <w:sz w:val="20"/>
                  <w:lang w:val="fr-CA"/>
                </w:rPr>
                <w:t>2016 MBQB 220</w:t>
              </w:r>
            </w:hyperlink>
          </w:p>
          <w:p w:rsidR="008B55C5" w:rsidRPr="001D11DA" w:rsidRDefault="008B55C5" w:rsidP="001D11DA">
            <w:pPr>
              <w:rPr>
                <w:sz w:val="20"/>
                <w:lang w:val="fr-CA"/>
              </w:rPr>
            </w:pP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lang w:val="fr-CA"/>
              </w:rPr>
            </w:pPr>
            <w:r w:rsidRPr="001D11DA">
              <w:rPr>
                <w:sz w:val="20"/>
                <w:lang w:val="fr-CA"/>
              </w:rPr>
              <w:t>Rejet de la requête en annulation des autorisations d’écoute électronique et en exclusion de la preuve</w:t>
            </w:r>
          </w:p>
        </w:tc>
      </w:tr>
      <w:tr w:rsidR="008B55C5" w:rsidRPr="003E3D9D" w:rsidTr="001D11DA">
        <w:tc>
          <w:tcPr>
            <w:tcW w:w="2427" w:type="pct"/>
            <w:gridSpan w:val="2"/>
          </w:tcPr>
          <w:p w:rsidR="008B55C5" w:rsidRPr="001D11DA" w:rsidRDefault="008B55C5" w:rsidP="001D11DA">
            <w:pPr>
              <w:rPr>
                <w:sz w:val="20"/>
                <w:lang w:val="fr-CA"/>
              </w:rPr>
            </w:pPr>
            <w:r w:rsidRPr="001D11DA">
              <w:rPr>
                <w:sz w:val="20"/>
                <w:lang w:val="fr-CA"/>
              </w:rPr>
              <w:t>Cour du Banc de la Reine du Manitoba</w:t>
            </w:r>
          </w:p>
          <w:p w:rsidR="008B55C5" w:rsidRPr="001D11DA" w:rsidRDefault="008B55C5" w:rsidP="001D11DA">
            <w:pPr>
              <w:rPr>
                <w:sz w:val="20"/>
                <w:lang w:val="fr-CA"/>
              </w:rPr>
            </w:pPr>
            <w:r w:rsidRPr="001D11DA">
              <w:rPr>
                <w:sz w:val="20"/>
                <w:lang w:val="fr-CA"/>
              </w:rPr>
              <w:t>(Juge en chef Joyal)</w:t>
            </w:r>
          </w:p>
          <w:p w:rsidR="008B55C5" w:rsidRPr="001D11DA" w:rsidRDefault="003E3D9D" w:rsidP="001D11DA">
            <w:pPr>
              <w:rPr>
                <w:sz w:val="20"/>
                <w:lang w:val="fr-CA"/>
              </w:rPr>
            </w:pPr>
            <w:hyperlink r:id="rId38" w:history="1">
              <w:r w:rsidR="008B55C5" w:rsidRPr="001D11DA">
                <w:rPr>
                  <w:rStyle w:val="Hyperlink"/>
                  <w:sz w:val="20"/>
                  <w:lang w:val="fr-CA"/>
                </w:rPr>
                <w:t>2016 MBQB 220</w:t>
              </w:r>
            </w:hyperlink>
          </w:p>
          <w:p w:rsidR="008B55C5" w:rsidRPr="001D11DA" w:rsidRDefault="008B55C5" w:rsidP="001D11DA">
            <w:pPr>
              <w:rPr>
                <w:sz w:val="20"/>
                <w:lang w:val="fr-CA"/>
              </w:rPr>
            </w:pP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lang w:val="fr-CA"/>
              </w:rPr>
            </w:pPr>
            <w:r w:rsidRPr="001D11DA">
              <w:rPr>
                <w:sz w:val="20"/>
                <w:lang w:val="fr-CA"/>
              </w:rPr>
              <w:t>Déclarations de culpabilité pour les infractions</w:t>
            </w:r>
          </w:p>
        </w:tc>
      </w:tr>
      <w:tr w:rsidR="008B55C5" w:rsidRPr="001D11DA" w:rsidTr="001D11DA">
        <w:tc>
          <w:tcPr>
            <w:tcW w:w="2427" w:type="pct"/>
            <w:gridSpan w:val="2"/>
          </w:tcPr>
          <w:p w:rsidR="008B55C5" w:rsidRPr="001D11DA" w:rsidRDefault="008B55C5" w:rsidP="001D11DA">
            <w:pPr>
              <w:rPr>
                <w:sz w:val="20"/>
                <w:lang w:val="fr-CA"/>
              </w:rPr>
            </w:pPr>
            <w:r w:rsidRPr="001D11DA">
              <w:rPr>
                <w:sz w:val="20"/>
                <w:lang w:val="fr-CA"/>
              </w:rPr>
              <w:t>7 juin 2018</w:t>
            </w:r>
          </w:p>
          <w:p w:rsidR="008B55C5" w:rsidRPr="001D11DA" w:rsidRDefault="008B55C5" w:rsidP="001D11DA">
            <w:pPr>
              <w:rPr>
                <w:sz w:val="20"/>
                <w:lang w:val="fr-CA"/>
              </w:rPr>
            </w:pPr>
            <w:r w:rsidRPr="001D11DA">
              <w:rPr>
                <w:sz w:val="20"/>
                <w:lang w:val="fr-CA"/>
              </w:rPr>
              <w:t>Cour d’appel du Manitoba</w:t>
            </w:r>
          </w:p>
          <w:p w:rsidR="008B55C5" w:rsidRPr="001D11DA" w:rsidRDefault="008B55C5" w:rsidP="001D11DA">
            <w:pPr>
              <w:rPr>
                <w:sz w:val="20"/>
                <w:lang w:val="fr-CA"/>
              </w:rPr>
            </w:pPr>
            <w:r w:rsidRPr="001D11DA">
              <w:rPr>
                <w:sz w:val="20"/>
                <w:lang w:val="fr-CA"/>
              </w:rPr>
              <w:t>(Juges Chartier, Cameron et Pfuetzner)</w:t>
            </w:r>
          </w:p>
          <w:p w:rsidR="008B55C5" w:rsidRPr="001D11DA" w:rsidRDefault="008B55C5" w:rsidP="001D11DA">
            <w:pPr>
              <w:rPr>
                <w:sz w:val="20"/>
                <w:lang w:val="fr-CA"/>
              </w:rPr>
            </w:pPr>
            <w:r w:rsidRPr="001D11DA">
              <w:rPr>
                <w:bCs/>
                <w:iCs/>
                <w:sz w:val="20"/>
                <w:lang w:val="fr-CA"/>
              </w:rPr>
              <w:t>AR17-30-08813</w:t>
            </w:r>
            <w:r w:rsidRPr="001D11DA">
              <w:rPr>
                <w:sz w:val="20"/>
                <w:lang w:val="fr-CA"/>
              </w:rPr>
              <w:t xml:space="preserve">; </w:t>
            </w:r>
            <w:hyperlink r:id="rId39" w:history="1">
              <w:r w:rsidRPr="001D11DA">
                <w:rPr>
                  <w:rStyle w:val="Hyperlink"/>
                  <w:sz w:val="20"/>
                  <w:lang w:val="fr-CA"/>
                </w:rPr>
                <w:t>2018 MBCA 64</w:t>
              </w:r>
            </w:hyperlink>
          </w:p>
          <w:p w:rsidR="008B55C5" w:rsidRPr="001D11DA" w:rsidRDefault="008B55C5" w:rsidP="001D11DA">
            <w:pPr>
              <w:rPr>
                <w:sz w:val="20"/>
                <w:lang w:val="fr-CA"/>
              </w:rPr>
            </w:pP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lang w:val="fr-CA"/>
              </w:rPr>
            </w:pPr>
            <w:r w:rsidRPr="001D11DA">
              <w:rPr>
                <w:sz w:val="20"/>
                <w:lang w:val="fr-CA"/>
              </w:rPr>
              <w:t>Rejet de l’appel</w:t>
            </w:r>
          </w:p>
          <w:p w:rsidR="008B55C5" w:rsidRPr="001D11DA" w:rsidRDefault="008B55C5" w:rsidP="001D11DA">
            <w:pPr>
              <w:rPr>
                <w:sz w:val="20"/>
                <w:lang w:val="fr-CA"/>
              </w:rPr>
            </w:pPr>
          </w:p>
        </w:tc>
      </w:tr>
      <w:tr w:rsidR="008B55C5" w:rsidRPr="003E3D9D" w:rsidTr="001D11DA">
        <w:tc>
          <w:tcPr>
            <w:tcW w:w="2427" w:type="pct"/>
            <w:gridSpan w:val="2"/>
          </w:tcPr>
          <w:p w:rsidR="008B55C5" w:rsidRPr="001D11DA" w:rsidRDefault="008B55C5" w:rsidP="001D11DA">
            <w:pPr>
              <w:rPr>
                <w:sz w:val="20"/>
                <w:lang w:val="fr-CA"/>
              </w:rPr>
            </w:pPr>
            <w:r w:rsidRPr="001D11DA">
              <w:rPr>
                <w:sz w:val="20"/>
                <w:lang w:val="fr-CA"/>
              </w:rPr>
              <w:t>5 septembre 2018</w:t>
            </w:r>
          </w:p>
          <w:p w:rsidR="008B55C5" w:rsidRPr="001D11DA" w:rsidRDefault="008B55C5" w:rsidP="001D11DA">
            <w:pPr>
              <w:rPr>
                <w:sz w:val="20"/>
                <w:lang w:val="fr-CA"/>
              </w:rPr>
            </w:pPr>
            <w:r w:rsidRPr="001D11DA">
              <w:rPr>
                <w:sz w:val="20"/>
                <w:lang w:val="fr-CA"/>
              </w:rPr>
              <w:t>Cour suprême du Canada</w:t>
            </w: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lang w:val="fr-CA"/>
              </w:rPr>
            </w:pPr>
            <w:r w:rsidRPr="001D11DA">
              <w:rPr>
                <w:sz w:val="20"/>
                <w:lang w:val="fr-CA"/>
              </w:rPr>
              <w:t xml:space="preserve">Dépôt de la demande d’autorisation d’appel </w:t>
            </w:r>
          </w:p>
        </w:tc>
      </w:tr>
    </w:tbl>
    <w:p w:rsidR="008B55C5" w:rsidRPr="001D11DA" w:rsidRDefault="008B55C5" w:rsidP="001D11DA">
      <w:pPr>
        <w:rPr>
          <w:sz w:val="20"/>
          <w:lang w:val="fr-CA"/>
        </w:rPr>
      </w:pPr>
    </w:p>
    <w:p w:rsidR="008B55C5" w:rsidRPr="001D11DA" w:rsidRDefault="008B55C5" w:rsidP="001D11DA">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B55C5" w:rsidRPr="001D11DA" w:rsidTr="001D11DA">
        <w:tc>
          <w:tcPr>
            <w:tcW w:w="543" w:type="pct"/>
          </w:tcPr>
          <w:p w:rsidR="008B55C5" w:rsidRPr="001D11DA" w:rsidRDefault="008B55C5" w:rsidP="001D11DA">
            <w:pPr>
              <w:rPr>
                <w:sz w:val="20"/>
                <w:lang w:val="en-CA"/>
              </w:rPr>
            </w:pPr>
            <w:r w:rsidRPr="001D11DA">
              <w:rPr>
                <w:rStyle w:val="SCCFileNumberChar"/>
                <w:sz w:val="20"/>
                <w:szCs w:val="20"/>
              </w:rPr>
              <w:t>38139</w:t>
            </w:r>
          </w:p>
        </w:tc>
        <w:tc>
          <w:tcPr>
            <w:tcW w:w="4457" w:type="pct"/>
            <w:gridSpan w:val="3"/>
          </w:tcPr>
          <w:p w:rsidR="008B55C5" w:rsidRPr="001D11DA" w:rsidRDefault="008B55C5" w:rsidP="001D11DA">
            <w:pPr>
              <w:pStyle w:val="SCCLsocParty"/>
              <w:jc w:val="left"/>
              <w:rPr>
                <w:b/>
                <w:sz w:val="20"/>
                <w:szCs w:val="20"/>
              </w:rPr>
            </w:pPr>
            <w:proofErr w:type="spellStart"/>
            <w:r w:rsidRPr="001D11DA">
              <w:rPr>
                <w:b/>
                <w:sz w:val="20"/>
                <w:szCs w:val="20"/>
              </w:rPr>
              <w:t>Duy</w:t>
            </w:r>
            <w:proofErr w:type="spellEnd"/>
            <w:r w:rsidRPr="001D11DA">
              <w:rPr>
                <w:b/>
                <w:sz w:val="20"/>
                <w:szCs w:val="20"/>
              </w:rPr>
              <w:t xml:space="preserve"> </w:t>
            </w:r>
            <w:proofErr w:type="spellStart"/>
            <w:r w:rsidRPr="001D11DA">
              <w:rPr>
                <w:b/>
                <w:sz w:val="20"/>
                <w:szCs w:val="20"/>
              </w:rPr>
              <w:t>Manh</w:t>
            </w:r>
            <w:proofErr w:type="spellEnd"/>
            <w:r w:rsidRPr="001D11DA">
              <w:rPr>
                <w:b/>
                <w:sz w:val="20"/>
                <w:szCs w:val="20"/>
              </w:rPr>
              <w:t xml:space="preserve"> Le v. Agence du revenu du Québec</w:t>
            </w:r>
          </w:p>
          <w:p w:rsidR="008B55C5" w:rsidRPr="001D11DA" w:rsidRDefault="008B55C5" w:rsidP="001D11DA">
            <w:pPr>
              <w:rPr>
                <w:sz w:val="20"/>
                <w:lang w:val="en-CA"/>
              </w:rPr>
            </w:pPr>
            <w:r w:rsidRPr="001D11DA">
              <w:rPr>
                <w:sz w:val="20"/>
                <w:lang w:val="en-CA"/>
              </w:rPr>
              <w:t>(Que.) (Civil) (By Leave)</w:t>
            </w:r>
          </w:p>
        </w:tc>
      </w:tr>
      <w:tr w:rsidR="008B55C5" w:rsidRPr="001D11DA" w:rsidTr="001D11DA">
        <w:tc>
          <w:tcPr>
            <w:tcW w:w="5000" w:type="pct"/>
            <w:gridSpan w:val="4"/>
          </w:tcPr>
          <w:p w:rsidR="008B55C5" w:rsidRPr="001D11DA" w:rsidRDefault="008B55C5" w:rsidP="001D11DA">
            <w:pPr>
              <w:rPr>
                <w:sz w:val="20"/>
                <w:lang w:val="en-CA"/>
              </w:rPr>
            </w:pPr>
          </w:p>
          <w:p w:rsidR="008B55C5" w:rsidRPr="001D11DA" w:rsidRDefault="008B55C5" w:rsidP="001D11DA">
            <w:pPr>
              <w:rPr>
                <w:sz w:val="20"/>
                <w:lang w:val="en-CA"/>
              </w:rPr>
            </w:pPr>
            <w:r w:rsidRPr="001D11DA">
              <w:rPr>
                <w:sz w:val="20"/>
                <w:lang w:val="en-CA"/>
              </w:rPr>
              <w:t>Taxation — Income tax — Assessment — Penalty — Gross negligence — Whether there is distinction between concepts of “</w:t>
            </w:r>
            <w:r w:rsidRPr="001D11DA">
              <w:rPr>
                <w:i/>
                <w:sz w:val="20"/>
                <w:lang w:val="en-CA"/>
              </w:rPr>
              <w:t>incurie</w:t>
            </w:r>
            <w:r w:rsidRPr="001D11DA">
              <w:rPr>
                <w:sz w:val="20"/>
                <w:lang w:val="en-CA"/>
              </w:rPr>
              <w:t>” (carelessness) and “</w:t>
            </w:r>
            <w:r w:rsidRPr="001D11DA">
              <w:rPr>
                <w:i/>
                <w:sz w:val="20"/>
                <w:lang w:val="en-CA"/>
              </w:rPr>
              <w:t>négligence flagrante</w:t>
            </w:r>
            <w:r w:rsidRPr="001D11DA">
              <w:rPr>
                <w:sz w:val="20"/>
                <w:lang w:val="en-CA"/>
              </w:rPr>
              <w:t xml:space="preserve">” (gross negligence) in imposition of penalty — Whether Quebec Court of Appeal could substitute itself for trial judge in assessing facts serving to prove gross negligence — Whether imposition of penalty was justified — </w:t>
            </w:r>
            <w:r w:rsidRPr="001D11DA">
              <w:rPr>
                <w:i/>
                <w:sz w:val="20"/>
                <w:lang w:val="en-CA"/>
              </w:rPr>
              <w:t>Taxation Act</w:t>
            </w:r>
            <w:r w:rsidRPr="001D11DA">
              <w:rPr>
                <w:sz w:val="20"/>
                <w:lang w:val="en-CA"/>
              </w:rPr>
              <w:t>, CQLR, c. I</w:t>
            </w:r>
            <w:r w:rsidRPr="001D11DA">
              <w:rPr>
                <w:sz w:val="20"/>
                <w:lang w:val="en-CA"/>
              </w:rPr>
              <w:noBreakHyphen/>
              <w:t>3, s. 1049.</w:t>
            </w:r>
          </w:p>
        </w:tc>
      </w:tr>
      <w:tr w:rsidR="008B55C5" w:rsidRPr="001D11DA" w:rsidTr="001D11DA">
        <w:tc>
          <w:tcPr>
            <w:tcW w:w="5000" w:type="pct"/>
            <w:gridSpan w:val="4"/>
          </w:tcPr>
          <w:p w:rsidR="008B55C5" w:rsidRPr="001D11DA" w:rsidRDefault="008B55C5" w:rsidP="001D11DA">
            <w:pPr>
              <w:rPr>
                <w:sz w:val="20"/>
                <w:lang w:val="en-CA"/>
              </w:rPr>
            </w:pPr>
          </w:p>
          <w:p w:rsidR="008B55C5" w:rsidRPr="001D11DA" w:rsidRDefault="008B55C5" w:rsidP="001D11DA">
            <w:pPr>
              <w:rPr>
                <w:sz w:val="20"/>
                <w:lang w:val="en-CA"/>
              </w:rPr>
            </w:pPr>
            <w:r w:rsidRPr="001D11DA">
              <w:rPr>
                <w:sz w:val="20"/>
                <w:lang w:val="en-CA"/>
              </w:rPr>
              <w:t xml:space="preserve">In the course of an audit, the respondent, the Agence du revenu du Québec, determined that the applicant, Duy Manh Le, had failed to report income for 2007 to 2010. Reassessments were issued by the Minister of Revenue; Mr. Le was required to pay additional tax, interest and, under s. 1049 of the </w:t>
            </w:r>
            <w:r w:rsidRPr="001D11DA">
              <w:rPr>
                <w:i/>
                <w:sz w:val="20"/>
                <w:lang w:val="en-CA"/>
              </w:rPr>
              <w:t>Taxation Act</w:t>
            </w:r>
            <w:r w:rsidRPr="001D11DA">
              <w:rPr>
                <w:sz w:val="20"/>
                <w:lang w:val="en-CA"/>
              </w:rPr>
              <w:t>, penalties for gross negligence. Mr. Le appealed the reassessments. The Court of Québec dismissed the appeal from the notices of assessment on the basis that it was unfounded. The testimonial and documentary evidence was deficient and could not [</w:t>
            </w:r>
            <w:r w:rsidRPr="001D11DA">
              <w:rPr>
                <w:smallCaps/>
                <w:sz w:val="20"/>
                <w:lang w:val="en-CA"/>
              </w:rPr>
              <w:t>translation</w:t>
            </w:r>
            <w:r w:rsidRPr="001D11DA">
              <w:rPr>
                <w:sz w:val="20"/>
                <w:lang w:val="en-CA"/>
              </w:rPr>
              <w:t xml:space="preserve">] “demolish” the presumption that the notices were valid. The fact that Mr. Le was unable to produce certain documents </w:t>
            </w:r>
            <w:proofErr w:type="gramStart"/>
            <w:r w:rsidRPr="001D11DA">
              <w:rPr>
                <w:sz w:val="20"/>
                <w:lang w:val="en-CA"/>
              </w:rPr>
              <w:t>to clearly explain</w:t>
            </w:r>
            <w:proofErr w:type="gramEnd"/>
            <w:r w:rsidRPr="001D11DA">
              <w:rPr>
                <w:sz w:val="20"/>
                <w:lang w:val="en-CA"/>
              </w:rPr>
              <w:t xml:space="preserve"> his arguments reflected a lack of care and organization, and the Agence du revenu du Québec had discharged its burden under s. 1050 by showing that Mr. Le had been grossly negligent, specifically because of his carelessness. The Court of Appeal dismissed the appeal. The evidence that </w:t>
            </w:r>
            <w:proofErr w:type="gramStart"/>
            <w:r w:rsidRPr="001D11DA">
              <w:rPr>
                <w:sz w:val="20"/>
                <w:lang w:val="en-CA"/>
              </w:rPr>
              <w:t>had been accepted</w:t>
            </w:r>
            <w:proofErr w:type="gramEnd"/>
            <w:r w:rsidRPr="001D11DA">
              <w:rPr>
                <w:sz w:val="20"/>
                <w:lang w:val="en-CA"/>
              </w:rPr>
              <w:t xml:space="preserve"> met the tests recognized in the case law for gross negligence justifying the imposition of penalties. </w:t>
            </w:r>
          </w:p>
        </w:tc>
      </w:tr>
      <w:tr w:rsidR="008B55C5" w:rsidRPr="001D11DA" w:rsidTr="001D11DA">
        <w:tc>
          <w:tcPr>
            <w:tcW w:w="5000" w:type="pct"/>
            <w:gridSpan w:val="4"/>
          </w:tcPr>
          <w:p w:rsidR="008B55C5" w:rsidRPr="001D11DA" w:rsidRDefault="008B55C5" w:rsidP="001D11DA">
            <w:pPr>
              <w:rPr>
                <w:sz w:val="20"/>
                <w:lang w:val="en-CA"/>
              </w:rPr>
            </w:pPr>
          </w:p>
        </w:tc>
      </w:tr>
      <w:tr w:rsidR="008B55C5" w:rsidRPr="001D11DA" w:rsidTr="001D11DA">
        <w:tc>
          <w:tcPr>
            <w:tcW w:w="2427" w:type="pct"/>
            <w:gridSpan w:val="2"/>
          </w:tcPr>
          <w:p w:rsidR="008B55C5" w:rsidRPr="001D11DA" w:rsidRDefault="008B55C5">
            <w:pPr>
              <w:rPr>
                <w:sz w:val="20"/>
                <w:lang w:val="en-CA"/>
              </w:rPr>
            </w:pPr>
            <w:r w:rsidRPr="001D11DA">
              <w:rPr>
                <w:sz w:val="20"/>
                <w:lang w:val="en-CA"/>
              </w:rPr>
              <w:t>March 23, 2016</w:t>
            </w:r>
          </w:p>
          <w:p w:rsidR="008B55C5" w:rsidRPr="001D11DA" w:rsidRDefault="008B55C5">
            <w:pPr>
              <w:rPr>
                <w:sz w:val="20"/>
                <w:lang w:val="en-CA"/>
              </w:rPr>
            </w:pPr>
            <w:r w:rsidRPr="001D11DA">
              <w:rPr>
                <w:sz w:val="20"/>
                <w:lang w:val="en-CA"/>
              </w:rPr>
              <w:t>Court of Québec</w:t>
            </w:r>
          </w:p>
          <w:p w:rsidR="008B55C5" w:rsidRPr="001D11DA" w:rsidRDefault="008B55C5">
            <w:pPr>
              <w:rPr>
                <w:sz w:val="20"/>
                <w:lang w:val="en-CA"/>
              </w:rPr>
            </w:pPr>
            <w:r w:rsidRPr="001D11DA">
              <w:rPr>
                <w:sz w:val="20"/>
                <w:lang w:val="en-CA"/>
              </w:rPr>
              <w:t>(Judge Paquet)</w:t>
            </w:r>
          </w:p>
          <w:p w:rsidR="008B55C5" w:rsidRPr="001D11DA" w:rsidRDefault="003E3D9D">
            <w:pPr>
              <w:rPr>
                <w:sz w:val="20"/>
                <w:lang w:val="en-CA"/>
              </w:rPr>
            </w:pPr>
            <w:hyperlink r:id="rId40" w:history="1">
              <w:r w:rsidR="008B55C5" w:rsidRPr="001D11DA">
                <w:rPr>
                  <w:rStyle w:val="Hyperlink"/>
                  <w:sz w:val="20"/>
                  <w:lang w:val="en-CA"/>
                </w:rPr>
                <w:t>2016 QCCQ 1968</w:t>
              </w:r>
            </w:hyperlink>
          </w:p>
          <w:p w:rsidR="008B55C5" w:rsidRPr="001D11DA" w:rsidRDefault="008B55C5" w:rsidP="001D11DA">
            <w:pPr>
              <w:rPr>
                <w:sz w:val="20"/>
                <w:lang w:val="en-CA"/>
              </w:rPr>
            </w:pPr>
          </w:p>
        </w:tc>
        <w:tc>
          <w:tcPr>
            <w:tcW w:w="243" w:type="pct"/>
          </w:tcPr>
          <w:p w:rsidR="008B55C5" w:rsidRPr="001D11DA" w:rsidRDefault="008B55C5" w:rsidP="001D11DA">
            <w:pPr>
              <w:rPr>
                <w:sz w:val="20"/>
                <w:lang w:val="en-CA"/>
              </w:rPr>
            </w:pPr>
          </w:p>
        </w:tc>
        <w:tc>
          <w:tcPr>
            <w:tcW w:w="2330" w:type="pct"/>
          </w:tcPr>
          <w:p w:rsidR="008B55C5" w:rsidRPr="001D11DA" w:rsidRDefault="008B55C5">
            <w:pPr>
              <w:rPr>
                <w:sz w:val="20"/>
                <w:lang w:val="en-CA"/>
              </w:rPr>
            </w:pPr>
            <w:r w:rsidRPr="001D11DA">
              <w:rPr>
                <w:sz w:val="20"/>
                <w:lang w:val="en-CA"/>
              </w:rPr>
              <w:t>Appeal from notices of assessment dismissed</w:t>
            </w:r>
          </w:p>
          <w:p w:rsidR="008B55C5" w:rsidRPr="001D11DA" w:rsidRDefault="008B55C5" w:rsidP="001D11DA">
            <w:pPr>
              <w:rPr>
                <w:sz w:val="20"/>
                <w:lang w:val="en-CA"/>
              </w:rPr>
            </w:pPr>
          </w:p>
        </w:tc>
      </w:tr>
      <w:tr w:rsidR="008B55C5" w:rsidRPr="001D11DA" w:rsidTr="001D11DA">
        <w:tc>
          <w:tcPr>
            <w:tcW w:w="2427" w:type="pct"/>
            <w:gridSpan w:val="2"/>
          </w:tcPr>
          <w:p w:rsidR="008B55C5" w:rsidRPr="001D11DA" w:rsidRDefault="008B55C5">
            <w:pPr>
              <w:rPr>
                <w:sz w:val="20"/>
                <w:lang w:val="en-CA"/>
              </w:rPr>
            </w:pPr>
            <w:r w:rsidRPr="001D11DA">
              <w:rPr>
                <w:sz w:val="20"/>
                <w:lang w:val="en-CA"/>
              </w:rPr>
              <w:t>March 20, 2018</w:t>
            </w:r>
          </w:p>
          <w:p w:rsidR="008B55C5" w:rsidRPr="001D11DA" w:rsidRDefault="008B55C5">
            <w:pPr>
              <w:rPr>
                <w:sz w:val="20"/>
                <w:lang w:val="en-CA"/>
              </w:rPr>
            </w:pPr>
            <w:r w:rsidRPr="001D11DA">
              <w:rPr>
                <w:sz w:val="20"/>
                <w:lang w:val="en-CA"/>
              </w:rPr>
              <w:t>Quebec Court of Appeal (Montréal)</w:t>
            </w:r>
          </w:p>
          <w:p w:rsidR="008B55C5" w:rsidRPr="001D11DA" w:rsidRDefault="008B55C5">
            <w:pPr>
              <w:rPr>
                <w:sz w:val="20"/>
                <w:lang w:val="en-CA"/>
              </w:rPr>
            </w:pPr>
            <w:r w:rsidRPr="001D11DA">
              <w:rPr>
                <w:sz w:val="20"/>
                <w:lang w:val="en-CA"/>
              </w:rPr>
              <w:t>(Duval Hesler C.J. and Bouchard and</w:t>
            </w:r>
          </w:p>
          <w:p w:rsidR="008B55C5" w:rsidRPr="001D11DA" w:rsidRDefault="008B55C5">
            <w:pPr>
              <w:rPr>
                <w:sz w:val="20"/>
                <w:lang w:val="en-CA"/>
              </w:rPr>
            </w:pPr>
            <w:r w:rsidRPr="001D11DA">
              <w:rPr>
                <w:sz w:val="20"/>
                <w:lang w:val="en-CA"/>
              </w:rPr>
              <w:t>Schrager JJ.A.)</w:t>
            </w:r>
          </w:p>
          <w:p w:rsidR="008B55C5" w:rsidRPr="001D11DA" w:rsidRDefault="003E3D9D" w:rsidP="001D11DA">
            <w:pPr>
              <w:rPr>
                <w:sz w:val="20"/>
                <w:lang w:val="en-CA"/>
              </w:rPr>
            </w:pPr>
            <w:hyperlink r:id="rId41" w:history="1">
              <w:r w:rsidR="008B55C5" w:rsidRPr="001D11DA">
                <w:rPr>
                  <w:rStyle w:val="Hyperlink"/>
                  <w:sz w:val="20"/>
                  <w:lang w:val="en-CA"/>
                </w:rPr>
                <w:t>2018 QCCA 537</w:t>
              </w:r>
            </w:hyperlink>
          </w:p>
          <w:p w:rsidR="008B55C5" w:rsidRPr="001D11DA" w:rsidRDefault="008B55C5" w:rsidP="001D11DA">
            <w:pPr>
              <w:rPr>
                <w:sz w:val="20"/>
                <w:lang w:val="en-CA"/>
              </w:rPr>
            </w:pPr>
          </w:p>
        </w:tc>
        <w:tc>
          <w:tcPr>
            <w:tcW w:w="243" w:type="pct"/>
          </w:tcPr>
          <w:p w:rsidR="008B55C5" w:rsidRPr="001D11DA" w:rsidRDefault="008B55C5" w:rsidP="001D11DA">
            <w:pPr>
              <w:rPr>
                <w:sz w:val="20"/>
                <w:lang w:val="en-CA"/>
              </w:rPr>
            </w:pPr>
          </w:p>
        </w:tc>
        <w:tc>
          <w:tcPr>
            <w:tcW w:w="2330" w:type="pct"/>
          </w:tcPr>
          <w:p w:rsidR="008B55C5" w:rsidRPr="001D11DA" w:rsidRDefault="008B55C5">
            <w:pPr>
              <w:rPr>
                <w:sz w:val="20"/>
                <w:lang w:val="en-CA"/>
              </w:rPr>
            </w:pPr>
            <w:r w:rsidRPr="001D11DA">
              <w:rPr>
                <w:sz w:val="20"/>
                <w:lang w:val="en-CA"/>
              </w:rPr>
              <w:t>Appeal dismissed</w:t>
            </w:r>
          </w:p>
          <w:p w:rsidR="008B55C5" w:rsidRPr="001D11DA" w:rsidRDefault="008B55C5" w:rsidP="001D11DA">
            <w:pPr>
              <w:rPr>
                <w:sz w:val="20"/>
                <w:lang w:val="en-CA"/>
              </w:rPr>
            </w:pPr>
          </w:p>
        </w:tc>
      </w:tr>
      <w:tr w:rsidR="008B55C5" w:rsidRPr="001D11DA" w:rsidTr="001D11DA">
        <w:tc>
          <w:tcPr>
            <w:tcW w:w="2427" w:type="pct"/>
            <w:gridSpan w:val="2"/>
          </w:tcPr>
          <w:p w:rsidR="008B55C5" w:rsidRPr="001D11DA" w:rsidRDefault="008B55C5">
            <w:pPr>
              <w:rPr>
                <w:sz w:val="20"/>
                <w:lang w:val="en-CA"/>
              </w:rPr>
            </w:pPr>
            <w:r w:rsidRPr="001D11DA">
              <w:rPr>
                <w:sz w:val="20"/>
                <w:lang w:val="en-CA"/>
              </w:rPr>
              <w:t>May 22, 2018</w:t>
            </w:r>
          </w:p>
          <w:p w:rsidR="008B55C5" w:rsidRPr="001D11DA" w:rsidRDefault="008B55C5" w:rsidP="001D11DA">
            <w:pPr>
              <w:rPr>
                <w:sz w:val="20"/>
                <w:lang w:val="en-CA"/>
              </w:rPr>
            </w:pPr>
            <w:r w:rsidRPr="001D11DA">
              <w:rPr>
                <w:sz w:val="20"/>
                <w:lang w:val="en-CA"/>
              </w:rPr>
              <w:t>Supreme Court of Canada</w:t>
            </w:r>
          </w:p>
        </w:tc>
        <w:tc>
          <w:tcPr>
            <w:tcW w:w="243" w:type="pct"/>
          </w:tcPr>
          <w:p w:rsidR="008B55C5" w:rsidRPr="001D11DA" w:rsidRDefault="008B55C5" w:rsidP="001D11DA">
            <w:pPr>
              <w:rPr>
                <w:sz w:val="20"/>
                <w:lang w:val="en-CA"/>
              </w:rPr>
            </w:pPr>
          </w:p>
        </w:tc>
        <w:tc>
          <w:tcPr>
            <w:tcW w:w="2330" w:type="pct"/>
          </w:tcPr>
          <w:p w:rsidR="008B55C5" w:rsidRPr="001D11DA" w:rsidRDefault="008B55C5">
            <w:pPr>
              <w:rPr>
                <w:sz w:val="20"/>
                <w:lang w:val="en-CA"/>
              </w:rPr>
            </w:pPr>
            <w:r w:rsidRPr="001D11DA">
              <w:rPr>
                <w:sz w:val="20"/>
                <w:lang w:val="en-CA"/>
              </w:rPr>
              <w:t>Application for leave to appeal filed</w:t>
            </w:r>
          </w:p>
          <w:p w:rsidR="008B55C5" w:rsidRPr="001D11DA" w:rsidRDefault="008B55C5" w:rsidP="001D11DA">
            <w:pPr>
              <w:rPr>
                <w:sz w:val="20"/>
                <w:lang w:val="en-CA"/>
              </w:rPr>
            </w:pPr>
          </w:p>
        </w:tc>
      </w:tr>
    </w:tbl>
    <w:p w:rsidR="008B55C5" w:rsidRPr="001D11DA" w:rsidRDefault="008B55C5" w:rsidP="001D11DA">
      <w:pPr>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B55C5" w:rsidRPr="001D11DA" w:rsidTr="001D11DA">
        <w:tc>
          <w:tcPr>
            <w:tcW w:w="543" w:type="pct"/>
          </w:tcPr>
          <w:p w:rsidR="008B55C5" w:rsidRPr="001D11DA" w:rsidRDefault="008B55C5" w:rsidP="001D11DA">
            <w:pPr>
              <w:rPr>
                <w:sz w:val="20"/>
              </w:rPr>
            </w:pPr>
            <w:r w:rsidRPr="001D11DA">
              <w:rPr>
                <w:rStyle w:val="SCCFileNumberChar"/>
                <w:sz w:val="20"/>
                <w:szCs w:val="20"/>
              </w:rPr>
              <w:t>38139</w:t>
            </w:r>
          </w:p>
        </w:tc>
        <w:tc>
          <w:tcPr>
            <w:tcW w:w="4457" w:type="pct"/>
            <w:gridSpan w:val="3"/>
          </w:tcPr>
          <w:p w:rsidR="008B55C5" w:rsidRPr="001D11DA" w:rsidRDefault="008B55C5" w:rsidP="001D11DA">
            <w:pPr>
              <w:pStyle w:val="SCCLsocParty"/>
              <w:jc w:val="left"/>
              <w:rPr>
                <w:b/>
                <w:sz w:val="20"/>
                <w:szCs w:val="20"/>
              </w:rPr>
            </w:pPr>
            <w:proofErr w:type="spellStart"/>
            <w:r w:rsidRPr="001D11DA">
              <w:rPr>
                <w:b/>
                <w:sz w:val="20"/>
                <w:szCs w:val="20"/>
              </w:rPr>
              <w:t>Duy</w:t>
            </w:r>
            <w:proofErr w:type="spellEnd"/>
            <w:r w:rsidRPr="001D11DA">
              <w:rPr>
                <w:b/>
                <w:sz w:val="20"/>
                <w:szCs w:val="20"/>
              </w:rPr>
              <w:t xml:space="preserve"> </w:t>
            </w:r>
            <w:proofErr w:type="spellStart"/>
            <w:r w:rsidRPr="001D11DA">
              <w:rPr>
                <w:b/>
                <w:sz w:val="20"/>
                <w:szCs w:val="20"/>
              </w:rPr>
              <w:t>Manh</w:t>
            </w:r>
            <w:proofErr w:type="spellEnd"/>
            <w:r w:rsidRPr="001D11DA">
              <w:rPr>
                <w:b/>
                <w:sz w:val="20"/>
                <w:szCs w:val="20"/>
              </w:rPr>
              <w:t xml:space="preserve"> Le c. Agence du revenu du Québec</w:t>
            </w:r>
          </w:p>
          <w:p w:rsidR="008B55C5" w:rsidRPr="001D11DA" w:rsidRDefault="008B55C5">
            <w:pPr>
              <w:rPr>
                <w:sz w:val="20"/>
              </w:rPr>
            </w:pPr>
            <w:r w:rsidRPr="001D11DA">
              <w:rPr>
                <w:sz w:val="20"/>
              </w:rPr>
              <w:t>(Qc) (</w:t>
            </w:r>
            <w:proofErr w:type="spellStart"/>
            <w:r w:rsidRPr="001D11DA">
              <w:rPr>
                <w:sz w:val="20"/>
              </w:rPr>
              <w:t>Civile</w:t>
            </w:r>
            <w:proofErr w:type="spellEnd"/>
            <w:r w:rsidRPr="001D11DA">
              <w:rPr>
                <w:sz w:val="20"/>
              </w:rPr>
              <w:t>) (</w:t>
            </w:r>
            <w:proofErr w:type="spellStart"/>
            <w:r w:rsidRPr="001D11DA">
              <w:rPr>
                <w:sz w:val="20"/>
              </w:rPr>
              <w:t>Autorisation</w:t>
            </w:r>
            <w:proofErr w:type="spellEnd"/>
            <w:r w:rsidRPr="001D11DA">
              <w:rPr>
                <w:sz w:val="20"/>
              </w:rPr>
              <w:t>)</w:t>
            </w:r>
          </w:p>
        </w:tc>
      </w:tr>
      <w:tr w:rsidR="008B55C5" w:rsidRPr="003E3D9D" w:rsidTr="001D11DA">
        <w:tc>
          <w:tcPr>
            <w:tcW w:w="5000" w:type="pct"/>
            <w:gridSpan w:val="4"/>
          </w:tcPr>
          <w:p w:rsidR="008B55C5" w:rsidRPr="001D11DA" w:rsidRDefault="008B55C5" w:rsidP="001D11DA">
            <w:pPr>
              <w:rPr>
                <w:sz w:val="20"/>
                <w:lang w:val="fr-CA"/>
              </w:rPr>
            </w:pPr>
          </w:p>
          <w:p w:rsidR="008B55C5" w:rsidRPr="001D11DA" w:rsidRDefault="008B55C5" w:rsidP="001D11DA">
            <w:pPr>
              <w:rPr>
                <w:sz w:val="20"/>
                <w:lang w:val="fr-CA"/>
              </w:rPr>
            </w:pPr>
            <w:r w:rsidRPr="001D11DA">
              <w:rPr>
                <w:sz w:val="20"/>
                <w:lang w:val="fr-CA"/>
              </w:rPr>
              <w:t xml:space="preserve">Droit fiscal — Impôt sur le revenu — Cotisation — Pénalité — Négligence flagrante — Existe-t-il une distinction entre les concepts d’incurie et de négligence flagrante dans l’application de la pénalité? — La Cour d’appel du Québec pouvait-elle se substituer au juge de première instance dans l’appréciation des faits devant servir à prouver la négligence flagrante? — L’imposition de la pénalité était-elle justifiée? — </w:t>
            </w:r>
            <w:r w:rsidRPr="001D11DA">
              <w:rPr>
                <w:i/>
                <w:sz w:val="20"/>
                <w:lang w:val="fr-CA"/>
              </w:rPr>
              <w:t>Loi sur les impôts</w:t>
            </w:r>
            <w:r w:rsidRPr="001D11DA">
              <w:rPr>
                <w:sz w:val="20"/>
                <w:lang w:val="fr-CA"/>
              </w:rPr>
              <w:t>, RLRQ, c. I-3, art. 1049</w:t>
            </w:r>
          </w:p>
        </w:tc>
      </w:tr>
      <w:tr w:rsidR="008B55C5" w:rsidRPr="003E3D9D" w:rsidTr="001D11DA">
        <w:tc>
          <w:tcPr>
            <w:tcW w:w="5000" w:type="pct"/>
            <w:gridSpan w:val="4"/>
          </w:tcPr>
          <w:p w:rsidR="008B55C5" w:rsidRPr="001D11DA" w:rsidRDefault="008B55C5" w:rsidP="001D11DA">
            <w:pPr>
              <w:rPr>
                <w:sz w:val="20"/>
                <w:lang w:val="fr-CA"/>
              </w:rPr>
            </w:pPr>
          </w:p>
          <w:p w:rsidR="008B55C5" w:rsidRPr="001D11DA" w:rsidRDefault="008B55C5" w:rsidP="001D11DA">
            <w:pPr>
              <w:rPr>
                <w:sz w:val="20"/>
                <w:lang w:val="fr-CA"/>
              </w:rPr>
            </w:pPr>
            <w:r w:rsidRPr="001D11DA">
              <w:rPr>
                <w:sz w:val="20"/>
                <w:lang w:val="fr-CA"/>
              </w:rPr>
              <w:t>Dans le cadre d’une vérification, l’intimée, l’Agence du revenu du Québec, constate que le demandeur, M. </w:t>
            </w:r>
            <w:proofErr w:type="spellStart"/>
            <w:r w:rsidRPr="001D11DA">
              <w:rPr>
                <w:sz w:val="20"/>
                <w:lang w:val="fr-CA"/>
              </w:rPr>
              <w:t>Duy</w:t>
            </w:r>
            <w:proofErr w:type="spellEnd"/>
            <w:r w:rsidRPr="001D11DA">
              <w:rPr>
                <w:sz w:val="20"/>
                <w:lang w:val="fr-CA"/>
              </w:rPr>
              <w:t xml:space="preserve"> </w:t>
            </w:r>
            <w:proofErr w:type="spellStart"/>
            <w:r w:rsidRPr="001D11DA">
              <w:rPr>
                <w:sz w:val="20"/>
                <w:lang w:val="fr-CA"/>
              </w:rPr>
              <w:t>Manh</w:t>
            </w:r>
            <w:proofErr w:type="spellEnd"/>
            <w:r w:rsidRPr="001D11DA">
              <w:rPr>
                <w:sz w:val="20"/>
                <w:lang w:val="fr-CA"/>
              </w:rPr>
              <w:t xml:space="preserve"> Le, a omis de déclarer des revenus pour les années 2007 à 2010. De nouvelles cotisations sont établies par le ministre du Revenu; M. Le a l’obligation de payer des impôts additionnels, des intérêts et, suivant l’art. 1049 de la </w:t>
            </w:r>
            <w:r w:rsidRPr="001D11DA">
              <w:rPr>
                <w:i/>
                <w:sz w:val="20"/>
                <w:lang w:val="fr-CA"/>
              </w:rPr>
              <w:t>Loi sur les impôts</w:t>
            </w:r>
            <w:r w:rsidRPr="001D11DA">
              <w:rPr>
                <w:sz w:val="20"/>
                <w:lang w:val="fr-CA"/>
              </w:rPr>
              <w:t>, des pénalités pour négligence flagrante. M. </w:t>
            </w:r>
            <w:proofErr w:type="gramStart"/>
            <w:r w:rsidRPr="001D11DA">
              <w:rPr>
                <w:sz w:val="20"/>
                <w:lang w:val="fr-CA"/>
              </w:rPr>
              <w:t>Le interjette</w:t>
            </w:r>
            <w:proofErr w:type="gramEnd"/>
            <w:r w:rsidRPr="001D11DA">
              <w:rPr>
                <w:sz w:val="20"/>
                <w:lang w:val="fr-CA"/>
              </w:rPr>
              <w:t xml:space="preserve"> appel à l’encontre des nouveaux avis de cotisations émis. La Cour du Québec rejette la demande d’appel des avis de cotisations, jugeant que l’appel n’est pas fondé. La preuve présentée comporte des lacunes au niveau testimonial et documentaire et ne permet pas de « démolir » la présomption de validité des avis. L’impossibilité de M. Le de produire certains documents permettant d’expliquer clairement ses prétentions reflète un manque de soin et d’organisation et l’Agence du revenu du Québec rencontre le fardeau que lui impose l’art. 1050 en démontrant que M. Le a fait preuve de négligence flagrante en raison précisément de son incurie. La Cour d’appel rejette l’appel. La preuve retenue satisfait aux critères reconnus par la jurisprudence pour constituer de la négligence flagrante justifiant l’imposition de pénalités. </w:t>
            </w:r>
          </w:p>
        </w:tc>
      </w:tr>
      <w:tr w:rsidR="008B55C5" w:rsidRPr="003E3D9D" w:rsidTr="001D11DA">
        <w:tc>
          <w:tcPr>
            <w:tcW w:w="5000" w:type="pct"/>
            <w:gridSpan w:val="4"/>
          </w:tcPr>
          <w:p w:rsidR="008B55C5" w:rsidRPr="001D11DA" w:rsidRDefault="008B55C5" w:rsidP="001D11DA">
            <w:pPr>
              <w:rPr>
                <w:sz w:val="20"/>
                <w:lang w:val="fr-CA"/>
              </w:rPr>
            </w:pPr>
          </w:p>
        </w:tc>
      </w:tr>
      <w:tr w:rsidR="008B55C5" w:rsidRPr="003E3D9D" w:rsidTr="001D11DA">
        <w:tc>
          <w:tcPr>
            <w:tcW w:w="2427" w:type="pct"/>
            <w:gridSpan w:val="2"/>
          </w:tcPr>
          <w:p w:rsidR="008B55C5" w:rsidRPr="001D11DA" w:rsidRDefault="008B55C5">
            <w:pPr>
              <w:rPr>
                <w:sz w:val="20"/>
                <w:lang w:val="fr-CA"/>
              </w:rPr>
            </w:pPr>
            <w:r w:rsidRPr="001D11DA">
              <w:rPr>
                <w:sz w:val="20"/>
                <w:lang w:val="fr-CA"/>
              </w:rPr>
              <w:t>Le 23 mars 2016</w:t>
            </w:r>
          </w:p>
          <w:p w:rsidR="008B55C5" w:rsidRPr="001D11DA" w:rsidRDefault="008B55C5">
            <w:pPr>
              <w:rPr>
                <w:sz w:val="20"/>
                <w:lang w:val="fr-CA"/>
              </w:rPr>
            </w:pPr>
            <w:r w:rsidRPr="001D11DA">
              <w:rPr>
                <w:sz w:val="20"/>
                <w:lang w:val="fr-CA"/>
              </w:rPr>
              <w:t>Cour du Québec</w:t>
            </w:r>
          </w:p>
          <w:p w:rsidR="008B55C5" w:rsidRPr="001D11DA" w:rsidRDefault="008B55C5">
            <w:pPr>
              <w:rPr>
                <w:sz w:val="20"/>
                <w:lang w:val="fr-CA"/>
              </w:rPr>
            </w:pPr>
            <w:r w:rsidRPr="001D11DA">
              <w:rPr>
                <w:sz w:val="20"/>
                <w:lang w:val="fr-CA"/>
              </w:rPr>
              <w:t>(Le juge Paquet)</w:t>
            </w:r>
          </w:p>
          <w:p w:rsidR="008B55C5" w:rsidRPr="001D11DA" w:rsidRDefault="003E3D9D">
            <w:pPr>
              <w:rPr>
                <w:sz w:val="20"/>
              </w:rPr>
            </w:pPr>
            <w:hyperlink r:id="rId42" w:history="1">
              <w:r w:rsidR="008B55C5" w:rsidRPr="001D11DA">
                <w:rPr>
                  <w:rStyle w:val="Hyperlink"/>
                  <w:sz w:val="20"/>
                </w:rPr>
                <w:t>2016 QCCQ 1968</w:t>
              </w:r>
            </w:hyperlink>
          </w:p>
          <w:p w:rsidR="008B55C5" w:rsidRPr="001D11DA" w:rsidRDefault="008B55C5" w:rsidP="001D11DA">
            <w:pPr>
              <w:rPr>
                <w:sz w:val="20"/>
              </w:rPr>
            </w:pPr>
          </w:p>
        </w:tc>
        <w:tc>
          <w:tcPr>
            <w:tcW w:w="243" w:type="pct"/>
          </w:tcPr>
          <w:p w:rsidR="008B55C5" w:rsidRPr="001D11DA" w:rsidRDefault="008B55C5" w:rsidP="001D11DA">
            <w:pPr>
              <w:rPr>
                <w:sz w:val="20"/>
              </w:rPr>
            </w:pPr>
          </w:p>
        </w:tc>
        <w:tc>
          <w:tcPr>
            <w:tcW w:w="2330" w:type="pct"/>
          </w:tcPr>
          <w:p w:rsidR="008B55C5" w:rsidRPr="001D11DA" w:rsidRDefault="008B55C5">
            <w:pPr>
              <w:rPr>
                <w:sz w:val="20"/>
                <w:lang w:val="fr-CA"/>
              </w:rPr>
            </w:pPr>
            <w:r w:rsidRPr="001D11DA">
              <w:rPr>
                <w:sz w:val="20"/>
                <w:lang w:val="fr-CA"/>
              </w:rPr>
              <w:t>Demande d’appel des avis de cotisation rejetée</w:t>
            </w:r>
          </w:p>
          <w:p w:rsidR="008B55C5" w:rsidRPr="001D11DA" w:rsidRDefault="008B55C5" w:rsidP="001D11DA">
            <w:pPr>
              <w:rPr>
                <w:sz w:val="20"/>
                <w:lang w:val="fr-CA"/>
              </w:rPr>
            </w:pPr>
          </w:p>
        </w:tc>
      </w:tr>
      <w:tr w:rsidR="008B55C5" w:rsidRPr="001D11DA" w:rsidTr="001D11DA">
        <w:tc>
          <w:tcPr>
            <w:tcW w:w="2427" w:type="pct"/>
            <w:gridSpan w:val="2"/>
          </w:tcPr>
          <w:p w:rsidR="008B55C5" w:rsidRPr="001D11DA" w:rsidRDefault="008B55C5">
            <w:pPr>
              <w:rPr>
                <w:sz w:val="20"/>
                <w:lang w:val="fr-CA"/>
              </w:rPr>
            </w:pPr>
            <w:r w:rsidRPr="001D11DA">
              <w:rPr>
                <w:sz w:val="20"/>
                <w:lang w:val="fr-CA"/>
              </w:rPr>
              <w:t>Le 20 mars 2018</w:t>
            </w:r>
          </w:p>
          <w:p w:rsidR="008B55C5" w:rsidRPr="001D11DA" w:rsidRDefault="008B55C5">
            <w:pPr>
              <w:rPr>
                <w:sz w:val="20"/>
                <w:lang w:val="fr-CA"/>
              </w:rPr>
            </w:pPr>
            <w:r w:rsidRPr="001D11DA">
              <w:rPr>
                <w:sz w:val="20"/>
                <w:lang w:val="fr-CA"/>
              </w:rPr>
              <w:t>Cour d’appel du Québec (Montréal)</w:t>
            </w:r>
          </w:p>
          <w:p w:rsidR="008B55C5" w:rsidRPr="001D11DA" w:rsidRDefault="008B55C5">
            <w:pPr>
              <w:rPr>
                <w:sz w:val="20"/>
                <w:lang w:val="fr-CA"/>
              </w:rPr>
            </w:pPr>
            <w:r w:rsidRPr="001D11DA">
              <w:rPr>
                <w:sz w:val="20"/>
                <w:lang w:val="fr-CA"/>
              </w:rPr>
              <w:t xml:space="preserve">(La juge en chef Duval </w:t>
            </w:r>
            <w:proofErr w:type="spellStart"/>
            <w:r w:rsidRPr="001D11DA">
              <w:rPr>
                <w:sz w:val="20"/>
                <w:lang w:val="fr-CA"/>
              </w:rPr>
              <w:t>Hesler</w:t>
            </w:r>
            <w:proofErr w:type="spellEnd"/>
            <w:r w:rsidRPr="001D11DA">
              <w:rPr>
                <w:sz w:val="20"/>
                <w:lang w:val="fr-CA"/>
              </w:rPr>
              <w:t xml:space="preserve"> et les juges </w:t>
            </w:r>
          </w:p>
          <w:p w:rsidR="008B55C5" w:rsidRPr="001D11DA" w:rsidRDefault="008B55C5">
            <w:pPr>
              <w:rPr>
                <w:sz w:val="20"/>
              </w:rPr>
            </w:pPr>
            <w:r w:rsidRPr="001D11DA">
              <w:rPr>
                <w:sz w:val="20"/>
              </w:rPr>
              <w:t>Bouchard et Schrager)</w:t>
            </w:r>
          </w:p>
          <w:p w:rsidR="008B55C5" w:rsidRPr="001D11DA" w:rsidRDefault="003E3D9D" w:rsidP="001D11DA">
            <w:pPr>
              <w:rPr>
                <w:sz w:val="20"/>
              </w:rPr>
            </w:pPr>
            <w:hyperlink r:id="rId43" w:history="1">
              <w:r w:rsidR="008B55C5" w:rsidRPr="001D11DA">
                <w:rPr>
                  <w:rStyle w:val="Hyperlink"/>
                  <w:sz w:val="20"/>
                </w:rPr>
                <w:t>2018 QCCA 537</w:t>
              </w:r>
            </w:hyperlink>
          </w:p>
          <w:p w:rsidR="008B55C5" w:rsidRPr="001D11DA" w:rsidRDefault="008B55C5" w:rsidP="001D11DA">
            <w:pPr>
              <w:rPr>
                <w:sz w:val="20"/>
              </w:rPr>
            </w:pPr>
          </w:p>
        </w:tc>
        <w:tc>
          <w:tcPr>
            <w:tcW w:w="243" w:type="pct"/>
          </w:tcPr>
          <w:p w:rsidR="008B55C5" w:rsidRPr="001D11DA" w:rsidRDefault="008B55C5" w:rsidP="001D11DA">
            <w:pPr>
              <w:rPr>
                <w:sz w:val="20"/>
              </w:rPr>
            </w:pPr>
          </w:p>
        </w:tc>
        <w:tc>
          <w:tcPr>
            <w:tcW w:w="2330" w:type="pct"/>
          </w:tcPr>
          <w:p w:rsidR="008B55C5" w:rsidRPr="001D11DA" w:rsidRDefault="008B55C5">
            <w:pPr>
              <w:rPr>
                <w:sz w:val="20"/>
              </w:rPr>
            </w:pPr>
            <w:r w:rsidRPr="001D11DA">
              <w:rPr>
                <w:sz w:val="20"/>
              </w:rPr>
              <w:t>Appel rejeté</w:t>
            </w:r>
          </w:p>
          <w:p w:rsidR="008B55C5" w:rsidRPr="001D11DA" w:rsidRDefault="008B55C5" w:rsidP="001D11DA">
            <w:pPr>
              <w:rPr>
                <w:sz w:val="20"/>
              </w:rPr>
            </w:pPr>
          </w:p>
        </w:tc>
      </w:tr>
      <w:tr w:rsidR="008B55C5" w:rsidRPr="001D11DA" w:rsidTr="001D11DA">
        <w:tc>
          <w:tcPr>
            <w:tcW w:w="2427" w:type="pct"/>
            <w:gridSpan w:val="2"/>
          </w:tcPr>
          <w:p w:rsidR="008B55C5" w:rsidRPr="001D11DA" w:rsidRDefault="008B55C5">
            <w:pPr>
              <w:rPr>
                <w:sz w:val="20"/>
                <w:lang w:val="fr-CA"/>
              </w:rPr>
            </w:pPr>
            <w:r w:rsidRPr="001D11DA">
              <w:rPr>
                <w:sz w:val="20"/>
                <w:lang w:val="fr-CA"/>
              </w:rPr>
              <w:t>Le 22 mai 2018</w:t>
            </w:r>
          </w:p>
          <w:p w:rsidR="008B55C5" w:rsidRPr="001D11DA" w:rsidRDefault="008B55C5" w:rsidP="001D11DA">
            <w:pPr>
              <w:rPr>
                <w:sz w:val="20"/>
                <w:lang w:val="fr-CA"/>
              </w:rPr>
            </w:pPr>
            <w:r w:rsidRPr="001D11DA">
              <w:rPr>
                <w:sz w:val="20"/>
                <w:lang w:val="fr-CA"/>
              </w:rPr>
              <w:t>Cour suprême du Canada</w:t>
            </w:r>
          </w:p>
        </w:tc>
        <w:tc>
          <w:tcPr>
            <w:tcW w:w="243" w:type="pct"/>
          </w:tcPr>
          <w:p w:rsidR="008B55C5" w:rsidRPr="001D11DA" w:rsidRDefault="008B55C5" w:rsidP="001D11DA">
            <w:pPr>
              <w:rPr>
                <w:sz w:val="20"/>
                <w:lang w:val="fr-CA"/>
              </w:rPr>
            </w:pPr>
          </w:p>
        </w:tc>
        <w:tc>
          <w:tcPr>
            <w:tcW w:w="2330" w:type="pct"/>
          </w:tcPr>
          <w:p w:rsidR="008B55C5" w:rsidRPr="001D11DA" w:rsidRDefault="008B55C5">
            <w:pPr>
              <w:rPr>
                <w:sz w:val="20"/>
              </w:rPr>
            </w:pPr>
            <w:proofErr w:type="spellStart"/>
            <w:r w:rsidRPr="001D11DA">
              <w:rPr>
                <w:sz w:val="20"/>
              </w:rPr>
              <w:t>Demande</w:t>
            </w:r>
            <w:proofErr w:type="spellEnd"/>
            <w:r w:rsidRPr="001D11DA">
              <w:rPr>
                <w:sz w:val="20"/>
              </w:rPr>
              <w:t xml:space="preserve"> </w:t>
            </w:r>
            <w:proofErr w:type="spellStart"/>
            <w:r w:rsidRPr="001D11DA">
              <w:rPr>
                <w:sz w:val="20"/>
              </w:rPr>
              <w:t>d’autorisation</w:t>
            </w:r>
            <w:proofErr w:type="spellEnd"/>
            <w:r w:rsidRPr="001D11DA">
              <w:rPr>
                <w:sz w:val="20"/>
              </w:rPr>
              <w:t xml:space="preserve"> </w:t>
            </w:r>
            <w:proofErr w:type="spellStart"/>
            <w:r w:rsidRPr="001D11DA">
              <w:rPr>
                <w:sz w:val="20"/>
              </w:rPr>
              <w:t>d’appel</w:t>
            </w:r>
            <w:proofErr w:type="spellEnd"/>
            <w:r w:rsidRPr="001D11DA">
              <w:rPr>
                <w:sz w:val="20"/>
              </w:rPr>
              <w:t xml:space="preserve"> </w:t>
            </w:r>
            <w:proofErr w:type="spellStart"/>
            <w:r w:rsidRPr="001D11DA">
              <w:rPr>
                <w:sz w:val="20"/>
              </w:rPr>
              <w:t>déposée</w:t>
            </w:r>
            <w:proofErr w:type="spellEnd"/>
          </w:p>
          <w:p w:rsidR="008B55C5" w:rsidRPr="001D11DA" w:rsidRDefault="008B55C5" w:rsidP="001D11DA">
            <w:pPr>
              <w:rPr>
                <w:sz w:val="20"/>
              </w:rPr>
            </w:pPr>
          </w:p>
        </w:tc>
      </w:tr>
    </w:tbl>
    <w:p w:rsidR="008B55C5" w:rsidRPr="001D11DA" w:rsidRDefault="008B55C5" w:rsidP="001D11D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B55C5" w:rsidRPr="001D11DA" w:rsidTr="001D11DA">
        <w:tc>
          <w:tcPr>
            <w:tcW w:w="543" w:type="pct"/>
          </w:tcPr>
          <w:p w:rsidR="008B55C5" w:rsidRPr="001D11DA" w:rsidRDefault="008B55C5" w:rsidP="001D11DA">
            <w:pPr>
              <w:rPr>
                <w:sz w:val="20"/>
              </w:rPr>
            </w:pPr>
            <w:r w:rsidRPr="001D11DA">
              <w:rPr>
                <w:rStyle w:val="SCCFileNumberChar"/>
                <w:sz w:val="20"/>
                <w:szCs w:val="20"/>
              </w:rPr>
              <w:t>38161</w:t>
            </w:r>
          </w:p>
        </w:tc>
        <w:tc>
          <w:tcPr>
            <w:tcW w:w="4457" w:type="pct"/>
            <w:gridSpan w:val="3"/>
          </w:tcPr>
          <w:p w:rsidR="008B55C5" w:rsidRPr="001D11DA" w:rsidRDefault="008B55C5" w:rsidP="001D11DA">
            <w:pPr>
              <w:pStyle w:val="SCCLsocParty"/>
              <w:jc w:val="left"/>
              <w:rPr>
                <w:b/>
                <w:sz w:val="20"/>
                <w:szCs w:val="20"/>
                <w:lang w:val="en-US"/>
              </w:rPr>
            </w:pPr>
            <w:r w:rsidRPr="001D11DA">
              <w:rPr>
                <w:b/>
                <w:sz w:val="20"/>
                <w:szCs w:val="20"/>
                <w:lang w:val="en-US"/>
              </w:rPr>
              <w:t xml:space="preserve">Alexander S. Clark v. Maurizio </w:t>
            </w:r>
            <w:proofErr w:type="spellStart"/>
            <w:r w:rsidRPr="001D11DA">
              <w:rPr>
                <w:b/>
                <w:sz w:val="20"/>
                <w:szCs w:val="20"/>
                <w:lang w:val="en-US"/>
              </w:rPr>
              <w:t>Pezzente</w:t>
            </w:r>
            <w:proofErr w:type="spellEnd"/>
            <w:r w:rsidRPr="001D11DA">
              <w:rPr>
                <w:b/>
                <w:sz w:val="20"/>
                <w:szCs w:val="20"/>
                <w:lang w:val="en-US"/>
              </w:rPr>
              <w:t>, Toronto Dominion Bank, TD Canada Trus</w:t>
            </w:r>
            <w:r w:rsidR="001D11DA" w:rsidRPr="001D11DA">
              <w:rPr>
                <w:b/>
                <w:sz w:val="20"/>
                <w:szCs w:val="20"/>
                <w:lang w:val="en-US"/>
              </w:rPr>
              <w:t xml:space="preserve">t, TD Investment </w:t>
            </w:r>
            <w:r w:rsidRPr="001D11DA">
              <w:rPr>
                <w:b/>
                <w:sz w:val="20"/>
                <w:szCs w:val="20"/>
                <w:lang w:val="en-US"/>
              </w:rPr>
              <w:t>Services Inc. and TD Waterhouse Canada Inc.</w:t>
            </w:r>
          </w:p>
          <w:p w:rsidR="008B55C5" w:rsidRPr="001D11DA" w:rsidRDefault="008B55C5">
            <w:pPr>
              <w:rPr>
                <w:sz w:val="20"/>
              </w:rPr>
            </w:pPr>
            <w:r w:rsidRPr="001D11DA">
              <w:rPr>
                <w:sz w:val="20"/>
              </w:rPr>
              <w:t>(Alta.) (Civil) (By Leave)</w:t>
            </w:r>
          </w:p>
        </w:tc>
      </w:tr>
      <w:tr w:rsidR="008B55C5" w:rsidRPr="001D11DA" w:rsidTr="001D11DA">
        <w:tc>
          <w:tcPr>
            <w:tcW w:w="5000" w:type="pct"/>
            <w:gridSpan w:val="4"/>
          </w:tcPr>
          <w:p w:rsidR="008B55C5" w:rsidRPr="001D11DA" w:rsidRDefault="008B55C5" w:rsidP="001D11DA">
            <w:pPr>
              <w:rPr>
                <w:sz w:val="20"/>
              </w:rPr>
            </w:pPr>
          </w:p>
          <w:p w:rsidR="008B55C5" w:rsidRPr="001D11DA" w:rsidRDefault="008B55C5" w:rsidP="001D11DA">
            <w:pPr>
              <w:rPr>
                <w:sz w:val="20"/>
              </w:rPr>
            </w:pPr>
            <w:r w:rsidRPr="001D11DA">
              <w:rPr>
                <w:sz w:val="20"/>
              </w:rPr>
              <w:t>Appeals – Costs – Access to justice – Whether a self-represented litigant is perceived to have no credibility in the eyes of the courts – Whether financially powerful institutions should be held accountable when committing wrongdoings against individuals – Whether the material facts were properly reviewed, considered and applied by the courts.</w:t>
            </w:r>
          </w:p>
        </w:tc>
      </w:tr>
      <w:tr w:rsidR="008B55C5" w:rsidRPr="001D11DA" w:rsidTr="001D11DA">
        <w:tc>
          <w:tcPr>
            <w:tcW w:w="5000" w:type="pct"/>
            <w:gridSpan w:val="4"/>
          </w:tcPr>
          <w:p w:rsidR="008B55C5" w:rsidRPr="001D11DA" w:rsidRDefault="008B55C5" w:rsidP="001D11DA">
            <w:pPr>
              <w:rPr>
                <w:sz w:val="20"/>
              </w:rPr>
            </w:pPr>
          </w:p>
        </w:tc>
      </w:tr>
      <w:tr w:rsidR="008B55C5" w:rsidRPr="001D11DA" w:rsidTr="001D11DA">
        <w:tc>
          <w:tcPr>
            <w:tcW w:w="5000" w:type="pct"/>
            <w:gridSpan w:val="4"/>
          </w:tcPr>
          <w:p w:rsidR="008B55C5" w:rsidRPr="001D11DA" w:rsidRDefault="008B55C5" w:rsidP="001D11DA">
            <w:pPr>
              <w:rPr>
                <w:sz w:val="20"/>
              </w:rPr>
            </w:pPr>
            <w:r w:rsidRPr="001D11DA">
              <w:rPr>
                <w:sz w:val="20"/>
              </w:rPr>
              <w:lastRenderedPageBreak/>
              <w:t>The original litigation arose out of the applicant, Mr. Clark’s claim that his retirement funds were mismanaged by the respondents. In 2012, Mr. Clark’s claims were dismissed after trial and the decision was upheld on appeal. Mr. Clark’s application for leave to appeal that decision to the Supreme Court of Canada was dismissed. In 2014, Mr. Clark brought a motion to re-open the trial, which was also dismissed. In 2015, Mr. Clark filed a new statement of claim that made allegations substantially similar to his first statement of claim. The statement of claim was struck as vexatious and an abuse of process. Mr. Clark’s appeal of that decision to the Court of Queen’s Bench was dismissed. He then launched a further appeal to the Court of Appeal. In October 2016, Mr. Clark was ordered to post security for costs on the appeal. He did not appeal the security for costs order but brought a further unsuccessful application for leave to appeal to the Supreme Court of Canada. He failed to post the necessary security for costs and his appeal was struck. Mr. Clark then brought a late application to restore his appeal which was dismissed. He sought permission to appeal but the request was dismissed and he was declared a vexatious litigant. He again sought permission to appeal this decision to a full panel of the court which was also dismissed.</w:t>
            </w:r>
          </w:p>
          <w:p w:rsidR="008B55C5" w:rsidRPr="001D11DA" w:rsidRDefault="008B55C5" w:rsidP="001D11DA">
            <w:pPr>
              <w:rPr>
                <w:sz w:val="20"/>
              </w:rPr>
            </w:pPr>
          </w:p>
        </w:tc>
      </w:tr>
      <w:tr w:rsidR="008B55C5" w:rsidRPr="001D11DA" w:rsidTr="001D11DA">
        <w:tc>
          <w:tcPr>
            <w:tcW w:w="2427" w:type="pct"/>
            <w:gridSpan w:val="2"/>
          </w:tcPr>
          <w:p w:rsidR="008B55C5" w:rsidRPr="001D11DA" w:rsidRDefault="008B55C5" w:rsidP="001D11DA">
            <w:pPr>
              <w:rPr>
                <w:sz w:val="20"/>
              </w:rPr>
            </w:pPr>
            <w:r w:rsidRPr="001D11DA">
              <w:rPr>
                <w:sz w:val="20"/>
              </w:rPr>
              <w:t>November 5, 2015</w:t>
            </w:r>
          </w:p>
          <w:p w:rsidR="008B55C5" w:rsidRPr="001D11DA" w:rsidRDefault="008B55C5" w:rsidP="001D11DA">
            <w:pPr>
              <w:rPr>
                <w:sz w:val="20"/>
              </w:rPr>
            </w:pPr>
            <w:r w:rsidRPr="001D11DA">
              <w:rPr>
                <w:sz w:val="20"/>
              </w:rPr>
              <w:t>Court of Queen’s Bench of Alberta</w:t>
            </w:r>
          </w:p>
          <w:p w:rsidR="008B55C5" w:rsidRPr="001D11DA" w:rsidRDefault="008B55C5" w:rsidP="001D11DA">
            <w:pPr>
              <w:rPr>
                <w:sz w:val="20"/>
              </w:rPr>
            </w:pPr>
            <w:r w:rsidRPr="001D11DA">
              <w:rPr>
                <w:sz w:val="20"/>
              </w:rPr>
              <w:t>(Robertson, Master)</w:t>
            </w:r>
          </w:p>
          <w:p w:rsidR="008B55C5" w:rsidRPr="001D11DA" w:rsidRDefault="008B55C5" w:rsidP="001D11DA">
            <w:pPr>
              <w:rPr>
                <w:sz w:val="20"/>
              </w:rPr>
            </w:pPr>
            <w:r w:rsidRPr="001D11DA">
              <w:rPr>
                <w:sz w:val="20"/>
              </w:rPr>
              <w:t>1501 04482</w:t>
            </w:r>
          </w:p>
          <w:p w:rsidR="008B55C5" w:rsidRPr="001D11DA" w:rsidRDefault="008B55C5">
            <w:pPr>
              <w:rPr>
                <w:sz w:val="20"/>
              </w:rPr>
            </w:pPr>
          </w:p>
        </w:tc>
        <w:tc>
          <w:tcPr>
            <w:tcW w:w="243" w:type="pct"/>
          </w:tcPr>
          <w:p w:rsidR="008B55C5" w:rsidRPr="001D11DA" w:rsidRDefault="008B55C5" w:rsidP="001D11DA">
            <w:pPr>
              <w:rPr>
                <w:sz w:val="20"/>
              </w:rPr>
            </w:pPr>
          </w:p>
        </w:tc>
        <w:tc>
          <w:tcPr>
            <w:tcW w:w="2330" w:type="pct"/>
          </w:tcPr>
          <w:p w:rsidR="008B55C5" w:rsidRPr="001D11DA" w:rsidRDefault="008B55C5">
            <w:pPr>
              <w:rPr>
                <w:sz w:val="20"/>
              </w:rPr>
            </w:pPr>
            <w:r w:rsidRPr="001D11DA">
              <w:rPr>
                <w:sz w:val="20"/>
              </w:rPr>
              <w:t>Applicant’s Statement of Claim struck</w:t>
            </w:r>
          </w:p>
        </w:tc>
      </w:tr>
      <w:tr w:rsidR="008B55C5" w:rsidRPr="001D11DA" w:rsidTr="001D11DA">
        <w:tc>
          <w:tcPr>
            <w:tcW w:w="2427" w:type="pct"/>
            <w:gridSpan w:val="2"/>
          </w:tcPr>
          <w:p w:rsidR="008B55C5" w:rsidRPr="001D11DA" w:rsidRDefault="008B55C5" w:rsidP="001D11DA">
            <w:pPr>
              <w:rPr>
                <w:sz w:val="20"/>
              </w:rPr>
            </w:pPr>
            <w:r w:rsidRPr="001D11DA">
              <w:rPr>
                <w:sz w:val="20"/>
              </w:rPr>
              <w:t>June 28, 2016</w:t>
            </w:r>
          </w:p>
          <w:p w:rsidR="008B55C5" w:rsidRPr="001D11DA" w:rsidRDefault="008B55C5" w:rsidP="001D11DA">
            <w:pPr>
              <w:rPr>
                <w:sz w:val="20"/>
              </w:rPr>
            </w:pPr>
            <w:r w:rsidRPr="001D11DA">
              <w:rPr>
                <w:sz w:val="20"/>
              </w:rPr>
              <w:t>Court of Queen’s Bench of Alberta</w:t>
            </w:r>
          </w:p>
          <w:p w:rsidR="008B55C5" w:rsidRPr="001D11DA" w:rsidRDefault="008B55C5" w:rsidP="001D11DA">
            <w:pPr>
              <w:rPr>
                <w:sz w:val="20"/>
              </w:rPr>
            </w:pPr>
            <w:r w:rsidRPr="001D11DA">
              <w:rPr>
                <w:sz w:val="20"/>
              </w:rPr>
              <w:t>(Sullivan J.)</w:t>
            </w:r>
          </w:p>
          <w:p w:rsidR="008B55C5" w:rsidRPr="001D11DA" w:rsidRDefault="003E3D9D" w:rsidP="001D11DA">
            <w:pPr>
              <w:rPr>
                <w:sz w:val="20"/>
              </w:rPr>
            </w:pPr>
            <w:hyperlink r:id="rId44" w:history="1">
              <w:r w:rsidR="008B55C5" w:rsidRPr="001D11DA">
                <w:rPr>
                  <w:rStyle w:val="Hyperlink"/>
                  <w:sz w:val="20"/>
                </w:rPr>
                <w:t>2016 ABQB 361</w:t>
              </w:r>
            </w:hyperlink>
            <w:r w:rsidR="008B55C5" w:rsidRPr="001D11DA">
              <w:rPr>
                <w:sz w:val="20"/>
              </w:rPr>
              <w:t>; 1501 04482</w:t>
            </w:r>
          </w:p>
          <w:p w:rsidR="008B55C5" w:rsidRPr="001D11DA" w:rsidRDefault="008B55C5">
            <w:pPr>
              <w:rPr>
                <w:sz w:val="20"/>
              </w:rPr>
            </w:pPr>
          </w:p>
        </w:tc>
        <w:tc>
          <w:tcPr>
            <w:tcW w:w="243" w:type="pct"/>
          </w:tcPr>
          <w:p w:rsidR="008B55C5" w:rsidRPr="001D11DA" w:rsidRDefault="008B55C5" w:rsidP="001D11DA">
            <w:pPr>
              <w:rPr>
                <w:sz w:val="20"/>
              </w:rPr>
            </w:pPr>
          </w:p>
        </w:tc>
        <w:tc>
          <w:tcPr>
            <w:tcW w:w="2330" w:type="pct"/>
          </w:tcPr>
          <w:p w:rsidR="008B55C5" w:rsidRPr="001D11DA" w:rsidRDefault="008B55C5" w:rsidP="001D11DA">
            <w:pPr>
              <w:rPr>
                <w:sz w:val="20"/>
              </w:rPr>
            </w:pPr>
            <w:r w:rsidRPr="001D11DA">
              <w:rPr>
                <w:sz w:val="20"/>
              </w:rPr>
              <w:t>Appeal dismissed</w:t>
            </w:r>
          </w:p>
          <w:p w:rsidR="008B55C5" w:rsidRPr="001D11DA" w:rsidRDefault="008B55C5">
            <w:pPr>
              <w:rPr>
                <w:sz w:val="20"/>
              </w:rPr>
            </w:pPr>
          </w:p>
        </w:tc>
      </w:tr>
      <w:tr w:rsidR="008B55C5" w:rsidRPr="001D11DA" w:rsidTr="001D11DA">
        <w:tc>
          <w:tcPr>
            <w:tcW w:w="2427" w:type="pct"/>
            <w:gridSpan w:val="2"/>
          </w:tcPr>
          <w:p w:rsidR="008B55C5" w:rsidRPr="001D11DA" w:rsidRDefault="008B55C5" w:rsidP="001D11DA">
            <w:pPr>
              <w:rPr>
                <w:sz w:val="20"/>
              </w:rPr>
            </w:pPr>
            <w:r w:rsidRPr="001D11DA">
              <w:rPr>
                <w:sz w:val="20"/>
              </w:rPr>
              <w:t>October 6, 2016</w:t>
            </w:r>
          </w:p>
          <w:p w:rsidR="008B55C5" w:rsidRPr="001D11DA" w:rsidRDefault="008B55C5" w:rsidP="001D11DA">
            <w:pPr>
              <w:rPr>
                <w:sz w:val="20"/>
              </w:rPr>
            </w:pPr>
            <w:r w:rsidRPr="001D11DA">
              <w:rPr>
                <w:sz w:val="20"/>
              </w:rPr>
              <w:t>Court of Appeal of Alberta (Calgary)</w:t>
            </w:r>
          </w:p>
          <w:p w:rsidR="008B55C5" w:rsidRPr="001D11DA" w:rsidRDefault="008B55C5" w:rsidP="001D11DA">
            <w:pPr>
              <w:rPr>
                <w:sz w:val="20"/>
              </w:rPr>
            </w:pPr>
            <w:r w:rsidRPr="001D11DA">
              <w:rPr>
                <w:sz w:val="20"/>
              </w:rPr>
              <w:t>(McDonald J.A.)</w:t>
            </w:r>
          </w:p>
          <w:p w:rsidR="008B55C5" w:rsidRPr="001D11DA" w:rsidRDefault="008B55C5" w:rsidP="001D11DA">
            <w:pPr>
              <w:rPr>
                <w:sz w:val="20"/>
              </w:rPr>
            </w:pPr>
            <w:r w:rsidRPr="001D11DA">
              <w:rPr>
                <w:sz w:val="20"/>
              </w:rPr>
              <w:t>1601-0191-AC</w:t>
            </w:r>
          </w:p>
          <w:p w:rsidR="008B55C5" w:rsidRPr="001D11DA" w:rsidRDefault="008B55C5">
            <w:pPr>
              <w:rPr>
                <w:sz w:val="20"/>
              </w:rPr>
            </w:pPr>
          </w:p>
        </w:tc>
        <w:tc>
          <w:tcPr>
            <w:tcW w:w="243" w:type="pct"/>
          </w:tcPr>
          <w:p w:rsidR="008B55C5" w:rsidRPr="001D11DA" w:rsidRDefault="008B55C5" w:rsidP="001D11DA">
            <w:pPr>
              <w:rPr>
                <w:sz w:val="20"/>
              </w:rPr>
            </w:pPr>
          </w:p>
        </w:tc>
        <w:tc>
          <w:tcPr>
            <w:tcW w:w="2330" w:type="pct"/>
          </w:tcPr>
          <w:p w:rsidR="008B55C5" w:rsidRPr="001D11DA" w:rsidRDefault="008B55C5">
            <w:pPr>
              <w:rPr>
                <w:sz w:val="20"/>
              </w:rPr>
            </w:pPr>
            <w:r w:rsidRPr="001D11DA">
              <w:rPr>
                <w:sz w:val="20"/>
              </w:rPr>
              <w:t>Applicant ordered to post security for costs in the appeal; Appeal stayed pending payment into court; Appeal shall be struck if failure to comply</w:t>
            </w:r>
          </w:p>
        </w:tc>
      </w:tr>
      <w:tr w:rsidR="008B55C5" w:rsidRPr="001D11DA" w:rsidTr="001D11DA">
        <w:tc>
          <w:tcPr>
            <w:tcW w:w="2427" w:type="pct"/>
            <w:gridSpan w:val="2"/>
          </w:tcPr>
          <w:p w:rsidR="008B55C5" w:rsidRPr="001D11DA" w:rsidRDefault="008B55C5" w:rsidP="001D11DA">
            <w:pPr>
              <w:rPr>
                <w:sz w:val="20"/>
              </w:rPr>
            </w:pPr>
            <w:r w:rsidRPr="001D11DA">
              <w:rPr>
                <w:sz w:val="20"/>
              </w:rPr>
              <w:t>May 4, 2017</w:t>
            </w:r>
          </w:p>
          <w:p w:rsidR="008B55C5" w:rsidRPr="001D11DA" w:rsidRDefault="008B55C5" w:rsidP="001D11DA">
            <w:pPr>
              <w:rPr>
                <w:sz w:val="20"/>
              </w:rPr>
            </w:pPr>
            <w:r w:rsidRPr="001D11DA">
              <w:rPr>
                <w:sz w:val="20"/>
              </w:rPr>
              <w:t>Supreme Court of Canada</w:t>
            </w:r>
          </w:p>
          <w:p w:rsidR="008B55C5" w:rsidRPr="001D11DA" w:rsidRDefault="008B55C5" w:rsidP="001D11DA">
            <w:pPr>
              <w:rPr>
                <w:sz w:val="20"/>
              </w:rPr>
            </w:pPr>
            <w:r w:rsidRPr="001D11DA">
              <w:rPr>
                <w:sz w:val="20"/>
              </w:rPr>
              <w:t>37472</w:t>
            </w:r>
          </w:p>
        </w:tc>
        <w:tc>
          <w:tcPr>
            <w:tcW w:w="243" w:type="pct"/>
          </w:tcPr>
          <w:p w:rsidR="008B55C5" w:rsidRPr="001D11DA" w:rsidRDefault="008B55C5" w:rsidP="001D11DA">
            <w:pPr>
              <w:rPr>
                <w:sz w:val="20"/>
              </w:rPr>
            </w:pPr>
          </w:p>
        </w:tc>
        <w:tc>
          <w:tcPr>
            <w:tcW w:w="2330" w:type="pct"/>
          </w:tcPr>
          <w:p w:rsidR="008B55C5" w:rsidRPr="001D11DA" w:rsidRDefault="008B55C5" w:rsidP="001D11DA">
            <w:pPr>
              <w:rPr>
                <w:sz w:val="20"/>
              </w:rPr>
            </w:pPr>
            <w:r w:rsidRPr="001D11DA">
              <w:rPr>
                <w:sz w:val="20"/>
              </w:rPr>
              <w:t>Applicant’s motion to extend time to serve and file application for leave to appeal granted; Application for leave to appeal dismissed for want of jurisdiction</w:t>
            </w:r>
          </w:p>
        </w:tc>
      </w:tr>
      <w:tr w:rsidR="008B55C5" w:rsidRPr="001D11DA" w:rsidTr="001D11DA">
        <w:tc>
          <w:tcPr>
            <w:tcW w:w="2427" w:type="pct"/>
            <w:gridSpan w:val="2"/>
          </w:tcPr>
          <w:p w:rsidR="008B55C5" w:rsidRPr="001D11DA" w:rsidRDefault="008B55C5" w:rsidP="001D11DA">
            <w:pPr>
              <w:rPr>
                <w:sz w:val="20"/>
              </w:rPr>
            </w:pPr>
            <w:r w:rsidRPr="001D11DA">
              <w:rPr>
                <w:sz w:val="20"/>
              </w:rPr>
              <w:t>June 30, 2017</w:t>
            </w:r>
          </w:p>
          <w:p w:rsidR="008B55C5" w:rsidRPr="001D11DA" w:rsidRDefault="008B55C5" w:rsidP="001D11DA">
            <w:pPr>
              <w:rPr>
                <w:sz w:val="20"/>
              </w:rPr>
            </w:pPr>
            <w:r w:rsidRPr="001D11DA">
              <w:rPr>
                <w:sz w:val="20"/>
              </w:rPr>
              <w:t>Court of Appeal of Alberta (Calgary)</w:t>
            </w:r>
          </w:p>
          <w:p w:rsidR="008B55C5" w:rsidRPr="001D11DA" w:rsidRDefault="008B55C5" w:rsidP="001D11DA">
            <w:pPr>
              <w:rPr>
                <w:sz w:val="20"/>
                <w:lang w:val="fr-CA"/>
              </w:rPr>
            </w:pPr>
            <w:r w:rsidRPr="001D11DA">
              <w:rPr>
                <w:sz w:val="20"/>
                <w:lang w:val="fr-CA"/>
              </w:rPr>
              <w:t>(Veldhuis J.A.)</w:t>
            </w:r>
          </w:p>
          <w:p w:rsidR="008B55C5" w:rsidRPr="001D11DA" w:rsidRDefault="003E3D9D" w:rsidP="001D11DA">
            <w:pPr>
              <w:rPr>
                <w:sz w:val="20"/>
                <w:lang w:val="fr-CA"/>
              </w:rPr>
            </w:pPr>
            <w:hyperlink r:id="rId45" w:history="1">
              <w:r w:rsidR="008B55C5" w:rsidRPr="001D11DA">
                <w:rPr>
                  <w:rStyle w:val="Hyperlink"/>
                  <w:sz w:val="20"/>
                  <w:lang w:val="fr-CA"/>
                </w:rPr>
                <w:t>2017 ABCA 220</w:t>
              </w:r>
            </w:hyperlink>
            <w:r w:rsidR="008B55C5" w:rsidRPr="001D11DA">
              <w:rPr>
                <w:sz w:val="20"/>
                <w:lang w:val="fr-CA"/>
              </w:rPr>
              <w:t>; 1601-0191-AC</w:t>
            </w: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rPr>
            </w:pPr>
            <w:r w:rsidRPr="001D11DA">
              <w:rPr>
                <w:sz w:val="20"/>
              </w:rPr>
              <w:t>Application to restore appeal dismissed</w:t>
            </w:r>
          </w:p>
        </w:tc>
      </w:tr>
      <w:tr w:rsidR="008B55C5" w:rsidRPr="001D11DA" w:rsidTr="001D11DA">
        <w:tc>
          <w:tcPr>
            <w:tcW w:w="2427" w:type="pct"/>
            <w:gridSpan w:val="2"/>
          </w:tcPr>
          <w:p w:rsidR="008B55C5" w:rsidRPr="001D11DA" w:rsidRDefault="008B55C5" w:rsidP="001D11DA">
            <w:pPr>
              <w:rPr>
                <w:sz w:val="20"/>
              </w:rPr>
            </w:pPr>
            <w:r w:rsidRPr="001D11DA">
              <w:rPr>
                <w:sz w:val="20"/>
              </w:rPr>
              <w:t>December 4, 2017</w:t>
            </w:r>
          </w:p>
          <w:p w:rsidR="008B55C5" w:rsidRPr="001D11DA" w:rsidRDefault="008B55C5" w:rsidP="001D11DA">
            <w:pPr>
              <w:rPr>
                <w:sz w:val="20"/>
              </w:rPr>
            </w:pPr>
            <w:r w:rsidRPr="001D11DA">
              <w:rPr>
                <w:sz w:val="20"/>
              </w:rPr>
              <w:t>Court of Appeal of Alberta (Calgary)</w:t>
            </w:r>
          </w:p>
          <w:p w:rsidR="008B55C5" w:rsidRPr="001D11DA" w:rsidRDefault="008B55C5" w:rsidP="001D11DA">
            <w:pPr>
              <w:rPr>
                <w:sz w:val="20"/>
              </w:rPr>
            </w:pPr>
            <w:r w:rsidRPr="001D11DA">
              <w:rPr>
                <w:sz w:val="20"/>
              </w:rPr>
              <w:t>(Veldhuis J.A.)</w:t>
            </w:r>
          </w:p>
          <w:p w:rsidR="008B55C5" w:rsidRPr="001D11DA" w:rsidRDefault="003E3D9D" w:rsidP="001D11DA">
            <w:pPr>
              <w:rPr>
                <w:sz w:val="20"/>
              </w:rPr>
            </w:pPr>
            <w:hyperlink r:id="rId46" w:history="1">
              <w:r w:rsidR="008B55C5" w:rsidRPr="001D11DA">
                <w:rPr>
                  <w:rStyle w:val="Hyperlink"/>
                  <w:sz w:val="20"/>
                </w:rPr>
                <w:t>2017 ABCA 403</w:t>
              </w:r>
            </w:hyperlink>
            <w:r w:rsidR="008B55C5" w:rsidRPr="001D11DA">
              <w:rPr>
                <w:sz w:val="20"/>
              </w:rPr>
              <w:t>; 1601-0191-AC</w:t>
            </w:r>
          </w:p>
          <w:p w:rsidR="008B55C5" w:rsidRPr="001D11DA" w:rsidRDefault="008B55C5" w:rsidP="001D11DA">
            <w:pPr>
              <w:rPr>
                <w:sz w:val="20"/>
              </w:rPr>
            </w:pPr>
          </w:p>
        </w:tc>
        <w:tc>
          <w:tcPr>
            <w:tcW w:w="243" w:type="pct"/>
          </w:tcPr>
          <w:p w:rsidR="008B55C5" w:rsidRPr="001D11DA" w:rsidRDefault="008B55C5" w:rsidP="001D11DA">
            <w:pPr>
              <w:rPr>
                <w:sz w:val="20"/>
              </w:rPr>
            </w:pPr>
          </w:p>
        </w:tc>
        <w:tc>
          <w:tcPr>
            <w:tcW w:w="2330" w:type="pct"/>
          </w:tcPr>
          <w:p w:rsidR="008B55C5" w:rsidRPr="001D11DA" w:rsidRDefault="008B55C5" w:rsidP="001D11DA">
            <w:pPr>
              <w:rPr>
                <w:sz w:val="20"/>
              </w:rPr>
            </w:pPr>
            <w:r w:rsidRPr="001D11DA">
              <w:rPr>
                <w:sz w:val="20"/>
              </w:rPr>
              <w:t>Application for permission to appeal dismissed; Applicant declared a vexatious litigant</w:t>
            </w:r>
          </w:p>
        </w:tc>
      </w:tr>
      <w:tr w:rsidR="008B55C5" w:rsidRPr="001D11DA" w:rsidTr="001D11DA">
        <w:tc>
          <w:tcPr>
            <w:tcW w:w="2427" w:type="pct"/>
            <w:gridSpan w:val="2"/>
          </w:tcPr>
          <w:p w:rsidR="008B55C5" w:rsidRPr="001D11DA" w:rsidRDefault="008B55C5" w:rsidP="001D11DA">
            <w:pPr>
              <w:rPr>
                <w:sz w:val="20"/>
              </w:rPr>
            </w:pPr>
            <w:r w:rsidRPr="001D11DA">
              <w:rPr>
                <w:sz w:val="20"/>
              </w:rPr>
              <w:t>March 1, 2018</w:t>
            </w:r>
          </w:p>
          <w:p w:rsidR="008B55C5" w:rsidRPr="001D11DA" w:rsidRDefault="008B55C5" w:rsidP="001D11DA">
            <w:pPr>
              <w:rPr>
                <w:sz w:val="20"/>
              </w:rPr>
            </w:pPr>
            <w:r w:rsidRPr="001D11DA">
              <w:rPr>
                <w:sz w:val="20"/>
              </w:rPr>
              <w:t>Court of Appeal of Alberta (Calgary)</w:t>
            </w:r>
          </w:p>
          <w:p w:rsidR="008B55C5" w:rsidRPr="001D11DA" w:rsidRDefault="008B55C5" w:rsidP="001D11DA">
            <w:pPr>
              <w:rPr>
                <w:sz w:val="20"/>
              </w:rPr>
            </w:pPr>
            <w:r w:rsidRPr="001D11DA">
              <w:rPr>
                <w:sz w:val="20"/>
              </w:rPr>
              <w:t xml:space="preserve">(Martin, </w:t>
            </w:r>
            <w:proofErr w:type="spellStart"/>
            <w:r w:rsidRPr="001D11DA">
              <w:rPr>
                <w:sz w:val="20"/>
              </w:rPr>
              <w:t>O’Ferrall</w:t>
            </w:r>
            <w:proofErr w:type="spellEnd"/>
            <w:r w:rsidRPr="001D11DA">
              <w:rPr>
                <w:sz w:val="20"/>
              </w:rPr>
              <w:t xml:space="preserve"> and </w:t>
            </w:r>
            <w:proofErr w:type="spellStart"/>
            <w:r w:rsidRPr="001D11DA">
              <w:rPr>
                <w:sz w:val="20"/>
              </w:rPr>
              <w:t>Strekaf</w:t>
            </w:r>
            <w:proofErr w:type="spellEnd"/>
            <w:r w:rsidRPr="001D11DA">
              <w:rPr>
                <w:sz w:val="20"/>
              </w:rPr>
              <w:t xml:space="preserve"> JJ.A.)</w:t>
            </w:r>
          </w:p>
          <w:p w:rsidR="008B55C5" w:rsidRPr="001D11DA" w:rsidRDefault="003E3D9D" w:rsidP="001D11DA">
            <w:pPr>
              <w:rPr>
                <w:sz w:val="20"/>
              </w:rPr>
            </w:pPr>
            <w:hyperlink r:id="rId47" w:history="1">
              <w:r w:rsidR="008B55C5" w:rsidRPr="001D11DA">
                <w:rPr>
                  <w:rStyle w:val="Hyperlink"/>
                  <w:sz w:val="20"/>
                </w:rPr>
                <w:t>2018 ABCA 76</w:t>
              </w:r>
            </w:hyperlink>
            <w:r w:rsidR="008B55C5" w:rsidRPr="001D11DA">
              <w:rPr>
                <w:sz w:val="20"/>
              </w:rPr>
              <w:t>; 1601-0191-AC</w:t>
            </w:r>
          </w:p>
          <w:p w:rsidR="008B55C5" w:rsidRPr="001D11DA" w:rsidRDefault="008B55C5" w:rsidP="001D11DA">
            <w:pPr>
              <w:rPr>
                <w:sz w:val="20"/>
              </w:rPr>
            </w:pPr>
          </w:p>
        </w:tc>
        <w:tc>
          <w:tcPr>
            <w:tcW w:w="243" w:type="pct"/>
          </w:tcPr>
          <w:p w:rsidR="008B55C5" w:rsidRPr="001D11DA" w:rsidRDefault="008B55C5" w:rsidP="001D11DA">
            <w:pPr>
              <w:rPr>
                <w:sz w:val="20"/>
              </w:rPr>
            </w:pPr>
          </w:p>
        </w:tc>
        <w:tc>
          <w:tcPr>
            <w:tcW w:w="2330" w:type="pct"/>
          </w:tcPr>
          <w:p w:rsidR="008B55C5" w:rsidRPr="001D11DA" w:rsidRDefault="008B55C5" w:rsidP="001D11DA">
            <w:pPr>
              <w:rPr>
                <w:sz w:val="20"/>
              </w:rPr>
            </w:pPr>
            <w:r w:rsidRPr="001D11DA">
              <w:rPr>
                <w:sz w:val="20"/>
              </w:rPr>
              <w:t>Application for permission to appeal dismissed</w:t>
            </w:r>
          </w:p>
          <w:p w:rsidR="008B55C5" w:rsidRPr="001D11DA" w:rsidRDefault="008B55C5" w:rsidP="001D11DA">
            <w:pPr>
              <w:rPr>
                <w:sz w:val="20"/>
              </w:rPr>
            </w:pPr>
          </w:p>
        </w:tc>
      </w:tr>
      <w:tr w:rsidR="008B55C5" w:rsidRPr="001D11DA" w:rsidTr="001D11DA">
        <w:tc>
          <w:tcPr>
            <w:tcW w:w="2427" w:type="pct"/>
            <w:gridSpan w:val="2"/>
          </w:tcPr>
          <w:p w:rsidR="008B55C5" w:rsidRPr="001D11DA" w:rsidRDefault="008B55C5">
            <w:pPr>
              <w:rPr>
                <w:sz w:val="20"/>
              </w:rPr>
            </w:pPr>
            <w:r w:rsidRPr="001D11DA">
              <w:rPr>
                <w:sz w:val="20"/>
              </w:rPr>
              <w:t>April 25, 2018</w:t>
            </w:r>
          </w:p>
          <w:p w:rsidR="008B55C5" w:rsidRPr="001D11DA" w:rsidRDefault="008B55C5" w:rsidP="001D11DA">
            <w:pPr>
              <w:rPr>
                <w:sz w:val="20"/>
              </w:rPr>
            </w:pPr>
            <w:r w:rsidRPr="001D11DA">
              <w:rPr>
                <w:sz w:val="20"/>
              </w:rPr>
              <w:t>Supreme Court of Canada</w:t>
            </w:r>
          </w:p>
        </w:tc>
        <w:tc>
          <w:tcPr>
            <w:tcW w:w="243" w:type="pct"/>
          </w:tcPr>
          <w:p w:rsidR="008B55C5" w:rsidRPr="001D11DA" w:rsidRDefault="008B55C5" w:rsidP="001D11DA">
            <w:pPr>
              <w:rPr>
                <w:sz w:val="20"/>
              </w:rPr>
            </w:pPr>
          </w:p>
        </w:tc>
        <w:tc>
          <w:tcPr>
            <w:tcW w:w="2330" w:type="pct"/>
          </w:tcPr>
          <w:p w:rsidR="008B55C5" w:rsidRPr="001D11DA" w:rsidRDefault="008B55C5">
            <w:pPr>
              <w:rPr>
                <w:sz w:val="20"/>
              </w:rPr>
            </w:pPr>
            <w:r w:rsidRPr="001D11DA">
              <w:rPr>
                <w:sz w:val="20"/>
              </w:rPr>
              <w:t>Application for leave to appeal filed</w:t>
            </w:r>
          </w:p>
          <w:p w:rsidR="008B55C5" w:rsidRPr="001D11DA" w:rsidRDefault="008B55C5" w:rsidP="001D11DA">
            <w:pPr>
              <w:rPr>
                <w:sz w:val="20"/>
              </w:rPr>
            </w:pPr>
          </w:p>
        </w:tc>
      </w:tr>
    </w:tbl>
    <w:p w:rsidR="008B55C5" w:rsidRPr="001D11DA" w:rsidRDefault="008B55C5" w:rsidP="001D11D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B55C5" w:rsidRPr="001D11DA" w:rsidTr="001D11DA">
        <w:tc>
          <w:tcPr>
            <w:tcW w:w="543" w:type="pct"/>
          </w:tcPr>
          <w:p w:rsidR="008B55C5" w:rsidRPr="001D11DA" w:rsidRDefault="008B55C5" w:rsidP="001D11DA">
            <w:pPr>
              <w:rPr>
                <w:sz w:val="20"/>
                <w:lang w:val="fr-CA"/>
              </w:rPr>
            </w:pPr>
            <w:r w:rsidRPr="001D11DA">
              <w:rPr>
                <w:rStyle w:val="SCCFileNumberChar"/>
                <w:sz w:val="20"/>
                <w:szCs w:val="20"/>
                <w:lang w:val="fr-CA"/>
              </w:rPr>
              <w:t>38161</w:t>
            </w:r>
          </w:p>
        </w:tc>
        <w:tc>
          <w:tcPr>
            <w:tcW w:w="4457" w:type="pct"/>
            <w:gridSpan w:val="3"/>
          </w:tcPr>
          <w:p w:rsidR="008B55C5" w:rsidRPr="009145BA" w:rsidRDefault="008B55C5" w:rsidP="009145BA">
            <w:pPr>
              <w:pStyle w:val="SCCLsocParty"/>
              <w:jc w:val="left"/>
              <w:rPr>
                <w:b/>
                <w:sz w:val="20"/>
                <w:szCs w:val="20"/>
                <w:lang w:val="en-US"/>
              </w:rPr>
            </w:pPr>
            <w:r w:rsidRPr="009145BA">
              <w:rPr>
                <w:b/>
                <w:sz w:val="20"/>
                <w:szCs w:val="20"/>
                <w:lang w:val="en-US"/>
              </w:rPr>
              <w:t xml:space="preserve">Alexander S. Clark c. Maurizio </w:t>
            </w:r>
            <w:proofErr w:type="spellStart"/>
            <w:r w:rsidRPr="009145BA">
              <w:rPr>
                <w:b/>
                <w:sz w:val="20"/>
                <w:szCs w:val="20"/>
                <w:lang w:val="en-US"/>
              </w:rPr>
              <w:t>Pezzente</w:t>
            </w:r>
            <w:proofErr w:type="spellEnd"/>
            <w:r w:rsidRPr="009145BA">
              <w:rPr>
                <w:b/>
                <w:sz w:val="20"/>
                <w:szCs w:val="20"/>
                <w:lang w:val="en-US"/>
              </w:rPr>
              <w:t>, Toronto Dominion Bank, TD Canada Trust, TD Investment Services Inc. et TD Waterhouse Canada Inc.</w:t>
            </w:r>
          </w:p>
          <w:p w:rsidR="008B55C5" w:rsidRPr="001D11DA" w:rsidRDefault="008B55C5" w:rsidP="001D11DA">
            <w:pPr>
              <w:rPr>
                <w:sz w:val="20"/>
                <w:lang w:val="fr-CA"/>
              </w:rPr>
            </w:pPr>
            <w:r w:rsidRPr="001D11DA">
              <w:rPr>
                <w:sz w:val="20"/>
                <w:lang w:val="fr-CA"/>
              </w:rPr>
              <w:t>(</w:t>
            </w:r>
            <w:proofErr w:type="spellStart"/>
            <w:r w:rsidRPr="001D11DA">
              <w:rPr>
                <w:sz w:val="20"/>
                <w:lang w:val="fr-CA"/>
              </w:rPr>
              <w:t>Alb</w:t>
            </w:r>
            <w:proofErr w:type="spellEnd"/>
            <w:r w:rsidRPr="001D11DA">
              <w:rPr>
                <w:sz w:val="20"/>
                <w:lang w:val="fr-CA"/>
              </w:rPr>
              <w:t>.) (Civile) (Autorisation)</w:t>
            </w:r>
          </w:p>
        </w:tc>
      </w:tr>
      <w:tr w:rsidR="008B55C5" w:rsidRPr="003E3D9D" w:rsidTr="001D11DA">
        <w:tc>
          <w:tcPr>
            <w:tcW w:w="5000" w:type="pct"/>
            <w:gridSpan w:val="4"/>
          </w:tcPr>
          <w:p w:rsidR="008B55C5" w:rsidRPr="001D11DA" w:rsidRDefault="008B55C5" w:rsidP="001D11DA">
            <w:pPr>
              <w:rPr>
                <w:sz w:val="20"/>
                <w:lang w:val="fr-CA"/>
              </w:rPr>
            </w:pPr>
          </w:p>
          <w:p w:rsidR="008B55C5" w:rsidRPr="001D11DA" w:rsidRDefault="008B55C5" w:rsidP="001D11DA">
            <w:pPr>
              <w:rPr>
                <w:sz w:val="20"/>
                <w:lang w:val="fr-CA"/>
              </w:rPr>
            </w:pPr>
            <w:r w:rsidRPr="001D11DA">
              <w:rPr>
                <w:sz w:val="20"/>
                <w:lang w:val="fr-CA"/>
              </w:rPr>
              <w:t>Appels – Dépens – Accès à la justice – Les tribunaux estiment-ils que les plaideurs non représentés n’ont aucune crédibilité? – De puissantes institutions financières doivent-elles être tenues responsables lorsqu’elles commettent des fautes contre les particuliers? – Les tribunaux ont-ils dûment examiné et appliqué les faits importants?</w:t>
            </w:r>
          </w:p>
        </w:tc>
      </w:tr>
      <w:tr w:rsidR="008B55C5" w:rsidRPr="003E3D9D" w:rsidTr="001D11DA">
        <w:tc>
          <w:tcPr>
            <w:tcW w:w="5000" w:type="pct"/>
            <w:gridSpan w:val="4"/>
          </w:tcPr>
          <w:p w:rsidR="008B55C5" w:rsidRPr="001D11DA" w:rsidRDefault="008B55C5" w:rsidP="001D11DA">
            <w:pPr>
              <w:rPr>
                <w:sz w:val="20"/>
                <w:lang w:val="fr-CA"/>
              </w:rPr>
            </w:pPr>
          </w:p>
        </w:tc>
      </w:tr>
      <w:tr w:rsidR="008B55C5" w:rsidRPr="003E3D9D" w:rsidTr="001D11DA">
        <w:tc>
          <w:tcPr>
            <w:tcW w:w="5000" w:type="pct"/>
            <w:gridSpan w:val="4"/>
          </w:tcPr>
          <w:p w:rsidR="008B55C5" w:rsidRPr="001D11DA" w:rsidRDefault="008B55C5" w:rsidP="009145BA">
            <w:pPr>
              <w:rPr>
                <w:sz w:val="20"/>
                <w:lang w:val="fr-CA"/>
              </w:rPr>
            </w:pPr>
            <w:r w:rsidRPr="001D11DA">
              <w:rPr>
                <w:sz w:val="20"/>
                <w:lang w:val="fr-CA"/>
              </w:rPr>
              <w:t>Le litige initial a pour origine la demande de M. Clark alléguant que ses fonds de retraite avaient été mal gérés par les intimés. En 2012, les demandes de M. Clark ont été rejetées au terme d’un procès et la décision a été confirmée en appel. La demande d’autorisation d’appel de cette décision à la Cour suprême du Canada a été rejetée. En 2014, M. Clark a présenté une requête en réouverture du procès, rejetée elle aussi. En 2015, M. Clark a déposé une nouvelle déclaration qui reprenait des allégations essentiellement semblables à celles de sa première déclaration. La déclaration a été radiée parce que vexatoire et constituant un abus de procédure. L’appel de cette décision interjeté par M. Clark à la Cour du Banc de la Reine a été rejeté. Il a ensuite interjeté un autre appel à la Cour d’appel. En octobre 2016, M. Clark a été condamné à verser un cautionnement pour dépens en appel. Il n’a pas interjeté appel de l’ordonnance de verser un cautionnement pour dépens, mais il a présenté sans succès une autre demande d’autorisation d’appel à la Cour suprême du Canada. Il a omis de verser le cautionnement pour dépens nécessaire et son appel a été radié. Monsieur Clark a ensuite présenté une demande tardive pour rétablir son appel qui avait été rejeté. Il a demandé l’autorisation d’interjeter appel, mais il a été débouté et il a été déclaré plaideur quérulent. Il a de nouveau demandé l’autorisation d’appel de cette décision à une formation complète de la cour et il a encore été d</w:t>
            </w:r>
            <w:r w:rsidR="009145BA">
              <w:rPr>
                <w:sz w:val="20"/>
                <w:lang w:val="fr-CA"/>
              </w:rPr>
              <w:t>ébouté.</w:t>
            </w:r>
          </w:p>
        </w:tc>
      </w:tr>
      <w:tr w:rsidR="008B55C5" w:rsidRPr="003E3D9D" w:rsidTr="001D11DA">
        <w:tc>
          <w:tcPr>
            <w:tcW w:w="2427" w:type="pct"/>
            <w:gridSpan w:val="2"/>
          </w:tcPr>
          <w:p w:rsidR="008B55C5" w:rsidRPr="001D11DA" w:rsidRDefault="008B55C5" w:rsidP="001D11DA">
            <w:pPr>
              <w:rPr>
                <w:sz w:val="20"/>
                <w:lang w:val="fr-CA"/>
              </w:rPr>
            </w:pPr>
            <w:r w:rsidRPr="001D11DA">
              <w:rPr>
                <w:sz w:val="20"/>
                <w:lang w:val="fr-CA"/>
              </w:rPr>
              <w:t>5 novembre 2015</w:t>
            </w:r>
          </w:p>
          <w:p w:rsidR="008B55C5" w:rsidRPr="001D11DA" w:rsidRDefault="008B55C5" w:rsidP="001D11DA">
            <w:pPr>
              <w:rPr>
                <w:sz w:val="20"/>
                <w:lang w:val="fr-CA"/>
              </w:rPr>
            </w:pPr>
            <w:r w:rsidRPr="001D11DA">
              <w:rPr>
                <w:sz w:val="20"/>
                <w:lang w:val="fr-CA"/>
              </w:rPr>
              <w:t>Cour du Banc de la Reine de l’Alberta</w:t>
            </w:r>
          </w:p>
          <w:p w:rsidR="008B55C5" w:rsidRPr="001D11DA" w:rsidRDefault="008B55C5" w:rsidP="001D11DA">
            <w:pPr>
              <w:rPr>
                <w:sz w:val="20"/>
                <w:lang w:val="fr-CA"/>
              </w:rPr>
            </w:pPr>
            <w:r w:rsidRPr="001D11DA">
              <w:rPr>
                <w:sz w:val="20"/>
                <w:lang w:val="fr-CA"/>
              </w:rPr>
              <w:t>(Protonotaire Robertson)</w:t>
            </w:r>
          </w:p>
          <w:p w:rsidR="008B55C5" w:rsidRPr="001D11DA" w:rsidRDefault="008B55C5" w:rsidP="001D11DA">
            <w:pPr>
              <w:rPr>
                <w:sz w:val="20"/>
                <w:lang w:val="fr-CA"/>
              </w:rPr>
            </w:pPr>
            <w:r w:rsidRPr="001D11DA">
              <w:rPr>
                <w:sz w:val="20"/>
                <w:lang w:val="fr-CA"/>
              </w:rPr>
              <w:t>1501 04482</w:t>
            </w:r>
          </w:p>
          <w:p w:rsidR="008B55C5" w:rsidRPr="001D11DA" w:rsidRDefault="008B55C5" w:rsidP="001D11DA">
            <w:pPr>
              <w:rPr>
                <w:sz w:val="20"/>
                <w:lang w:val="fr-CA"/>
              </w:rPr>
            </w:pP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lang w:val="fr-CA"/>
              </w:rPr>
            </w:pPr>
            <w:r w:rsidRPr="001D11DA">
              <w:rPr>
                <w:sz w:val="20"/>
                <w:lang w:val="fr-CA"/>
              </w:rPr>
              <w:t>Radiation de la déclaration du demandeur</w:t>
            </w:r>
          </w:p>
        </w:tc>
      </w:tr>
      <w:tr w:rsidR="008B55C5" w:rsidRPr="001D11DA" w:rsidTr="001D11DA">
        <w:tc>
          <w:tcPr>
            <w:tcW w:w="2427" w:type="pct"/>
            <w:gridSpan w:val="2"/>
          </w:tcPr>
          <w:p w:rsidR="008B55C5" w:rsidRPr="001D11DA" w:rsidRDefault="008B55C5" w:rsidP="001D11DA">
            <w:pPr>
              <w:rPr>
                <w:sz w:val="20"/>
                <w:lang w:val="fr-CA"/>
              </w:rPr>
            </w:pPr>
            <w:r w:rsidRPr="001D11DA">
              <w:rPr>
                <w:sz w:val="20"/>
                <w:lang w:val="fr-CA"/>
              </w:rPr>
              <w:t>28 juin 2016</w:t>
            </w:r>
          </w:p>
          <w:p w:rsidR="008B55C5" w:rsidRPr="001D11DA" w:rsidRDefault="008B55C5" w:rsidP="001D11DA">
            <w:pPr>
              <w:rPr>
                <w:sz w:val="20"/>
                <w:lang w:val="fr-CA"/>
              </w:rPr>
            </w:pPr>
            <w:r w:rsidRPr="001D11DA">
              <w:rPr>
                <w:sz w:val="20"/>
                <w:lang w:val="fr-CA"/>
              </w:rPr>
              <w:t>Cour du Banc de la Reine de l’Alberta</w:t>
            </w:r>
          </w:p>
          <w:p w:rsidR="008B55C5" w:rsidRPr="001D11DA" w:rsidRDefault="008B55C5" w:rsidP="001D11DA">
            <w:pPr>
              <w:rPr>
                <w:sz w:val="20"/>
                <w:lang w:val="fr-CA"/>
              </w:rPr>
            </w:pPr>
            <w:r w:rsidRPr="001D11DA">
              <w:rPr>
                <w:sz w:val="20"/>
                <w:lang w:val="fr-CA"/>
              </w:rPr>
              <w:t>(Juge Sullivan)</w:t>
            </w:r>
          </w:p>
          <w:p w:rsidR="008B55C5" w:rsidRPr="001D11DA" w:rsidRDefault="003E3D9D" w:rsidP="001D11DA">
            <w:pPr>
              <w:rPr>
                <w:sz w:val="20"/>
                <w:lang w:val="fr-CA"/>
              </w:rPr>
            </w:pPr>
            <w:hyperlink r:id="rId48" w:history="1">
              <w:r w:rsidR="008B55C5" w:rsidRPr="001D11DA">
                <w:rPr>
                  <w:rStyle w:val="Hyperlink"/>
                  <w:sz w:val="20"/>
                  <w:lang w:val="fr-CA"/>
                </w:rPr>
                <w:t>2016 ABQB 361</w:t>
              </w:r>
            </w:hyperlink>
            <w:r w:rsidR="008B55C5" w:rsidRPr="001D11DA">
              <w:rPr>
                <w:sz w:val="20"/>
                <w:lang w:val="fr-CA"/>
              </w:rPr>
              <w:t>; 1501 04482</w:t>
            </w:r>
          </w:p>
          <w:p w:rsidR="008B55C5" w:rsidRPr="001D11DA" w:rsidRDefault="008B55C5" w:rsidP="001D11DA">
            <w:pPr>
              <w:rPr>
                <w:sz w:val="20"/>
                <w:lang w:val="fr-CA"/>
              </w:rPr>
            </w:pP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lang w:val="fr-CA"/>
              </w:rPr>
            </w:pPr>
            <w:r w:rsidRPr="001D11DA">
              <w:rPr>
                <w:sz w:val="20"/>
                <w:lang w:val="fr-CA"/>
              </w:rPr>
              <w:t>Rejet de l’appel</w:t>
            </w:r>
          </w:p>
          <w:p w:rsidR="008B55C5" w:rsidRPr="001D11DA" w:rsidRDefault="008B55C5" w:rsidP="001D11DA">
            <w:pPr>
              <w:rPr>
                <w:sz w:val="20"/>
                <w:lang w:val="fr-CA"/>
              </w:rPr>
            </w:pPr>
          </w:p>
        </w:tc>
      </w:tr>
      <w:tr w:rsidR="008B55C5" w:rsidRPr="003E3D9D" w:rsidTr="001D11DA">
        <w:tc>
          <w:tcPr>
            <w:tcW w:w="2427" w:type="pct"/>
            <w:gridSpan w:val="2"/>
          </w:tcPr>
          <w:p w:rsidR="008B55C5" w:rsidRPr="001D11DA" w:rsidRDefault="008B55C5" w:rsidP="001D11DA">
            <w:pPr>
              <w:rPr>
                <w:sz w:val="20"/>
                <w:lang w:val="fr-CA"/>
              </w:rPr>
            </w:pPr>
            <w:r w:rsidRPr="001D11DA">
              <w:rPr>
                <w:sz w:val="20"/>
                <w:lang w:val="fr-CA"/>
              </w:rPr>
              <w:t>6 octobre 2016</w:t>
            </w:r>
          </w:p>
          <w:p w:rsidR="008B55C5" w:rsidRPr="001D11DA" w:rsidRDefault="008B55C5" w:rsidP="001D11DA">
            <w:pPr>
              <w:rPr>
                <w:sz w:val="20"/>
                <w:lang w:val="fr-CA"/>
              </w:rPr>
            </w:pPr>
            <w:r w:rsidRPr="001D11DA">
              <w:rPr>
                <w:sz w:val="20"/>
                <w:lang w:val="fr-CA"/>
              </w:rPr>
              <w:t>Cour d’appel de l’Alberta (Calgary)</w:t>
            </w:r>
          </w:p>
          <w:p w:rsidR="008B55C5" w:rsidRPr="001D11DA" w:rsidRDefault="008B55C5" w:rsidP="001D11DA">
            <w:pPr>
              <w:rPr>
                <w:sz w:val="20"/>
                <w:lang w:val="fr-CA"/>
              </w:rPr>
            </w:pPr>
            <w:r w:rsidRPr="001D11DA">
              <w:rPr>
                <w:sz w:val="20"/>
                <w:lang w:val="fr-CA"/>
              </w:rPr>
              <w:t>(Juge McDonald)</w:t>
            </w:r>
          </w:p>
          <w:p w:rsidR="008B55C5" w:rsidRPr="001D11DA" w:rsidRDefault="008B55C5" w:rsidP="001D11DA">
            <w:pPr>
              <w:rPr>
                <w:sz w:val="20"/>
                <w:lang w:val="fr-CA"/>
              </w:rPr>
            </w:pPr>
            <w:r w:rsidRPr="001D11DA">
              <w:rPr>
                <w:sz w:val="20"/>
                <w:lang w:val="fr-CA"/>
              </w:rPr>
              <w:t>1601-0191-AC</w:t>
            </w:r>
          </w:p>
          <w:p w:rsidR="008B55C5" w:rsidRPr="001D11DA" w:rsidRDefault="008B55C5" w:rsidP="001D11DA">
            <w:pPr>
              <w:rPr>
                <w:sz w:val="20"/>
                <w:lang w:val="fr-CA"/>
              </w:rPr>
            </w:pP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lang w:val="fr-CA"/>
              </w:rPr>
            </w:pPr>
            <w:r w:rsidRPr="001D11DA">
              <w:rPr>
                <w:sz w:val="20"/>
                <w:lang w:val="fr-CA"/>
              </w:rPr>
              <w:t>Ordonnance condamnant le demandeur à verser un cautionnement pour dépens en appel; suspension de l’appel en attendant la consignation du cautionnement à la cour, sous peine de radiation de l’appel en cas de non-respect de l’ordonnance</w:t>
            </w:r>
          </w:p>
          <w:p w:rsidR="008B55C5" w:rsidRPr="001D11DA" w:rsidRDefault="008B55C5" w:rsidP="001D11DA">
            <w:pPr>
              <w:rPr>
                <w:sz w:val="20"/>
                <w:lang w:val="fr-CA"/>
              </w:rPr>
            </w:pPr>
          </w:p>
        </w:tc>
      </w:tr>
      <w:tr w:rsidR="008B55C5" w:rsidRPr="003E3D9D" w:rsidTr="001D11DA">
        <w:tc>
          <w:tcPr>
            <w:tcW w:w="2427" w:type="pct"/>
            <w:gridSpan w:val="2"/>
          </w:tcPr>
          <w:p w:rsidR="008B55C5" w:rsidRPr="001D11DA" w:rsidRDefault="008B55C5" w:rsidP="001D11DA">
            <w:pPr>
              <w:rPr>
                <w:sz w:val="20"/>
                <w:lang w:val="fr-CA"/>
              </w:rPr>
            </w:pPr>
            <w:r w:rsidRPr="001D11DA">
              <w:rPr>
                <w:sz w:val="20"/>
                <w:lang w:val="fr-CA"/>
              </w:rPr>
              <w:t>4 mai 2017</w:t>
            </w:r>
          </w:p>
          <w:p w:rsidR="008B55C5" w:rsidRPr="001D11DA" w:rsidRDefault="008B55C5" w:rsidP="001D11DA">
            <w:pPr>
              <w:rPr>
                <w:sz w:val="20"/>
                <w:lang w:val="fr-CA"/>
              </w:rPr>
            </w:pPr>
            <w:r w:rsidRPr="001D11DA">
              <w:rPr>
                <w:sz w:val="20"/>
                <w:lang w:val="fr-CA"/>
              </w:rPr>
              <w:t>Cour suprême du Canada</w:t>
            </w:r>
          </w:p>
          <w:p w:rsidR="008B55C5" w:rsidRPr="001D11DA" w:rsidRDefault="008B55C5" w:rsidP="001D11DA">
            <w:pPr>
              <w:rPr>
                <w:sz w:val="20"/>
                <w:lang w:val="fr-CA"/>
              </w:rPr>
            </w:pPr>
            <w:r w:rsidRPr="001D11DA">
              <w:rPr>
                <w:sz w:val="20"/>
                <w:lang w:val="fr-CA"/>
              </w:rPr>
              <w:t>37472</w:t>
            </w: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lang w:val="fr-CA"/>
              </w:rPr>
            </w:pPr>
            <w:r w:rsidRPr="001D11DA">
              <w:rPr>
                <w:sz w:val="20"/>
                <w:lang w:val="fr-CA"/>
              </w:rPr>
              <w:t xml:space="preserve">Jugement accueillant la requête du demandeur en prorogation du délai de signification et de dépôt de la demande d’autorisation d’appel; rejet de la demande d’autorisation d’appel pour défaut de compétence </w:t>
            </w:r>
          </w:p>
        </w:tc>
      </w:tr>
      <w:tr w:rsidR="008B55C5" w:rsidRPr="003E3D9D" w:rsidTr="001D11DA">
        <w:tc>
          <w:tcPr>
            <w:tcW w:w="2427" w:type="pct"/>
            <w:gridSpan w:val="2"/>
          </w:tcPr>
          <w:p w:rsidR="008B55C5" w:rsidRPr="001D11DA" w:rsidRDefault="008B55C5" w:rsidP="001D11DA">
            <w:pPr>
              <w:rPr>
                <w:sz w:val="20"/>
                <w:lang w:val="fr-CA"/>
              </w:rPr>
            </w:pPr>
            <w:r w:rsidRPr="001D11DA">
              <w:rPr>
                <w:sz w:val="20"/>
                <w:lang w:val="fr-CA"/>
              </w:rPr>
              <w:t>30 juin 2017</w:t>
            </w:r>
          </w:p>
          <w:p w:rsidR="008B55C5" w:rsidRPr="001D11DA" w:rsidRDefault="008B55C5" w:rsidP="001D11DA">
            <w:pPr>
              <w:rPr>
                <w:sz w:val="20"/>
                <w:lang w:val="fr-CA"/>
              </w:rPr>
            </w:pPr>
            <w:r w:rsidRPr="001D11DA">
              <w:rPr>
                <w:sz w:val="20"/>
                <w:lang w:val="fr-CA"/>
              </w:rPr>
              <w:t>Cour d’appel de l’Alberta (Calgary)</w:t>
            </w:r>
          </w:p>
          <w:p w:rsidR="008B55C5" w:rsidRPr="001D11DA" w:rsidRDefault="008B55C5" w:rsidP="001D11DA">
            <w:pPr>
              <w:rPr>
                <w:sz w:val="20"/>
                <w:lang w:val="fr-CA"/>
              </w:rPr>
            </w:pPr>
            <w:r w:rsidRPr="001D11DA">
              <w:rPr>
                <w:sz w:val="20"/>
                <w:lang w:val="fr-CA"/>
              </w:rPr>
              <w:t>(Juge Veldhuis)</w:t>
            </w:r>
          </w:p>
          <w:p w:rsidR="008B55C5" w:rsidRPr="001D11DA" w:rsidRDefault="003E3D9D" w:rsidP="001D11DA">
            <w:pPr>
              <w:rPr>
                <w:sz w:val="20"/>
                <w:lang w:val="fr-CA"/>
              </w:rPr>
            </w:pPr>
            <w:hyperlink r:id="rId49" w:history="1">
              <w:r w:rsidR="008B55C5" w:rsidRPr="001D11DA">
                <w:rPr>
                  <w:rStyle w:val="Hyperlink"/>
                  <w:sz w:val="20"/>
                  <w:lang w:val="fr-CA"/>
                </w:rPr>
                <w:t>2017 ABCA 220</w:t>
              </w:r>
            </w:hyperlink>
            <w:r w:rsidR="008B55C5" w:rsidRPr="001D11DA">
              <w:rPr>
                <w:sz w:val="20"/>
                <w:lang w:val="fr-CA"/>
              </w:rPr>
              <w:t>; 1601-0191-AC</w:t>
            </w:r>
          </w:p>
          <w:p w:rsidR="008B55C5" w:rsidRPr="001D11DA" w:rsidRDefault="008B55C5" w:rsidP="001D11DA">
            <w:pPr>
              <w:rPr>
                <w:sz w:val="20"/>
                <w:lang w:val="fr-CA"/>
              </w:rPr>
            </w:pP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lang w:val="fr-CA"/>
              </w:rPr>
            </w:pPr>
            <w:r w:rsidRPr="001D11DA">
              <w:rPr>
                <w:sz w:val="20"/>
                <w:lang w:val="fr-CA"/>
              </w:rPr>
              <w:t>Rejet de la demande de rétablissement de l’appel</w:t>
            </w:r>
          </w:p>
        </w:tc>
      </w:tr>
      <w:tr w:rsidR="008B55C5" w:rsidRPr="003E3D9D" w:rsidTr="001D11DA">
        <w:tc>
          <w:tcPr>
            <w:tcW w:w="2427" w:type="pct"/>
            <w:gridSpan w:val="2"/>
          </w:tcPr>
          <w:p w:rsidR="008B55C5" w:rsidRPr="001D11DA" w:rsidRDefault="008B55C5" w:rsidP="001D11DA">
            <w:pPr>
              <w:rPr>
                <w:sz w:val="20"/>
                <w:lang w:val="fr-CA"/>
              </w:rPr>
            </w:pPr>
            <w:r w:rsidRPr="001D11DA">
              <w:rPr>
                <w:sz w:val="20"/>
                <w:lang w:val="fr-CA"/>
              </w:rPr>
              <w:t>4 décembre 2017</w:t>
            </w:r>
          </w:p>
          <w:p w:rsidR="008B55C5" w:rsidRPr="001D11DA" w:rsidRDefault="008B55C5" w:rsidP="001D11DA">
            <w:pPr>
              <w:rPr>
                <w:sz w:val="20"/>
                <w:lang w:val="fr-CA"/>
              </w:rPr>
            </w:pPr>
            <w:r w:rsidRPr="001D11DA">
              <w:rPr>
                <w:sz w:val="20"/>
                <w:lang w:val="fr-CA"/>
              </w:rPr>
              <w:t>Cour d’appel de l’Alberta (Calgary)</w:t>
            </w:r>
          </w:p>
          <w:p w:rsidR="008B55C5" w:rsidRPr="001D11DA" w:rsidRDefault="008B55C5" w:rsidP="001D11DA">
            <w:pPr>
              <w:rPr>
                <w:sz w:val="20"/>
                <w:lang w:val="fr-CA"/>
              </w:rPr>
            </w:pPr>
            <w:r w:rsidRPr="001D11DA">
              <w:rPr>
                <w:sz w:val="20"/>
                <w:lang w:val="fr-CA"/>
              </w:rPr>
              <w:t>(Juge Veldhuis)</w:t>
            </w:r>
          </w:p>
          <w:p w:rsidR="008B55C5" w:rsidRPr="001D11DA" w:rsidRDefault="003E3D9D" w:rsidP="001D11DA">
            <w:pPr>
              <w:rPr>
                <w:sz w:val="20"/>
                <w:lang w:val="fr-CA"/>
              </w:rPr>
            </w:pPr>
            <w:hyperlink r:id="rId50" w:history="1">
              <w:r w:rsidR="008B55C5" w:rsidRPr="001D11DA">
                <w:rPr>
                  <w:rStyle w:val="Hyperlink"/>
                  <w:sz w:val="20"/>
                  <w:lang w:val="fr-CA"/>
                </w:rPr>
                <w:t>2017 ABCA 403</w:t>
              </w:r>
            </w:hyperlink>
            <w:r w:rsidR="008B55C5" w:rsidRPr="001D11DA">
              <w:rPr>
                <w:sz w:val="20"/>
                <w:lang w:val="fr-CA"/>
              </w:rPr>
              <w:t>; 1601-0191-AC</w:t>
            </w:r>
          </w:p>
          <w:p w:rsidR="008B55C5" w:rsidRPr="001D11DA" w:rsidRDefault="008B55C5" w:rsidP="001D11DA">
            <w:pPr>
              <w:rPr>
                <w:sz w:val="20"/>
                <w:lang w:val="fr-CA"/>
              </w:rPr>
            </w:pP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lang w:val="fr-CA"/>
              </w:rPr>
            </w:pPr>
            <w:r w:rsidRPr="001D11DA">
              <w:rPr>
                <w:sz w:val="20"/>
                <w:lang w:val="fr-CA"/>
              </w:rPr>
              <w:t>Rejet de la demande d’autorisation d’interjeter appel; déclaration portant que le demandeur est plaideur quérulent</w:t>
            </w:r>
          </w:p>
        </w:tc>
      </w:tr>
      <w:tr w:rsidR="008B55C5" w:rsidRPr="003E3D9D" w:rsidTr="001D11DA">
        <w:tc>
          <w:tcPr>
            <w:tcW w:w="2427" w:type="pct"/>
            <w:gridSpan w:val="2"/>
          </w:tcPr>
          <w:p w:rsidR="008B55C5" w:rsidRPr="001D11DA" w:rsidRDefault="008B55C5" w:rsidP="001D11DA">
            <w:pPr>
              <w:rPr>
                <w:sz w:val="20"/>
                <w:lang w:val="fr-CA"/>
              </w:rPr>
            </w:pPr>
            <w:r w:rsidRPr="001D11DA">
              <w:rPr>
                <w:sz w:val="20"/>
                <w:lang w:val="fr-CA"/>
              </w:rPr>
              <w:t>1</w:t>
            </w:r>
            <w:r w:rsidRPr="001D11DA">
              <w:rPr>
                <w:sz w:val="20"/>
                <w:vertAlign w:val="superscript"/>
                <w:lang w:val="fr-CA"/>
              </w:rPr>
              <w:t>er</w:t>
            </w:r>
            <w:r w:rsidRPr="001D11DA">
              <w:rPr>
                <w:sz w:val="20"/>
                <w:lang w:val="fr-CA"/>
              </w:rPr>
              <w:t xml:space="preserve"> mars 2018</w:t>
            </w:r>
          </w:p>
          <w:p w:rsidR="008B55C5" w:rsidRPr="001D11DA" w:rsidRDefault="008B55C5" w:rsidP="001D11DA">
            <w:pPr>
              <w:rPr>
                <w:sz w:val="20"/>
                <w:lang w:val="fr-CA"/>
              </w:rPr>
            </w:pPr>
            <w:r w:rsidRPr="001D11DA">
              <w:rPr>
                <w:sz w:val="20"/>
                <w:lang w:val="fr-CA"/>
              </w:rPr>
              <w:t>Cour d’appel de l’Alberta (Calgary)</w:t>
            </w:r>
          </w:p>
          <w:p w:rsidR="008B55C5" w:rsidRPr="001D11DA" w:rsidRDefault="008B55C5" w:rsidP="001D11DA">
            <w:pPr>
              <w:rPr>
                <w:sz w:val="20"/>
                <w:lang w:val="fr-CA"/>
              </w:rPr>
            </w:pPr>
            <w:r w:rsidRPr="001D11DA">
              <w:rPr>
                <w:sz w:val="20"/>
                <w:lang w:val="fr-CA"/>
              </w:rPr>
              <w:t>(Juges Martin, O’Ferrall et Strekaf)</w:t>
            </w:r>
          </w:p>
          <w:p w:rsidR="008B55C5" w:rsidRPr="001D11DA" w:rsidRDefault="003E3D9D" w:rsidP="001D11DA">
            <w:pPr>
              <w:rPr>
                <w:sz w:val="20"/>
                <w:lang w:val="fr-CA"/>
              </w:rPr>
            </w:pPr>
            <w:hyperlink r:id="rId51" w:history="1">
              <w:r w:rsidR="008B55C5" w:rsidRPr="001D11DA">
                <w:rPr>
                  <w:rStyle w:val="Hyperlink"/>
                  <w:sz w:val="20"/>
                  <w:lang w:val="fr-CA"/>
                </w:rPr>
                <w:t>2018 ABCA 76</w:t>
              </w:r>
            </w:hyperlink>
            <w:r w:rsidR="008B55C5" w:rsidRPr="001D11DA">
              <w:rPr>
                <w:sz w:val="20"/>
                <w:lang w:val="fr-CA"/>
              </w:rPr>
              <w:t>; 1601-0191-AC</w:t>
            </w:r>
          </w:p>
          <w:p w:rsidR="008B55C5" w:rsidRPr="001D11DA" w:rsidRDefault="008B55C5" w:rsidP="001D11DA">
            <w:pPr>
              <w:rPr>
                <w:sz w:val="20"/>
                <w:lang w:val="fr-CA"/>
              </w:rPr>
            </w:pP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lang w:val="fr-CA"/>
              </w:rPr>
            </w:pPr>
            <w:r w:rsidRPr="001D11DA">
              <w:rPr>
                <w:sz w:val="20"/>
                <w:lang w:val="fr-CA"/>
              </w:rPr>
              <w:t>Rejet de la demande d’autorisation d’interjeter appel</w:t>
            </w:r>
          </w:p>
          <w:p w:rsidR="008B55C5" w:rsidRPr="001D11DA" w:rsidRDefault="008B55C5" w:rsidP="001D11DA">
            <w:pPr>
              <w:rPr>
                <w:sz w:val="20"/>
                <w:lang w:val="fr-CA"/>
              </w:rPr>
            </w:pPr>
          </w:p>
        </w:tc>
      </w:tr>
      <w:tr w:rsidR="008B55C5" w:rsidRPr="003E3D9D" w:rsidTr="001D11DA">
        <w:tc>
          <w:tcPr>
            <w:tcW w:w="2427" w:type="pct"/>
            <w:gridSpan w:val="2"/>
          </w:tcPr>
          <w:p w:rsidR="008B55C5" w:rsidRPr="001D11DA" w:rsidRDefault="008B55C5" w:rsidP="001D11DA">
            <w:pPr>
              <w:rPr>
                <w:sz w:val="20"/>
                <w:lang w:val="fr-CA"/>
              </w:rPr>
            </w:pPr>
            <w:r w:rsidRPr="001D11DA">
              <w:rPr>
                <w:sz w:val="20"/>
                <w:lang w:val="fr-CA"/>
              </w:rPr>
              <w:t>25 avril 2018</w:t>
            </w:r>
          </w:p>
          <w:p w:rsidR="008B55C5" w:rsidRPr="001D11DA" w:rsidRDefault="008B55C5" w:rsidP="001D11DA">
            <w:pPr>
              <w:rPr>
                <w:sz w:val="20"/>
                <w:lang w:val="fr-CA"/>
              </w:rPr>
            </w:pPr>
            <w:r w:rsidRPr="001D11DA">
              <w:rPr>
                <w:sz w:val="20"/>
                <w:lang w:val="fr-CA"/>
              </w:rPr>
              <w:t>Cour suprême du Canada</w:t>
            </w: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lang w:val="fr-CA"/>
              </w:rPr>
            </w:pPr>
            <w:r w:rsidRPr="001D11DA">
              <w:rPr>
                <w:sz w:val="20"/>
                <w:lang w:val="fr-CA"/>
              </w:rPr>
              <w:t>Dépôt de la demande d’autorisation d’appel</w:t>
            </w:r>
          </w:p>
          <w:p w:rsidR="008B55C5" w:rsidRPr="001D11DA" w:rsidRDefault="008B55C5" w:rsidP="001D11DA">
            <w:pPr>
              <w:rPr>
                <w:sz w:val="20"/>
                <w:lang w:val="fr-CA"/>
              </w:rPr>
            </w:pPr>
          </w:p>
        </w:tc>
      </w:tr>
    </w:tbl>
    <w:p w:rsidR="008B55C5" w:rsidRPr="001D11DA" w:rsidRDefault="008B55C5" w:rsidP="001D11DA">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B55C5" w:rsidRPr="001D11DA" w:rsidTr="001D11DA">
        <w:tc>
          <w:tcPr>
            <w:tcW w:w="543" w:type="pct"/>
          </w:tcPr>
          <w:p w:rsidR="008B55C5" w:rsidRPr="001D11DA" w:rsidRDefault="008B55C5" w:rsidP="001D11DA">
            <w:pPr>
              <w:rPr>
                <w:sz w:val="20"/>
              </w:rPr>
            </w:pPr>
            <w:r w:rsidRPr="001D11DA">
              <w:rPr>
                <w:rStyle w:val="SCCFileNumberChar"/>
                <w:sz w:val="20"/>
                <w:szCs w:val="20"/>
              </w:rPr>
              <w:t>38244</w:t>
            </w:r>
          </w:p>
        </w:tc>
        <w:tc>
          <w:tcPr>
            <w:tcW w:w="4457" w:type="pct"/>
            <w:gridSpan w:val="3"/>
          </w:tcPr>
          <w:p w:rsidR="008B55C5" w:rsidRPr="009145BA" w:rsidRDefault="009145BA" w:rsidP="009145BA">
            <w:pPr>
              <w:pStyle w:val="SCCLsocParty"/>
              <w:jc w:val="left"/>
              <w:rPr>
                <w:b/>
                <w:sz w:val="20"/>
                <w:szCs w:val="20"/>
                <w:lang w:val="en-US"/>
              </w:rPr>
            </w:pPr>
            <w:r>
              <w:rPr>
                <w:b/>
                <w:sz w:val="20"/>
                <w:szCs w:val="20"/>
                <w:lang w:val="en-US"/>
              </w:rPr>
              <w:t>Amy Sparks and</w:t>
            </w:r>
            <w:r w:rsidR="008B55C5" w:rsidRPr="009145BA">
              <w:rPr>
                <w:b/>
                <w:sz w:val="20"/>
                <w:szCs w:val="20"/>
                <w:lang w:val="en-US"/>
              </w:rPr>
              <w:t xml:space="preserve"> Brian Fish v. AARC Society</w:t>
            </w:r>
          </w:p>
          <w:p w:rsidR="008B55C5" w:rsidRPr="001D11DA" w:rsidRDefault="008B55C5">
            <w:pPr>
              <w:rPr>
                <w:sz w:val="20"/>
              </w:rPr>
            </w:pPr>
            <w:r w:rsidRPr="001D11DA">
              <w:rPr>
                <w:sz w:val="20"/>
              </w:rPr>
              <w:t>(Alta.) (Civil) (By Leave)</w:t>
            </w:r>
          </w:p>
        </w:tc>
      </w:tr>
      <w:tr w:rsidR="008B55C5" w:rsidRPr="001D11DA" w:rsidTr="001D11DA">
        <w:tc>
          <w:tcPr>
            <w:tcW w:w="5000" w:type="pct"/>
            <w:gridSpan w:val="4"/>
          </w:tcPr>
          <w:p w:rsidR="008B55C5" w:rsidRPr="001D11DA" w:rsidRDefault="008B55C5" w:rsidP="001D11DA">
            <w:pPr>
              <w:rPr>
                <w:sz w:val="20"/>
              </w:rPr>
            </w:pPr>
            <w:r w:rsidRPr="001D11DA">
              <w:rPr>
                <w:sz w:val="20"/>
              </w:rPr>
              <w:t>Civil procedure – Discovery – Solicitor-client privilege – Whether solicitor-client privilege protects communications intended to facilitate conduct that is tortious but not criminal – Whether a court may compel disclosure of solicitor-client communications based on some suggestion that client was not legitimately seeking legal advice?</w:t>
            </w:r>
          </w:p>
        </w:tc>
      </w:tr>
      <w:tr w:rsidR="008B55C5" w:rsidRPr="001D11DA" w:rsidTr="001D11DA">
        <w:tc>
          <w:tcPr>
            <w:tcW w:w="5000" w:type="pct"/>
            <w:gridSpan w:val="4"/>
          </w:tcPr>
          <w:p w:rsidR="008B55C5" w:rsidRPr="001D11DA" w:rsidRDefault="008B55C5" w:rsidP="001D11DA">
            <w:pPr>
              <w:rPr>
                <w:sz w:val="20"/>
              </w:rPr>
            </w:pPr>
          </w:p>
        </w:tc>
      </w:tr>
      <w:tr w:rsidR="008B55C5" w:rsidRPr="001D11DA" w:rsidTr="001D11DA">
        <w:tc>
          <w:tcPr>
            <w:tcW w:w="5000" w:type="pct"/>
            <w:gridSpan w:val="4"/>
          </w:tcPr>
          <w:p w:rsidR="008B55C5" w:rsidRPr="001D11DA" w:rsidRDefault="008B55C5" w:rsidP="001D11DA">
            <w:pPr>
              <w:spacing w:after="240"/>
              <w:rPr>
                <w:sz w:val="20"/>
              </w:rPr>
            </w:pPr>
            <w:r w:rsidRPr="001D11DA">
              <w:rPr>
                <w:sz w:val="20"/>
              </w:rPr>
              <w:t xml:space="preserve">AARC Society operates a rehabilitation centre. Amy Sparks was a computer technician employed by a third party contractor who used her access to its computer systems to surreptitiously download 8,677 electronic records. She forwarded some documents to Brian Fish, a lawyer publicly critical of AARC Society. First, she did so anonymously. Later, she sought his legal advice with respect to the AARC Society records in her possession. Both sent documents to the Canadian Broadcasting Corporation. AARC Society commenced civil actions alleging </w:t>
            </w:r>
            <w:r w:rsidRPr="001D11DA">
              <w:rPr>
                <w:w w:val="105"/>
                <w:sz w:val="20"/>
              </w:rPr>
              <w:t xml:space="preserve">unlawful interference with economic </w:t>
            </w:r>
            <w:r w:rsidRPr="001D11DA">
              <w:rPr>
                <w:spacing w:val="1"/>
                <w:w w:val="105"/>
                <w:sz w:val="20"/>
              </w:rPr>
              <w:t>relations</w:t>
            </w:r>
            <w:r w:rsidRPr="001D11DA">
              <w:rPr>
                <w:color w:val="424242"/>
                <w:spacing w:val="1"/>
                <w:w w:val="105"/>
                <w:sz w:val="20"/>
              </w:rPr>
              <w:t xml:space="preserve">, </w:t>
            </w:r>
            <w:r w:rsidRPr="001D11DA">
              <w:rPr>
                <w:w w:val="105"/>
                <w:sz w:val="20"/>
              </w:rPr>
              <w:t xml:space="preserve">trespass to </w:t>
            </w:r>
            <w:r w:rsidRPr="001D11DA">
              <w:rPr>
                <w:spacing w:val="-3"/>
                <w:w w:val="105"/>
                <w:sz w:val="20"/>
              </w:rPr>
              <w:t>chattels</w:t>
            </w:r>
            <w:r w:rsidRPr="001D11DA">
              <w:rPr>
                <w:color w:val="424242"/>
                <w:spacing w:val="-3"/>
                <w:w w:val="105"/>
                <w:sz w:val="20"/>
              </w:rPr>
              <w:t xml:space="preserve">, and </w:t>
            </w:r>
            <w:r w:rsidRPr="001D11DA">
              <w:rPr>
                <w:w w:val="105"/>
                <w:sz w:val="20"/>
              </w:rPr>
              <w:t xml:space="preserve">breaches of statutes. AARC Society </w:t>
            </w:r>
            <w:r w:rsidRPr="001D11DA">
              <w:rPr>
                <w:sz w:val="20"/>
              </w:rPr>
              <w:t xml:space="preserve">applied for production of email correspondence between Amy Sparks and Brian Fish. The Court of Queen’s Bench dismissed the application, finding the communications are solicitor-client privileged and do not fall within a crimes and fraud exception. The Court of Appeal held that the evidence gives </w:t>
            </w:r>
            <w:proofErr w:type="spellStart"/>
            <w:r w:rsidRPr="001D11DA">
              <w:rPr>
                <w:sz w:val="20"/>
                <w:lang w:val="en"/>
              </w:rPr>
              <w:t>colour</w:t>
            </w:r>
            <w:proofErr w:type="spellEnd"/>
            <w:r w:rsidRPr="001D11DA">
              <w:rPr>
                <w:sz w:val="20"/>
                <w:lang w:val="en"/>
              </w:rPr>
              <w:t xml:space="preserve"> to an allegation that Amy Sparks approached Brian Fish to facilitate future unlawful conduct. </w:t>
            </w:r>
            <w:r w:rsidRPr="001D11DA">
              <w:rPr>
                <w:sz w:val="20"/>
              </w:rPr>
              <w:t xml:space="preserve">It ordered that the communications be submitted to the Court of Queen’s Bench </w:t>
            </w:r>
            <w:r w:rsidRPr="001D11DA">
              <w:rPr>
                <w:sz w:val="20"/>
                <w:lang w:val="en"/>
              </w:rPr>
              <w:t>for inspection to determine whether the exception to solicitor-client privilege applies.</w:t>
            </w:r>
          </w:p>
        </w:tc>
      </w:tr>
      <w:tr w:rsidR="008B55C5" w:rsidRPr="001D11DA" w:rsidTr="001D11DA">
        <w:tc>
          <w:tcPr>
            <w:tcW w:w="2427" w:type="pct"/>
            <w:gridSpan w:val="2"/>
          </w:tcPr>
          <w:p w:rsidR="008B55C5" w:rsidRPr="001D11DA" w:rsidRDefault="008B55C5" w:rsidP="001D11DA">
            <w:pPr>
              <w:rPr>
                <w:sz w:val="20"/>
              </w:rPr>
            </w:pPr>
            <w:r w:rsidRPr="001D11DA">
              <w:rPr>
                <w:sz w:val="20"/>
              </w:rPr>
              <w:t>November 28, 2017</w:t>
            </w:r>
          </w:p>
          <w:p w:rsidR="008B55C5" w:rsidRPr="001D11DA" w:rsidRDefault="008B55C5" w:rsidP="001D11DA">
            <w:pPr>
              <w:rPr>
                <w:sz w:val="20"/>
              </w:rPr>
            </w:pPr>
            <w:r w:rsidRPr="001D11DA">
              <w:rPr>
                <w:sz w:val="20"/>
              </w:rPr>
              <w:t>Court of Queen’s Bench of Alberta</w:t>
            </w:r>
          </w:p>
          <w:p w:rsidR="008B55C5" w:rsidRPr="001D11DA" w:rsidRDefault="008B55C5" w:rsidP="001D11DA">
            <w:pPr>
              <w:rPr>
                <w:sz w:val="20"/>
              </w:rPr>
            </w:pPr>
            <w:r w:rsidRPr="001D11DA">
              <w:rPr>
                <w:sz w:val="20"/>
              </w:rPr>
              <w:t>(Hughes J.)</w:t>
            </w:r>
          </w:p>
          <w:p w:rsidR="008B55C5" w:rsidRPr="001D11DA" w:rsidRDefault="008B55C5" w:rsidP="001D11DA">
            <w:pPr>
              <w:rPr>
                <w:sz w:val="20"/>
              </w:rPr>
            </w:pPr>
            <w:r w:rsidRPr="001D11DA">
              <w:rPr>
                <w:sz w:val="20"/>
              </w:rPr>
              <w:t>2018 ABQB 324</w:t>
            </w:r>
          </w:p>
          <w:p w:rsidR="008B55C5" w:rsidRPr="001D11DA" w:rsidRDefault="008B55C5" w:rsidP="001D11DA">
            <w:pPr>
              <w:rPr>
                <w:sz w:val="20"/>
              </w:rPr>
            </w:pPr>
            <w:r w:rsidRPr="001D11DA">
              <w:rPr>
                <w:sz w:val="20"/>
              </w:rPr>
              <w:t>(Unreported)</w:t>
            </w:r>
          </w:p>
          <w:p w:rsidR="008B55C5" w:rsidRPr="001D11DA" w:rsidRDefault="008B55C5" w:rsidP="001D11DA">
            <w:pPr>
              <w:rPr>
                <w:sz w:val="20"/>
              </w:rPr>
            </w:pPr>
            <w:r w:rsidRPr="001D11DA">
              <w:rPr>
                <w:sz w:val="20"/>
              </w:rPr>
              <w:t xml:space="preserve"> </w:t>
            </w:r>
          </w:p>
        </w:tc>
        <w:tc>
          <w:tcPr>
            <w:tcW w:w="243" w:type="pct"/>
          </w:tcPr>
          <w:p w:rsidR="008B55C5" w:rsidRPr="001D11DA" w:rsidRDefault="008B55C5" w:rsidP="001D11DA">
            <w:pPr>
              <w:rPr>
                <w:sz w:val="20"/>
              </w:rPr>
            </w:pPr>
          </w:p>
        </w:tc>
        <w:tc>
          <w:tcPr>
            <w:tcW w:w="2330" w:type="pct"/>
          </w:tcPr>
          <w:p w:rsidR="008B55C5" w:rsidRPr="001D11DA" w:rsidRDefault="008B55C5" w:rsidP="001D11DA">
            <w:pPr>
              <w:rPr>
                <w:sz w:val="20"/>
              </w:rPr>
            </w:pPr>
            <w:r w:rsidRPr="001D11DA">
              <w:rPr>
                <w:sz w:val="20"/>
                <w:lang w:val="en"/>
              </w:rPr>
              <w:t>Application for order compelling production of records of communications dismissed</w:t>
            </w:r>
          </w:p>
        </w:tc>
      </w:tr>
      <w:tr w:rsidR="008B55C5" w:rsidRPr="001D11DA" w:rsidTr="001D11DA">
        <w:tc>
          <w:tcPr>
            <w:tcW w:w="2427" w:type="pct"/>
            <w:gridSpan w:val="2"/>
          </w:tcPr>
          <w:p w:rsidR="008B55C5" w:rsidRPr="001D11DA" w:rsidRDefault="008B55C5" w:rsidP="001D11DA">
            <w:pPr>
              <w:rPr>
                <w:sz w:val="20"/>
              </w:rPr>
            </w:pPr>
            <w:r w:rsidRPr="001D11DA">
              <w:rPr>
                <w:sz w:val="20"/>
              </w:rPr>
              <w:t>May 9, 2018</w:t>
            </w:r>
          </w:p>
          <w:p w:rsidR="008B55C5" w:rsidRPr="001D11DA" w:rsidRDefault="008B55C5" w:rsidP="001D11DA">
            <w:pPr>
              <w:rPr>
                <w:sz w:val="20"/>
              </w:rPr>
            </w:pPr>
            <w:r w:rsidRPr="001D11DA">
              <w:rPr>
                <w:sz w:val="20"/>
              </w:rPr>
              <w:t>Court of Appeal of Alberta (Calgary)</w:t>
            </w:r>
          </w:p>
          <w:p w:rsidR="008B55C5" w:rsidRPr="001D11DA" w:rsidRDefault="008B55C5" w:rsidP="001D11DA">
            <w:pPr>
              <w:rPr>
                <w:sz w:val="20"/>
              </w:rPr>
            </w:pPr>
            <w:r w:rsidRPr="001D11DA">
              <w:rPr>
                <w:sz w:val="20"/>
              </w:rPr>
              <w:t>(</w:t>
            </w:r>
            <w:proofErr w:type="spellStart"/>
            <w:r w:rsidRPr="001D11DA">
              <w:rPr>
                <w:sz w:val="20"/>
              </w:rPr>
              <w:t>O'Ferrall</w:t>
            </w:r>
            <w:proofErr w:type="spellEnd"/>
            <w:r w:rsidRPr="001D11DA">
              <w:rPr>
                <w:sz w:val="20"/>
              </w:rPr>
              <w:t xml:space="preserve">, </w:t>
            </w:r>
            <w:proofErr w:type="spellStart"/>
            <w:r w:rsidRPr="001D11DA">
              <w:rPr>
                <w:sz w:val="20"/>
              </w:rPr>
              <w:t>Wakeling</w:t>
            </w:r>
            <w:proofErr w:type="spellEnd"/>
            <w:r w:rsidRPr="001D11DA">
              <w:rPr>
                <w:sz w:val="20"/>
              </w:rPr>
              <w:t>, Schutz JJ.A.)</w:t>
            </w:r>
          </w:p>
          <w:p w:rsidR="008B55C5" w:rsidRPr="001D11DA" w:rsidRDefault="008B55C5" w:rsidP="001D11DA">
            <w:pPr>
              <w:rPr>
                <w:sz w:val="20"/>
              </w:rPr>
            </w:pPr>
            <w:r w:rsidRPr="001D11DA">
              <w:rPr>
                <w:sz w:val="20"/>
                <w:lang w:val="en"/>
              </w:rPr>
              <w:t>1701-0356-AC</w:t>
            </w:r>
            <w:r w:rsidRPr="001D11DA">
              <w:rPr>
                <w:sz w:val="20"/>
              </w:rPr>
              <w:t xml:space="preserve">; </w:t>
            </w:r>
            <w:hyperlink r:id="rId52" w:history="1">
              <w:r w:rsidRPr="001D11DA">
                <w:rPr>
                  <w:rStyle w:val="Hyperlink"/>
                  <w:sz w:val="20"/>
                </w:rPr>
                <w:t>2018 ABCA 177</w:t>
              </w:r>
            </w:hyperlink>
          </w:p>
          <w:p w:rsidR="008B55C5" w:rsidRPr="001D11DA" w:rsidRDefault="008B55C5" w:rsidP="001D11DA">
            <w:pPr>
              <w:rPr>
                <w:sz w:val="20"/>
              </w:rPr>
            </w:pPr>
          </w:p>
        </w:tc>
        <w:tc>
          <w:tcPr>
            <w:tcW w:w="243" w:type="pct"/>
          </w:tcPr>
          <w:p w:rsidR="008B55C5" w:rsidRPr="001D11DA" w:rsidRDefault="008B55C5" w:rsidP="001D11DA">
            <w:pPr>
              <w:rPr>
                <w:sz w:val="20"/>
              </w:rPr>
            </w:pPr>
          </w:p>
        </w:tc>
        <w:tc>
          <w:tcPr>
            <w:tcW w:w="2330" w:type="pct"/>
          </w:tcPr>
          <w:p w:rsidR="008B55C5" w:rsidRPr="001D11DA" w:rsidRDefault="008B55C5" w:rsidP="001D11DA">
            <w:pPr>
              <w:rPr>
                <w:sz w:val="20"/>
              </w:rPr>
            </w:pPr>
            <w:r w:rsidRPr="001D11DA">
              <w:rPr>
                <w:sz w:val="20"/>
                <w:lang w:val="en"/>
              </w:rPr>
              <w:t>Order to produce records of communications for inspection by Court of Queen’s Bench</w:t>
            </w:r>
          </w:p>
        </w:tc>
      </w:tr>
      <w:tr w:rsidR="008B55C5" w:rsidRPr="001D11DA" w:rsidTr="001D11DA">
        <w:tc>
          <w:tcPr>
            <w:tcW w:w="2427" w:type="pct"/>
            <w:gridSpan w:val="2"/>
          </w:tcPr>
          <w:p w:rsidR="008B55C5" w:rsidRPr="001D11DA" w:rsidRDefault="008B55C5" w:rsidP="001D11DA">
            <w:pPr>
              <w:rPr>
                <w:sz w:val="20"/>
              </w:rPr>
            </w:pPr>
            <w:r w:rsidRPr="001D11DA">
              <w:rPr>
                <w:sz w:val="20"/>
              </w:rPr>
              <w:t>August 8, 2018</w:t>
            </w:r>
          </w:p>
          <w:p w:rsidR="008B55C5" w:rsidRPr="001D11DA" w:rsidRDefault="008B55C5" w:rsidP="001D11DA">
            <w:pPr>
              <w:rPr>
                <w:sz w:val="20"/>
              </w:rPr>
            </w:pPr>
            <w:r w:rsidRPr="001D11DA">
              <w:rPr>
                <w:sz w:val="20"/>
              </w:rPr>
              <w:t>Supreme Court of Canada</w:t>
            </w:r>
          </w:p>
        </w:tc>
        <w:tc>
          <w:tcPr>
            <w:tcW w:w="243" w:type="pct"/>
          </w:tcPr>
          <w:p w:rsidR="008B55C5" w:rsidRPr="001D11DA" w:rsidRDefault="008B55C5" w:rsidP="001D11DA">
            <w:pPr>
              <w:rPr>
                <w:sz w:val="20"/>
              </w:rPr>
            </w:pPr>
          </w:p>
        </w:tc>
        <w:tc>
          <w:tcPr>
            <w:tcW w:w="2330" w:type="pct"/>
          </w:tcPr>
          <w:p w:rsidR="008B55C5" w:rsidRPr="001D11DA" w:rsidRDefault="008B55C5" w:rsidP="001D11DA">
            <w:pPr>
              <w:rPr>
                <w:sz w:val="20"/>
              </w:rPr>
            </w:pPr>
            <w:r w:rsidRPr="001D11DA">
              <w:rPr>
                <w:sz w:val="20"/>
              </w:rPr>
              <w:t>Application for leave to appeal filed</w:t>
            </w:r>
          </w:p>
          <w:p w:rsidR="008B55C5" w:rsidRPr="001D11DA" w:rsidRDefault="008B55C5" w:rsidP="001D11DA">
            <w:pPr>
              <w:rPr>
                <w:sz w:val="20"/>
              </w:rPr>
            </w:pPr>
          </w:p>
        </w:tc>
      </w:tr>
    </w:tbl>
    <w:p w:rsidR="008B55C5" w:rsidRPr="001D11DA" w:rsidRDefault="008B55C5" w:rsidP="001D11D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B55C5" w:rsidRPr="001D11DA" w:rsidTr="001D11DA">
        <w:tc>
          <w:tcPr>
            <w:tcW w:w="543" w:type="pct"/>
          </w:tcPr>
          <w:p w:rsidR="008B55C5" w:rsidRPr="001D11DA" w:rsidRDefault="008B55C5" w:rsidP="001D11DA">
            <w:pPr>
              <w:rPr>
                <w:sz w:val="20"/>
                <w:lang w:val="fr-CA"/>
              </w:rPr>
            </w:pPr>
            <w:r w:rsidRPr="001D11DA">
              <w:rPr>
                <w:rStyle w:val="SCCFileNumberChar"/>
                <w:sz w:val="20"/>
                <w:szCs w:val="20"/>
                <w:lang w:val="fr-CA"/>
              </w:rPr>
              <w:t>38244</w:t>
            </w:r>
          </w:p>
        </w:tc>
        <w:tc>
          <w:tcPr>
            <w:tcW w:w="4457" w:type="pct"/>
            <w:gridSpan w:val="3"/>
          </w:tcPr>
          <w:p w:rsidR="008B55C5" w:rsidRPr="009145BA" w:rsidRDefault="008B55C5" w:rsidP="009145BA">
            <w:pPr>
              <w:pStyle w:val="SCCLsocParty"/>
              <w:jc w:val="left"/>
              <w:rPr>
                <w:b/>
                <w:sz w:val="20"/>
                <w:szCs w:val="20"/>
                <w:lang w:val="en-US"/>
              </w:rPr>
            </w:pPr>
            <w:r w:rsidRPr="009145BA">
              <w:rPr>
                <w:b/>
                <w:sz w:val="20"/>
                <w:szCs w:val="20"/>
                <w:lang w:val="en-US"/>
              </w:rPr>
              <w:t>Amy Sparks</w:t>
            </w:r>
            <w:r w:rsidR="009145BA">
              <w:rPr>
                <w:b/>
                <w:sz w:val="20"/>
                <w:szCs w:val="20"/>
                <w:lang w:val="en-US"/>
              </w:rPr>
              <w:t xml:space="preserve"> et</w:t>
            </w:r>
            <w:r w:rsidRPr="009145BA">
              <w:rPr>
                <w:b/>
                <w:sz w:val="20"/>
                <w:szCs w:val="20"/>
                <w:lang w:val="en-US"/>
              </w:rPr>
              <w:t xml:space="preserve"> Brian Fish c. AARC Society</w:t>
            </w:r>
          </w:p>
          <w:p w:rsidR="008B55C5" w:rsidRPr="001D11DA" w:rsidRDefault="008B55C5" w:rsidP="001D11DA">
            <w:pPr>
              <w:rPr>
                <w:sz w:val="20"/>
                <w:lang w:val="fr-CA"/>
              </w:rPr>
            </w:pPr>
            <w:r w:rsidRPr="001D11DA">
              <w:rPr>
                <w:sz w:val="20"/>
                <w:lang w:val="fr-CA"/>
              </w:rPr>
              <w:t>(</w:t>
            </w:r>
            <w:proofErr w:type="spellStart"/>
            <w:r w:rsidRPr="001D11DA">
              <w:rPr>
                <w:sz w:val="20"/>
                <w:lang w:val="fr-CA"/>
              </w:rPr>
              <w:t>Alb</w:t>
            </w:r>
            <w:proofErr w:type="spellEnd"/>
            <w:r w:rsidRPr="001D11DA">
              <w:rPr>
                <w:sz w:val="20"/>
                <w:lang w:val="fr-CA"/>
              </w:rPr>
              <w:t>.) (Civile) (Autorisation)</w:t>
            </w:r>
          </w:p>
          <w:p w:rsidR="008B55C5" w:rsidRPr="001D11DA" w:rsidRDefault="008B55C5" w:rsidP="001D11DA">
            <w:pPr>
              <w:rPr>
                <w:sz w:val="20"/>
                <w:lang w:val="fr-CA"/>
              </w:rPr>
            </w:pPr>
          </w:p>
        </w:tc>
      </w:tr>
      <w:tr w:rsidR="008B55C5" w:rsidRPr="003E3D9D" w:rsidTr="001D11DA">
        <w:tc>
          <w:tcPr>
            <w:tcW w:w="5000" w:type="pct"/>
            <w:gridSpan w:val="4"/>
          </w:tcPr>
          <w:p w:rsidR="008B55C5" w:rsidRPr="001D11DA" w:rsidRDefault="008B55C5" w:rsidP="001D11DA">
            <w:pPr>
              <w:rPr>
                <w:sz w:val="20"/>
                <w:lang w:val="fr-CA"/>
              </w:rPr>
            </w:pPr>
            <w:r w:rsidRPr="001D11DA">
              <w:rPr>
                <w:sz w:val="20"/>
                <w:lang w:val="fr-CA"/>
              </w:rPr>
              <w:t>Procédure civile – Enquête préalable – Privilège du secret professionnel de l’avocat – Le privilège du secret professionnel de l’avocat protège-t-il les communications destinées à faciliter une conduite qui est délictuelle, mais non criminelle? – Un tribunal peut-il contraindre la divulgation de communications entre l’avocat et son client en s’appuyant sur une allégation laissant entendre que le client ne tentait pas légitimement d’obtenir un avis juridique?</w:t>
            </w:r>
          </w:p>
        </w:tc>
      </w:tr>
      <w:tr w:rsidR="008B55C5" w:rsidRPr="003E3D9D" w:rsidTr="001D11DA">
        <w:tc>
          <w:tcPr>
            <w:tcW w:w="5000" w:type="pct"/>
            <w:gridSpan w:val="4"/>
          </w:tcPr>
          <w:p w:rsidR="008B55C5" w:rsidRPr="001D11DA" w:rsidRDefault="008B55C5" w:rsidP="001D11DA">
            <w:pPr>
              <w:rPr>
                <w:sz w:val="20"/>
                <w:lang w:val="fr-CA"/>
              </w:rPr>
            </w:pPr>
          </w:p>
        </w:tc>
      </w:tr>
      <w:tr w:rsidR="008B55C5" w:rsidRPr="003E3D9D" w:rsidTr="001D11DA">
        <w:tc>
          <w:tcPr>
            <w:tcW w:w="5000" w:type="pct"/>
            <w:gridSpan w:val="4"/>
          </w:tcPr>
          <w:p w:rsidR="008B55C5" w:rsidRPr="001D11DA" w:rsidRDefault="008B55C5" w:rsidP="001D11DA">
            <w:pPr>
              <w:spacing w:after="240"/>
              <w:rPr>
                <w:sz w:val="20"/>
                <w:lang w:val="fr-CA"/>
              </w:rPr>
            </w:pPr>
            <w:r w:rsidRPr="001D11DA">
              <w:rPr>
                <w:sz w:val="20"/>
                <w:lang w:val="fr-CA"/>
              </w:rPr>
              <w:t xml:space="preserve">AARC Society exploite un centre de rééducation. Amy Sparks était une technicienne en informatique, au service d’un entrepreneur tiers, qui s’est servi de l’accès qu’elle avait aux systèmes informatiques de l’AARC Society pour télécharger subrepticement 8 677 documents électroniques. Madame Sparks a transmis certains documents à Brian Fish, un avocat qui avait publiquement critiqué l’AARC Society. D’abord, elle l’a fait à titre anonyme. Plus tard, </w:t>
            </w:r>
            <w:r w:rsidRPr="001D11DA">
              <w:rPr>
                <w:sz w:val="20"/>
                <w:lang w:val="fr-CA"/>
              </w:rPr>
              <w:lastRenderedPageBreak/>
              <w:t>elle a sollicité un avis juridique de M</w:t>
            </w:r>
            <w:r w:rsidRPr="001D11DA">
              <w:rPr>
                <w:sz w:val="20"/>
                <w:vertAlign w:val="superscript"/>
                <w:lang w:val="fr-CA"/>
              </w:rPr>
              <w:t>e</w:t>
            </w:r>
            <w:r w:rsidRPr="001D11DA">
              <w:rPr>
                <w:sz w:val="20"/>
                <w:lang w:val="fr-CA"/>
              </w:rPr>
              <w:t> Fish relativement aux documents d’AARC Society qu’elle avait en sa possession. Madame Sparks et M</w:t>
            </w:r>
            <w:r w:rsidRPr="001D11DA">
              <w:rPr>
                <w:sz w:val="20"/>
                <w:vertAlign w:val="superscript"/>
                <w:lang w:val="fr-CA"/>
              </w:rPr>
              <w:t>e</w:t>
            </w:r>
            <w:r w:rsidRPr="001D11DA">
              <w:rPr>
                <w:sz w:val="20"/>
                <w:lang w:val="fr-CA"/>
              </w:rPr>
              <w:t xml:space="preserve"> Fish ont tous les deux envoyé des documents à la Société Radio-Canada. L’AARC Society a intenté des actions au civil, alléguant l’atteinte illégale aux rapports économiques, atteinte mobilière et infractions à des lois</w:t>
            </w:r>
            <w:r w:rsidRPr="001D11DA">
              <w:rPr>
                <w:w w:val="105"/>
                <w:sz w:val="20"/>
                <w:lang w:val="fr-CA"/>
              </w:rPr>
              <w:t xml:space="preserve">. AARC Society </w:t>
            </w:r>
            <w:r w:rsidRPr="001D11DA">
              <w:rPr>
                <w:sz w:val="20"/>
                <w:lang w:val="fr-CA"/>
              </w:rPr>
              <w:t>a demandé la production de courriels échangés entre Amy Sparks et Brian Fish. La Cour du Banc de la Reine a rejeté la demande, concluant que les communications étaient protégées par le privilège du secret professionnel de l’avocat et qu’elles n’étaient pas comprises dans l’exception de crime et de fraude. La Cour d’appel a statué que la preuve rendait plausible une allégation selon laquelle Amy Sparks était entrée en rapport avec Brian Fish pour faciliter une conduite illicite éventuelle. La Cour d’appel a ordonné que les communications soient présentées à la Cour du Banc de la Reine pour examen afin de déterminer si l’exception au privilège du secret professionnel de l’avocat s’appliquait.</w:t>
            </w:r>
          </w:p>
        </w:tc>
      </w:tr>
      <w:tr w:rsidR="008B55C5" w:rsidRPr="003E3D9D" w:rsidTr="001D11DA">
        <w:tc>
          <w:tcPr>
            <w:tcW w:w="2427" w:type="pct"/>
            <w:gridSpan w:val="2"/>
          </w:tcPr>
          <w:p w:rsidR="008B55C5" w:rsidRPr="001D11DA" w:rsidRDefault="008B55C5" w:rsidP="001D11DA">
            <w:pPr>
              <w:rPr>
                <w:sz w:val="20"/>
                <w:lang w:val="fr-CA"/>
              </w:rPr>
            </w:pPr>
            <w:r w:rsidRPr="001D11DA">
              <w:rPr>
                <w:sz w:val="20"/>
                <w:lang w:val="fr-CA"/>
              </w:rPr>
              <w:lastRenderedPageBreak/>
              <w:t>28 novembre 2017</w:t>
            </w:r>
          </w:p>
          <w:p w:rsidR="008B55C5" w:rsidRPr="001D11DA" w:rsidRDefault="008B55C5" w:rsidP="001D11DA">
            <w:pPr>
              <w:rPr>
                <w:sz w:val="20"/>
                <w:lang w:val="fr-CA"/>
              </w:rPr>
            </w:pPr>
            <w:r w:rsidRPr="001D11DA">
              <w:rPr>
                <w:sz w:val="20"/>
                <w:lang w:val="fr-CA"/>
              </w:rPr>
              <w:t>Cour du Banc de la Reine de l’Alberta</w:t>
            </w:r>
          </w:p>
          <w:p w:rsidR="008B55C5" w:rsidRPr="001D11DA" w:rsidRDefault="008B55C5" w:rsidP="001D11DA">
            <w:pPr>
              <w:rPr>
                <w:sz w:val="20"/>
                <w:lang w:val="fr-CA"/>
              </w:rPr>
            </w:pPr>
            <w:r w:rsidRPr="001D11DA">
              <w:rPr>
                <w:sz w:val="20"/>
                <w:lang w:val="fr-CA"/>
              </w:rPr>
              <w:t>(Juge Hughes)</w:t>
            </w:r>
          </w:p>
          <w:p w:rsidR="008B55C5" w:rsidRPr="001D11DA" w:rsidRDefault="008B55C5" w:rsidP="001D11DA">
            <w:pPr>
              <w:rPr>
                <w:sz w:val="20"/>
                <w:lang w:val="fr-CA"/>
              </w:rPr>
            </w:pPr>
            <w:r w:rsidRPr="001D11DA">
              <w:rPr>
                <w:sz w:val="20"/>
                <w:lang w:val="fr-CA"/>
              </w:rPr>
              <w:t>2018 ABQB 324</w:t>
            </w:r>
          </w:p>
          <w:p w:rsidR="008B55C5" w:rsidRPr="001D11DA" w:rsidRDefault="008B55C5" w:rsidP="001D11DA">
            <w:pPr>
              <w:rPr>
                <w:sz w:val="20"/>
                <w:lang w:val="fr-CA"/>
              </w:rPr>
            </w:pPr>
            <w:r w:rsidRPr="001D11DA">
              <w:rPr>
                <w:sz w:val="20"/>
                <w:lang w:val="fr-CA"/>
              </w:rPr>
              <w:t>(Non publié)</w:t>
            </w:r>
          </w:p>
          <w:p w:rsidR="008B55C5" w:rsidRPr="001D11DA" w:rsidRDefault="008B55C5" w:rsidP="001D11DA">
            <w:pPr>
              <w:rPr>
                <w:sz w:val="20"/>
                <w:lang w:val="fr-CA"/>
              </w:rPr>
            </w:pPr>
            <w:r w:rsidRPr="001D11DA">
              <w:rPr>
                <w:sz w:val="20"/>
                <w:lang w:val="fr-CA"/>
              </w:rPr>
              <w:t xml:space="preserve"> </w:t>
            </w: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lang w:val="fr-CA"/>
              </w:rPr>
            </w:pPr>
            <w:r w:rsidRPr="001D11DA">
              <w:rPr>
                <w:sz w:val="20"/>
                <w:lang w:val="fr-CA"/>
              </w:rPr>
              <w:t>Rejet de la demande d’ordonnance contraignant la production de documents de communications</w:t>
            </w:r>
          </w:p>
        </w:tc>
      </w:tr>
      <w:tr w:rsidR="008B55C5" w:rsidRPr="003E3D9D" w:rsidTr="001D11DA">
        <w:tc>
          <w:tcPr>
            <w:tcW w:w="2427" w:type="pct"/>
            <w:gridSpan w:val="2"/>
          </w:tcPr>
          <w:p w:rsidR="008B55C5" w:rsidRPr="001D11DA" w:rsidRDefault="008B55C5" w:rsidP="001D11DA">
            <w:pPr>
              <w:rPr>
                <w:sz w:val="20"/>
                <w:lang w:val="fr-CA"/>
              </w:rPr>
            </w:pPr>
            <w:r w:rsidRPr="001D11DA">
              <w:rPr>
                <w:sz w:val="20"/>
                <w:lang w:val="fr-CA"/>
              </w:rPr>
              <w:t>9 mai 2018</w:t>
            </w:r>
          </w:p>
          <w:p w:rsidR="008B55C5" w:rsidRPr="001D11DA" w:rsidRDefault="008B55C5" w:rsidP="001D11DA">
            <w:pPr>
              <w:rPr>
                <w:sz w:val="20"/>
                <w:lang w:val="fr-CA"/>
              </w:rPr>
            </w:pPr>
            <w:r w:rsidRPr="001D11DA">
              <w:rPr>
                <w:sz w:val="20"/>
                <w:lang w:val="fr-CA"/>
              </w:rPr>
              <w:t>Cour d’appel de l’Alberta (Calgary)</w:t>
            </w:r>
          </w:p>
          <w:p w:rsidR="008B55C5" w:rsidRPr="001D11DA" w:rsidRDefault="008B55C5" w:rsidP="001D11DA">
            <w:pPr>
              <w:rPr>
                <w:sz w:val="20"/>
                <w:lang w:val="fr-CA"/>
              </w:rPr>
            </w:pPr>
            <w:r w:rsidRPr="001D11DA">
              <w:rPr>
                <w:sz w:val="20"/>
                <w:lang w:val="fr-CA"/>
              </w:rPr>
              <w:t>(Juges O'Ferrall, Wakeling et Schutz)</w:t>
            </w:r>
          </w:p>
          <w:p w:rsidR="008B55C5" w:rsidRPr="001D11DA" w:rsidRDefault="008B55C5" w:rsidP="001D11DA">
            <w:pPr>
              <w:rPr>
                <w:sz w:val="20"/>
                <w:lang w:val="fr-CA"/>
              </w:rPr>
            </w:pPr>
            <w:r w:rsidRPr="001D11DA">
              <w:rPr>
                <w:sz w:val="20"/>
                <w:lang w:val="fr-CA"/>
              </w:rPr>
              <w:t xml:space="preserve">1701-0356-AC; </w:t>
            </w:r>
            <w:hyperlink r:id="rId53" w:history="1">
              <w:r w:rsidRPr="001D11DA">
                <w:rPr>
                  <w:rStyle w:val="Hyperlink"/>
                  <w:sz w:val="20"/>
                  <w:lang w:val="fr-CA"/>
                </w:rPr>
                <w:t>2018 ABCA 177</w:t>
              </w:r>
            </w:hyperlink>
          </w:p>
          <w:p w:rsidR="008B55C5" w:rsidRPr="001D11DA" w:rsidRDefault="008B55C5" w:rsidP="001D11DA">
            <w:pPr>
              <w:rPr>
                <w:sz w:val="20"/>
                <w:lang w:val="fr-CA"/>
              </w:rPr>
            </w:pP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lang w:val="fr-CA"/>
              </w:rPr>
            </w:pPr>
            <w:r w:rsidRPr="001D11DA">
              <w:rPr>
                <w:sz w:val="20"/>
                <w:lang w:val="fr-CA"/>
              </w:rPr>
              <w:t>Ordonnance de production de documents de communications pour examen par la Cour du Banc de la Reine</w:t>
            </w:r>
          </w:p>
        </w:tc>
      </w:tr>
      <w:tr w:rsidR="008B55C5" w:rsidRPr="003E3D9D" w:rsidTr="001D11DA">
        <w:tc>
          <w:tcPr>
            <w:tcW w:w="2427" w:type="pct"/>
            <w:gridSpan w:val="2"/>
          </w:tcPr>
          <w:p w:rsidR="008B55C5" w:rsidRPr="001D11DA" w:rsidRDefault="008B55C5" w:rsidP="001D11DA">
            <w:pPr>
              <w:rPr>
                <w:sz w:val="20"/>
                <w:lang w:val="fr-CA"/>
              </w:rPr>
            </w:pPr>
            <w:r w:rsidRPr="001D11DA">
              <w:rPr>
                <w:sz w:val="20"/>
                <w:lang w:val="fr-CA"/>
              </w:rPr>
              <w:t>8 août 2018</w:t>
            </w:r>
          </w:p>
          <w:p w:rsidR="008B55C5" w:rsidRPr="001D11DA" w:rsidRDefault="008B55C5" w:rsidP="001D11DA">
            <w:pPr>
              <w:rPr>
                <w:sz w:val="20"/>
                <w:lang w:val="fr-CA"/>
              </w:rPr>
            </w:pPr>
            <w:r w:rsidRPr="001D11DA">
              <w:rPr>
                <w:sz w:val="20"/>
                <w:lang w:val="fr-CA"/>
              </w:rPr>
              <w:t>Cour suprême du Canada</w:t>
            </w:r>
          </w:p>
        </w:tc>
        <w:tc>
          <w:tcPr>
            <w:tcW w:w="243" w:type="pct"/>
          </w:tcPr>
          <w:p w:rsidR="008B55C5" w:rsidRPr="001D11DA" w:rsidRDefault="008B55C5" w:rsidP="001D11DA">
            <w:pPr>
              <w:rPr>
                <w:sz w:val="20"/>
                <w:lang w:val="fr-CA"/>
              </w:rPr>
            </w:pPr>
          </w:p>
        </w:tc>
        <w:tc>
          <w:tcPr>
            <w:tcW w:w="2330" w:type="pct"/>
          </w:tcPr>
          <w:p w:rsidR="008B55C5" w:rsidRPr="001D11DA" w:rsidRDefault="008B55C5" w:rsidP="001D11DA">
            <w:pPr>
              <w:rPr>
                <w:sz w:val="20"/>
                <w:lang w:val="fr-CA"/>
              </w:rPr>
            </w:pPr>
            <w:r w:rsidRPr="001D11DA">
              <w:rPr>
                <w:sz w:val="20"/>
                <w:lang w:val="fr-CA"/>
              </w:rPr>
              <w:t>Dépôt de la demande d’autorisation d’appel</w:t>
            </w:r>
          </w:p>
          <w:p w:rsidR="008B55C5" w:rsidRPr="001D11DA" w:rsidRDefault="008B55C5" w:rsidP="001D11DA">
            <w:pPr>
              <w:rPr>
                <w:sz w:val="20"/>
                <w:lang w:val="fr-CA"/>
              </w:rPr>
            </w:pPr>
          </w:p>
        </w:tc>
      </w:tr>
    </w:tbl>
    <w:p w:rsidR="008B55C5" w:rsidRPr="001D11DA" w:rsidRDefault="008B55C5" w:rsidP="001D11DA">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D11DA" w:rsidRPr="001D11DA" w:rsidTr="001D11DA">
        <w:tc>
          <w:tcPr>
            <w:tcW w:w="543" w:type="pct"/>
          </w:tcPr>
          <w:p w:rsidR="001D11DA" w:rsidRPr="001D11DA" w:rsidRDefault="001D11DA" w:rsidP="001D11DA">
            <w:pPr>
              <w:rPr>
                <w:sz w:val="20"/>
              </w:rPr>
            </w:pPr>
            <w:r w:rsidRPr="001D11DA">
              <w:rPr>
                <w:rStyle w:val="SCCFileNumberChar"/>
                <w:sz w:val="20"/>
                <w:szCs w:val="20"/>
              </w:rPr>
              <w:t>37986</w:t>
            </w:r>
          </w:p>
        </w:tc>
        <w:tc>
          <w:tcPr>
            <w:tcW w:w="4457" w:type="pct"/>
            <w:gridSpan w:val="3"/>
          </w:tcPr>
          <w:p w:rsidR="001D11DA" w:rsidRPr="009145BA" w:rsidRDefault="001D11DA" w:rsidP="009145BA">
            <w:pPr>
              <w:pStyle w:val="SCCLsocParty"/>
              <w:jc w:val="left"/>
              <w:rPr>
                <w:b/>
                <w:sz w:val="20"/>
                <w:szCs w:val="20"/>
                <w:lang w:val="en-US"/>
              </w:rPr>
            </w:pPr>
            <w:r w:rsidRPr="009145BA">
              <w:rPr>
                <w:b/>
                <w:sz w:val="20"/>
                <w:szCs w:val="20"/>
                <w:lang w:val="en-US"/>
              </w:rPr>
              <w:t>Cesare Fedele v. Her Majesty the Queen</w:t>
            </w:r>
          </w:p>
          <w:p w:rsidR="001D11DA" w:rsidRPr="001D11DA" w:rsidRDefault="001D11DA">
            <w:pPr>
              <w:rPr>
                <w:sz w:val="20"/>
              </w:rPr>
            </w:pPr>
            <w:r w:rsidRPr="001D11DA">
              <w:rPr>
                <w:sz w:val="20"/>
              </w:rPr>
              <w:t>(Ont.) (Criminal) (By Leave)</w:t>
            </w:r>
          </w:p>
        </w:tc>
      </w:tr>
      <w:tr w:rsidR="001D11DA" w:rsidRPr="001D11DA" w:rsidTr="001D11DA">
        <w:tc>
          <w:tcPr>
            <w:tcW w:w="5000" w:type="pct"/>
            <w:gridSpan w:val="4"/>
          </w:tcPr>
          <w:p w:rsidR="001D11DA" w:rsidRPr="001D11DA" w:rsidRDefault="001D11DA" w:rsidP="001D11DA">
            <w:pPr>
              <w:rPr>
                <w:sz w:val="20"/>
              </w:rPr>
            </w:pPr>
          </w:p>
          <w:p w:rsidR="001D11DA" w:rsidRPr="001D11DA" w:rsidRDefault="001D11DA" w:rsidP="001D11DA">
            <w:pPr>
              <w:rPr>
                <w:sz w:val="20"/>
              </w:rPr>
            </w:pPr>
            <w:r w:rsidRPr="001D11DA">
              <w:rPr>
                <w:sz w:val="20"/>
              </w:rPr>
              <w:t>Criminal Law – Sentencing – Victim surcharges – Whether sentencing judges have the discretion to impose concurrent victim surcharges?</w:t>
            </w:r>
          </w:p>
        </w:tc>
      </w:tr>
      <w:tr w:rsidR="001D11DA" w:rsidRPr="001D11DA" w:rsidTr="001D11DA">
        <w:tc>
          <w:tcPr>
            <w:tcW w:w="5000" w:type="pct"/>
            <w:gridSpan w:val="4"/>
          </w:tcPr>
          <w:p w:rsidR="001D11DA" w:rsidRPr="001D11DA" w:rsidRDefault="001D11DA" w:rsidP="001D11DA">
            <w:pPr>
              <w:rPr>
                <w:sz w:val="20"/>
              </w:rPr>
            </w:pPr>
          </w:p>
        </w:tc>
      </w:tr>
      <w:tr w:rsidR="001D11DA" w:rsidRPr="001D11DA" w:rsidTr="001D11DA">
        <w:tc>
          <w:tcPr>
            <w:tcW w:w="5000" w:type="pct"/>
            <w:gridSpan w:val="4"/>
          </w:tcPr>
          <w:p w:rsidR="001D11DA" w:rsidRPr="001D11DA" w:rsidRDefault="001D11DA" w:rsidP="001D11DA">
            <w:pPr>
              <w:rPr>
                <w:sz w:val="20"/>
              </w:rPr>
            </w:pPr>
            <w:r w:rsidRPr="001D11DA">
              <w:rPr>
                <w:sz w:val="20"/>
              </w:rPr>
              <w:t>Cesare Fedele pleaded guilty to two counts of theft under $5,000. The sentencing judge ordered concurrent victim surcharges of $100, meaning that Mr. Fedele was only required to pay $100 to satisfy both surcharges. The Ontario Superior Court of Justice dismissed an appeal by Crown counsel raising in issue whether a sentencing judge can order victim surcharges to be concurrent. The Court of Appeal allowed an appeal.</w:t>
            </w:r>
          </w:p>
          <w:p w:rsidR="001D11DA" w:rsidRPr="001D11DA" w:rsidRDefault="001D11DA" w:rsidP="001D11DA">
            <w:pPr>
              <w:rPr>
                <w:sz w:val="20"/>
              </w:rPr>
            </w:pPr>
          </w:p>
        </w:tc>
      </w:tr>
      <w:tr w:rsidR="001D11DA" w:rsidRPr="001D11DA" w:rsidTr="001D11DA">
        <w:tc>
          <w:tcPr>
            <w:tcW w:w="2427" w:type="pct"/>
            <w:gridSpan w:val="2"/>
          </w:tcPr>
          <w:p w:rsidR="001D11DA" w:rsidRPr="001D11DA" w:rsidRDefault="001D11DA" w:rsidP="001D11DA">
            <w:pPr>
              <w:rPr>
                <w:sz w:val="20"/>
              </w:rPr>
            </w:pPr>
            <w:r w:rsidRPr="001D11DA">
              <w:rPr>
                <w:sz w:val="20"/>
              </w:rPr>
              <w:t>September 9, 2015</w:t>
            </w:r>
          </w:p>
          <w:p w:rsidR="001D11DA" w:rsidRPr="001D11DA" w:rsidRDefault="001D11DA" w:rsidP="001D11DA">
            <w:pPr>
              <w:rPr>
                <w:sz w:val="20"/>
              </w:rPr>
            </w:pPr>
            <w:r w:rsidRPr="001D11DA">
              <w:rPr>
                <w:sz w:val="20"/>
              </w:rPr>
              <w:t>Ontario Court of Justice</w:t>
            </w:r>
          </w:p>
          <w:p w:rsidR="001D11DA" w:rsidRPr="001D11DA" w:rsidRDefault="001D11DA" w:rsidP="001D11DA">
            <w:pPr>
              <w:rPr>
                <w:sz w:val="20"/>
              </w:rPr>
            </w:pPr>
            <w:r w:rsidRPr="001D11DA">
              <w:rPr>
                <w:sz w:val="20"/>
              </w:rPr>
              <w:t>(Rawlins J.)(Unreported)</w:t>
            </w:r>
          </w:p>
          <w:p w:rsidR="001D11DA" w:rsidRPr="001D11DA" w:rsidRDefault="001D11DA" w:rsidP="001D11DA">
            <w:pPr>
              <w:rPr>
                <w:sz w:val="20"/>
              </w:rPr>
            </w:pPr>
          </w:p>
        </w:tc>
        <w:tc>
          <w:tcPr>
            <w:tcW w:w="243" w:type="pct"/>
          </w:tcPr>
          <w:p w:rsidR="001D11DA" w:rsidRPr="001D11DA" w:rsidRDefault="001D11DA" w:rsidP="001D11DA">
            <w:pPr>
              <w:rPr>
                <w:sz w:val="20"/>
              </w:rPr>
            </w:pPr>
          </w:p>
        </w:tc>
        <w:tc>
          <w:tcPr>
            <w:tcW w:w="2330" w:type="pct"/>
          </w:tcPr>
          <w:p w:rsidR="001D11DA" w:rsidRPr="001D11DA" w:rsidRDefault="001D11DA" w:rsidP="001D11DA">
            <w:pPr>
              <w:rPr>
                <w:sz w:val="20"/>
              </w:rPr>
            </w:pPr>
            <w:r w:rsidRPr="001D11DA">
              <w:rPr>
                <w:sz w:val="20"/>
              </w:rPr>
              <w:t>Two victim surcharges ordered concurrent</w:t>
            </w:r>
          </w:p>
          <w:p w:rsidR="001D11DA" w:rsidRPr="001D11DA" w:rsidRDefault="001D11DA" w:rsidP="001D11DA">
            <w:pPr>
              <w:rPr>
                <w:sz w:val="20"/>
              </w:rPr>
            </w:pPr>
          </w:p>
        </w:tc>
      </w:tr>
      <w:tr w:rsidR="001D11DA" w:rsidRPr="001D11DA" w:rsidTr="001D11DA">
        <w:tc>
          <w:tcPr>
            <w:tcW w:w="2427" w:type="pct"/>
            <w:gridSpan w:val="2"/>
          </w:tcPr>
          <w:p w:rsidR="001D11DA" w:rsidRPr="001D11DA" w:rsidRDefault="001D11DA" w:rsidP="001D11DA">
            <w:pPr>
              <w:rPr>
                <w:sz w:val="20"/>
              </w:rPr>
            </w:pPr>
            <w:r w:rsidRPr="001D11DA">
              <w:rPr>
                <w:sz w:val="20"/>
              </w:rPr>
              <w:t>June 9, 2016</w:t>
            </w:r>
          </w:p>
          <w:p w:rsidR="001D11DA" w:rsidRPr="001D11DA" w:rsidRDefault="001D11DA" w:rsidP="001D11DA">
            <w:pPr>
              <w:rPr>
                <w:sz w:val="20"/>
              </w:rPr>
            </w:pPr>
            <w:r w:rsidRPr="001D11DA">
              <w:rPr>
                <w:sz w:val="20"/>
              </w:rPr>
              <w:t>Ontario Superior Court of Justice</w:t>
            </w:r>
          </w:p>
          <w:p w:rsidR="001D11DA" w:rsidRPr="001D11DA" w:rsidRDefault="001D11DA" w:rsidP="001D11DA">
            <w:pPr>
              <w:rPr>
                <w:sz w:val="20"/>
              </w:rPr>
            </w:pPr>
            <w:r w:rsidRPr="001D11DA">
              <w:rPr>
                <w:sz w:val="20"/>
              </w:rPr>
              <w:t>(Carey J.)</w:t>
            </w:r>
          </w:p>
          <w:p w:rsidR="001D11DA" w:rsidRPr="001D11DA" w:rsidRDefault="003E3D9D" w:rsidP="001D11DA">
            <w:pPr>
              <w:rPr>
                <w:sz w:val="20"/>
              </w:rPr>
            </w:pPr>
            <w:hyperlink r:id="rId54" w:history="1">
              <w:r w:rsidR="001D11DA" w:rsidRPr="001D11DA">
                <w:rPr>
                  <w:rStyle w:val="Hyperlink"/>
                  <w:sz w:val="20"/>
                </w:rPr>
                <w:t>2016 ONSC 2305</w:t>
              </w:r>
            </w:hyperlink>
          </w:p>
          <w:p w:rsidR="001D11DA" w:rsidRPr="001D11DA" w:rsidRDefault="001D11DA" w:rsidP="001D11DA">
            <w:pPr>
              <w:rPr>
                <w:sz w:val="20"/>
              </w:rPr>
            </w:pPr>
          </w:p>
        </w:tc>
        <w:tc>
          <w:tcPr>
            <w:tcW w:w="243" w:type="pct"/>
          </w:tcPr>
          <w:p w:rsidR="001D11DA" w:rsidRPr="001D11DA" w:rsidRDefault="001D11DA" w:rsidP="001D11DA">
            <w:pPr>
              <w:rPr>
                <w:sz w:val="20"/>
              </w:rPr>
            </w:pPr>
          </w:p>
        </w:tc>
        <w:tc>
          <w:tcPr>
            <w:tcW w:w="2330" w:type="pct"/>
          </w:tcPr>
          <w:p w:rsidR="001D11DA" w:rsidRPr="001D11DA" w:rsidRDefault="001D11DA" w:rsidP="001D11DA">
            <w:pPr>
              <w:rPr>
                <w:sz w:val="20"/>
              </w:rPr>
            </w:pPr>
            <w:r w:rsidRPr="001D11DA">
              <w:rPr>
                <w:sz w:val="20"/>
              </w:rPr>
              <w:t>Appeal dismissed</w:t>
            </w:r>
          </w:p>
        </w:tc>
      </w:tr>
      <w:tr w:rsidR="001D11DA" w:rsidRPr="001D11DA" w:rsidTr="001D11DA">
        <w:tc>
          <w:tcPr>
            <w:tcW w:w="2427" w:type="pct"/>
            <w:gridSpan w:val="2"/>
          </w:tcPr>
          <w:p w:rsidR="001D11DA" w:rsidRPr="001D11DA" w:rsidRDefault="001D11DA" w:rsidP="001D11DA">
            <w:pPr>
              <w:rPr>
                <w:sz w:val="20"/>
              </w:rPr>
            </w:pPr>
            <w:r w:rsidRPr="001D11DA">
              <w:rPr>
                <w:sz w:val="20"/>
              </w:rPr>
              <w:t>June 30, 2017</w:t>
            </w:r>
          </w:p>
          <w:p w:rsidR="001D11DA" w:rsidRPr="001D11DA" w:rsidRDefault="001D11DA" w:rsidP="001D11DA">
            <w:pPr>
              <w:rPr>
                <w:sz w:val="20"/>
              </w:rPr>
            </w:pPr>
            <w:r w:rsidRPr="001D11DA">
              <w:rPr>
                <w:sz w:val="20"/>
              </w:rPr>
              <w:t>Court of Appeal for Ontario</w:t>
            </w:r>
          </w:p>
          <w:p w:rsidR="001D11DA" w:rsidRPr="001D11DA" w:rsidRDefault="001D11DA" w:rsidP="001D11DA">
            <w:pPr>
              <w:rPr>
                <w:sz w:val="20"/>
                <w:lang w:val="fr-CA"/>
              </w:rPr>
            </w:pPr>
            <w:r w:rsidRPr="001D11DA">
              <w:rPr>
                <w:sz w:val="20"/>
                <w:lang w:val="fr-CA"/>
              </w:rPr>
              <w:t xml:space="preserve">(Rouleau, van </w:t>
            </w:r>
            <w:proofErr w:type="spellStart"/>
            <w:r w:rsidRPr="001D11DA">
              <w:rPr>
                <w:sz w:val="20"/>
                <w:lang w:val="fr-CA"/>
              </w:rPr>
              <w:t>Rensburg</w:t>
            </w:r>
            <w:proofErr w:type="spellEnd"/>
            <w:r w:rsidRPr="001D11DA">
              <w:rPr>
                <w:sz w:val="20"/>
                <w:lang w:val="fr-CA"/>
              </w:rPr>
              <w:t xml:space="preserve">, </w:t>
            </w:r>
            <w:proofErr w:type="spellStart"/>
            <w:r w:rsidRPr="001D11DA">
              <w:rPr>
                <w:sz w:val="20"/>
                <w:lang w:val="fr-CA"/>
              </w:rPr>
              <w:t>Pardu</w:t>
            </w:r>
            <w:proofErr w:type="spellEnd"/>
            <w:r w:rsidRPr="001D11DA">
              <w:rPr>
                <w:sz w:val="20"/>
                <w:lang w:val="fr-CA"/>
              </w:rPr>
              <w:t xml:space="preserve"> JJ.A.)</w:t>
            </w:r>
          </w:p>
          <w:p w:rsidR="001D11DA" w:rsidRPr="001D11DA" w:rsidRDefault="003E3D9D" w:rsidP="001D11DA">
            <w:pPr>
              <w:rPr>
                <w:sz w:val="20"/>
              </w:rPr>
            </w:pPr>
            <w:hyperlink r:id="rId55" w:history="1">
              <w:r w:rsidR="001D11DA" w:rsidRPr="001D11DA">
                <w:rPr>
                  <w:rStyle w:val="Hyperlink"/>
                  <w:sz w:val="20"/>
                </w:rPr>
                <w:t>2017 ONCA 554</w:t>
              </w:r>
            </w:hyperlink>
          </w:p>
          <w:p w:rsidR="001D11DA" w:rsidRPr="001D11DA" w:rsidRDefault="001D11DA" w:rsidP="001D11DA">
            <w:pPr>
              <w:rPr>
                <w:sz w:val="20"/>
              </w:rPr>
            </w:pPr>
          </w:p>
        </w:tc>
        <w:tc>
          <w:tcPr>
            <w:tcW w:w="243" w:type="pct"/>
          </w:tcPr>
          <w:p w:rsidR="001D11DA" w:rsidRPr="001D11DA" w:rsidRDefault="001D11DA" w:rsidP="001D11DA">
            <w:pPr>
              <w:rPr>
                <w:sz w:val="20"/>
              </w:rPr>
            </w:pPr>
          </w:p>
        </w:tc>
        <w:tc>
          <w:tcPr>
            <w:tcW w:w="2330" w:type="pct"/>
          </w:tcPr>
          <w:p w:rsidR="001D11DA" w:rsidRPr="001D11DA" w:rsidRDefault="001D11DA" w:rsidP="001D11DA">
            <w:pPr>
              <w:rPr>
                <w:sz w:val="20"/>
              </w:rPr>
            </w:pPr>
            <w:r w:rsidRPr="001D11DA">
              <w:rPr>
                <w:sz w:val="20"/>
              </w:rPr>
              <w:t>Appeal allowed and two victim surcharges ordered</w:t>
            </w:r>
          </w:p>
        </w:tc>
      </w:tr>
      <w:tr w:rsidR="001D11DA" w:rsidRPr="001D11DA" w:rsidTr="001D11DA">
        <w:tc>
          <w:tcPr>
            <w:tcW w:w="2427" w:type="pct"/>
            <w:gridSpan w:val="2"/>
          </w:tcPr>
          <w:p w:rsidR="001D11DA" w:rsidRPr="001D11DA" w:rsidRDefault="001D11DA" w:rsidP="001D11DA">
            <w:pPr>
              <w:rPr>
                <w:sz w:val="20"/>
              </w:rPr>
            </w:pPr>
            <w:r w:rsidRPr="001D11DA">
              <w:rPr>
                <w:sz w:val="20"/>
              </w:rPr>
              <w:lastRenderedPageBreak/>
              <w:t>March 1, 2018</w:t>
            </w:r>
          </w:p>
          <w:p w:rsidR="001D11DA" w:rsidRPr="001D11DA" w:rsidRDefault="001D11DA" w:rsidP="001D11DA">
            <w:pPr>
              <w:rPr>
                <w:sz w:val="20"/>
              </w:rPr>
            </w:pPr>
            <w:r w:rsidRPr="001D11DA">
              <w:rPr>
                <w:sz w:val="20"/>
              </w:rPr>
              <w:t>Supreme Court of Canada</w:t>
            </w:r>
          </w:p>
        </w:tc>
        <w:tc>
          <w:tcPr>
            <w:tcW w:w="243" w:type="pct"/>
          </w:tcPr>
          <w:p w:rsidR="001D11DA" w:rsidRPr="001D11DA" w:rsidRDefault="001D11DA" w:rsidP="001D11DA">
            <w:pPr>
              <w:rPr>
                <w:sz w:val="20"/>
              </w:rPr>
            </w:pPr>
          </w:p>
        </w:tc>
        <w:tc>
          <w:tcPr>
            <w:tcW w:w="2330" w:type="pct"/>
          </w:tcPr>
          <w:p w:rsidR="001D11DA" w:rsidRPr="001D11DA" w:rsidRDefault="001D11DA" w:rsidP="001D11DA">
            <w:pPr>
              <w:rPr>
                <w:sz w:val="20"/>
              </w:rPr>
            </w:pPr>
            <w:r w:rsidRPr="001D11DA">
              <w:rPr>
                <w:sz w:val="20"/>
              </w:rPr>
              <w:t>Motion for extension of time to serve and file application for leave to appeal and Application for leave to appeal filed</w:t>
            </w:r>
          </w:p>
        </w:tc>
      </w:tr>
    </w:tbl>
    <w:p w:rsidR="001D11DA" w:rsidRPr="001D11DA" w:rsidRDefault="001D11DA" w:rsidP="001D11D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D11DA" w:rsidRPr="001D11DA" w:rsidTr="001D11DA">
        <w:tc>
          <w:tcPr>
            <w:tcW w:w="543" w:type="pct"/>
          </w:tcPr>
          <w:p w:rsidR="001D11DA" w:rsidRPr="001D11DA" w:rsidRDefault="001D11DA" w:rsidP="001D11DA">
            <w:pPr>
              <w:rPr>
                <w:sz w:val="20"/>
                <w:lang w:val="fr-CA"/>
              </w:rPr>
            </w:pPr>
            <w:r w:rsidRPr="001D11DA">
              <w:rPr>
                <w:rStyle w:val="SCCFileNumberChar"/>
                <w:sz w:val="20"/>
                <w:szCs w:val="20"/>
                <w:lang w:val="fr-CA"/>
              </w:rPr>
              <w:t>37986</w:t>
            </w:r>
          </w:p>
        </w:tc>
        <w:tc>
          <w:tcPr>
            <w:tcW w:w="4457" w:type="pct"/>
            <w:gridSpan w:val="3"/>
          </w:tcPr>
          <w:p w:rsidR="001D11DA" w:rsidRPr="009145BA" w:rsidRDefault="001D11DA" w:rsidP="009145BA">
            <w:pPr>
              <w:pStyle w:val="SCCLsocParty"/>
              <w:jc w:val="left"/>
              <w:rPr>
                <w:b/>
                <w:sz w:val="20"/>
                <w:szCs w:val="20"/>
              </w:rPr>
            </w:pPr>
            <w:r w:rsidRPr="009145BA">
              <w:rPr>
                <w:b/>
                <w:sz w:val="20"/>
                <w:szCs w:val="20"/>
              </w:rPr>
              <w:t xml:space="preserve">Cesare </w:t>
            </w:r>
            <w:proofErr w:type="spellStart"/>
            <w:r w:rsidRPr="009145BA">
              <w:rPr>
                <w:b/>
                <w:sz w:val="20"/>
                <w:szCs w:val="20"/>
              </w:rPr>
              <w:t>Fedele</w:t>
            </w:r>
            <w:proofErr w:type="spellEnd"/>
            <w:r w:rsidRPr="009145BA">
              <w:rPr>
                <w:b/>
                <w:sz w:val="20"/>
                <w:szCs w:val="20"/>
              </w:rPr>
              <w:t xml:space="preserve"> c. Sa Majesté la Reine</w:t>
            </w:r>
          </w:p>
          <w:p w:rsidR="001D11DA" w:rsidRPr="001D11DA" w:rsidRDefault="001D11DA" w:rsidP="001D11DA">
            <w:pPr>
              <w:rPr>
                <w:sz w:val="20"/>
                <w:lang w:val="fr-CA"/>
              </w:rPr>
            </w:pPr>
            <w:r w:rsidRPr="001D11DA">
              <w:rPr>
                <w:sz w:val="20"/>
                <w:lang w:val="fr-CA"/>
              </w:rPr>
              <w:t>(Ont.) (Criminelle) (Autorisation)</w:t>
            </w:r>
          </w:p>
        </w:tc>
      </w:tr>
      <w:tr w:rsidR="001D11DA" w:rsidRPr="003E3D9D" w:rsidTr="001D11DA">
        <w:tc>
          <w:tcPr>
            <w:tcW w:w="5000" w:type="pct"/>
            <w:gridSpan w:val="4"/>
          </w:tcPr>
          <w:p w:rsidR="001D11DA" w:rsidRPr="001D11DA" w:rsidRDefault="001D11DA" w:rsidP="001D11DA">
            <w:pPr>
              <w:rPr>
                <w:sz w:val="20"/>
                <w:lang w:val="fr-CA"/>
              </w:rPr>
            </w:pPr>
          </w:p>
          <w:p w:rsidR="001D11DA" w:rsidRPr="001D11DA" w:rsidRDefault="001D11DA" w:rsidP="001D11DA">
            <w:pPr>
              <w:rPr>
                <w:sz w:val="20"/>
                <w:lang w:val="fr-CA"/>
              </w:rPr>
            </w:pPr>
            <w:r w:rsidRPr="001D11DA">
              <w:rPr>
                <w:sz w:val="20"/>
                <w:lang w:val="fr-CA"/>
              </w:rPr>
              <w:t xml:space="preserve">Droit criminel – Détermination de la peine – </w:t>
            </w:r>
            <w:proofErr w:type="spellStart"/>
            <w:r w:rsidRPr="001D11DA">
              <w:rPr>
                <w:sz w:val="20"/>
                <w:lang w:val="fr-CA"/>
              </w:rPr>
              <w:t>Suramendes</w:t>
            </w:r>
            <w:proofErr w:type="spellEnd"/>
            <w:r w:rsidRPr="001D11DA">
              <w:rPr>
                <w:sz w:val="20"/>
                <w:lang w:val="fr-CA"/>
              </w:rPr>
              <w:t xml:space="preserve"> compensatoires – Les juges qui imposent les peines ont-ils le pouvoir discrétionnaire d’infliger des </w:t>
            </w:r>
            <w:proofErr w:type="spellStart"/>
            <w:r w:rsidRPr="001D11DA">
              <w:rPr>
                <w:sz w:val="20"/>
                <w:lang w:val="fr-CA"/>
              </w:rPr>
              <w:t>suramendes</w:t>
            </w:r>
            <w:proofErr w:type="spellEnd"/>
            <w:r w:rsidRPr="001D11DA">
              <w:rPr>
                <w:sz w:val="20"/>
                <w:lang w:val="fr-CA"/>
              </w:rPr>
              <w:t xml:space="preserve"> compensatoires concurrentes?</w:t>
            </w:r>
          </w:p>
        </w:tc>
      </w:tr>
      <w:tr w:rsidR="001D11DA" w:rsidRPr="003E3D9D" w:rsidTr="001D11DA">
        <w:tc>
          <w:tcPr>
            <w:tcW w:w="5000" w:type="pct"/>
            <w:gridSpan w:val="4"/>
          </w:tcPr>
          <w:p w:rsidR="001D11DA" w:rsidRPr="001D11DA" w:rsidRDefault="001D11DA" w:rsidP="001D11DA">
            <w:pPr>
              <w:rPr>
                <w:sz w:val="20"/>
                <w:lang w:val="fr-CA"/>
              </w:rPr>
            </w:pPr>
          </w:p>
        </w:tc>
      </w:tr>
      <w:tr w:rsidR="001D11DA" w:rsidRPr="001D11DA" w:rsidTr="001D11DA">
        <w:tc>
          <w:tcPr>
            <w:tcW w:w="5000" w:type="pct"/>
            <w:gridSpan w:val="4"/>
          </w:tcPr>
          <w:p w:rsidR="001D11DA" w:rsidRPr="001D11DA" w:rsidRDefault="001D11DA" w:rsidP="001D11DA">
            <w:pPr>
              <w:rPr>
                <w:sz w:val="20"/>
                <w:lang w:val="fr-CA"/>
              </w:rPr>
            </w:pPr>
            <w:r w:rsidRPr="001D11DA">
              <w:rPr>
                <w:sz w:val="20"/>
                <w:lang w:val="fr-CA"/>
              </w:rPr>
              <w:t xml:space="preserve">Cesare </w:t>
            </w:r>
            <w:proofErr w:type="spellStart"/>
            <w:r w:rsidRPr="001D11DA">
              <w:rPr>
                <w:sz w:val="20"/>
                <w:lang w:val="fr-CA"/>
              </w:rPr>
              <w:t>Fedele</w:t>
            </w:r>
            <w:proofErr w:type="spellEnd"/>
            <w:r w:rsidRPr="001D11DA">
              <w:rPr>
                <w:sz w:val="20"/>
                <w:lang w:val="fr-CA"/>
              </w:rPr>
              <w:t xml:space="preserve"> a reconnu sa culpabilité à deux chefs de vol de moins de 5 000 $. La juge qui a imposé la peine a infligé des </w:t>
            </w:r>
            <w:proofErr w:type="spellStart"/>
            <w:r w:rsidRPr="001D11DA">
              <w:rPr>
                <w:sz w:val="20"/>
                <w:lang w:val="fr-CA"/>
              </w:rPr>
              <w:t>suramendes</w:t>
            </w:r>
            <w:proofErr w:type="spellEnd"/>
            <w:r w:rsidRPr="001D11DA">
              <w:rPr>
                <w:sz w:val="20"/>
                <w:lang w:val="fr-CA"/>
              </w:rPr>
              <w:t xml:space="preserve"> compensatoires concurrentes de 100 $, si bien que M. </w:t>
            </w:r>
            <w:proofErr w:type="spellStart"/>
            <w:r w:rsidRPr="001D11DA">
              <w:rPr>
                <w:sz w:val="20"/>
                <w:lang w:val="fr-CA"/>
              </w:rPr>
              <w:t>Fedele</w:t>
            </w:r>
            <w:proofErr w:type="spellEnd"/>
            <w:r w:rsidRPr="001D11DA">
              <w:rPr>
                <w:sz w:val="20"/>
                <w:lang w:val="fr-CA"/>
              </w:rPr>
              <w:t xml:space="preserve"> n’a eu à payer que 100 $ pour acquitter les deux </w:t>
            </w:r>
            <w:proofErr w:type="spellStart"/>
            <w:r w:rsidRPr="001D11DA">
              <w:rPr>
                <w:sz w:val="20"/>
                <w:lang w:val="fr-CA"/>
              </w:rPr>
              <w:t>suramendes</w:t>
            </w:r>
            <w:proofErr w:type="spellEnd"/>
            <w:r w:rsidRPr="001D11DA">
              <w:rPr>
                <w:sz w:val="20"/>
                <w:lang w:val="fr-CA"/>
              </w:rPr>
              <w:t xml:space="preserve">. La Cour supérieure de justice de l’Ontario a rejeté l’appel de l’avocat de la Couronne soulevant la question de savoir si un juge qui impose la peine peut ordonner que des </w:t>
            </w:r>
            <w:proofErr w:type="spellStart"/>
            <w:r w:rsidRPr="001D11DA">
              <w:rPr>
                <w:sz w:val="20"/>
                <w:lang w:val="fr-CA"/>
              </w:rPr>
              <w:t>suramendes</w:t>
            </w:r>
            <w:proofErr w:type="spellEnd"/>
            <w:r w:rsidRPr="001D11DA">
              <w:rPr>
                <w:sz w:val="20"/>
                <w:lang w:val="fr-CA"/>
              </w:rPr>
              <w:t xml:space="preserve"> compensatoires soient concurrentes. La Co</w:t>
            </w:r>
            <w:r w:rsidR="009145BA">
              <w:rPr>
                <w:sz w:val="20"/>
                <w:lang w:val="fr-CA"/>
              </w:rPr>
              <w:t>ur d’appel a accueilli l’appel.</w:t>
            </w:r>
          </w:p>
        </w:tc>
      </w:tr>
      <w:tr w:rsidR="001D11DA" w:rsidRPr="003E3D9D" w:rsidTr="001D11DA">
        <w:tc>
          <w:tcPr>
            <w:tcW w:w="2427" w:type="pct"/>
            <w:gridSpan w:val="2"/>
          </w:tcPr>
          <w:p w:rsidR="001D11DA" w:rsidRPr="001D11DA" w:rsidRDefault="001D11DA" w:rsidP="001D11DA">
            <w:pPr>
              <w:rPr>
                <w:sz w:val="20"/>
                <w:lang w:val="fr-CA"/>
              </w:rPr>
            </w:pPr>
            <w:r w:rsidRPr="001D11DA">
              <w:rPr>
                <w:sz w:val="20"/>
                <w:lang w:val="fr-CA"/>
              </w:rPr>
              <w:t>9 septembre 2015</w:t>
            </w:r>
          </w:p>
          <w:p w:rsidR="001D11DA" w:rsidRPr="001D11DA" w:rsidRDefault="001D11DA" w:rsidP="001D11DA">
            <w:pPr>
              <w:rPr>
                <w:sz w:val="20"/>
                <w:lang w:val="fr-CA"/>
              </w:rPr>
            </w:pPr>
            <w:r w:rsidRPr="001D11DA">
              <w:rPr>
                <w:sz w:val="20"/>
                <w:lang w:val="fr-CA"/>
              </w:rPr>
              <w:t>Cour de justice de l’Ontario</w:t>
            </w:r>
          </w:p>
          <w:p w:rsidR="001D11DA" w:rsidRPr="001D11DA" w:rsidRDefault="001D11DA" w:rsidP="001D11DA">
            <w:pPr>
              <w:rPr>
                <w:sz w:val="20"/>
                <w:lang w:val="fr-CA"/>
              </w:rPr>
            </w:pPr>
            <w:r w:rsidRPr="001D11DA">
              <w:rPr>
                <w:sz w:val="20"/>
                <w:lang w:val="fr-CA"/>
              </w:rPr>
              <w:t>(Juge Rawlins)(Non publié)</w:t>
            </w:r>
          </w:p>
          <w:p w:rsidR="001D11DA" w:rsidRPr="001D11DA" w:rsidRDefault="001D11DA" w:rsidP="001D11DA">
            <w:pPr>
              <w:rPr>
                <w:sz w:val="20"/>
                <w:lang w:val="fr-CA"/>
              </w:rPr>
            </w:pP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lang w:val="fr-CA"/>
              </w:rPr>
            </w:pPr>
            <w:r w:rsidRPr="001D11DA">
              <w:rPr>
                <w:sz w:val="20"/>
                <w:lang w:val="fr-CA"/>
              </w:rPr>
              <w:t xml:space="preserve">Ordonnance portant que deux </w:t>
            </w:r>
            <w:proofErr w:type="spellStart"/>
            <w:r w:rsidRPr="001D11DA">
              <w:rPr>
                <w:sz w:val="20"/>
                <w:lang w:val="fr-CA"/>
              </w:rPr>
              <w:t>suramendes</w:t>
            </w:r>
            <w:proofErr w:type="spellEnd"/>
            <w:r w:rsidRPr="001D11DA">
              <w:rPr>
                <w:sz w:val="20"/>
                <w:lang w:val="fr-CA"/>
              </w:rPr>
              <w:t xml:space="preserve"> compensatoires soient concurrentes</w:t>
            </w:r>
          </w:p>
          <w:p w:rsidR="001D11DA" w:rsidRPr="001D11DA" w:rsidRDefault="001D11DA" w:rsidP="001D11DA">
            <w:pPr>
              <w:rPr>
                <w:sz w:val="20"/>
                <w:lang w:val="fr-CA"/>
              </w:rPr>
            </w:pPr>
          </w:p>
        </w:tc>
      </w:tr>
      <w:tr w:rsidR="001D11DA" w:rsidRPr="001D11DA" w:rsidTr="001D11DA">
        <w:tc>
          <w:tcPr>
            <w:tcW w:w="2427" w:type="pct"/>
            <w:gridSpan w:val="2"/>
          </w:tcPr>
          <w:p w:rsidR="001D11DA" w:rsidRPr="001D11DA" w:rsidRDefault="001D11DA" w:rsidP="001D11DA">
            <w:pPr>
              <w:rPr>
                <w:sz w:val="20"/>
                <w:lang w:val="fr-CA"/>
              </w:rPr>
            </w:pPr>
            <w:r w:rsidRPr="001D11DA">
              <w:rPr>
                <w:sz w:val="20"/>
                <w:lang w:val="fr-CA"/>
              </w:rPr>
              <w:t>9 juin 2016</w:t>
            </w:r>
          </w:p>
          <w:p w:rsidR="001D11DA" w:rsidRPr="001D11DA" w:rsidRDefault="001D11DA" w:rsidP="001D11DA">
            <w:pPr>
              <w:rPr>
                <w:sz w:val="20"/>
                <w:lang w:val="fr-CA"/>
              </w:rPr>
            </w:pPr>
            <w:r w:rsidRPr="001D11DA">
              <w:rPr>
                <w:sz w:val="20"/>
                <w:lang w:val="fr-CA"/>
              </w:rPr>
              <w:t>Cour supérieure de justice de l’Ontario</w:t>
            </w:r>
          </w:p>
          <w:p w:rsidR="001D11DA" w:rsidRPr="001D11DA" w:rsidRDefault="001D11DA" w:rsidP="001D11DA">
            <w:pPr>
              <w:rPr>
                <w:sz w:val="20"/>
                <w:lang w:val="fr-CA"/>
              </w:rPr>
            </w:pPr>
            <w:r w:rsidRPr="001D11DA">
              <w:rPr>
                <w:sz w:val="20"/>
                <w:lang w:val="fr-CA"/>
              </w:rPr>
              <w:t>(Juge Carey)</w:t>
            </w:r>
          </w:p>
          <w:p w:rsidR="001D11DA" w:rsidRPr="001D11DA" w:rsidRDefault="003E3D9D" w:rsidP="001D11DA">
            <w:pPr>
              <w:rPr>
                <w:sz w:val="20"/>
                <w:lang w:val="fr-CA"/>
              </w:rPr>
            </w:pPr>
            <w:hyperlink r:id="rId56" w:history="1">
              <w:r w:rsidR="001D11DA" w:rsidRPr="001D11DA">
                <w:rPr>
                  <w:rStyle w:val="Hyperlink"/>
                  <w:sz w:val="20"/>
                  <w:lang w:val="fr-CA"/>
                </w:rPr>
                <w:t>2016 ONSC 2305</w:t>
              </w:r>
            </w:hyperlink>
          </w:p>
          <w:p w:rsidR="001D11DA" w:rsidRPr="001D11DA" w:rsidRDefault="001D11DA" w:rsidP="001D11DA">
            <w:pPr>
              <w:rPr>
                <w:sz w:val="20"/>
                <w:lang w:val="fr-CA"/>
              </w:rPr>
            </w:pP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lang w:val="fr-CA"/>
              </w:rPr>
            </w:pPr>
            <w:r w:rsidRPr="001D11DA">
              <w:rPr>
                <w:sz w:val="20"/>
                <w:lang w:val="fr-CA"/>
              </w:rPr>
              <w:t>Rejet de l’appel</w:t>
            </w:r>
          </w:p>
        </w:tc>
      </w:tr>
      <w:tr w:rsidR="001D11DA" w:rsidRPr="003E3D9D" w:rsidTr="001D11DA">
        <w:tc>
          <w:tcPr>
            <w:tcW w:w="2427" w:type="pct"/>
            <w:gridSpan w:val="2"/>
          </w:tcPr>
          <w:p w:rsidR="001D11DA" w:rsidRPr="001D11DA" w:rsidRDefault="001D11DA" w:rsidP="001D11DA">
            <w:pPr>
              <w:rPr>
                <w:sz w:val="20"/>
                <w:lang w:val="fr-CA"/>
              </w:rPr>
            </w:pPr>
            <w:r w:rsidRPr="001D11DA">
              <w:rPr>
                <w:sz w:val="20"/>
                <w:lang w:val="fr-CA"/>
              </w:rPr>
              <w:t>30 juin 2017</w:t>
            </w:r>
          </w:p>
          <w:p w:rsidR="001D11DA" w:rsidRPr="001D11DA" w:rsidRDefault="001D11DA" w:rsidP="001D11DA">
            <w:pPr>
              <w:rPr>
                <w:sz w:val="20"/>
                <w:lang w:val="fr-CA"/>
              </w:rPr>
            </w:pPr>
            <w:r w:rsidRPr="001D11DA">
              <w:rPr>
                <w:sz w:val="20"/>
                <w:lang w:val="fr-CA"/>
              </w:rPr>
              <w:t>Cour d’appel de l’Ontario</w:t>
            </w:r>
          </w:p>
          <w:p w:rsidR="001D11DA" w:rsidRPr="001D11DA" w:rsidRDefault="001D11DA" w:rsidP="001D11DA">
            <w:pPr>
              <w:rPr>
                <w:sz w:val="20"/>
                <w:lang w:val="fr-CA"/>
              </w:rPr>
            </w:pPr>
            <w:r w:rsidRPr="001D11DA">
              <w:rPr>
                <w:sz w:val="20"/>
                <w:lang w:val="fr-CA"/>
              </w:rPr>
              <w:t xml:space="preserve">(Juges Rouleau, van </w:t>
            </w:r>
            <w:proofErr w:type="spellStart"/>
            <w:r w:rsidRPr="001D11DA">
              <w:rPr>
                <w:sz w:val="20"/>
                <w:lang w:val="fr-CA"/>
              </w:rPr>
              <w:t>Rensburg</w:t>
            </w:r>
            <w:proofErr w:type="spellEnd"/>
            <w:r w:rsidRPr="001D11DA">
              <w:rPr>
                <w:sz w:val="20"/>
                <w:lang w:val="fr-CA"/>
              </w:rPr>
              <w:t xml:space="preserve"> et </w:t>
            </w:r>
            <w:proofErr w:type="spellStart"/>
            <w:r w:rsidRPr="001D11DA">
              <w:rPr>
                <w:sz w:val="20"/>
                <w:lang w:val="fr-CA"/>
              </w:rPr>
              <w:t>Pardu</w:t>
            </w:r>
            <w:proofErr w:type="spellEnd"/>
            <w:r w:rsidRPr="001D11DA">
              <w:rPr>
                <w:sz w:val="20"/>
                <w:lang w:val="fr-CA"/>
              </w:rPr>
              <w:t>)</w:t>
            </w:r>
          </w:p>
          <w:p w:rsidR="001D11DA" w:rsidRPr="001D11DA" w:rsidRDefault="003E3D9D" w:rsidP="001D11DA">
            <w:pPr>
              <w:rPr>
                <w:sz w:val="20"/>
                <w:lang w:val="fr-CA"/>
              </w:rPr>
            </w:pPr>
            <w:hyperlink r:id="rId57" w:history="1">
              <w:r w:rsidR="001D11DA" w:rsidRPr="001D11DA">
                <w:rPr>
                  <w:rStyle w:val="Hyperlink"/>
                  <w:sz w:val="20"/>
                  <w:lang w:val="fr-CA"/>
                </w:rPr>
                <w:t>2017 ONCA 554</w:t>
              </w:r>
            </w:hyperlink>
          </w:p>
          <w:p w:rsidR="001D11DA" w:rsidRPr="001D11DA" w:rsidRDefault="001D11DA" w:rsidP="001D11DA">
            <w:pPr>
              <w:rPr>
                <w:sz w:val="20"/>
                <w:lang w:val="fr-CA"/>
              </w:rPr>
            </w:pP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lang w:val="fr-CA"/>
              </w:rPr>
            </w:pPr>
            <w:r w:rsidRPr="001D11DA">
              <w:rPr>
                <w:sz w:val="20"/>
                <w:lang w:val="fr-CA"/>
              </w:rPr>
              <w:t xml:space="preserve">Arrêt accueillant l’appel et ordonnant le paiement de deux </w:t>
            </w:r>
            <w:proofErr w:type="spellStart"/>
            <w:r w:rsidRPr="001D11DA">
              <w:rPr>
                <w:sz w:val="20"/>
                <w:lang w:val="fr-CA"/>
              </w:rPr>
              <w:t>suramendes</w:t>
            </w:r>
            <w:proofErr w:type="spellEnd"/>
            <w:r w:rsidRPr="001D11DA">
              <w:rPr>
                <w:sz w:val="20"/>
                <w:lang w:val="fr-CA"/>
              </w:rPr>
              <w:t xml:space="preserve"> compensatoires</w:t>
            </w:r>
          </w:p>
        </w:tc>
      </w:tr>
      <w:tr w:rsidR="001D11DA" w:rsidRPr="003E3D9D" w:rsidTr="001D11DA">
        <w:tc>
          <w:tcPr>
            <w:tcW w:w="2427" w:type="pct"/>
            <w:gridSpan w:val="2"/>
          </w:tcPr>
          <w:p w:rsidR="001D11DA" w:rsidRPr="001D11DA" w:rsidRDefault="001D11DA" w:rsidP="001D11DA">
            <w:pPr>
              <w:rPr>
                <w:sz w:val="20"/>
                <w:lang w:val="fr-CA"/>
              </w:rPr>
            </w:pPr>
            <w:r w:rsidRPr="001D11DA">
              <w:rPr>
                <w:sz w:val="20"/>
                <w:lang w:val="fr-CA"/>
              </w:rPr>
              <w:t>1</w:t>
            </w:r>
            <w:r w:rsidRPr="001D11DA">
              <w:rPr>
                <w:sz w:val="20"/>
                <w:vertAlign w:val="superscript"/>
                <w:lang w:val="fr-CA"/>
              </w:rPr>
              <w:t>er</w:t>
            </w:r>
            <w:r w:rsidRPr="001D11DA">
              <w:rPr>
                <w:sz w:val="20"/>
                <w:lang w:val="fr-CA"/>
              </w:rPr>
              <w:t xml:space="preserve"> mars 2018</w:t>
            </w:r>
          </w:p>
          <w:p w:rsidR="001D11DA" w:rsidRPr="001D11DA" w:rsidRDefault="001D11DA" w:rsidP="001D11DA">
            <w:pPr>
              <w:rPr>
                <w:sz w:val="20"/>
                <w:lang w:val="fr-CA"/>
              </w:rPr>
            </w:pPr>
            <w:r w:rsidRPr="001D11DA">
              <w:rPr>
                <w:sz w:val="20"/>
                <w:lang w:val="fr-CA"/>
              </w:rPr>
              <w:t>Cour suprême du Canada</w:t>
            </w: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lang w:val="fr-CA"/>
              </w:rPr>
            </w:pPr>
            <w:r w:rsidRPr="001D11DA">
              <w:rPr>
                <w:sz w:val="20"/>
                <w:lang w:val="fr-CA"/>
              </w:rPr>
              <w:t>Dépôt de la requête en prorogation du délai de signification et de dépôt de la demande d’autorisation d’appel et de la demande d’autorisation d’appel</w:t>
            </w:r>
          </w:p>
        </w:tc>
      </w:tr>
    </w:tbl>
    <w:p w:rsidR="001D11DA" w:rsidRPr="001D11DA" w:rsidRDefault="001D11DA" w:rsidP="001D11DA">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D11DA" w:rsidRPr="001D11DA" w:rsidTr="001D11DA">
        <w:tc>
          <w:tcPr>
            <w:tcW w:w="543" w:type="pct"/>
          </w:tcPr>
          <w:p w:rsidR="001D11DA" w:rsidRPr="001D11DA" w:rsidRDefault="001D11DA" w:rsidP="001D11DA">
            <w:pPr>
              <w:rPr>
                <w:sz w:val="20"/>
              </w:rPr>
            </w:pPr>
            <w:r w:rsidRPr="001D11DA">
              <w:rPr>
                <w:rStyle w:val="SCCFileNumberChar"/>
                <w:sz w:val="20"/>
                <w:szCs w:val="20"/>
              </w:rPr>
              <w:t>38201</w:t>
            </w:r>
          </w:p>
        </w:tc>
        <w:tc>
          <w:tcPr>
            <w:tcW w:w="4457" w:type="pct"/>
            <w:gridSpan w:val="3"/>
          </w:tcPr>
          <w:p w:rsidR="001D11DA" w:rsidRPr="009145BA" w:rsidRDefault="009145BA" w:rsidP="009145BA">
            <w:pPr>
              <w:pStyle w:val="SCCLsocParty"/>
              <w:jc w:val="left"/>
              <w:rPr>
                <w:b/>
                <w:sz w:val="20"/>
                <w:szCs w:val="20"/>
                <w:lang w:val="en-US"/>
              </w:rPr>
            </w:pPr>
            <w:r>
              <w:rPr>
                <w:b/>
                <w:sz w:val="20"/>
                <w:szCs w:val="20"/>
                <w:lang w:val="en-US"/>
              </w:rPr>
              <w:t xml:space="preserve">Stephen A. </w:t>
            </w:r>
            <w:proofErr w:type="spellStart"/>
            <w:r>
              <w:rPr>
                <w:b/>
                <w:sz w:val="20"/>
                <w:szCs w:val="20"/>
                <w:lang w:val="en-US"/>
              </w:rPr>
              <w:t>Hayhurst</w:t>
            </w:r>
            <w:proofErr w:type="spellEnd"/>
            <w:r>
              <w:rPr>
                <w:b/>
                <w:sz w:val="20"/>
                <w:szCs w:val="20"/>
                <w:lang w:val="en-US"/>
              </w:rPr>
              <w:t xml:space="preserve"> and </w:t>
            </w:r>
            <w:r w:rsidR="001D11DA" w:rsidRPr="009145BA">
              <w:rPr>
                <w:b/>
                <w:sz w:val="20"/>
                <w:szCs w:val="20"/>
                <w:lang w:val="en-US"/>
              </w:rPr>
              <w:t xml:space="preserve">Janice M. </w:t>
            </w:r>
            <w:proofErr w:type="spellStart"/>
            <w:r w:rsidR="001D11DA" w:rsidRPr="009145BA">
              <w:rPr>
                <w:b/>
                <w:sz w:val="20"/>
                <w:szCs w:val="20"/>
                <w:lang w:val="en-US"/>
              </w:rPr>
              <w:t>Hayhurst</w:t>
            </w:r>
            <w:proofErr w:type="spellEnd"/>
            <w:r w:rsidR="001D11DA" w:rsidRPr="009145BA">
              <w:rPr>
                <w:b/>
                <w:sz w:val="20"/>
                <w:szCs w:val="20"/>
                <w:lang w:val="en-US"/>
              </w:rPr>
              <w:t xml:space="preserve"> v. Her Majest</w:t>
            </w:r>
            <w:r>
              <w:rPr>
                <w:b/>
                <w:sz w:val="20"/>
                <w:szCs w:val="20"/>
                <w:lang w:val="en-US"/>
              </w:rPr>
              <w:t xml:space="preserve">y the Queen in Right of Canada and </w:t>
            </w:r>
            <w:r w:rsidR="001D11DA" w:rsidRPr="009145BA">
              <w:rPr>
                <w:b/>
                <w:sz w:val="20"/>
                <w:szCs w:val="20"/>
                <w:lang w:val="en-US"/>
              </w:rPr>
              <w:t>Her Majesty the Queen in Right of Ontario</w:t>
            </w:r>
          </w:p>
          <w:p w:rsidR="001D11DA" w:rsidRDefault="001D11DA">
            <w:pPr>
              <w:rPr>
                <w:sz w:val="20"/>
              </w:rPr>
            </w:pPr>
            <w:r w:rsidRPr="001D11DA">
              <w:rPr>
                <w:sz w:val="20"/>
              </w:rPr>
              <w:t>(Ont.) (Civil) (By Leave)</w:t>
            </w:r>
          </w:p>
          <w:p w:rsidR="009145BA" w:rsidRPr="001D11DA" w:rsidRDefault="009145BA">
            <w:pPr>
              <w:rPr>
                <w:sz w:val="20"/>
              </w:rPr>
            </w:pPr>
          </w:p>
        </w:tc>
      </w:tr>
      <w:tr w:rsidR="001D11DA" w:rsidRPr="001D11DA" w:rsidTr="001D11DA">
        <w:tc>
          <w:tcPr>
            <w:tcW w:w="5000" w:type="pct"/>
            <w:gridSpan w:val="4"/>
          </w:tcPr>
          <w:p w:rsidR="001D11DA" w:rsidRPr="001D11DA" w:rsidRDefault="001D11DA" w:rsidP="001D11DA">
            <w:pPr>
              <w:spacing w:after="160"/>
              <w:rPr>
                <w:sz w:val="20"/>
              </w:rPr>
            </w:pPr>
            <w:r w:rsidRPr="001D11DA">
              <w:rPr>
                <w:i/>
                <w:sz w:val="20"/>
              </w:rPr>
              <w:t xml:space="preserve">Charter of Rights </w:t>
            </w:r>
            <w:r w:rsidRPr="001D11DA">
              <w:rPr>
                <w:sz w:val="20"/>
              </w:rPr>
              <w:t xml:space="preserve">– Fundamental justice – Civil procedure – Appeals – Court of Appeal refusing to grant applicants’ motion for extension of time to file notice of appeal – Whether court failed to protect the applicants’ fundamental rights under ss. 7, 24(1) and 26 of </w:t>
            </w:r>
            <w:r w:rsidRPr="001D11DA">
              <w:rPr>
                <w:i/>
                <w:sz w:val="20"/>
              </w:rPr>
              <w:t>Charter</w:t>
            </w:r>
            <w:r w:rsidRPr="001D11DA">
              <w:rPr>
                <w:sz w:val="20"/>
              </w:rPr>
              <w:t xml:space="preserve"> and international covenants – Whether court denied applicants access to court of competent jurisdiction to obtain remedy for infringement of their rights – Whether court allowed provisions in statutes and common law to deny the supremacy of the Constitution – Whether court perpetuated misrepresentation of applicants’ constitutional question resulting in demonstrably incorrect conclusion.</w:t>
            </w:r>
          </w:p>
        </w:tc>
      </w:tr>
      <w:tr w:rsidR="001D11DA" w:rsidRPr="001D11DA" w:rsidTr="001D11DA">
        <w:tc>
          <w:tcPr>
            <w:tcW w:w="5000" w:type="pct"/>
            <w:gridSpan w:val="4"/>
          </w:tcPr>
          <w:p w:rsidR="001D11DA" w:rsidRPr="001D11DA" w:rsidRDefault="001D11DA" w:rsidP="001D11DA">
            <w:pPr>
              <w:rPr>
                <w:sz w:val="20"/>
              </w:rPr>
            </w:pPr>
            <w:r w:rsidRPr="001D11DA">
              <w:rPr>
                <w:sz w:val="20"/>
              </w:rPr>
              <w:t xml:space="preserve">The Attorney General of Canada applied for an order dismissing the proceeding brought by the applicants as being on its face, frivolous, vexatious and otherwise an abuse of the process of the court pursuant to Rule 2.1.01(1) of the </w:t>
            </w:r>
            <w:r w:rsidRPr="001D11DA">
              <w:rPr>
                <w:i/>
                <w:sz w:val="20"/>
              </w:rPr>
              <w:t>Rules of Civil Procedure</w:t>
            </w:r>
            <w:r w:rsidRPr="001D11DA">
              <w:rPr>
                <w:sz w:val="20"/>
              </w:rPr>
              <w:t xml:space="preserve">. The respondents submitted that the applicants’ application was </w:t>
            </w:r>
            <w:r w:rsidRPr="001D11DA">
              <w:rPr>
                <w:i/>
                <w:sz w:val="20"/>
              </w:rPr>
              <w:t>res judicata</w:t>
            </w:r>
            <w:r w:rsidRPr="001D11DA">
              <w:rPr>
                <w:sz w:val="20"/>
              </w:rPr>
              <w:t xml:space="preserve">. The applications judge granted the motion </w:t>
            </w:r>
            <w:proofErr w:type="gramStart"/>
            <w:r w:rsidRPr="001D11DA">
              <w:rPr>
                <w:sz w:val="20"/>
              </w:rPr>
              <w:t>dismissing  the</w:t>
            </w:r>
            <w:proofErr w:type="gramEnd"/>
            <w:r w:rsidRPr="001D11DA">
              <w:rPr>
                <w:sz w:val="20"/>
              </w:rPr>
              <w:t xml:space="preserve"> applicants’ proceeding. The Court of Appeal dismissed the applicants’ application for an extension of time for filing their notice of appeal.</w:t>
            </w:r>
          </w:p>
        </w:tc>
      </w:tr>
      <w:tr w:rsidR="001D11DA" w:rsidRPr="001D11DA" w:rsidTr="001D11DA">
        <w:tc>
          <w:tcPr>
            <w:tcW w:w="5000" w:type="pct"/>
            <w:gridSpan w:val="4"/>
          </w:tcPr>
          <w:p w:rsidR="001D11DA" w:rsidRPr="001D11DA" w:rsidRDefault="001D11DA" w:rsidP="001D11DA">
            <w:pPr>
              <w:rPr>
                <w:sz w:val="20"/>
              </w:rPr>
            </w:pPr>
          </w:p>
        </w:tc>
      </w:tr>
      <w:tr w:rsidR="001D11DA" w:rsidRPr="001D11DA" w:rsidTr="001D11DA">
        <w:tc>
          <w:tcPr>
            <w:tcW w:w="2427" w:type="pct"/>
            <w:gridSpan w:val="2"/>
          </w:tcPr>
          <w:p w:rsidR="001D11DA" w:rsidRPr="001D11DA" w:rsidRDefault="001D11DA" w:rsidP="001D11DA">
            <w:pPr>
              <w:rPr>
                <w:sz w:val="20"/>
              </w:rPr>
            </w:pPr>
            <w:r w:rsidRPr="001D11DA">
              <w:rPr>
                <w:sz w:val="20"/>
              </w:rPr>
              <w:lastRenderedPageBreak/>
              <w:t>January 15, 2018</w:t>
            </w:r>
          </w:p>
          <w:p w:rsidR="001D11DA" w:rsidRPr="001D11DA" w:rsidRDefault="001D11DA" w:rsidP="001D11DA">
            <w:pPr>
              <w:rPr>
                <w:sz w:val="20"/>
              </w:rPr>
            </w:pPr>
            <w:r w:rsidRPr="001D11DA">
              <w:rPr>
                <w:sz w:val="20"/>
              </w:rPr>
              <w:t>Superior Court of Justice - Ontario</w:t>
            </w:r>
          </w:p>
          <w:p w:rsidR="001D11DA" w:rsidRPr="001D11DA" w:rsidRDefault="001D11DA" w:rsidP="001D11DA">
            <w:pPr>
              <w:rPr>
                <w:sz w:val="20"/>
              </w:rPr>
            </w:pPr>
            <w:r w:rsidRPr="001D11DA">
              <w:rPr>
                <w:sz w:val="20"/>
              </w:rPr>
              <w:t>(Healey J.)</w:t>
            </w:r>
          </w:p>
          <w:p w:rsidR="001D11DA" w:rsidRPr="001D11DA" w:rsidRDefault="003E3D9D" w:rsidP="001D11DA">
            <w:pPr>
              <w:rPr>
                <w:sz w:val="20"/>
              </w:rPr>
            </w:pPr>
            <w:hyperlink r:id="rId58" w:history="1">
              <w:r w:rsidR="001D11DA" w:rsidRPr="001D11DA">
                <w:rPr>
                  <w:rStyle w:val="Hyperlink"/>
                  <w:sz w:val="20"/>
                </w:rPr>
                <w:t>2018 ONSC 257</w:t>
              </w:r>
            </w:hyperlink>
          </w:p>
          <w:p w:rsidR="001D11DA" w:rsidRPr="001D11DA" w:rsidRDefault="001D11DA">
            <w:pPr>
              <w:rPr>
                <w:sz w:val="20"/>
              </w:rPr>
            </w:pPr>
          </w:p>
        </w:tc>
        <w:tc>
          <w:tcPr>
            <w:tcW w:w="243" w:type="pct"/>
          </w:tcPr>
          <w:p w:rsidR="001D11DA" w:rsidRPr="001D11DA" w:rsidRDefault="001D11DA" w:rsidP="001D11DA">
            <w:pPr>
              <w:rPr>
                <w:sz w:val="20"/>
              </w:rPr>
            </w:pPr>
          </w:p>
        </w:tc>
        <w:tc>
          <w:tcPr>
            <w:tcW w:w="2330" w:type="pct"/>
          </w:tcPr>
          <w:p w:rsidR="001D11DA" w:rsidRPr="001D11DA" w:rsidRDefault="001D11DA">
            <w:pPr>
              <w:rPr>
                <w:sz w:val="20"/>
              </w:rPr>
            </w:pPr>
            <w:r w:rsidRPr="001D11DA">
              <w:rPr>
                <w:sz w:val="20"/>
              </w:rPr>
              <w:t>Applicants’ application for declarations dismissed</w:t>
            </w:r>
          </w:p>
        </w:tc>
      </w:tr>
      <w:tr w:rsidR="001D11DA" w:rsidRPr="001D11DA" w:rsidTr="001D11DA">
        <w:tc>
          <w:tcPr>
            <w:tcW w:w="2427" w:type="pct"/>
            <w:gridSpan w:val="2"/>
          </w:tcPr>
          <w:p w:rsidR="001D11DA" w:rsidRPr="001D11DA" w:rsidRDefault="001D11DA">
            <w:pPr>
              <w:rPr>
                <w:sz w:val="20"/>
              </w:rPr>
            </w:pPr>
            <w:r w:rsidRPr="001D11DA">
              <w:rPr>
                <w:sz w:val="20"/>
              </w:rPr>
              <w:t>May 3, 2018</w:t>
            </w:r>
          </w:p>
          <w:p w:rsidR="001D11DA" w:rsidRPr="001D11DA" w:rsidRDefault="001D11DA">
            <w:pPr>
              <w:rPr>
                <w:sz w:val="20"/>
              </w:rPr>
            </w:pPr>
            <w:r w:rsidRPr="001D11DA">
              <w:rPr>
                <w:sz w:val="20"/>
              </w:rPr>
              <w:t>Court of Appeal for Ontario</w:t>
            </w:r>
          </w:p>
          <w:p w:rsidR="001D11DA" w:rsidRPr="001D11DA" w:rsidRDefault="001D11DA" w:rsidP="001D11DA">
            <w:pPr>
              <w:rPr>
                <w:sz w:val="20"/>
              </w:rPr>
            </w:pPr>
            <w:r w:rsidRPr="001D11DA">
              <w:rPr>
                <w:sz w:val="20"/>
              </w:rPr>
              <w:t>(MacPherson J.A.)</w:t>
            </w:r>
          </w:p>
          <w:p w:rsidR="001D11DA" w:rsidRPr="001D11DA" w:rsidRDefault="001D11DA" w:rsidP="001D11DA">
            <w:pPr>
              <w:rPr>
                <w:sz w:val="20"/>
              </w:rPr>
            </w:pPr>
            <w:r w:rsidRPr="001D11DA">
              <w:rPr>
                <w:sz w:val="20"/>
              </w:rPr>
              <w:t>Unreported</w:t>
            </w:r>
          </w:p>
          <w:p w:rsidR="001D11DA" w:rsidRPr="001D11DA" w:rsidRDefault="001D11DA" w:rsidP="001D11DA">
            <w:pPr>
              <w:rPr>
                <w:sz w:val="20"/>
              </w:rPr>
            </w:pPr>
          </w:p>
        </w:tc>
        <w:tc>
          <w:tcPr>
            <w:tcW w:w="243" w:type="pct"/>
          </w:tcPr>
          <w:p w:rsidR="001D11DA" w:rsidRPr="001D11DA" w:rsidRDefault="001D11DA" w:rsidP="001D11DA">
            <w:pPr>
              <w:rPr>
                <w:sz w:val="20"/>
              </w:rPr>
            </w:pPr>
          </w:p>
        </w:tc>
        <w:tc>
          <w:tcPr>
            <w:tcW w:w="2330" w:type="pct"/>
          </w:tcPr>
          <w:p w:rsidR="001D11DA" w:rsidRPr="001D11DA" w:rsidRDefault="001D11DA" w:rsidP="001D11DA">
            <w:pPr>
              <w:rPr>
                <w:sz w:val="20"/>
              </w:rPr>
            </w:pPr>
            <w:r w:rsidRPr="001D11DA">
              <w:rPr>
                <w:sz w:val="20"/>
              </w:rPr>
              <w:t>Applicants’ application for extension of time in which to file notice of appeal dismissed</w:t>
            </w:r>
          </w:p>
          <w:p w:rsidR="001D11DA" w:rsidRPr="001D11DA" w:rsidRDefault="001D11DA">
            <w:pPr>
              <w:rPr>
                <w:sz w:val="20"/>
              </w:rPr>
            </w:pPr>
          </w:p>
          <w:p w:rsidR="001D11DA" w:rsidRPr="001D11DA" w:rsidRDefault="001D11DA" w:rsidP="001D11DA">
            <w:pPr>
              <w:rPr>
                <w:sz w:val="20"/>
              </w:rPr>
            </w:pPr>
          </w:p>
        </w:tc>
      </w:tr>
      <w:tr w:rsidR="001D11DA" w:rsidRPr="001D11DA" w:rsidTr="001D11DA">
        <w:tc>
          <w:tcPr>
            <w:tcW w:w="2427" w:type="pct"/>
            <w:gridSpan w:val="2"/>
          </w:tcPr>
          <w:p w:rsidR="001D11DA" w:rsidRPr="001D11DA" w:rsidRDefault="001D11DA">
            <w:pPr>
              <w:rPr>
                <w:sz w:val="20"/>
              </w:rPr>
            </w:pPr>
            <w:r w:rsidRPr="001D11DA">
              <w:rPr>
                <w:sz w:val="20"/>
              </w:rPr>
              <w:t>June 21, 2018</w:t>
            </w:r>
          </w:p>
          <w:p w:rsidR="001D11DA" w:rsidRPr="001D11DA" w:rsidRDefault="001D11DA" w:rsidP="001D11DA">
            <w:pPr>
              <w:rPr>
                <w:sz w:val="20"/>
              </w:rPr>
            </w:pPr>
            <w:r w:rsidRPr="001D11DA">
              <w:rPr>
                <w:sz w:val="20"/>
              </w:rPr>
              <w:t>Supreme Court of Canada</w:t>
            </w:r>
          </w:p>
        </w:tc>
        <w:tc>
          <w:tcPr>
            <w:tcW w:w="243" w:type="pct"/>
          </w:tcPr>
          <w:p w:rsidR="001D11DA" w:rsidRPr="001D11DA" w:rsidRDefault="001D11DA" w:rsidP="001D11DA">
            <w:pPr>
              <w:rPr>
                <w:sz w:val="20"/>
              </w:rPr>
            </w:pPr>
          </w:p>
        </w:tc>
        <w:tc>
          <w:tcPr>
            <w:tcW w:w="2330" w:type="pct"/>
          </w:tcPr>
          <w:p w:rsidR="001D11DA" w:rsidRPr="001D11DA" w:rsidRDefault="001D11DA">
            <w:pPr>
              <w:rPr>
                <w:sz w:val="20"/>
              </w:rPr>
            </w:pPr>
            <w:r w:rsidRPr="001D11DA">
              <w:rPr>
                <w:sz w:val="20"/>
              </w:rPr>
              <w:t>Application for leave to appeal filed</w:t>
            </w:r>
          </w:p>
          <w:p w:rsidR="001D11DA" w:rsidRPr="001D11DA" w:rsidRDefault="001D11DA" w:rsidP="001D11DA">
            <w:pPr>
              <w:rPr>
                <w:sz w:val="20"/>
              </w:rPr>
            </w:pPr>
          </w:p>
        </w:tc>
      </w:tr>
    </w:tbl>
    <w:p w:rsidR="001D11DA" w:rsidRPr="001D11DA" w:rsidRDefault="001D11DA" w:rsidP="001D11D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D11DA" w:rsidRPr="001D11DA" w:rsidTr="001D11DA">
        <w:tc>
          <w:tcPr>
            <w:tcW w:w="543" w:type="pct"/>
          </w:tcPr>
          <w:p w:rsidR="001D11DA" w:rsidRPr="001D11DA" w:rsidRDefault="001D11DA" w:rsidP="001D11DA">
            <w:pPr>
              <w:rPr>
                <w:sz w:val="20"/>
                <w:lang w:val="fr-CA"/>
              </w:rPr>
            </w:pPr>
            <w:r w:rsidRPr="001D11DA">
              <w:rPr>
                <w:rStyle w:val="SCCFileNumberChar"/>
                <w:sz w:val="20"/>
                <w:szCs w:val="20"/>
                <w:lang w:val="fr-CA"/>
              </w:rPr>
              <w:t>38201</w:t>
            </w:r>
          </w:p>
        </w:tc>
        <w:tc>
          <w:tcPr>
            <w:tcW w:w="4457" w:type="pct"/>
            <w:gridSpan w:val="3"/>
          </w:tcPr>
          <w:p w:rsidR="001D11DA" w:rsidRPr="009145BA" w:rsidRDefault="009145BA" w:rsidP="009145BA">
            <w:pPr>
              <w:pStyle w:val="SCCLsocParty"/>
              <w:jc w:val="left"/>
              <w:rPr>
                <w:b/>
                <w:sz w:val="20"/>
                <w:szCs w:val="20"/>
              </w:rPr>
            </w:pPr>
            <w:r>
              <w:rPr>
                <w:b/>
                <w:sz w:val="20"/>
                <w:szCs w:val="20"/>
              </w:rPr>
              <w:t xml:space="preserve">Stephen A. </w:t>
            </w:r>
            <w:proofErr w:type="spellStart"/>
            <w:r>
              <w:rPr>
                <w:b/>
                <w:sz w:val="20"/>
                <w:szCs w:val="20"/>
              </w:rPr>
              <w:t>Hayhurst</w:t>
            </w:r>
            <w:proofErr w:type="spellEnd"/>
            <w:r>
              <w:rPr>
                <w:b/>
                <w:sz w:val="20"/>
                <w:szCs w:val="20"/>
              </w:rPr>
              <w:t xml:space="preserve"> et</w:t>
            </w:r>
            <w:r w:rsidR="001D11DA" w:rsidRPr="009145BA">
              <w:rPr>
                <w:b/>
                <w:sz w:val="20"/>
                <w:szCs w:val="20"/>
              </w:rPr>
              <w:t xml:space="preserve"> Janice M. Hayhurst c. Sa Maj</w:t>
            </w:r>
            <w:r>
              <w:rPr>
                <w:b/>
                <w:sz w:val="20"/>
                <w:szCs w:val="20"/>
              </w:rPr>
              <w:t>esté la Reine du chef du Canada et</w:t>
            </w:r>
            <w:r w:rsidR="001D11DA" w:rsidRPr="009145BA">
              <w:rPr>
                <w:b/>
                <w:sz w:val="20"/>
                <w:szCs w:val="20"/>
              </w:rPr>
              <w:t xml:space="preserve"> Sa Majesté la Reine du chef de l’Ontario</w:t>
            </w:r>
          </w:p>
          <w:p w:rsidR="001D11DA" w:rsidRDefault="001D11DA" w:rsidP="001D11DA">
            <w:pPr>
              <w:rPr>
                <w:sz w:val="20"/>
                <w:lang w:val="fr-CA"/>
              </w:rPr>
            </w:pPr>
            <w:r w:rsidRPr="001D11DA">
              <w:rPr>
                <w:sz w:val="20"/>
                <w:lang w:val="fr-CA"/>
              </w:rPr>
              <w:t>(Ont.) (Civile) (Autorisation)</w:t>
            </w:r>
          </w:p>
          <w:p w:rsidR="009145BA" w:rsidRPr="001D11DA" w:rsidRDefault="009145BA" w:rsidP="001D11DA">
            <w:pPr>
              <w:rPr>
                <w:sz w:val="20"/>
                <w:lang w:val="fr-CA"/>
              </w:rPr>
            </w:pPr>
          </w:p>
        </w:tc>
      </w:tr>
      <w:tr w:rsidR="001D11DA" w:rsidRPr="003E3D9D" w:rsidTr="001D11DA">
        <w:tc>
          <w:tcPr>
            <w:tcW w:w="5000" w:type="pct"/>
            <w:gridSpan w:val="4"/>
          </w:tcPr>
          <w:p w:rsidR="001D11DA" w:rsidRPr="001D11DA" w:rsidRDefault="001D11DA" w:rsidP="001D11DA">
            <w:pPr>
              <w:spacing w:after="160"/>
              <w:rPr>
                <w:sz w:val="20"/>
                <w:lang w:val="fr-CA"/>
              </w:rPr>
            </w:pPr>
            <w:r w:rsidRPr="001D11DA">
              <w:rPr>
                <w:i/>
                <w:sz w:val="20"/>
                <w:lang w:val="fr-CA"/>
              </w:rPr>
              <w:t xml:space="preserve">Charte des droits </w:t>
            </w:r>
            <w:r w:rsidRPr="001D11DA">
              <w:rPr>
                <w:sz w:val="20"/>
                <w:lang w:val="fr-CA"/>
              </w:rPr>
              <w:t xml:space="preserve">– Justice fondamentale – Procédure civile – Appels – La Cour d’appel a rejeté la motion des demandeurs en prorogation du délai de dépôt de l’avis d’appel – Le tribunal a-t-il omis de protéger les droits fondamentaux que les art. 7, 24(1) et 26 de la </w:t>
            </w:r>
            <w:r w:rsidRPr="001D11DA">
              <w:rPr>
                <w:i/>
                <w:sz w:val="20"/>
                <w:lang w:val="fr-CA"/>
              </w:rPr>
              <w:t>Charte</w:t>
            </w:r>
            <w:r w:rsidRPr="001D11DA">
              <w:rPr>
                <w:sz w:val="20"/>
                <w:lang w:val="fr-CA"/>
              </w:rPr>
              <w:t xml:space="preserve"> et les pactes internationaux garantissent aux demandeurs? – Le tribunal a-t-il nié aux demandeurs l’accès à un tribunal compétent pour obtenir réparation pour atteinte à leurs droits? – Le tribunal a-t-il permis à des dispositions législatives et de common law de nier la suprématie de la Constitution? – Le tribunal a-t-il continué à formuler de façon erronée la question constitutionnelle présentée par les demandeurs, donnant lieu à une conclusion manifestement erronée?</w:t>
            </w:r>
          </w:p>
        </w:tc>
      </w:tr>
      <w:tr w:rsidR="001D11DA" w:rsidRPr="003E3D9D" w:rsidTr="001D11DA">
        <w:tc>
          <w:tcPr>
            <w:tcW w:w="5000" w:type="pct"/>
            <w:gridSpan w:val="4"/>
          </w:tcPr>
          <w:p w:rsidR="001D11DA" w:rsidRPr="001D11DA" w:rsidRDefault="001D11DA" w:rsidP="001D11DA">
            <w:pPr>
              <w:rPr>
                <w:sz w:val="20"/>
                <w:lang w:val="fr-CA"/>
              </w:rPr>
            </w:pPr>
            <w:r w:rsidRPr="001D11DA">
              <w:rPr>
                <w:sz w:val="20"/>
                <w:lang w:val="fr-CA"/>
              </w:rPr>
              <w:t xml:space="preserve">Le procureur général du Canada a demandé le rejet de l’instance introduite par les demandeurs, alléguant qu’elle semble, à première vue, être frivole ou vexatoire ou constituer par ailleurs un recours abusif au tribunal en application de la règle 2.1.01(1) des </w:t>
            </w:r>
            <w:r w:rsidRPr="001D11DA">
              <w:rPr>
                <w:i/>
                <w:sz w:val="20"/>
                <w:lang w:val="fr-CA"/>
              </w:rPr>
              <w:t>Règles de procédure civile</w:t>
            </w:r>
            <w:r w:rsidRPr="001D11DA">
              <w:rPr>
                <w:sz w:val="20"/>
                <w:lang w:val="fr-CA"/>
              </w:rPr>
              <w:t>. Les intimés ont soutenu que la demande des demandeurs était chose jugée. La juge de première instance a accueilli la motion rejetant l’instance des demandeurs. La Cour d’appel a rejeté la demande des demandeurs en prorogation du délai de dépôt de leur avis d’appel.</w:t>
            </w:r>
          </w:p>
        </w:tc>
      </w:tr>
      <w:tr w:rsidR="001D11DA" w:rsidRPr="003E3D9D" w:rsidTr="001D11DA">
        <w:tc>
          <w:tcPr>
            <w:tcW w:w="5000" w:type="pct"/>
            <w:gridSpan w:val="4"/>
          </w:tcPr>
          <w:p w:rsidR="001D11DA" w:rsidRPr="001D11DA" w:rsidRDefault="001D11DA" w:rsidP="001D11DA">
            <w:pPr>
              <w:rPr>
                <w:sz w:val="20"/>
                <w:lang w:val="fr-CA"/>
              </w:rPr>
            </w:pPr>
          </w:p>
        </w:tc>
      </w:tr>
      <w:tr w:rsidR="001D11DA" w:rsidRPr="003E3D9D" w:rsidTr="001D11DA">
        <w:tc>
          <w:tcPr>
            <w:tcW w:w="2427" w:type="pct"/>
            <w:gridSpan w:val="2"/>
          </w:tcPr>
          <w:p w:rsidR="001D11DA" w:rsidRPr="001D11DA" w:rsidRDefault="001D11DA" w:rsidP="001D11DA">
            <w:pPr>
              <w:rPr>
                <w:sz w:val="20"/>
                <w:lang w:val="fr-CA"/>
              </w:rPr>
            </w:pPr>
            <w:r w:rsidRPr="001D11DA">
              <w:rPr>
                <w:sz w:val="20"/>
                <w:lang w:val="fr-CA"/>
              </w:rPr>
              <w:t>15 janvier 2018</w:t>
            </w:r>
          </w:p>
          <w:p w:rsidR="001D11DA" w:rsidRPr="001D11DA" w:rsidRDefault="001D11DA" w:rsidP="001D11DA">
            <w:pPr>
              <w:rPr>
                <w:sz w:val="20"/>
                <w:lang w:val="fr-CA"/>
              </w:rPr>
            </w:pPr>
            <w:r w:rsidRPr="001D11DA">
              <w:rPr>
                <w:sz w:val="20"/>
                <w:lang w:val="fr-CA"/>
              </w:rPr>
              <w:t>Cour supérieure de justice de l’Ontario</w:t>
            </w:r>
          </w:p>
          <w:p w:rsidR="001D11DA" w:rsidRPr="001D11DA" w:rsidRDefault="001D11DA" w:rsidP="001D11DA">
            <w:pPr>
              <w:rPr>
                <w:sz w:val="20"/>
                <w:lang w:val="fr-CA"/>
              </w:rPr>
            </w:pPr>
            <w:r w:rsidRPr="001D11DA">
              <w:rPr>
                <w:sz w:val="20"/>
                <w:lang w:val="fr-CA"/>
              </w:rPr>
              <w:t>(Juge Healey)</w:t>
            </w:r>
          </w:p>
          <w:p w:rsidR="001D11DA" w:rsidRPr="001D11DA" w:rsidRDefault="003E3D9D" w:rsidP="001D11DA">
            <w:pPr>
              <w:rPr>
                <w:sz w:val="20"/>
                <w:lang w:val="fr-CA"/>
              </w:rPr>
            </w:pPr>
            <w:hyperlink r:id="rId59" w:history="1">
              <w:r w:rsidR="001D11DA" w:rsidRPr="001D11DA">
                <w:rPr>
                  <w:rStyle w:val="Hyperlink"/>
                  <w:sz w:val="20"/>
                  <w:lang w:val="fr-CA"/>
                </w:rPr>
                <w:t>2018 ONSC 257</w:t>
              </w:r>
            </w:hyperlink>
          </w:p>
          <w:p w:rsidR="001D11DA" w:rsidRPr="001D11DA" w:rsidRDefault="001D11DA" w:rsidP="001D11DA">
            <w:pPr>
              <w:rPr>
                <w:sz w:val="20"/>
                <w:lang w:val="fr-CA"/>
              </w:rPr>
            </w:pP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lang w:val="fr-CA"/>
              </w:rPr>
            </w:pPr>
            <w:r w:rsidRPr="001D11DA">
              <w:rPr>
                <w:sz w:val="20"/>
                <w:lang w:val="fr-CA"/>
              </w:rPr>
              <w:t>Rejet de la demande des demandeurs en jugement déclaratoire</w:t>
            </w:r>
          </w:p>
        </w:tc>
      </w:tr>
      <w:tr w:rsidR="001D11DA" w:rsidRPr="003E3D9D" w:rsidTr="001D11DA">
        <w:tc>
          <w:tcPr>
            <w:tcW w:w="2427" w:type="pct"/>
            <w:gridSpan w:val="2"/>
          </w:tcPr>
          <w:p w:rsidR="001D11DA" w:rsidRPr="001D11DA" w:rsidRDefault="001D11DA" w:rsidP="001D11DA">
            <w:pPr>
              <w:rPr>
                <w:sz w:val="20"/>
                <w:lang w:val="fr-CA"/>
              </w:rPr>
            </w:pPr>
            <w:r w:rsidRPr="001D11DA">
              <w:rPr>
                <w:sz w:val="20"/>
                <w:lang w:val="fr-CA"/>
              </w:rPr>
              <w:t>3 mai 2018</w:t>
            </w:r>
          </w:p>
          <w:p w:rsidR="001D11DA" w:rsidRPr="001D11DA" w:rsidRDefault="001D11DA" w:rsidP="001D11DA">
            <w:pPr>
              <w:rPr>
                <w:sz w:val="20"/>
                <w:lang w:val="fr-CA"/>
              </w:rPr>
            </w:pPr>
            <w:r w:rsidRPr="001D11DA">
              <w:rPr>
                <w:sz w:val="20"/>
                <w:lang w:val="fr-CA"/>
              </w:rPr>
              <w:t>Cour d’appel de l’Ontario</w:t>
            </w:r>
          </w:p>
          <w:p w:rsidR="001D11DA" w:rsidRPr="001D11DA" w:rsidRDefault="001D11DA" w:rsidP="001D11DA">
            <w:pPr>
              <w:rPr>
                <w:sz w:val="20"/>
                <w:lang w:val="fr-CA"/>
              </w:rPr>
            </w:pPr>
            <w:r w:rsidRPr="001D11DA">
              <w:rPr>
                <w:sz w:val="20"/>
                <w:lang w:val="fr-CA"/>
              </w:rPr>
              <w:t>(Juge MacPherson)</w:t>
            </w:r>
          </w:p>
          <w:p w:rsidR="001D11DA" w:rsidRPr="001D11DA" w:rsidRDefault="001D11DA" w:rsidP="001D11DA">
            <w:pPr>
              <w:rPr>
                <w:sz w:val="20"/>
                <w:lang w:val="fr-CA"/>
              </w:rPr>
            </w:pPr>
            <w:r w:rsidRPr="001D11DA">
              <w:rPr>
                <w:sz w:val="20"/>
                <w:lang w:val="fr-CA"/>
              </w:rPr>
              <w:t>Non publié</w:t>
            </w:r>
          </w:p>
          <w:p w:rsidR="001D11DA" w:rsidRPr="001D11DA" w:rsidRDefault="001D11DA" w:rsidP="001D11DA">
            <w:pPr>
              <w:rPr>
                <w:sz w:val="20"/>
                <w:lang w:val="fr-CA"/>
              </w:rPr>
            </w:pP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lang w:val="fr-CA"/>
              </w:rPr>
            </w:pPr>
            <w:r w:rsidRPr="001D11DA">
              <w:rPr>
                <w:sz w:val="20"/>
                <w:lang w:val="fr-CA"/>
              </w:rPr>
              <w:t>Rejet de la demande des demandeurs en prorogation du délai de dépôt de l’avis d’appel</w:t>
            </w:r>
          </w:p>
          <w:p w:rsidR="001D11DA" w:rsidRPr="001D11DA" w:rsidRDefault="001D11DA" w:rsidP="001D11DA">
            <w:pPr>
              <w:rPr>
                <w:sz w:val="20"/>
                <w:lang w:val="fr-CA"/>
              </w:rPr>
            </w:pPr>
          </w:p>
          <w:p w:rsidR="001D11DA" w:rsidRPr="001D11DA" w:rsidRDefault="001D11DA" w:rsidP="001D11DA">
            <w:pPr>
              <w:rPr>
                <w:sz w:val="20"/>
                <w:lang w:val="fr-CA"/>
              </w:rPr>
            </w:pPr>
          </w:p>
        </w:tc>
      </w:tr>
      <w:tr w:rsidR="001D11DA" w:rsidRPr="003E3D9D" w:rsidTr="001D11DA">
        <w:tc>
          <w:tcPr>
            <w:tcW w:w="2427" w:type="pct"/>
            <w:gridSpan w:val="2"/>
          </w:tcPr>
          <w:p w:rsidR="001D11DA" w:rsidRPr="001D11DA" w:rsidRDefault="001D11DA" w:rsidP="001D11DA">
            <w:pPr>
              <w:rPr>
                <w:sz w:val="20"/>
                <w:lang w:val="fr-CA"/>
              </w:rPr>
            </w:pPr>
            <w:r w:rsidRPr="001D11DA">
              <w:rPr>
                <w:sz w:val="20"/>
                <w:lang w:val="fr-CA"/>
              </w:rPr>
              <w:t>21 juin 2018</w:t>
            </w:r>
          </w:p>
          <w:p w:rsidR="001D11DA" w:rsidRPr="001D11DA" w:rsidRDefault="001D11DA" w:rsidP="001D11DA">
            <w:pPr>
              <w:rPr>
                <w:sz w:val="20"/>
                <w:lang w:val="fr-CA"/>
              </w:rPr>
            </w:pPr>
            <w:r w:rsidRPr="001D11DA">
              <w:rPr>
                <w:sz w:val="20"/>
                <w:lang w:val="fr-CA"/>
              </w:rPr>
              <w:t>Cour suprême du Canada</w:t>
            </w: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lang w:val="fr-CA"/>
              </w:rPr>
            </w:pPr>
            <w:r w:rsidRPr="001D11DA">
              <w:rPr>
                <w:sz w:val="20"/>
                <w:lang w:val="fr-CA"/>
              </w:rPr>
              <w:t>Dépôt de la demande d’autorisation d’appel</w:t>
            </w:r>
          </w:p>
          <w:p w:rsidR="001D11DA" w:rsidRPr="001D11DA" w:rsidRDefault="001D11DA" w:rsidP="001D11DA">
            <w:pPr>
              <w:rPr>
                <w:sz w:val="20"/>
                <w:lang w:val="fr-CA"/>
              </w:rPr>
            </w:pPr>
          </w:p>
        </w:tc>
      </w:tr>
    </w:tbl>
    <w:p w:rsidR="001D11DA" w:rsidRPr="001D11DA" w:rsidRDefault="001D11DA" w:rsidP="001D11DA">
      <w:pPr>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1D11DA" w:rsidRPr="001D11DA" w:rsidTr="001D11DA">
        <w:trPr>
          <w:gridAfter w:val="1"/>
          <w:wAfter w:w="48" w:type="pct"/>
        </w:trPr>
        <w:tc>
          <w:tcPr>
            <w:tcW w:w="537" w:type="pct"/>
          </w:tcPr>
          <w:p w:rsidR="001D11DA" w:rsidRPr="001D11DA" w:rsidRDefault="001D11DA" w:rsidP="001D11DA">
            <w:pPr>
              <w:rPr>
                <w:sz w:val="20"/>
              </w:rPr>
            </w:pPr>
            <w:r w:rsidRPr="001D11DA">
              <w:rPr>
                <w:rStyle w:val="SCCFileNumberChar"/>
                <w:sz w:val="20"/>
                <w:szCs w:val="20"/>
              </w:rPr>
              <w:t>38138</w:t>
            </w:r>
          </w:p>
        </w:tc>
        <w:tc>
          <w:tcPr>
            <w:tcW w:w="4415" w:type="pct"/>
            <w:gridSpan w:val="3"/>
          </w:tcPr>
          <w:p w:rsidR="001D11DA" w:rsidRPr="009145BA" w:rsidRDefault="001D11DA" w:rsidP="009145BA">
            <w:pPr>
              <w:pStyle w:val="SCCLsocParty"/>
              <w:jc w:val="left"/>
              <w:rPr>
                <w:b/>
                <w:sz w:val="20"/>
                <w:szCs w:val="20"/>
                <w:lang w:val="en-US"/>
              </w:rPr>
            </w:pPr>
            <w:r w:rsidRPr="009145BA">
              <w:rPr>
                <w:b/>
                <w:sz w:val="20"/>
                <w:szCs w:val="20"/>
                <w:lang w:val="en-US"/>
              </w:rPr>
              <w:t>Norman Rotte</w:t>
            </w:r>
            <w:r w:rsidR="009145BA">
              <w:rPr>
                <w:b/>
                <w:sz w:val="20"/>
                <w:szCs w:val="20"/>
                <w:lang w:val="en-US"/>
              </w:rPr>
              <w:t>r v. Attorney General of Canada and</w:t>
            </w:r>
            <w:r w:rsidRPr="009145BA">
              <w:rPr>
                <w:b/>
                <w:sz w:val="20"/>
                <w:szCs w:val="20"/>
                <w:lang w:val="en-US"/>
              </w:rPr>
              <w:t xml:space="preserve"> Canada Post Corporation</w:t>
            </w:r>
          </w:p>
          <w:p w:rsidR="001D11DA" w:rsidRPr="009145BA" w:rsidRDefault="001D11DA" w:rsidP="009145BA">
            <w:pPr>
              <w:pStyle w:val="SCCLsocOtherPartySeparator"/>
              <w:jc w:val="left"/>
              <w:rPr>
                <w:rFonts w:cs="Times New Roman"/>
                <w:sz w:val="20"/>
                <w:szCs w:val="20"/>
              </w:rPr>
            </w:pPr>
            <w:r w:rsidRPr="009145BA">
              <w:rPr>
                <w:rFonts w:cs="Times New Roman"/>
                <w:sz w:val="20"/>
                <w:szCs w:val="20"/>
              </w:rPr>
              <w:t>- and -</w:t>
            </w:r>
          </w:p>
          <w:p w:rsidR="001D11DA" w:rsidRPr="009145BA" w:rsidRDefault="001D11DA" w:rsidP="009145BA">
            <w:pPr>
              <w:pStyle w:val="SCCLsocParty"/>
              <w:jc w:val="left"/>
              <w:rPr>
                <w:b/>
                <w:sz w:val="20"/>
                <w:szCs w:val="20"/>
                <w:lang w:val="en-US"/>
              </w:rPr>
            </w:pPr>
            <w:r w:rsidRPr="009145BA">
              <w:rPr>
                <w:b/>
                <w:sz w:val="20"/>
                <w:szCs w:val="20"/>
                <w:lang w:val="en-US"/>
              </w:rPr>
              <w:t>Canadian Union of Postal Workers</w:t>
            </w:r>
          </w:p>
          <w:p w:rsidR="001D11DA" w:rsidRPr="001D11DA" w:rsidRDefault="001D11DA" w:rsidP="001D11DA">
            <w:pPr>
              <w:rPr>
                <w:sz w:val="20"/>
              </w:rPr>
            </w:pPr>
            <w:r w:rsidRPr="001D11DA">
              <w:rPr>
                <w:sz w:val="20"/>
              </w:rPr>
              <w:t>(FC) (Civil) (By Leave)</w:t>
            </w:r>
          </w:p>
          <w:p w:rsidR="001D11DA" w:rsidRPr="001D11DA" w:rsidRDefault="001D11DA" w:rsidP="001D11DA">
            <w:pPr>
              <w:rPr>
                <w:sz w:val="20"/>
              </w:rPr>
            </w:pPr>
          </w:p>
        </w:tc>
      </w:tr>
      <w:tr w:rsidR="001D11DA" w:rsidRPr="001D11DA" w:rsidTr="001D11DA">
        <w:trPr>
          <w:gridAfter w:val="1"/>
          <w:wAfter w:w="48" w:type="pct"/>
        </w:trPr>
        <w:tc>
          <w:tcPr>
            <w:tcW w:w="4952" w:type="pct"/>
            <w:gridSpan w:val="4"/>
          </w:tcPr>
          <w:p w:rsidR="001D11DA" w:rsidRPr="001D11DA" w:rsidRDefault="001D11DA" w:rsidP="001D11DA">
            <w:pPr>
              <w:rPr>
                <w:sz w:val="20"/>
              </w:rPr>
            </w:pPr>
          </w:p>
          <w:p w:rsidR="001D11DA" w:rsidRPr="001D11DA" w:rsidRDefault="001D11DA" w:rsidP="001D11DA">
            <w:pPr>
              <w:rPr>
                <w:sz w:val="20"/>
              </w:rPr>
            </w:pPr>
            <w:r w:rsidRPr="001D11DA">
              <w:rPr>
                <w:sz w:val="20"/>
              </w:rPr>
              <w:lastRenderedPageBreak/>
              <w:t xml:space="preserve">Judgments and orders – Parties – Substitution – Whether a decision delivered by an administrative tribunal is open to scrutiny by the courts and whether that same tribunal is responsible for explaining their decision making process in the judicial review process of the Federal Court of Appeal – </w:t>
            </w:r>
            <w:r w:rsidRPr="001D11DA">
              <w:rPr>
                <w:i/>
                <w:sz w:val="20"/>
              </w:rPr>
              <w:t>Federal Courts Rules</w:t>
            </w:r>
            <w:r w:rsidRPr="001D11DA">
              <w:rPr>
                <w:sz w:val="20"/>
              </w:rPr>
              <w:t>, SOR/98-106, r. 303.</w:t>
            </w:r>
          </w:p>
        </w:tc>
      </w:tr>
      <w:tr w:rsidR="001D11DA" w:rsidRPr="001D11DA" w:rsidTr="001D11DA">
        <w:trPr>
          <w:gridAfter w:val="1"/>
          <w:wAfter w:w="48" w:type="pct"/>
        </w:trPr>
        <w:tc>
          <w:tcPr>
            <w:tcW w:w="4952" w:type="pct"/>
            <w:gridSpan w:val="4"/>
          </w:tcPr>
          <w:p w:rsidR="001D11DA" w:rsidRPr="001D11DA" w:rsidRDefault="001D11DA" w:rsidP="001D11DA">
            <w:pPr>
              <w:rPr>
                <w:sz w:val="20"/>
              </w:rPr>
            </w:pPr>
          </w:p>
          <w:p w:rsidR="001D11DA" w:rsidRPr="001D11DA" w:rsidRDefault="001D11DA" w:rsidP="001D11DA">
            <w:pPr>
              <w:rPr>
                <w:sz w:val="20"/>
              </w:rPr>
            </w:pPr>
            <w:r w:rsidRPr="001D11DA">
              <w:rPr>
                <w:sz w:val="20"/>
              </w:rPr>
              <w:t xml:space="preserve">Mr. Rotter, the applicant, filed a labour complaint before the Canada Industrial Relations Board against Canada Post Corporation, a respondent. His complaint was dismissed, as was his application for reconsideration. Mr. Rotter filed an application for judicial review before the Federal Court of Appeal. In the context of these proceedings, the Federal Court of Appeal issued an order for Canada Post Corporation to be substituted to the Attorney General of Canada as respondent. </w:t>
            </w:r>
          </w:p>
        </w:tc>
      </w:tr>
      <w:tr w:rsidR="001D11DA" w:rsidRPr="001D11DA" w:rsidTr="001D11DA">
        <w:trPr>
          <w:gridAfter w:val="1"/>
          <w:wAfter w:w="48" w:type="pct"/>
        </w:trPr>
        <w:tc>
          <w:tcPr>
            <w:tcW w:w="4952" w:type="pct"/>
            <w:gridSpan w:val="4"/>
          </w:tcPr>
          <w:p w:rsidR="001D11DA" w:rsidRPr="001D11DA" w:rsidRDefault="001D11DA" w:rsidP="001D11DA">
            <w:pPr>
              <w:rPr>
                <w:sz w:val="20"/>
              </w:rPr>
            </w:pPr>
          </w:p>
        </w:tc>
      </w:tr>
      <w:tr w:rsidR="001D11DA" w:rsidRPr="001D11DA" w:rsidTr="001D11DA">
        <w:tblPrEx>
          <w:tblCellMar>
            <w:bottom w:w="0" w:type="dxa"/>
          </w:tblCellMar>
        </w:tblPrEx>
        <w:tc>
          <w:tcPr>
            <w:tcW w:w="2367" w:type="pct"/>
            <w:gridSpan w:val="2"/>
          </w:tcPr>
          <w:p w:rsidR="001D11DA" w:rsidRPr="001D11DA" w:rsidRDefault="001D11DA" w:rsidP="001D11DA">
            <w:pPr>
              <w:rPr>
                <w:sz w:val="20"/>
              </w:rPr>
            </w:pPr>
            <w:r w:rsidRPr="001D11DA">
              <w:rPr>
                <w:sz w:val="20"/>
              </w:rPr>
              <w:t>May 23, 2017</w:t>
            </w:r>
          </w:p>
          <w:p w:rsidR="001D11DA" w:rsidRPr="001D11DA" w:rsidRDefault="001D11DA" w:rsidP="001D11DA">
            <w:pPr>
              <w:rPr>
                <w:sz w:val="20"/>
              </w:rPr>
            </w:pPr>
            <w:r w:rsidRPr="001D11DA">
              <w:rPr>
                <w:sz w:val="20"/>
              </w:rPr>
              <w:t>Canada Industrial Relations Board</w:t>
            </w:r>
          </w:p>
          <w:p w:rsidR="001D11DA" w:rsidRPr="001D11DA" w:rsidRDefault="001D11DA" w:rsidP="001D11DA">
            <w:pPr>
              <w:rPr>
                <w:sz w:val="20"/>
              </w:rPr>
            </w:pPr>
            <w:r w:rsidRPr="001D11DA">
              <w:rPr>
                <w:sz w:val="20"/>
              </w:rPr>
              <w:t xml:space="preserve">(A. </w:t>
            </w:r>
            <w:proofErr w:type="spellStart"/>
            <w:r w:rsidRPr="001D11DA">
              <w:rPr>
                <w:sz w:val="20"/>
              </w:rPr>
              <w:t>Lecavalier</w:t>
            </w:r>
            <w:proofErr w:type="spellEnd"/>
            <w:r w:rsidRPr="001D11DA">
              <w:rPr>
                <w:sz w:val="20"/>
              </w:rPr>
              <w:t>, Member)</w:t>
            </w:r>
          </w:p>
          <w:p w:rsidR="001D11DA" w:rsidRPr="001D11DA" w:rsidRDefault="001D11DA" w:rsidP="001D11DA">
            <w:pPr>
              <w:rPr>
                <w:sz w:val="20"/>
              </w:rPr>
            </w:pPr>
            <w:r w:rsidRPr="001D11DA">
              <w:rPr>
                <w:sz w:val="20"/>
              </w:rPr>
              <w:t>2017 CIRB LD 3805</w:t>
            </w:r>
          </w:p>
          <w:p w:rsidR="001D11DA" w:rsidRPr="001D11DA" w:rsidRDefault="001D11DA" w:rsidP="001D11DA">
            <w:pPr>
              <w:rPr>
                <w:sz w:val="20"/>
              </w:rPr>
            </w:pPr>
          </w:p>
        </w:tc>
        <w:tc>
          <w:tcPr>
            <w:tcW w:w="267" w:type="pct"/>
          </w:tcPr>
          <w:p w:rsidR="001D11DA" w:rsidRPr="001D11DA" w:rsidRDefault="001D11DA" w:rsidP="001D11DA">
            <w:pPr>
              <w:rPr>
                <w:sz w:val="20"/>
              </w:rPr>
            </w:pPr>
          </w:p>
        </w:tc>
        <w:tc>
          <w:tcPr>
            <w:tcW w:w="2366" w:type="pct"/>
            <w:gridSpan w:val="2"/>
          </w:tcPr>
          <w:p w:rsidR="001D11DA" w:rsidRPr="001D11DA" w:rsidRDefault="001D11DA" w:rsidP="001D11DA">
            <w:pPr>
              <w:rPr>
                <w:sz w:val="20"/>
              </w:rPr>
            </w:pPr>
            <w:r w:rsidRPr="001D11DA">
              <w:rPr>
                <w:sz w:val="20"/>
              </w:rPr>
              <w:t>Applicant’s labour complaint against respondent Canada Post Corporation dismissed</w:t>
            </w:r>
          </w:p>
        </w:tc>
      </w:tr>
      <w:tr w:rsidR="001D11DA" w:rsidRPr="001D11DA" w:rsidTr="001D11DA">
        <w:tblPrEx>
          <w:tblCellMar>
            <w:bottom w:w="0" w:type="dxa"/>
          </w:tblCellMar>
        </w:tblPrEx>
        <w:tc>
          <w:tcPr>
            <w:tcW w:w="2367" w:type="pct"/>
            <w:gridSpan w:val="2"/>
          </w:tcPr>
          <w:p w:rsidR="001D11DA" w:rsidRPr="001D11DA" w:rsidRDefault="001D11DA" w:rsidP="001D11DA">
            <w:pPr>
              <w:rPr>
                <w:sz w:val="20"/>
              </w:rPr>
            </w:pPr>
            <w:r w:rsidRPr="001D11DA">
              <w:rPr>
                <w:sz w:val="20"/>
              </w:rPr>
              <w:t>November 17, 2017</w:t>
            </w:r>
          </w:p>
          <w:p w:rsidR="001D11DA" w:rsidRPr="001D11DA" w:rsidRDefault="001D11DA" w:rsidP="001D11DA">
            <w:pPr>
              <w:rPr>
                <w:sz w:val="20"/>
              </w:rPr>
            </w:pPr>
            <w:r w:rsidRPr="001D11DA">
              <w:rPr>
                <w:sz w:val="20"/>
              </w:rPr>
              <w:t>Canada Industrial Relations Board</w:t>
            </w:r>
          </w:p>
          <w:p w:rsidR="001D11DA" w:rsidRPr="001D11DA" w:rsidRDefault="001D11DA" w:rsidP="001D11DA">
            <w:pPr>
              <w:rPr>
                <w:sz w:val="20"/>
              </w:rPr>
            </w:pPr>
            <w:r w:rsidRPr="001D11DA">
              <w:rPr>
                <w:sz w:val="20"/>
              </w:rPr>
              <w:t xml:space="preserve">(A. </w:t>
            </w:r>
            <w:proofErr w:type="spellStart"/>
            <w:r w:rsidRPr="001D11DA">
              <w:rPr>
                <w:sz w:val="20"/>
              </w:rPr>
              <w:t>Lecavalier</w:t>
            </w:r>
            <w:proofErr w:type="spellEnd"/>
            <w:r w:rsidRPr="001D11DA">
              <w:rPr>
                <w:sz w:val="20"/>
              </w:rPr>
              <w:t>, Member)</w:t>
            </w:r>
          </w:p>
          <w:p w:rsidR="001D11DA" w:rsidRPr="001D11DA" w:rsidRDefault="001D11DA" w:rsidP="001D11DA">
            <w:pPr>
              <w:rPr>
                <w:sz w:val="20"/>
              </w:rPr>
            </w:pPr>
            <w:r w:rsidRPr="001D11DA">
              <w:rPr>
                <w:sz w:val="20"/>
              </w:rPr>
              <w:t>2017 CIRB LD 3900</w:t>
            </w:r>
          </w:p>
          <w:p w:rsidR="001D11DA" w:rsidRPr="001D11DA" w:rsidRDefault="001D11DA" w:rsidP="001D11DA">
            <w:pPr>
              <w:rPr>
                <w:sz w:val="20"/>
              </w:rPr>
            </w:pPr>
          </w:p>
        </w:tc>
        <w:tc>
          <w:tcPr>
            <w:tcW w:w="267" w:type="pct"/>
          </w:tcPr>
          <w:p w:rsidR="001D11DA" w:rsidRPr="001D11DA" w:rsidRDefault="001D11DA" w:rsidP="001D11DA">
            <w:pPr>
              <w:rPr>
                <w:sz w:val="20"/>
              </w:rPr>
            </w:pPr>
          </w:p>
        </w:tc>
        <w:tc>
          <w:tcPr>
            <w:tcW w:w="2366" w:type="pct"/>
            <w:gridSpan w:val="2"/>
          </w:tcPr>
          <w:p w:rsidR="001D11DA" w:rsidRPr="001D11DA" w:rsidRDefault="001D11DA" w:rsidP="001D11DA">
            <w:pPr>
              <w:rPr>
                <w:sz w:val="20"/>
              </w:rPr>
            </w:pPr>
            <w:r w:rsidRPr="001D11DA">
              <w:rPr>
                <w:sz w:val="20"/>
              </w:rPr>
              <w:t xml:space="preserve">Applicant’s application for reconsideration dismissed </w:t>
            </w:r>
          </w:p>
        </w:tc>
      </w:tr>
      <w:tr w:rsidR="001D11DA" w:rsidRPr="001D11DA" w:rsidTr="001D11DA">
        <w:tblPrEx>
          <w:tblCellMar>
            <w:bottom w:w="0" w:type="dxa"/>
          </w:tblCellMar>
        </w:tblPrEx>
        <w:tc>
          <w:tcPr>
            <w:tcW w:w="2367" w:type="pct"/>
            <w:gridSpan w:val="2"/>
          </w:tcPr>
          <w:p w:rsidR="001D11DA" w:rsidRPr="001D11DA" w:rsidRDefault="001D11DA" w:rsidP="001D11DA">
            <w:pPr>
              <w:rPr>
                <w:sz w:val="20"/>
              </w:rPr>
            </w:pPr>
            <w:r w:rsidRPr="001D11DA">
              <w:rPr>
                <w:sz w:val="20"/>
              </w:rPr>
              <w:t>February 8, 2018</w:t>
            </w:r>
          </w:p>
          <w:p w:rsidR="001D11DA" w:rsidRPr="001D11DA" w:rsidRDefault="001D11DA" w:rsidP="001D11DA">
            <w:pPr>
              <w:rPr>
                <w:sz w:val="20"/>
              </w:rPr>
            </w:pPr>
            <w:r w:rsidRPr="001D11DA">
              <w:rPr>
                <w:sz w:val="20"/>
              </w:rPr>
              <w:t>Federal Court of Appeal</w:t>
            </w:r>
          </w:p>
          <w:p w:rsidR="001D11DA" w:rsidRPr="001D11DA" w:rsidRDefault="001D11DA" w:rsidP="001D11DA">
            <w:pPr>
              <w:rPr>
                <w:sz w:val="20"/>
              </w:rPr>
            </w:pPr>
            <w:r w:rsidRPr="001D11DA">
              <w:rPr>
                <w:sz w:val="20"/>
              </w:rPr>
              <w:t>(</w:t>
            </w:r>
            <w:proofErr w:type="spellStart"/>
            <w:r w:rsidRPr="001D11DA">
              <w:rPr>
                <w:sz w:val="20"/>
              </w:rPr>
              <w:t>Boivin</w:t>
            </w:r>
            <w:proofErr w:type="spellEnd"/>
            <w:r w:rsidRPr="001D11DA">
              <w:rPr>
                <w:sz w:val="20"/>
              </w:rPr>
              <w:t xml:space="preserve"> J.A.)</w:t>
            </w:r>
          </w:p>
          <w:p w:rsidR="001D11DA" w:rsidRPr="001D11DA" w:rsidRDefault="001D11DA" w:rsidP="001D11DA">
            <w:pPr>
              <w:rPr>
                <w:sz w:val="20"/>
              </w:rPr>
            </w:pPr>
            <w:r w:rsidRPr="001D11DA">
              <w:rPr>
                <w:sz w:val="20"/>
              </w:rPr>
              <w:t>File No A-413-17</w:t>
            </w:r>
          </w:p>
          <w:p w:rsidR="001D11DA" w:rsidRPr="001D11DA" w:rsidRDefault="001D11DA" w:rsidP="001D11DA">
            <w:pPr>
              <w:rPr>
                <w:sz w:val="20"/>
              </w:rPr>
            </w:pPr>
          </w:p>
        </w:tc>
        <w:tc>
          <w:tcPr>
            <w:tcW w:w="267" w:type="pct"/>
          </w:tcPr>
          <w:p w:rsidR="001D11DA" w:rsidRPr="001D11DA" w:rsidRDefault="001D11DA" w:rsidP="001D11DA">
            <w:pPr>
              <w:rPr>
                <w:sz w:val="20"/>
              </w:rPr>
            </w:pPr>
          </w:p>
        </w:tc>
        <w:tc>
          <w:tcPr>
            <w:tcW w:w="2366" w:type="pct"/>
            <w:gridSpan w:val="2"/>
          </w:tcPr>
          <w:p w:rsidR="001D11DA" w:rsidRPr="001D11DA" w:rsidRDefault="001D11DA" w:rsidP="001D11DA">
            <w:pPr>
              <w:rPr>
                <w:sz w:val="20"/>
              </w:rPr>
            </w:pPr>
            <w:r w:rsidRPr="001D11DA">
              <w:rPr>
                <w:sz w:val="20"/>
              </w:rPr>
              <w:t>Canada Post Corporation substituted to Attorney General of Canada as respondent before Federal Court of Appeal</w:t>
            </w:r>
          </w:p>
          <w:p w:rsidR="001D11DA" w:rsidRPr="001D11DA" w:rsidRDefault="001D11DA" w:rsidP="001D11DA">
            <w:pPr>
              <w:rPr>
                <w:sz w:val="20"/>
              </w:rPr>
            </w:pPr>
          </w:p>
        </w:tc>
      </w:tr>
      <w:tr w:rsidR="001D11DA" w:rsidRPr="001D11DA" w:rsidTr="001D11DA">
        <w:tblPrEx>
          <w:tblCellMar>
            <w:bottom w:w="0" w:type="dxa"/>
          </w:tblCellMar>
        </w:tblPrEx>
        <w:tc>
          <w:tcPr>
            <w:tcW w:w="2367" w:type="pct"/>
            <w:gridSpan w:val="2"/>
          </w:tcPr>
          <w:p w:rsidR="001D11DA" w:rsidRPr="001D11DA" w:rsidRDefault="001D11DA" w:rsidP="001D11DA">
            <w:pPr>
              <w:rPr>
                <w:sz w:val="20"/>
              </w:rPr>
            </w:pPr>
            <w:r w:rsidRPr="001D11DA">
              <w:rPr>
                <w:sz w:val="20"/>
              </w:rPr>
              <w:t>April 9, 2018</w:t>
            </w:r>
          </w:p>
          <w:p w:rsidR="001D11DA" w:rsidRPr="001D11DA" w:rsidRDefault="001D11DA" w:rsidP="001D11DA">
            <w:pPr>
              <w:rPr>
                <w:sz w:val="20"/>
              </w:rPr>
            </w:pPr>
            <w:r w:rsidRPr="001D11DA">
              <w:rPr>
                <w:sz w:val="20"/>
              </w:rPr>
              <w:t>Supreme Court of Canada</w:t>
            </w:r>
          </w:p>
        </w:tc>
        <w:tc>
          <w:tcPr>
            <w:tcW w:w="267" w:type="pct"/>
          </w:tcPr>
          <w:p w:rsidR="001D11DA" w:rsidRPr="001D11DA" w:rsidRDefault="001D11DA" w:rsidP="001D11DA">
            <w:pPr>
              <w:rPr>
                <w:sz w:val="20"/>
              </w:rPr>
            </w:pPr>
          </w:p>
        </w:tc>
        <w:tc>
          <w:tcPr>
            <w:tcW w:w="2366" w:type="pct"/>
            <w:gridSpan w:val="2"/>
          </w:tcPr>
          <w:p w:rsidR="001D11DA" w:rsidRPr="001D11DA" w:rsidRDefault="001D11DA" w:rsidP="001D11DA">
            <w:pPr>
              <w:rPr>
                <w:sz w:val="20"/>
              </w:rPr>
            </w:pPr>
            <w:r w:rsidRPr="001D11DA">
              <w:rPr>
                <w:sz w:val="20"/>
              </w:rPr>
              <w:t>Application for leave to appeal filed</w:t>
            </w:r>
          </w:p>
          <w:p w:rsidR="001D11DA" w:rsidRPr="001D11DA" w:rsidRDefault="001D11DA" w:rsidP="001D11DA">
            <w:pPr>
              <w:rPr>
                <w:sz w:val="20"/>
              </w:rPr>
            </w:pPr>
          </w:p>
        </w:tc>
      </w:tr>
    </w:tbl>
    <w:p w:rsidR="001D11DA" w:rsidRPr="001D11DA" w:rsidRDefault="001D11DA" w:rsidP="001D11DA">
      <w:pPr>
        <w:rPr>
          <w:sz w:val="20"/>
        </w:rPr>
      </w:pPr>
    </w:p>
    <w:p w:rsidR="001D11DA" w:rsidRPr="001D11DA" w:rsidRDefault="001D11DA" w:rsidP="001D11DA">
      <w:pPr>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1D11DA" w:rsidRPr="001D11DA" w:rsidTr="001D11DA">
        <w:trPr>
          <w:gridAfter w:val="1"/>
          <w:wAfter w:w="48" w:type="pct"/>
        </w:trPr>
        <w:tc>
          <w:tcPr>
            <w:tcW w:w="537" w:type="pct"/>
          </w:tcPr>
          <w:p w:rsidR="001D11DA" w:rsidRPr="001D11DA" w:rsidRDefault="001D11DA" w:rsidP="001D11DA">
            <w:pPr>
              <w:rPr>
                <w:sz w:val="20"/>
                <w:lang w:val="fr-CA"/>
              </w:rPr>
            </w:pPr>
            <w:r w:rsidRPr="001D11DA">
              <w:rPr>
                <w:rStyle w:val="SCCFileNumberChar"/>
                <w:sz w:val="20"/>
                <w:szCs w:val="20"/>
                <w:lang w:val="fr-CA"/>
              </w:rPr>
              <w:t>38138</w:t>
            </w:r>
          </w:p>
        </w:tc>
        <w:tc>
          <w:tcPr>
            <w:tcW w:w="4415" w:type="pct"/>
            <w:gridSpan w:val="3"/>
          </w:tcPr>
          <w:p w:rsidR="001D11DA" w:rsidRPr="009145BA" w:rsidRDefault="001D11DA" w:rsidP="009145BA">
            <w:pPr>
              <w:pStyle w:val="SCCLsocParty"/>
              <w:jc w:val="left"/>
              <w:rPr>
                <w:b/>
                <w:sz w:val="20"/>
                <w:szCs w:val="20"/>
              </w:rPr>
            </w:pPr>
            <w:r w:rsidRPr="009145BA">
              <w:rPr>
                <w:b/>
                <w:sz w:val="20"/>
                <w:szCs w:val="20"/>
              </w:rPr>
              <w:t xml:space="preserve">Norman Rotter </w:t>
            </w:r>
            <w:r w:rsidR="009145BA">
              <w:rPr>
                <w:b/>
                <w:sz w:val="20"/>
                <w:szCs w:val="20"/>
              </w:rPr>
              <w:t xml:space="preserve">c. Procureur général du Canada et </w:t>
            </w:r>
            <w:r w:rsidRPr="009145BA">
              <w:rPr>
                <w:b/>
                <w:sz w:val="20"/>
                <w:szCs w:val="20"/>
              </w:rPr>
              <w:t>Société canadienne des postes</w:t>
            </w:r>
          </w:p>
          <w:p w:rsidR="001D11DA" w:rsidRPr="009145BA" w:rsidRDefault="001D11DA" w:rsidP="009145BA">
            <w:pPr>
              <w:pStyle w:val="SCCLsocOtherPartySeparator"/>
              <w:jc w:val="left"/>
              <w:rPr>
                <w:rFonts w:cs="Times New Roman"/>
                <w:sz w:val="20"/>
                <w:szCs w:val="20"/>
                <w:lang w:val="fr-CA"/>
              </w:rPr>
            </w:pPr>
            <w:r w:rsidRPr="009145BA">
              <w:rPr>
                <w:rFonts w:cs="Times New Roman"/>
                <w:sz w:val="20"/>
                <w:szCs w:val="20"/>
                <w:lang w:val="fr-CA"/>
              </w:rPr>
              <w:t>- et -</w:t>
            </w:r>
          </w:p>
          <w:p w:rsidR="001D11DA" w:rsidRPr="009145BA" w:rsidRDefault="001D11DA" w:rsidP="009145BA">
            <w:pPr>
              <w:pStyle w:val="SCCLsocParty"/>
              <w:jc w:val="left"/>
              <w:rPr>
                <w:b/>
                <w:sz w:val="20"/>
                <w:szCs w:val="20"/>
              </w:rPr>
            </w:pPr>
            <w:r w:rsidRPr="009145BA">
              <w:rPr>
                <w:b/>
                <w:sz w:val="20"/>
                <w:szCs w:val="20"/>
              </w:rPr>
              <w:t>Syndicat canadien des travailleurs et travailleuses des postes</w:t>
            </w:r>
          </w:p>
          <w:p w:rsidR="001D11DA" w:rsidRPr="001D11DA" w:rsidRDefault="001D11DA" w:rsidP="001D11DA">
            <w:pPr>
              <w:rPr>
                <w:sz w:val="20"/>
                <w:lang w:val="fr-CA"/>
              </w:rPr>
            </w:pPr>
            <w:r w:rsidRPr="001D11DA">
              <w:rPr>
                <w:sz w:val="20"/>
                <w:lang w:val="fr-CA"/>
              </w:rPr>
              <w:t>(CF) (Civile) (Autorisation)</w:t>
            </w:r>
          </w:p>
          <w:p w:rsidR="001D11DA" w:rsidRPr="001D11DA" w:rsidRDefault="001D11DA" w:rsidP="001D11DA">
            <w:pPr>
              <w:rPr>
                <w:sz w:val="20"/>
                <w:lang w:val="fr-CA"/>
              </w:rPr>
            </w:pPr>
          </w:p>
        </w:tc>
      </w:tr>
      <w:tr w:rsidR="001D11DA" w:rsidRPr="009145BA" w:rsidTr="001D11DA">
        <w:trPr>
          <w:gridAfter w:val="1"/>
          <w:wAfter w:w="48" w:type="pct"/>
        </w:trPr>
        <w:tc>
          <w:tcPr>
            <w:tcW w:w="4952" w:type="pct"/>
            <w:gridSpan w:val="4"/>
          </w:tcPr>
          <w:p w:rsidR="001D11DA" w:rsidRPr="001D11DA" w:rsidRDefault="001D11DA" w:rsidP="001D11DA">
            <w:pPr>
              <w:rPr>
                <w:sz w:val="20"/>
                <w:lang w:val="fr-CA"/>
              </w:rPr>
            </w:pPr>
            <w:r w:rsidRPr="001D11DA">
              <w:rPr>
                <w:sz w:val="20"/>
                <w:lang w:val="fr-CA"/>
              </w:rPr>
              <w:t xml:space="preserve">Jugements et ordonnances – Parties – Substitution – La décision rendue par un tribunal administratif peut-elle être examinée par les cours de justice et le même tribunal administratif est-il tenu d’expliquer son processus décisionnel dans le processus de contrôle judiciaire de la Cour d’appel fédérale? – </w:t>
            </w:r>
            <w:r w:rsidRPr="001D11DA">
              <w:rPr>
                <w:i/>
                <w:sz w:val="20"/>
                <w:lang w:val="fr-CA"/>
              </w:rPr>
              <w:t>Règles des Cours fédérales</w:t>
            </w:r>
            <w:r w:rsidRPr="001D11DA">
              <w:rPr>
                <w:sz w:val="20"/>
                <w:lang w:val="fr-CA"/>
              </w:rPr>
              <w:t>, DORS/98-106, règl. 303.</w:t>
            </w:r>
          </w:p>
        </w:tc>
      </w:tr>
      <w:tr w:rsidR="001D11DA" w:rsidRPr="003E3D9D" w:rsidTr="001D11DA">
        <w:trPr>
          <w:gridAfter w:val="1"/>
          <w:wAfter w:w="48" w:type="pct"/>
        </w:trPr>
        <w:tc>
          <w:tcPr>
            <w:tcW w:w="4952" w:type="pct"/>
            <w:gridSpan w:val="4"/>
          </w:tcPr>
          <w:p w:rsidR="001D11DA" w:rsidRPr="001D11DA" w:rsidRDefault="001D11DA" w:rsidP="001D11DA">
            <w:pPr>
              <w:rPr>
                <w:sz w:val="20"/>
                <w:lang w:val="fr-CA"/>
              </w:rPr>
            </w:pPr>
          </w:p>
          <w:p w:rsidR="001D11DA" w:rsidRPr="001D11DA" w:rsidRDefault="001D11DA" w:rsidP="001D11DA">
            <w:pPr>
              <w:rPr>
                <w:sz w:val="20"/>
                <w:lang w:val="fr-CA"/>
              </w:rPr>
            </w:pPr>
            <w:r w:rsidRPr="001D11DA">
              <w:rPr>
                <w:sz w:val="20"/>
                <w:lang w:val="fr-CA"/>
              </w:rPr>
              <w:t xml:space="preserve">Monsieur Rotter, le demandeur, a déposé une plainte en matière de travail au Conseil canadien des relations du travail contre la Société canadienne des postes, une intimée. Sa plainte a été rejetée, tout comme sa demande de réexamen. Monsieur Rotter a déposé une demande de contrôle judiciaire en Cour d’appel fédérale. Dans le cadre de cette instance, la Cour d’appel fédérale a rendu une ordonnance substituant la Société canadienne des postes au procureur général du Canada comme intimée. </w:t>
            </w:r>
          </w:p>
        </w:tc>
      </w:tr>
      <w:tr w:rsidR="001D11DA" w:rsidRPr="003E3D9D" w:rsidTr="001D11DA">
        <w:trPr>
          <w:gridAfter w:val="1"/>
          <w:wAfter w:w="48" w:type="pct"/>
        </w:trPr>
        <w:tc>
          <w:tcPr>
            <w:tcW w:w="4952" w:type="pct"/>
            <w:gridSpan w:val="4"/>
          </w:tcPr>
          <w:p w:rsidR="001D11DA" w:rsidRPr="001D11DA" w:rsidRDefault="001D11DA" w:rsidP="001D11DA">
            <w:pPr>
              <w:rPr>
                <w:sz w:val="20"/>
                <w:lang w:val="fr-CA"/>
              </w:rPr>
            </w:pPr>
          </w:p>
        </w:tc>
      </w:tr>
      <w:tr w:rsidR="001D11DA" w:rsidRPr="003E3D9D" w:rsidTr="001D11DA">
        <w:tblPrEx>
          <w:tblCellMar>
            <w:bottom w:w="0" w:type="dxa"/>
          </w:tblCellMar>
        </w:tblPrEx>
        <w:tc>
          <w:tcPr>
            <w:tcW w:w="2367" w:type="pct"/>
            <w:gridSpan w:val="2"/>
          </w:tcPr>
          <w:p w:rsidR="001D11DA" w:rsidRPr="001D11DA" w:rsidRDefault="001D11DA" w:rsidP="001D11DA">
            <w:pPr>
              <w:rPr>
                <w:sz w:val="20"/>
                <w:lang w:val="fr-CA"/>
              </w:rPr>
            </w:pPr>
            <w:r w:rsidRPr="001D11DA">
              <w:rPr>
                <w:sz w:val="20"/>
                <w:lang w:val="fr-CA"/>
              </w:rPr>
              <w:t>23 mai 2017</w:t>
            </w:r>
          </w:p>
          <w:p w:rsidR="001D11DA" w:rsidRPr="001D11DA" w:rsidRDefault="001D11DA" w:rsidP="001D11DA">
            <w:pPr>
              <w:rPr>
                <w:sz w:val="20"/>
                <w:lang w:val="fr-CA"/>
              </w:rPr>
            </w:pPr>
            <w:r w:rsidRPr="001D11DA">
              <w:rPr>
                <w:sz w:val="20"/>
                <w:lang w:val="fr-CA"/>
              </w:rPr>
              <w:t>Conseil canadien des relations du travail</w:t>
            </w:r>
          </w:p>
          <w:p w:rsidR="001D11DA" w:rsidRPr="001D11DA" w:rsidRDefault="001D11DA" w:rsidP="001D11DA">
            <w:pPr>
              <w:rPr>
                <w:sz w:val="20"/>
                <w:lang w:val="fr-CA"/>
              </w:rPr>
            </w:pPr>
            <w:r w:rsidRPr="001D11DA">
              <w:rPr>
                <w:sz w:val="20"/>
                <w:lang w:val="fr-CA"/>
              </w:rPr>
              <w:t>(A. Lecavalier, membre)</w:t>
            </w:r>
          </w:p>
          <w:p w:rsidR="001D11DA" w:rsidRPr="001D11DA" w:rsidRDefault="001D11DA" w:rsidP="001D11DA">
            <w:pPr>
              <w:rPr>
                <w:sz w:val="20"/>
                <w:lang w:val="fr-CA"/>
              </w:rPr>
            </w:pPr>
            <w:r w:rsidRPr="001D11DA">
              <w:rPr>
                <w:sz w:val="20"/>
                <w:lang w:val="fr-CA"/>
              </w:rPr>
              <w:t>2017 CIRB LD 3805</w:t>
            </w:r>
          </w:p>
          <w:p w:rsidR="001D11DA" w:rsidRPr="001D11DA" w:rsidRDefault="001D11DA" w:rsidP="001D11DA">
            <w:pPr>
              <w:rPr>
                <w:sz w:val="20"/>
                <w:lang w:val="fr-CA"/>
              </w:rPr>
            </w:pPr>
          </w:p>
        </w:tc>
        <w:tc>
          <w:tcPr>
            <w:tcW w:w="267" w:type="pct"/>
          </w:tcPr>
          <w:p w:rsidR="001D11DA" w:rsidRPr="001D11DA" w:rsidRDefault="001D11DA" w:rsidP="001D11DA">
            <w:pPr>
              <w:rPr>
                <w:sz w:val="20"/>
                <w:lang w:val="fr-CA"/>
              </w:rPr>
            </w:pPr>
          </w:p>
        </w:tc>
        <w:tc>
          <w:tcPr>
            <w:tcW w:w="2366" w:type="pct"/>
            <w:gridSpan w:val="2"/>
          </w:tcPr>
          <w:p w:rsidR="001D11DA" w:rsidRPr="001D11DA" w:rsidRDefault="001D11DA" w:rsidP="001D11DA">
            <w:pPr>
              <w:rPr>
                <w:sz w:val="20"/>
                <w:lang w:val="fr-CA"/>
              </w:rPr>
            </w:pPr>
            <w:r w:rsidRPr="001D11DA">
              <w:rPr>
                <w:sz w:val="20"/>
                <w:lang w:val="fr-CA"/>
              </w:rPr>
              <w:t>Rejet de la plainte du demandeur en matière de travail contre la Société canadienne des postes, intimée</w:t>
            </w:r>
          </w:p>
        </w:tc>
      </w:tr>
      <w:tr w:rsidR="001D11DA" w:rsidRPr="003E3D9D" w:rsidTr="001D11DA">
        <w:tblPrEx>
          <w:tblCellMar>
            <w:bottom w:w="0" w:type="dxa"/>
          </w:tblCellMar>
        </w:tblPrEx>
        <w:tc>
          <w:tcPr>
            <w:tcW w:w="2367" w:type="pct"/>
            <w:gridSpan w:val="2"/>
          </w:tcPr>
          <w:p w:rsidR="001D11DA" w:rsidRPr="001D11DA" w:rsidRDefault="001D11DA" w:rsidP="001D11DA">
            <w:pPr>
              <w:rPr>
                <w:sz w:val="20"/>
                <w:lang w:val="fr-CA"/>
              </w:rPr>
            </w:pPr>
            <w:r w:rsidRPr="001D11DA">
              <w:rPr>
                <w:sz w:val="20"/>
                <w:lang w:val="fr-CA"/>
              </w:rPr>
              <w:t>17 novembre 2017</w:t>
            </w:r>
          </w:p>
          <w:p w:rsidR="001D11DA" w:rsidRPr="001D11DA" w:rsidRDefault="001D11DA" w:rsidP="001D11DA">
            <w:pPr>
              <w:rPr>
                <w:sz w:val="20"/>
                <w:lang w:val="fr-CA"/>
              </w:rPr>
            </w:pPr>
            <w:r w:rsidRPr="001D11DA">
              <w:rPr>
                <w:sz w:val="20"/>
                <w:lang w:val="fr-CA"/>
              </w:rPr>
              <w:t>Conseil canadien des relations du travail</w:t>
            </w:r>
          </w:p>
          <w:p w:rsidR="001D11DA" w:rsidRPr="001D11DA" w:rsidRDefault="001D11DA" w:rsidP="001D11DA">
            <w:pPr>
              <w:rPr>
                <w:sz w:val="20"/>
                <w:lang w:val="fr-CA"/>
              </w:rPr>
            </w:pPr>
            <w:r w:rsidRPr="001D11DA">
              <w:rPr>
                <w:sz w:val="20"/>
                <w:lang w:val="fr-CA"/>
              </w:rPr>
              <w:t>(A. Lecavalier, membre)</w:t>
            </w:r>
          </w:p>
          <w:p w:rsidR="001D11DA" w:rsidRPr="001D11DA" w:rsidRDefault="001D11DA" w:rsidP="001D11DA">
            <w:pPr>
              <w:rPr>
                <w:sz w:val="20"/>
                <w:lang w:val="fr-CA"/>
              </w:rPr>
            </w:pPr>
            <w:r w:rsidRPr="001D11DA">
              <w:rPr>
                <w:sz w:val="20"/>
                <w:lang w:val="fr-CA"/>
              </w:rPr>
              <w:lastRenderedPageBreak/>
              <w:t>2017 CIRB LD 3900</w:t>
            </w:r>
          </w:p>
          <w:p w:rsidR="001D11DA" w:rsidRPr="001D11DA" w:rsidRDefault="001D11DA" w:rsidP="001D11DA">
            <w:pPr>
              <w:rPr>
                <w:sz w:val="20"/>
                <w:lang w:val="fr-CA"/>
              </w:rPr>
            </w:pPr>
          </w:p>
        </w:tc>
        <w:tc>
          <w:tcPr>
            <w:tcW w:w="267" w:type="pct"/>
          </w:tcPr>
          <w:p w:rsidR="001D11DA" w:rsidRPr="001D11DA" w:rsidRDefault="001D11DA" w:rsidP="001D11DA">
            <w:pPr>
              <w:rPr>
                <w:sz w:val="20"/>
                <w:lang w:val="fr-CA"/>
              </w:rPr>
            </w:pPr>
          </w:p>
        </w:tc>
        <w:tc>
          <w:tcPr>
            <w:tcW w:w="2366" w:type="pct"/>
            <w:gridSpan w:val="2"/>
          </w:tcPr>
          <w:p w:rsidR="001D11DA" w:rsidRPr="001D11DA" w:rsidRDefault="001D11DA" w:rsidP="001D11DA">
            <w:pPr>
              <w:rPr>
                <w:sz w:val="20"/>
                <w:lang w:val="fr-CA"/>
              </w:rPr>
            </w:pPr>
            <w:r w:rsidRPr="001D11DA">
              <w:rPr>
                <w:sz w:val="20"/>
                <w:lang w:val="fr-CA"/>
              </w:rPr>
              <w:t xml:space="preserve">Rejet de la demande du demandeur en réexamen </w:t>
            </w:r>
          </w:p>
        </w:tc>
      </w:tr>
      <w:tr w:rsidR="001D11DA" w:rsidRPr="003E3D9D" w:rsidTr="001D11DA">
        <w:tblPrEx>
          <w:tblCellMar>
            <w:bottom w:w="0" w:type="dxa"/>
          </w:tblCellMar>
        </w:tblPrEx>
        <w:tc>
          <w:tcPr>
            <w:tcW w:w="2367" w:type="pct"/>
            <w:gridSpan w:val="2"/>
          </w:tcPr>
          <w:p w:rsidR="001D11DA" w:rsidRPr="001D11DA" w:rsidRDefault="001D11DA" w:rsidP="001D11DA">
            <w:pPr>
              <w:rPr>
                <w:sz w:val="20"/>
                <w:lang w:val="fr-CA"/>
              </w:rPr>
            </w:pPr>
            <w:r w:rsidRPr="001D11DA">
              <w:rPr>
                <w:sz w:val="20"/>
                <w:lang w:val="fr-CA"/>
              </w:rPr>
              <w:t>8 février 2018</w:t>
            </w:r>
          </w:p>
          <w:p w:rsidR="001D11DA" w:rsidRPr="001D11DA" w:rsidRDefault="001D11DA" w:rsidP="001D11DA">
            <w:pPr>
              <w:rPr>
                <w:sz w:val="20"/>
                <w:lang w:val="fr-CA"/>
              </w:rPr>
            </w:pPr>
            <w:r w:rsidRPr="001D11DA">
              <w:rPr>
                <w:sz w:val="20"/>
                <w:lang w:val="fr-CA"/>
              </w:rPr>
              <w:t>Cour d’appel fédérale</w:t>
            </w:r>
          </w:p>
          <w:p w:rsidR="001D11DA" w:rsidRPr="001D11DA" w:rsidRDefault="001D11DA" w:rsidP="001D11DA">
            <w:pPr>
              <w:rPr>
                <w:sz w:val="20"/>
                <w:lang w:val="fr-CA"/>
              </w:rPr>
            </w:pPr>
            <w:r w:rsidRPr="001D11DA">
              <w:rPr>
                <w:sz w:val="20"/>
                <w:lang w:val="fr-CA"/>
              </w:rPr>
              <w:t>(Juge Boivin)</w:t>
            </w:r>
          </w:p>
          <w:p w:rsidR="001D11DA" w:rsidRPr="001D11DA" w:rsidRDefault="001D11DA" w:rsidP="001D11DA">
            <w:pPr>
              <w:rPr>
                <w:sz w:val="20"/>
                <w:lang w:val="fr-CA"/>
              </w:rPr>
            </w:pPr>
            <w:r w:rsidRPr="001D11DA">
              <w:rPr>
                <w:sz w:val="20"/>
                <w:lang w:val="fr-CA"/>
              </w:rPr>
              <w:t>N</w:t>
            </w:r>
            <w:r w:rsidRPr="001D11DA">
              <w:rPr>
                <w:sz w:val="20"/>
                <w:vertAlign w:val="superscript"/>
                <w:lang w:val="fr-CA"/>
              </w:rPr>
              <w:t>o</w:t>
            </w:r>
            <w:r w:rsidRPr="001D11DA">
              <w:rPr>
                <w:sz w:val="20"/>
                <w:lang w:val="fr-CA"/>
              </w:rPr>
              <w:t xml:space="preserve"> de dossier A-413-17</w:t>
            </w:r>
          </w:p>
          <w:p w:rsidR="001D11DA" w:rsidRPr="001D11DA" w:rsidRDefault="001D11DA" w:rsidP="001D11DA">
            <w:pPr>
              <w:rPr>
                <w:sz w:val="20"/>
                <w:lang w:val="fr-CA"/>
              </w:rPr>
            </w:pPr>
          </w:p>
        </w:tc>
        <w:tc>
          <w:tcPr>
            <w:tcW w:w="267" w:type="pct"/>
          </w:tcPr>
          <w:p w:rsidR="001D11DA" w:rsidRPr="001D11DA" w:rsidRDefault="001D11DA" w:rsidP="001D11DA">
            <w:pPr>
              <w:rPr>
                <w:sz w:val="20"/>
                <w:lang w:val="fr-CA"/>
              </w:rPr>
            </w:pPr>
          </w:p>
        </w:tc>
        <w:tc>
          <w:tcPr>
            <w:tcW w:w="2366" w:type="pct"/>
            <w:gridSpan w:val="2"/>
          </w:tcPr>
          <w:p w:rsidR="001D11DA" w:rsidRPr="001D11DA" w:rsidRDefault="001D11DA" w:rsidP="001D11DA">
            <w:pPr>
              <w:rPr>
                <w:sz w:val="20"/>
                <w:lang w:val="fr-CA"/>
              </w:rPr>
            </w:pPr>
            <w:r w:rsidRPr="001D11DA">
              <w:rPr>
                <w:sz w:val="20"/>
                <w:lang w:val="fr-CA"/>
              </w:rPr>
              <w:t>Substitution de la Société canadienne des postes au procureur général du Canada comme intimée devant la Cour d’appel fédérale</w:t>
            </w:r>
          </w:p>
          <w:p w:rsidR="001D11DA" w:rsidRPr="001D11DA" w:rsidRDefault="001D11DA" w:rsidP="001D11DA">
            <w:pPr>
              <w:rPr>
                <w:sz w:val="20"/>
                <w:lang w:val="fr-CA"/>
              </w:rPr>
            </w:pPr>
          </w:p>
        </w:tc>
      </w:tr>
      <w:tr w:rsidR="001D11DA" w:rsidRPr="003E3D9D" w:rsidTr="001D11DA">
        <w:tblPrEx>
          <w:tblCellMar>
            <w:bottom w:w="0" w:type="dxa"/>
          </w:tblCellMar>
        </w:tblPrEx>
        <w:tc>
          <w:tcPr>
            <w:tcW w:w="2367" w:type="pct"/>
            <w:gridSpan w:val="2"/>
          </w:tcPr>
          <w:p w:rsidR="001D11DA" w:rsidRPr="001D11DA" w:rsidRDefault="001D11DA" w:rsidP="001D11DA">
            <w:pPr>
              <w:rPr>
                <w:sz w:val="20"/>
                <w:lang w:val="fr-CA"/>
              </w:rPr>
            </w:pPr>
            <w:r w:rsidRPr="001D11DA">
              <w:rPr>
                <w:sz w:val="20"/>
                <w:lang w:val="fr-CA"/>
              </w:rPr>
              <w:t>9 avril 2018</w:t>
            </w:r>
          </w:p>
          <w:p w:rsidR="001D11DA" w:rsidRPr="001D11DA" w:rsidRDefault="001D11DA" w:rsidP="001D11DA">
            <w:pPr>
              <w:rPr>
                <w:sz w:val="20"/>
                <w:lang w:val="fr-CA"/>
              </w:rPr>
            </w:pPr>
            <w:r w:rsidRPr="001D11DA">
              <w:rPr>
                <w:sz w:val="20"/>
                <w:lang w:val="fr-CA"/>
              </w:rPr>
              <w:t>Cour suprême du Canada</w:t>
            </w:r>
          </w:p>
        </w:tc>
        <w:tc>
          <w:tcPr>
            <w:tcW w:w="267" w:type="pct"/>
          </w:tcPr>
          <w:p w:rsidR="001D11DA" w:rsidRPr="001D11DA" w:rsidRDefault="001D11DA" w:rsidP="001D11DA">
            <w:pPr>
              <w:rPr>
                <w:sz w:val="20"/>
                <w:lang w:val="fr-CA"/>
              </w:rPr>
            </w:pPr>
          </w:p>
        </w:tc>
        <w:tc>
          <w:tcPr>
            <w:tcW w:w="2366" w:type="pct"/>
            <w:gridSpan w:val="2"/>
          </w:tcPr>
          <w:p w:rsidR="001D11DA" w:rsidRPr="001D11DA" w:rsidRDefault="001D11DA" w:rsidP="001D11DA">
            <w:pPr>
              <w:rPr>
                <w:sz w:val="20"/>
                <w:lang w:val="fr-CA"/>
              </w:rPr>
            </w:pPr>
            <w:r w:rsidRPr="001D11DA">
              <w:rPr>
                <w:sz w:val="20"/>
                <w:lang w:val="fr-CA"/>
              </w:rPr>
              <w:t>Dépôt de la demande d’autorisation d’appel</w:t>
            </w:r>
          </w:p>
          <w:p w:rsidR="001D11DA" w:rsidRPr="001D11DA" w:rsidRDefault="001D11DA" w:rsidP="001D11DA">
            <w:pPr>
              <w:rPr>
                <w:sz w:val="20"/>
                <w:lang w:val="fr-CA"/>
              </w:rPr>
            </w:pPr>
          </w:p>
        </w:tc>
      </w:tr>
    </w:tbl>
    <w:p w:rsidR="001D11DA" w:rsidRPr="001D11DA" w:rsidRDefault="001D11DA" w:rsidP="001D11DA">
      <w:pPr>
        <w:rPr>
          <w:sz w:val="20"/>
          <w:lang w:val="fr-CA"/>
        </w:rPr>
      </w:pPr>
    </w:p>
    <w:p w:rsidR="001D11DA" w:rsidRPr="001D11DA" w:rsidRDefault="001D11DA" w:rsidP="001D11DA">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D11DA" w:rsidRPr="001D11DA" w:rsidTr="001D11DA">
        <w:tc>
          <w:tcPr>
            <w:tcW w:w="543" w:type="pct"/>
          </w:tcPr>
          <w:p w:rsidR="001D11DA" w:rsidRPr="001D11DA" w:rsidRDefault="001D11DA" w:rsidP="001D11DA">
            <w:pPr>
              <w:rPr>
                <w:sz w:val="20"/>
              </w:rPr>
            </w:pPr>
            <w:r w:rsidRPr="001D11DA">
              <w:rPr>
                <w:rStyle w:val="SCCFileNumberChar"/>
                <w:sz w:val="20"/>
                <w:szCs w:val="20"/>
              </w:rPr>
              <w:t>38145</w:t>
            </w:r>
          </w:p>
        </w:tc>
        <w:tc>
          <w:tcPr>
            <w:tcW w:w="4457" w:type="pct"/>
            <w:gridSpan w:val="3"/>
          </w:tcPr>
          <w:p w:rsidR="001D11DA" w:rsidRPr="009145BA" w:rsidRDefault="001D11DA" w:rsidP="009145BA">
            <w:pPr>
              <w:pStyle w:val="SCCLsocParty"/>
              <w:jc w:val="left"/>
              <w:rPr>
                <w:b/>
                <w:sz w:val="20"/>
                <w:szCs w:val="20"/>
                <w:lang w:val="en-US"/>
              </w:rPr>
            </w:pPr>
            <w:r w:rsidRPr="009145BA">
              <w:rPr>
                <w:b/>
                <w:sz w:val="20"/>
                <w:szCs w:val="20"/>
                <w:lang w:val="en-US"/>
              </w:rPr>
              <w:t xml:space="preserve">Barbara </w:t>
            </w:r>
            <w:proofErr w:type="spellStart"/>
            <w:r w:rsidRPr="009145BA">
              <w:rPr>
                <w:b/>
                <w:sz w:val="20"/>
                <w:szCs w:val="20"/>
                <w:lang w:val="en-US"/>
              </w:rPr>
              <w:t>Kueber</w:t>
            </w:r>
            <w:proofErr w:type="spellEnd"/>
            <w:r w:rsidRPr="009145BA">
              <w:rPr>
                <w:b/>
                <w:sz w:val="20"/>
                <w:szCs w:val="20"/>
                <w:lang w:val="en-US"/>
              </w:rPr>
              <w:t xml:space="preserve"> v. Royal Victoria Regional Health Centre, Barrie Medical Clinics Inc., Sayed Mostafa Amir </w:t>
            </w:r>
            <w:proofErr w:type="spellStart"/>
            <w:r w:rsidRPr="009145BA">
              <w:rPr>
                <w:b/>
                <w:sz w:val="20"/>
                <w:szCs w:val="20"/>
                <w:lang w:val="en-US"/>
              </w:rPr>
              <w:t>Shourideh-Ziabari</w:t>
            </w:r>
            <w:proofErr w:type="spellEnd"/>
            <w:r w:rsidRPr="009145BA">
              <w:rPr>
                <w:b/>
                <w:sz w:val="20"/>
                <w:szCs w:val="20"/>
                <w:lang w:val="en-US"/>
              </w:rPr>
              <w:t xml:space="preserve">, Laurie Elizabeth Shaver, Angelo John </w:t>
            </w:r>
            <w:proofErr w:type="spellStart"/>
            <w:r w:rsidRPr="009145BA">
              <w:rPr>
                <w:b/>
                <w:sz w:val="20"/>
                <w:szCs w:val="20"/>
                <w:lang w:val="en-US"/>
              </w:rPr>
              <w:t>Iocca</w:t>
            </w:r>
            <w:proofErr w:type="spellEnd"/>
            <w:r w:rsidRPr="009145BA">
              <w:rPr>
                <w:b/>
                <w:sz w:val="20"/>
                <w:szCs w:val="20"/>
                <w:lang w:val="en-US"/>
              </w:rPr>
              <w:t xml:space="preserve">, Heather Lynne Waterman, George Nicholas </w:t>
            </w:r>
            <w:proofErr w:type="spellStart"/>
            <w:r w:rsidRPr="009145BA">
              <w:rPr>
                <w:b/>
                <w:sz w:val="20"/>
                <w:szCs w:val="20"/>
                <w:lang w:val="en-US"/>
              </w:rPr>
              <w:t>Karasmanis</w:t>
            </w:r>
            <w:proofErr w:type="spellEnd"/>
            <w:r w:rsidRPr="009145BA">
              <w:rPr>
                <w:b/>
                <w:sz w:val="20"/>
                <w:szCs w:val="20"/>
                <w:lang w:val="en-US"/>
              </w:rPr>
              <w:t xml:space="preserve">, Andrea Boyd May, Darren Jonathan Usher, David </w:t>
            </w:r>
            <w:proofErr w:type="spellStart"/>
            <w:r w:rsidRPr="009145BA">
              <w:rPr>
                <w:b/>
                <w:sz w:val="20"/>
                <w:szCs w:val="20"/>
                <w:lang w:val="en-US"/>
              </w:rPr>
              <w:t>Boushy</w:t>
            </w:r>
            <w:proofErr w:type="spellEnd"/>
            <w:r w:rsidRPr="009145BA">
              <w:rPr>
                <w:b/>
                <w:sz w:val="20"/>
                <w:szCs w:val="20"/>
                <w:lang w:val="en-US"/>
              </w:rPr>
              <w:t xml:space="preserve">, </w:t>
            </w:r>
            <w:proofErr w:type="spellStart"/>
            <w:r w:rsidRPr="009145BA">
              <w:rPr>
                <w:b/>
                <w:sz w:val="20"/>
                <w:szCs w:val="20"/>
                <w:lang w:val="en-US"/>
              </w:rPr>
              <w:t>Nazir</w:t>
            </w:r>
            <w:proofErr w:type="spellEnd"/>
            <w:r w:rsidRPr="009145BA">
              <w:rPr>
                <w:b/>
                <w:sz w:val="20"/>
                <w:szCs w:val="20"/>
                <w:lang w:val="en-US"/>
              </w:rPr>
              <w:t xml:space="preserve"> Ahmad Malik, Triage Nurse J. Doe</w:t>
            </w:r>
            <w:r w:rsidR="009145BA">
              <w:rPr>
                <w:b/>
                <w:sz w:val="20"/>
                <w:szCs w:val="20"/>
                <w:lang w:val="en-US"/>
              </w:rPr>
              <w:t xml:space="preserve"> and </w:t>
            </w:r>
            <w:r w:rsidRPr="009145BA">
              <w:rPr>
                <w:b/>
                <w:sz w:val="20"/>
                <w:szCs w:val="20"/>
                <w:lang w:val="en-US"/>
              </w:rPr>
              <w:t>County of Simcoe Paramedic Services and Paramedic J. Doe</w:t>
            </w:r>
          </w:p>
          <w:p w:rsidR="001D11DA" w:rsidRPr="001D11DA" w:rsidRDefault="001D11DA">
            <w:pPr>
              <w:rPr>
                <w:sz w:val="20"/>
              </w:rPr>
            </w:pPr>
            <w:r w:rsidRPr="001D11DA">
              <w:rPr>
                <w:sz w:val="20"/>
              </w:rPr>
              <w:t>(Ont.) (Civil) (By Leave)</w:t>
            </w:r>
          </w:p>
        </w:tc>
      </w:tr>
      <w:tr w:rsidR="001D11DA" w:rsidRPr="001D11DA" w:rsidTr="001D11DA">
        <w:tc>
          <w:tcPr>
            <w:tcW w:w="5000" w:type="pct"/>
            <w:gridSpan w:val="4"/>
          </w:tcPr>
          <w:p w:rsidR="001D11DA" w:rsidRPr="001D11DA" w:rsidRDefault="001D11DA" w:rsidP="001D11DA">
            <w:pPr>
              <w:rPr>
                <w:sz w:val="20"/>
              </w:rPr>
            </w:pPr>
          </w:p>
          <w:p w:rsidR="001D11DA" w:rsidRPr="001D11DA" w:rsidRDefault="001D11DA" w:rsidP="001D11DA">
            <w:pPr>
              <w:rPr>
                <w:sz w:val="20"/>
              </w:rPr>
            </w:pPr>
            <w:r w:rsidRPr="001D11DA">
              <w:rPr>
                <w:sz w:val="20"/>
              </w:rPr>
              <w:t xml:space="preserve">Judgments and orders — Summary judgment — Applicant bringing action including claims of defamation, medical negligence and falsification of records against respondents — Courts granting motion for summary judgment and dismissing claims — Whether lower courts erred in their decisions and reasoning — Whether there is an issue of national importance raised. </w:t>
            </w:r>
          </w:p>
        </w:tc>
      </w:tr>
      <w:tr w:rsidR="001D11DA" w:rsidRPr="001D11DA" w:rsidTr="001D11DA">
        <w:tc>
          <w:tcPr>
            <w:tcW w:w="5000" w:type="pct"/>
            <w:gridSpan w:val="4"/>
          </w:tcPr>
          <w:p w:rsidR="001D11DA" w:rsidRPr="001D11DA" w:rsidRDefault="001D11DA" w:rsidP="001D11DA">
            <w:pPr>
              <w:rPr>
                <w:sz w:val="20"/>
              </w:rPr>
            </w:pPr>
          </w:p>
          <w:p w:rsidR="001D11DA" w:rsidRPr="001D11DA" w:rsidRDefault="001D11DA" w:rsidP="001D11DA">
            <w:pPr>
              <w:rPr>
                <w:sz w:val="20"/>
              </w:rPr>
            </w:pPr>
            <w:r w:rsidRPr="001D11DA">
              <w:rPr>
                <w:sz w:val="20"/>
              </w:rPr>
              <w:t xml:space="preserve">The applicant brought several claims including defamation, medical negligence and falsification of records against the respondent paramedic services, paramedic, doctors, medical clinic and hospital. The respondents brought motions to have these claims dealt with by summary judgment. </w:t>
            </w:r>
          </w:p>
          <w:p w:rsidR="001D11DA" w:rsidRPr="001D11DA" w:rsidRDefault="001D11DA" w:rsidP="001D11DA">
            <w:pPr>
              <w:rPr>
                <w:sz w:val="20"/>
              </w:rPr>
            </w:pPr>
          </w:p>
          <w:p w:rsidR="001D11DA" w:rsidRPr="001D11DA" w:rsidRDefault="001D11DA" w:rsidP="001D11DA">
            <w:pPr>
              <w:rPr>
                <w:sz w:val="20"/>
              </w:rPr>
            </w:pPr>
            <w:r w:rsidRPr="001D11DA">
              <w:rPr>
                <w:sz w:val="20"/>
              </w:rPr>
              <w:t>The Ontario Superior Court concluded that the motions for summary judgment should be allowed and went on to dismiss the actions against the respondents. The Court of Appeal dismissed the appeal (except that the action against the hospital should have not been dismissed in its entirety and the order was changed accordingly).</w:t>
            </w:r>
          </w:p>
        </w:tc>
      </w:tr>
      <w:tr w:rsidR="001D11DA" w:rsidRPr="001D11DA" w:rsidTr="001D11DA">
        <w:tc>
          <w:tcPr>
            <w:tcW w:w="5000" w:type="pct"/>
            <w:gridSpan w:val="4"/>
          </w:tcPr>
          <w:p w:rsidR="001D11DA" w:rsidRPr="001D11DA" w:rsidRDefault="001D11DA" w:rsidP="001D11DA">
            <w:pPr>
              <w:rPr>
                <w:sz w:val="20"/>
              </w:rPr>
            </w:pPr>
          </w:p>
        </w:tc>
      </w:tr>
      <w:tr w:rsidR="001D11DA" w:rsidRPr="001D11DA" w:rsidTr="001D11DA">
        <w:tc>
          <w:tcPr>
            <w:tcW w:w="2427" w:type="pct"/>
            <w:gridSpan w:val="2"/>
          </w:tcPr>
          <w:p w:rsidR="001D11DA" w:rsidRPr="001D11DA" w:rsidRDefault="001D11DA" w:rsidP="001D11DA">
            <w:pPr>
              <w:rPr>
                <w:sz w:val="20"/>
              </w:rPr>
            </w:pPr>
            <w:r w:rsidRPr="001D11DA">
              <w:rPr>
                <w:sz w:val="20"/>
              </w:rPr>
              <w:t>May 19, 2016</w:t>
            </w:r>
          </w:p>
          <w:p w:rsidR="001D11DA" w:rsidRPr="001D11DA" w:rsidRDefault="001D11DA" w:rsidP="001D11DA">
            <w:pPr>
              <w:rPr>
                <w:sz w:val="20"/>
              </w:rPr>
            </w:pPr>
            <w:r w:rsidRPr="001D11DA">
              <w:rPr>
                <w:sz w:val="20"/>
              </w:rPr>
              <w:t>Ontario Superior Court of Justice</w:t>
            </w:r>
          </w:p>
          <w:p w:rsidR="001D11DA" w:rsidRPr="001D11DA" w:rsidRDefault="001D11DA" w:rsidP="001D11DA">
            <w:pPr>
              <w:rPr>
                <w:sz w:val="20"/>
              </w:rPr>
            </w:pPr>
            <w:r w:rsidRPr="001D11DA">
              <w:rPr>
                <w:sz w:val="20"/>
              </w:rPr>
              <w:t>(O’Connell J.)</w:t>
            </w:r>
          </w:p>
          <w:p w:rsidR="001D11DA" w:rsidRPr="001D11DA" w:rsidRDefault="001D11DA" w:rsidP="001D11DA">
            <w:pPr>
              <w:rPr>
                <w:sz w:val="20"/>
              </w:rPr>
            </w:pPr>
            <w:r w:rsidRPr="001D11DA">
              <w:rPr>
                <w:sz w:val="20"/>
              </w:rPr>
              <w:t>2016 ONSC 3296</w:t>
            </w:r>
          </w:p>
          <w:p w:rsidR="001D11DA" w:rsidRPr="001D11DA" w:rsidRDefault="001D11DA" w:rsidP="001D11DA">
            <w:pPr>
              <w:rPr>
                <w:sz w:val="20"/>
              </w:rPr>
            </w:pPr>
          </w:p>
        </w:tc>
        <w:tc>
          <w:tcPr>
            <w:tcW w:w="243" w:type="pct"/>
          </w:tcPr>
          <w:p w:rsidR="001D11DA" w:rsidRPr="001D11DA" w:rsidRDefault="001D11DA" w:rsidP="001D11DA">
            <w:pPr>
              <w:rPr>
                <w:sz w:val="20"/>
              </w:rPr>
            </w:pPr>
          </w:p>
        </w:tc>
        <w:tc>
          <w:tcPr>
            <w:tcW w:w="2330" w:type="pct"/>
          </w:tcPr>
          <w:p w:rsidR="001D11DA" w:rsidRPr="001D11DA" w:rsidRDefault="001D11DA" w:rsidP="001D11DA">
            <w:pPr>
              <w:rPr>
                <w:sz w:val="20"/>
              </w:rPr>
            </w:pPr>
            <w:r w:rsidRPr="001D11DA">
              <w:rPr>
                <w:sz w:val="20"/>
              </w:rPr>
              <w:t>Motions for summary judgments granted.</w:t>
            </w:r>
          </w:p>
          <w:p w:rsidR="001D11DA" w:rsidRPr="001D11DA" w:rsidRDefault="001D11DA" w:rsidP="001D11DA">
            <w:pPr>
              <w:rPr>
                <w:sz w:val="20"/>
              </w:rPr>
            </w:pPr>
          </w:p>
        </w:tc>
      </w:tr>
      <w:tr w:rsidR="001D11DA" w:rsidRPr="001D11DA" w:rsidTr="001D11DA">
        <w:tc>
          <w:tcPr>
            <w:tcW w:w="2427" w:type="pct"/>
            <w:gridSpan w:val="2"/>
          </w:tcPr>
          <w:p w:rsidR="001D11DA" w:rsidRPr="001D11DA" w:rsidRDefault="001D11DA" w:rsidP="001D11DA">
            <w:pPr>
              <w:rPr>
                <w:sz w:val="20"/>
              </w:rPr>
            </w:pPr>
            <w:r w:rsidRPr="001D11DA">
              <w:rPr>
                <w:sz w:val="20"/>
              </w:rPr>
              <w:t>February 22, 2017</w:t>
            </w:r>
          </w:p>
          <w:p w:rsidR="001D11DA" w:rsidRPr="001D11DA" w:rsidRDefault="001D11DA" w:rsidP="001D11DA">
            <w:pPr>
              <w:rPr>
                <w:sz w:val="20"/>
              </w:rPr>
            </w:pPr>
            <w:r w:rsidRPr="001D11DA">
              <w:rPr>
                <w:sz w:val="20"/>
              </w:rPr>
              <w:t>Ontario Superior Court of Justice</w:t>
            </w:r>
          </w:p>
          <w:p w:rsidR="001D11DA" w:rsidRPr="001D11DA" w:rsidRDefault="001D11DA" w:rsidP="001D11DA">
            <w:pPr>
              <w:rPr>
                <w:sz w:val="20"/>
              </w:rPr>
            </w:pPr>
            <w:r w:rsidRPr="001D11DA">
              <w:rPr>
                <w:sz w:val="20"/>
              </w:rPr>
              <w:t>(O’Connell J.)</w:t>
            </w:r>
          </w:p>
          <w:p w:rsidR="001D11DA" w:rsidRPr="001D11DA" w:rsidRDefault="001D11DA" w:rsidP="001D11DA">
            <w:pPr>
              <w:rPr>
                <w:sz w:val="20"/>
              </w:rPr>
            </w:pPr>
            <w:r w:rsidRPr="001D11DA">
              <w:rPr>
                <w:sz w:val="20"/>
              </w:rPr>
              <w:t>2016 ONSC 1219</w:t>
            </w:r>
          </w:p>
          <w:p w:rsidR="001D11DA" w:rsidRPr="001D11DA" w:rsidRDefault="001D11DA" w:rsidP="001D11DA">
            <w:pPr>
              <w:rPr>
                <w:sz w:val="20"/>
              </w:rPr>
            </w:pPr>
          </w:p>
        </w:tc>
        <w:tc>
          <w:tcPr>
            <w:tcW w:w="243" w:type="pct"/>
          </w:tcPr>
          <w:p w:rsidR="001D11DA" w:rsidRPr="001D11DA" w:rsidRDefault="001D11DA" w:rsidP="001D11DA">
            <w:pPr>
              <w:rPr>
                <w:sz w:val="20"/>
              </w:rPr>
            </w:pPr>
          </w:p>
        </w:tc>
        <w:tc>
          <w:tcPr>
            <w:tcW w:w="2330" w:type="pct"/>
          </w:tcPr>
          <w:p w:rsidR="001D11DA" w:rsidRPr="001D11DA" w:rsidRDefault="001D11DA" w:rsidP="001D11DA">
            <w:pPr>
              <w:rPr>
                <w:sz w:val="20"/>
              </w:rPr>
            </w:pPr>
            <w:r w:rsidRPr="001D11DA">
              <w:rPr>
                <w:sz w:val="20"/>
              </w:rPr>
              <w:t xml:space="preserve">Action against Royal Victoria Regional Health Centre relating to events on March 10 and 11, 2012 dismissed; action against other respondents dismissed. </w:t>
            </w:r>
          </w:p>
          <w:p w:rsidR="001D11DA" w:rsidRPr="001D11DA" w:rsidRDefault="001D11DA" w:rsidP="001D11DA">
            <w:pPr>
              <w:rPr>
                <w:sz w:val="20"/>
              </w:rPr>
            </w:pPr>
          </w:p>
        </w:tc>
      </w:tr>
      <w:tr w:rsidR="001D11DA" w:rsidRPr="001D11DA" w:rsidTr="001D11DA">
        <w:tc>
          <w:tcPr>
            <w:tcW w:w="2427" w:type="pct"/>
            <w:gridSpan w:val="2"/>
          </w:tcPr>
          <w:p w:rsidR="001D11DA" w:rsidRPr="001D11DA" w:rsidRDefault="001D11DA" w:rsidP="001D11DA">
            <w:pPr>
              <w:rPr>
                <w:sz w:val="20"/>
              </w:rPr>
            </w:pPr>
            <w:r w:rsidRPr="001D11DA">
              <w:rPr>
                <w:sz w:val="20"/>
              </w:rPr>
              <w:t>February 9, 2018</w:t>
            </w:r>
          </w:p>
          <w:p w:rsidR="001D11DA" w:rsidRPr="001D11DA" w:rsidRDefault="001D11DA" w:rsidP="001D11DA">
            <w:pPr>
              <w:rPr>
                <w:sz w:val="20"/>
              </w:rPr>
            </w:pPr>
            <w:r w:rsidRPr="001D11DA">
              <w:rPr>
                <w:sz w:val="20"/>
              </w:rPr>
              <w:t>Court of Appeal for Ontario</w:t>
            </w:r>
          </w:p>
          <w:p w:rsidR="001D11DA" w:rsidRPr="001D11DA" w:rsidRDefault="001D11DA" w:rsidP="001D11DA">
            <w:pPr>
              <w:rPr>
                <w:sz w:val="20"/>
              </w:rPr>
            </w:pPr>
            <w:r w:rsidRPr="001D11DA">
              <w:rPr>
                <w:sz w:val="20"/>
              </w:rPr>
              <w:t xml:space="preserve">(Simmons, Roberts and </w:t>
            </w:r>
            <w:proofErr w:type="spellStart"/>
            <w:r w:rsidRPr="001D11DA">
              <w:rPr>
                <w:sz w:val="20"/>
              </w:rPr>
              <w:t>Nordheimer</w:t>
            </w:r>
            <w:proofErr w:type="spellEnd"/>
            <w:r w:rsidRPr="001D11DA">
              <w:rPr>
                <w:sz w:val="20"/>
              </w:rPr>
              <w:t xml:space="preserve"> JJ.A.)</w:t>
            </w:r>
          </w:p>
          <w:p w:rsidR="001D11DA" w:rsidRPr="001D11DA" w:rsidRDefault="003E3D9D" w:rsidP="001D11DA">
            <w:pPr>
              <w:rPr>
                <w:sz w:val="20"/>
              </w:rPr>
            </w:pPr>
            <w:hyperlink r:id="rId60" w:history="1">
              <w:r w:rsidR="001D11DA" w:rsidRPr="001D11DA">
                <w:rPr>
                  <w:rStyle w:val="Hyperlink"/>
                  <w:sz w:val="20"/>
                </w:rPr>
                <w:t>2018 ONCA 125</w:t>
              </w:r>
            </w:hyperlink>
          </w:p>
          <w:p w:rsidR="001D11DA" w:rsidRPr="001D11DA" w:rsidRDefault="001D11DA" w:rsidP="001D11DA">
            <w:pPr>
              <w:rPr>
                <w:sz w:val="20"/>
              </w:rPr>
            </w:pPr>
            <w:r w:rsidRPr="001D11DA">
              <w:rPr>
                <w:sz w:val="20"/>
              </w:rPr>
              <w:t>File No.: C63552</w:t>
            </w:r>
          </w:p>
          <w:p w:rsidR="001D11DA" w:rsidRPr="001D11DA" w:rsidRDefault="001D11DA" w:rsidP="001D11DA">
            <w:pPr>
              <w:rPr>
                <w:sz w:val="20"/>
              </w:rPr>
            </w:pPr>
          </w:p>
        </w:tc>
        <w:tc>
          <w:tcPr>
            <w:tcW w:w="243" w:type="pct"/>
          </w:tcPr>
          <w:p w:rsidR="001D11DA" w:rsidRPr="001D11DA" w:rsidRDefault="001D11DA" w:rsidP="001D11DA">
            <w:pPr>
              <w:rPr>
                <w:sz w:val="20"/>
              </w:rPr>
            </w:pPr>
          </w:p>
        </w:tc>
        <w:tc>
          <w:tcPr>
            <w:tcW w:w="2330" w:type="pct"/>
          </w:tcPr>
          <w:p w:rsidR="001D11DA" w:rsidRPr="001D11DA" w:rsidRDefault="001D11DA" w:rsidP="001D11DA">
            <w:pPr>
              <w:rPr>
                <w:sz w:val="20"/>
              </w:rPr>
            </w:pPr>
            <w:r w:rsidRPr="001D11DA">
              <w:rPr>
                <w:sz w:val="20"/>
              </w:rPr>
              <w:t>Appeal dismissed apart from correction to partial summary judgment granted to Royal Victoria Regional Health Centre.</w:t>
            </w:r>
          </w:p>
          <w:p w:rsidR="001D11DA" w:rsidRPr="001D11DA" w:rsidRDefault="001D11DA" w:rsidP="001D11DA">
            <w:pPr>
              <w:rPr>
                <w:sz w:val="20"/>
              </w:rPr>
            </w:pPr>
          </w:p>
        </w:tc>
      </w:tr>
      <w:tr w:rsidR="001D11DA" w:rsidRPr="001D11DA" w:rsidTr="001D11DA">
        <w:tc>
          <w:tcPr>
            <w:tcW w:w="2427" w:type="pct"/>
            <w:gridSpan w:val="2"/>
          </w:tcPr>
          <w:p w:rsidR="001D11DA" w:rsidRPr="001D11DA" w:rsidRDefault="001D11DA" w:rsidP="001D11DA">
            <w:pPr>
              <w:rPr>
                <w:sz w:val="20"/>
              </w:rPr>
            </w:pPr>
            <w:r w:rsidRPr="001D11DA">
              <w:rPr>
                <w:sz w:val="20"/>
              </w:rPr>
              <w:t>April 11, 2018</w:t>
            </w:r>
          </w:p>
          <w:p w:rsidR="001D11DA" w:rsidRPr="001D11DA" w:rsidRDefault="001D11DA" w:rsidP="001D11DA">
            <w:pPr>
              <w:rPr>
                <w:sz w:val="20"/>
              </w:rPr>
            </w:pPr>
            <w:r w:rsidRPr="001D11DA">
              <w:rPr>
                <w:sz w:val="20"/>
              </w:rPr>
              <w:t>Supreme Court of Canada</w:t>
            </w:r>
          </w:p>
          <w:p w:rsidR="001D11DA" w:rsidRPr="001D11DA" w:rsidRDefault="001D11DA" w:rsidP="001D11DA">
            <w:pPr>
              <w:rPr>
                <w:sz w:val="20"/>
              </w:rPr>
            </w:pPr>
          </w:p>
        </w:tc>
        <w:tc>
          <w:tcPr>
            <w:tcW w:w="243" w:type="pct"/>
          </w:tcPr>
          <w:p w:rsidR="001D11DA" w:rsidRPr="001D11DA" w:rsidRDefault="001D11DA" w:rsidP="001D11DA">
            <w:pPr>
              <w:rPr>
                <w:sz w:val="20"/>
              </w:rPr>
            </w:pPr>
          </w:p>
        </w:tc>
        <w:tc>
          <w:tcPr>
            <w:tcW w:w="2330" w:type="pct"/>
          </w:tcPr>
          <w:p w:rsidR="001D11DA" w:rsidRPr="001D11DA" w:rsidRDefault="001D11DA" w:rsidP="001D11DA">
            <w:pPr>
              <w:rPr>
                <w:sz w:val="20"/>
              </w:rPr>
            </w:pPr>
            <w:r w:rsidRPr="001D11DA">
              <w:rPr>
                <w:sz w:val="20"/>
              </w:rPr>
              <w:t>Application for leave to appeal filed.</w:t>
            </w:r>
          </w:p>
          <w:p w:rsidR="001D11DA" w:rsidRPr="001D11DA" w:rsidRDefault="001D11DA" w:rsidP="001D11DA">
            <w:pPr>
              <w:rPr>
                <w:sz w:val="20"/>
              </w:rPr>
            </w:pPr>
          </w:p>
        </w:tc>
      </w:tr>
      <w:tr w:rsidR="001D11DA" w:rsidRPr="001D11DA" w:rsidTr="001D11DA">
        <w:tc>
          <w:tcPr>
            <w:tcW w:w="2427" w:type="pct"/>
            <w:gridSpan w:val="2"/>
          </w:tcPr>
          <w:p w:rsidR="001D11DA" w:rsidRPr="001D11DA" w:rsidRDefault="001D11DA" w:rsidP="001D11DA">
            <w:pPr>
              <w:rPr>
                <w:sz w:val="20"/>
              </w:rPr>
            </w:pPr>
            <w:r w:rsidRPr="001D11DA">
              <w:rPr>
                <w:sz w:val="20"/>
              </w:rPr>
              <w:t>April 12, 2018</w:t>
            </w:r>
          </w:p>
          <w:p w:rsidR="001D11DA" w:rsidRPr="001D11DA" w:rsidRDefault="001D11DA" w:rsidP="001D11DA">
            <w:pPr>
              <w:rPr>
                <w:sz w:val="20"/>
              </w:rPr>
            </w:pPr>
            <w:r w:rsidRPr="001D11DA">
              <w:rPr>
                <w:sz w:val="20"/>
              </w:rPr>
              <w:t>Supreme Court of Canada</w:t>
            </w:r>
          </w:p>
        </w:tc>
        <w:tc>
          <w:tcPr>
            <w:tcW w:w="243" w:type="pct"/>
          </w:tcPr>
          <w:p w:rsidR="001D11DA" w:rsidRPr="001D11DA" w:rsidRDefault="001D11DA" w:rsidP="001D11DA">
            <w:pPr>
              <w:rPr>
                <w:sz w:val="20"/>
              </w:rPr>
            </w:pPr>
          </w:p>
        </w:tc>
        <w:tc>
          <w:tcPr>
            <w:tcW w:w="2330" w:type="pct"/>
          </w:tcPr>
          <w:p w:rsidR="001D11DA" w:rsidRPr="001D11DA" w:rsidRDefault="001D11DA" w:rsidP="001D11DA">
            <w:pPr>
              <w:rPr>
                <w:sz w:val="20"/>
              </w:rPr>
            </w:pPr>
            <w:r w:rsidRPr="001D11DA">
              <w:rPr>
                <w:sz w:val="20"/>
              </w:rPr>
              <w:t xml:space="preserve">Motion to extend time to file and/or serve leave application filed. </w:t>
            </w:r>
          </w:p>
        </w:tc>
      </w:tr>
    </w:tbl>
    <w:p w:rsidR="001D11DA" w:rsidRPr="001D11DA" w:rsidRDefault="001D11DA" w:rsidP="001D11D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D11DA" w:rsidRPr="001D11DA" w:rsidTr="001D11DA">
        <w:tc>
          <w:tcPr>
            <w:tcW w:w="543" w:type="pct"/>
          </w:tcPr>
          <w:p w:rsidR="001D11DA" w:rsidRPr="001D11DA" w:rsidRDefault="001D11DA" w:rsidP="001D11DA">
            <w:pPr>
              <w:rPr>
                <w:sz w:val="20"/>
                <w:lang w:val="fr-CA"/>
              </w:rPr>
            </w:pPr>
            <w:r w:rsidRPr="001D11DA">
              <w:rPr>
                <w:rStyle w:val="SCCFileNumberChar"/>
                <w:sz w:val="20"/>
                <w:szCs w:val="20"/>
                <w:lang w:val="fr-CA"/>
              </w:rPr>
              <w:t>38145</w:t>
            </w:r>
          </w:p>
        </w:tc>
        <w:tc>
          <w:tcPr>
            <w:tcW w:w="4457" w:type="pct"/>
            <w:gridSpan w:val="3"/>
          </w:tcPr>
          <w:p w:rsidR="001D11DA" w:rsidRPr="009145BA" w:rsidRDefault="001D11DA" w:rsidP="009145BA">
            <w:pPr>
              <w:pStyle w:val="SCCLsocParty"/>
              <w:jc w:val="left"/>
              <w:rPr>
                <w:b/>
                <w:sz w:val="20"/>
                <w:szCs w:val="20"/>
                <w:lang w:val="en-US"/>
              </w:rPr>
            </w:pPr>
            <w:r w:rsidRPr="009145BA">
              <w:rPr>
                <w:b/>
                <w:sz w:val="20"/>
                <w:szCs w:val="20"/>
                <w:lang w:val="en-US"/>
              </w:rPr>
              <w:t xml:space="preserve">Barbara </w:t>
            </w:r>
            <w:proofErr w:type="spellStart"/>
            <w:r w:rsidRPr="009145BA">
              <w:rPr>
                <w:b/>
                <w:sz w:val="20"/>
                <w:szCs w:val="20"/>
                <w:lang w:val="en-US"/>
              </w:rPr>
              <w:t>Kueber</w:t>
            </w:r>
            <w:proofErr w:type="spellEnd"/>
            <w:r w:rsidRPr="009145BA">
              <w:rPr>
                <w:b/>
                <w:sz w:val="20"/>
                <w:szCs w:val="20"/>
                <w:lang w:val="en-US"/>
              </w:rPr>
              <w:t xml:space="preserve"> c. Royal Victoria Regional Health Centre, Barrie Medical Clinics Inc., Sayed Mostafa Amir </w:t>
            </w:r>
            <w:proofErr w:type="spellStart"/>
            <w:r w:rsidRPr="009145BA">
              <w:rPr>
                <w:b/>
                <w:sz w:val="20"/>
                <w:szCs w:val="20"/>
                <w:lang w:val="en-US"/>
              </w:rPr>
              <w:t>Shourideh-Ziabari</w:t>
            </w:r>
            <w:proofErr w:type="spellEnd"/>
            <w:r w:rsidRPr="009145BA">
              <w:rPr>
                <w:b/>
                <w:sz w:val="20"/>
                <w:szCs w:val="20"/>
                <w:lang w:val="en-US"/>
              </w:rPr>
              <w:t xml:space="preserve">, Laurie Elizabeth Shaver, Angelo John </w:t>
            </w:r>
            <w:proofErr w:type="spellStart"/>
            <w:r w:rsidRPr="009145BA">
              <w:rPr>
                <w:b/>
                <w:sz w:val="20"/>
                <w:szCs w:val="20"/>
                <w:lang w:val="en-US"/>
              </w:rPr>
              <w:t>Iocca</w:t>
            </w:r>
            <w:proofErr w:type="spellEnd"/>
            <w:r w:rsidRPr="009145BA">
              <w:rPr>
                <w:b/>
                <w:sz w:val="20"/>
                <w:szCs w:val="20"/>
                <w:lang w:val="en-US"/>
              </w:rPr>
              <w:t xml:space="preserve">, Heather Lynne Waterman, George Nicholas </w:t>
            </w:r>
            <w:proofErr w:type="spellStart"/>
            <w:r w:rsidRPr="009145BA">
              <w:rPr>
                <w:b/>
                <w:sz w:val="20"/>
                <w:szCs w:val="20"/>
                <w:lang w:val="en-US"/>
              </w:rPr>
              <w:t>Karasmanis</w:t>
            </w:r>
            <w:proofErr w:type="spellEnd"/>
            <w:r w:rsidRPr="009145BA">
              <w:rPr>
                <w:b/>
                <w:sz w:val="20"/>
                <w:szCs w:val="20"/>
                <w:lang w:val="en-US"/>
              </w:rPr>
              <w:t xml:space="preserve">, Andrea Boyd May, Darren Jonathan Usher, David </w:t>
            </w:r>
            <w:proofErr w:type="spellStart"/>
            <w:r w:rsidRPr="009145BA">
              <w:rPr>
                <w:b/>
                <w:sz w:val="20"/>
                <w:szCs w:val="20"/>
                <w:lang w:val="en-US"/>
              </w:rPr>
              <w:t>Boushy</w:t>
            </w:r>
            <w:proofErr w:type="spellEnd"/>
            <w:r w:rsidRPr="009145BA">
              <w:rPr>
                <w:b/>
                <w:sz w:val="20"/>
                <w:szCs w:val="20"/>
                <w:lang w:val="en-US"/>
              </w:rPr>
              <w:t xml:space="preserve">, </w:t>
            </w:r>
            <w:proofErr w:type="spellStart"/>
            <w:r w:rsidRPr="009145BA">
              <w:rPr>
                <w:b/>
                <w:sz w:val="20"/>
                <w:szCs w:val="20"/>
                <w:lang w:val="en-US"/>
              </w:rPr>
              <w:t>Nazir</w:t>
            </w:r>
            <w:proofErr w:type="spellEnd"/>
            <w:r w:rsidRPr="009145BA">
              <w:rPr>
                <w:b/>
                <w:sz w:val="20"/>
                <w:szCs w:val="20"/>
                <w:lang w:val="en-US"/>
              </w:rPr>
              <w:t xml:space="preserve"> Ahmad Malik, </w:t>
            </w:r>
            <w:proofErr w:type="spellStart"/>
            <w:r w:rsidRPr="009145BA">
              <w:rPr>
                <w:b/>
                <w:sz w:val="20"/>
                <w:szCs w:val="20"/>
                <w:lang w:val="en-US"/>
              </w:rPr>
              <w:t>l’infirmière</w:t>
            </w:r>
            <w:proofErr w:type="spellEnd"/>
            <w:r w:rsidRPr="009145BA">
              <w:rPr>
                <w:b/>
                <w:sz w:val="20"/>
                <w:szCs w:val="20"/>
                <w:lang w:val="en-US"/>
              </w:rPr>
              <w:t xml:space="preserve"> de triage P. </w:t>
            </w:r>
            <w:proofErr w:type="spellStart"/>
            <w:r w:rsidRPr="009145BA">
              <w:rPr>
                <w:b/>
                <w:sz w:val="20"/>
                <w:szCs w:val="20"/>
                <w:lang w:val="en-US"/>
              </w:rPr>
              <w:t>Unetelle</w:t>
            </w:r>
            <w:proofErr w:type="spellEnd"/>
            <w:r w:rsidR="009145BA">
              <w:rPr>
                <w:b/>
                <w:sz w:val="20"/>
                <w:szCs w:val="20"/>
                <w:lang w:val="en-US"/>
              </w:rPr>
              <w:t xml:space="preserve"> et</w:t>
            </w:r>
            <w:r w:rsidRPr="009145BA">
              <w:rPr>
                <w:b/>
                <w:sz w:val="20"/>
                <w:szCs w:val="20"/>
                <w:lang w:val="en-US"/>
              </w:rPr>
              <w:t xml:space="preserve"> County of Simcoe Paramedic Services et </w:t>
            </w:r>
            <w:proofErr w:type="spellStart"/>
            <w:r w:rsidRPr="009145BA">
              <w:rPr>
                <w:b/>
                <w:sz w:val="20"/>
                <w:szCs w:val="20"/>
                <w:lang w:val="en-US"/>
              </w:rPr>
              <w:t>l’ambulancier</w:t>
            </w:r>
            <w:proofErr w:type="spellEnd"/>
            <w:r w:rsidRPr="009145BA">
              <w:rPr>
                <w:b/>
                <w:sz w:val="20"/>
                <w:szCs w:val="20"/>
                <w:lang w:val="en-US"/>
              </w:rPr>
              <w:t xml:space="preserve"> </w:t>
            </w:r>
            <w:proofErr w:type="spellStart"/>
            <w:r w:rsidRPr="009145BA">
              <w:rPr>
                <w:b/>
                <w:sz w:val="20"/>
                <w:szCs w:val="20"/>
                <w:lang w:val="en-US"/>
              </w:rPr>
              <w:t>paramédical</w:t>
            </w:r>
            <w:proofErr w:type="spellEnd"/>
            <w:r w:rsidRPr="009145BA">
              <w:rPr>
                <w:b/>
                <w:sz w:val="20"/>
                <w:szCs w:val="20"/>
                <w:lang w:val="en-US"/>
              </w:rPr>
              <w:t xml:space="preserve"> P. </w:t>
            </w:r>
            <w:proofErr w:type="spellStart"/>
            <w:r w:rsidRPr="009145BA">
              <w:rPr>
                <w:b/>
                <w:sz w:val="20"/>
                <w:szCs w:val="20"/>
                <w:lang w:val="en-US"/>
              </w:rPr>
              <w:t>Untel</w:t>
            </w:r>
            <w:proofErr w:type="spellEnd"/>
          </w:p>
          <w:p w:rsidR="001D11DA" w:rsidRPr="001D11DA" w:rsidRDefault="001D11DA" w:rsidP="001D11DA">
            <w:pPr>
              <w:rPr>
                <w:sz w:val="20"/>
                <w:lang w:val="fr-CA"/>
              </w:rPr>
            </w:pPr>
            <w:r w:rsidRPr="001D11DA">
              <w:rPr>
                <w:sz w:val="20"/>
                <w:lang w:val="fr-CA"/>
              </w:rPr>
              <w:t>(Ont.) (Civile) (Autorisation)</w:t>
            </w:r>
          </w:p>
        </w:tc>
      </w:tr>
      <w:tr w:rsidR="001D11DA" w:rsidRPr="003E3D9D" w:rsidTr="001D11DA">
        <w:tc>
          <w:tcPr>
            <w:tcW w:w="5000" w:type="pct"/>
            <w:gridSpan w:val="4"/>
          </w:tcPr>
          <w:p w:rsidR="001D11DA" w:rsidRPr="001D11DA" w:rsidRDefault="001D11DA" w:rsidP="001D11DA">
            <w:pPr>
              <w:rPr>
                <w:sz w:val="20"/>
                <w:lang w:val="fr-CA"/>
              </w:rPr>
            </w:pPr>
          </w:p>
          <w:p w:rsidR="001D11DA" w:rsidRPr="001D11DA" w:rsidRDefault="001D11DA" w:rsidP="001D11DA">
            <w:pPr>
              <w:rPr>
                <w:sz w:val="20"/>
                <w:lang w:val="fr-CA"/>
              </w:rPr>
            </w:pPr>
            <w:r w:rsidRPr="001D11DA">
              <w:rPr>
                <w:sz w:val="20"/>
                <w:lang w:val="fr-CA"/>
              </w:rPr>
              <w:t xml:space="preserve">Jugements et ordonnances — Jugement sommaire — La demanderesse intente une action qui comprend des demandes en diffamation, en négligence médicale et en falsification de documents contre les intimés — Les tribunaux ont accueilli la motion en jugement sommaire et ont rejeté les demandes — Les juridictions inférieures se sont-elles trompées dans leurs décisions et leur raisonnement? — L’affaire soulève-t-elle une question d’importance nationale? </w:t>
            </w:r>
          </w:p>
        </w:tc>
      </w:tr>
      <w:tr w:rsidR="001D11DA" w:rsidRPr="003E3D9D" w:rsidTr="001D11DA">
        <w:tc>
          <w:tcPr>
            <w:tcW w:w="5000" w:type="pct"/>
            <w:gridSpan w:val="4"/>
          </w:tcPr>
          <w:p w:rsidR="001D11DA" w:rsidRPr="001D11DA" w:rsidRDefault="001D11DA" w:rsidP="001D11DA">
            <w:pPr>
              <w:rPr>
                <w:sz w:val="20"/>
                <w:lang w:val="fr-CA"/>
              </w:rPr>
            </w:pPr>
          </w:p>
          <w:p w:rsidR="001D11DA" w:rsidRPr="001D11DA" w:rsidRDefault="001D11DA" w:rsidP="001D11DA">
            <w:pPr>
              <w:rPr>
                <w:sz w:val="20"/>
                <w:lang w:val="fr-CA"/>
              </w:rPr>
            </w:pPr>
            <w:r w:rsidRPr="001D11DA">
              <w:rPr>
                <w:sz w:val="20"/>
                <w:lang w:val="fr-CA"/>
              </w:rPr>
              <w:t xml:space="preserve">La demanderesse a introduit plusieurs demandes, notamment en diffamation, en négligence médicale et en falsification de documents contre les services paramédicaux, l’ambulancier paramédical, les médecins, la clinique et l’hôpital intimés. Les intimés ont présenté des motions pour que ces demandes soient traitées par jugement sommaire. </w:t>
            </w:r>
          </w:p>
          <w:p w:rsidR="001D11DA" w:rsidRPr="001D11DA" w:rsidRDefault="001D11DA" w:rsidP="001D11DA">
            <w:pPr>
              <w:rPr>
                <w:sz w:val="20"/>
                <w:lang w:val="fr-CA"/>
              </w:rPr>
            </w:pPr>
          </w:p>
          <w:p w:rsidR="001D11DA" w:rsidRPr="001D11DA" w:rsidRDefault="001D11DA" w:rsidP="001D11DA">
            <w:pPr>
              <w:rPr>
                <w:sz w:val="20"/>
                <w:lang w:val="fr-CA"/>
              </w:rPr>
            </w:pPr>
            <w:r w:rsidRPr="001D11DA">
              <w:rPr>
                <w:sz w:val="20"/>
                <w:lang w:val="fr-CA"/>
              </w:rPr>
              <w:t>La Cour supérieure de justice de l’Ontario a conclu qu’il y avait lieu d’accueillir les motions en jugement sommaire et a rejeté les actions contre les intimés. La Cour d’appel a rejeté l’appel (sauf pour statuer que l’action contre l’hôpital n’aurait pas dû être rejetée au complet et modifiant l’ordonnance en conséquence).</w:t>
            </w:r>
          </w:p>
        </w:tc>
      </w:tr>
      <w:tr w:rsidR="001D11DA" w:rsidRPr="003E3D9D" w:rsidTr="001D11DA">
        <w:tc>
          <w:tcPr>
            <w:tcW w:w="5000" w:type="pct"/>
            <w:gridSpan w:val="4"/>
          </w:tcPr>
          <w:p w:rsidR="001D11DA" w:rsidRPr="001D11DA" w:rsidRDefault="001D11DA" w:rsidP="001D11DA">
            <w:pPr>
              <w:rPr>
                <w:sz w:val="20"/>
                <w:lang w:val="fr-CA"/>
              </w:rPr>
            </w:pPr>
          </w:p>
        </w:tc>
      </w:tr>
      <w:tr w:rsidR="001D11DA" w:rsidRPr="003E3D9D" w:rsidTr="001D11DA">
        <w:tc>
          <w:tcPr>
            <w:tcW w:w="2427" w:type="pct"/>
            <w:gridSpan w:val="2"/>
          </w:tcPr>
          <w:p w:rsidR="001D11DA" w:rsidRPr="001D11DA" w:rsidRDefault="001D11DA" w:rsidP="001D11DA">
            <w:pPr>
              <w:rPr>
                <w:sz w:val="20"/>
                <w:lang w:val="fr-CA"/>
              </w:rPr>
            </w:pPr>
            <w:r w:rsidRPr="001D11DA">
              <w:rPr>
                <w:sz w:val="20"/>
                <w:lang w:val="fr-CA"/>
              </w:rPr>
              <w:t>19 mai 2016</w:t>
            </w:r>
          </w:p>
          <w:p w:rsidR="001D11DA" w:rsidRPr="001D11DA" w:rsidRDefault="001D11DA" w:rsidP="001D11DA">
            <w:pPr>
              <w:rPr>
                <w:sz w:val="20"/>
                <w:lang w:val="fr-CA"/>
              </w:rPr>
            </w:pPr>
            <w:r w:rsidRPr="001D11DA">
              <w:rPr>
                <w:sz w:val="20"/>
                <w:lang w:val="fr-CA"/>
              </w:rPr>
              <w:t>Cour supérieure de justice de l’Ontario</w:t>
            </w:r>
          </w:p>
          <w:p w:rsidR="001D11DA" w:rsidRPr="001D11DA" w:rsidRDefault="001D11DA" w:rsidP="001D11DA">
            <w:pPr>
              <w:rPr>
                <w:sz w:val="20"/>
                <w:lang w:val="fr-CA"/>
              </w:rPr>
            </w:pPr>
            <w:r w:rsidRPr="001D11DA">
              <w:rPr>
                <w:sz w:val="20"/>
                <w:lang w:val="fr-CA"/>
              </w:rPr>
              <w:t xml:space="preserve">(Juge </w:t>
            </w:r>
            <w:proofErr w:type="spellStart"/>
            <w:r w:rsidRPr="001D11DA">
              <w:rPr>
                <w:sz w:val="20"/>
                <w:lang w:val="fr-CA"/>
              </w:rPr>
              <w:t>O’Connell</w:t>
            </w:r>
            <w:proofErr w:type="spellEnd"/>
            <w:r w:rsidRPr="001D11DA">
              <w:rPr>
                <w:sz w:val="20"/>
                <w:lang w:val="fr-CA"/>
              </w:rPr>
              <w:t>)</w:t>
            </w:r>
          </w:p>
          <w:p w:rsidR="001D11DA" w:rsidRPr="001D11DA" w:rsidRDefault="001D11DA" w:rsidP="001D11DA">
            <w:pPr>
              <w:rPr>
                <w:sz w:val="20"/>
                <w:lang w:val="fr-CA"/>
              </w:rPr>
            </w:pPr>
            <w:r w:rsidRPr="001D11DA">
              <w:rPr>
                <w:sz w:val="20"/>
                <w:lang w:val="fr-CA"/>
              </w:rPr>
              <w:t>2016 ONSC 3296</w:t>
            </w:r>
          </w:p>
          <w:p w:rsidR="001D11DA" w:rsidRPr="001D11DA" w:rsidRDefault="001D11DA" w:rsidP="001D11DA">
            <w:pPr>
              <w:rPr>
                <w:sz w:val="20"/>
                <w:lang w:val="fr-CA"/>
              </w:rPr>
            </w:pP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lang w:val="fr-CA"/>
              </w:rPr>
            </w:pPr>
            <w:r w:rsidRPr="001D11DA">
              <w:rPr>
                <w:sz w:val="20"/>
                <w:lang w:val="fr-CA"/>
              </w:rPr>
              <w:t>Jugement accueillant les motions en jugement sommaire.</w:t>
            </w:r>
          </w:p>
          <w:p w:rsidR="001D11DA" w:rsidRPr="001D11DA" w:rsidRDefault="001D11DA" w:rsidP="001D11DA">
            <w:pPr>
              <w:rPr>
                <w:sz w:val="20"/>
                <w:lang w:val="fr-CA"/>
              </w:rPr>
            </w:pPr>
          </w:p>
        </w:tc>
      </w:tr>
      <w:tr w:rsidR="001D11DA" w:rsidRPr="003E3D9D" w:rsidTr="001D11DA">
        <w:tc>
          <w:tcPr>
            <w:tcW w:w="2427" w:type="pct"/>
            <w:gridSpan w:val="2"/>
          </w:tcPr>
          <w:p w:rsidR="001D11DA" w:rsidRPr="001D11DA" w:rsidRDefault="001D11DA" w:rsidP="001D11DA">
            <w:pPr>
              <w:rPr>
                <w:sz w:val="20"/>
                <w:lang w:val="fr-CA"/>
              </w:rPr>
            </w:pPr>
            <w:r w:rsidRPr="001D11DA">
              <w:rPr>
                <w:sz w:val="20"/>
                <w:lang w:val="fr-CA"/>
              </w:rPr>
              <w:t>22 février 2017</w:t>
            </w:r>
          </w:p>
          <w:p w:rsidR="001D11DA" w:rsidRPr="001D11DA" w:rsidRDefault="001D11DA" w:rsidP="001D11DA">
            <w:pPr>
              <w:rPr>
                <w:sz w:val="20"/>
                <w:lang w:val="fr-CA"/>
              </w:rPr>
            </w:pPr>
            <w:r w:rsidRPr="001D11DA">
              <w:rPr>
                <w:sz w:val="20"/>
                <w:lang w:val="fr-CA"/>
              </w:rPr>
              <w:t>Cour supérieure de justice de l’Ontario</w:t>
            </w:r>
          </w:p>
          <w:p w:rsidR="001D11DA" w:rsidRPr="001D11DA" w:rsidRDefault="001D11DA" w:rsidP="001D11DA">
            <w:pPr>
              <w:rPr>
                <w:sz w:val="20"/>
                <w:lang w:val="fr-CA"/>
              </w:rPr>
            </w:pPr>
            <w:r w:rsidRPr="001D11DA">
              <w:rPr>
                <w:sz w:val="20"/>
                <w:lang w:val="fr-CA"/>
              </w:rPr>
              <w:t xml:space="preserve">(Juge </w:t>
            </w:r>
            <w:proofErr w:type="spellStart"/>
            <w:r w:rsidRPr="001D11DA">
              <w:rPr>
                <w:sz w:val="20"/>
                <w:lang w:val="fr-CA"/>
              </w:rPr>
              <w:t>O’Connell</w:t>
            </w:r>
            <w:proofErr w:type="spellEnd"/>
            <w:r w:rsidRPr="001D11DA">
              <w:rPr>
                <w:sz w:val="20"/>
                <w:lang w:val="fr-CA"/>
              </w:rPr>
              <w:t>)</w:t>
            </w:r>
          </w:p>
          <w:p w:rsidR="001D11DA" w:rsidRPr="001D11DA" w:rsidRDefault="001D11DA" w:rsidP="001D11DA">
            <w:pPr>
              <w:rPr>
                <w:sz w:val="20"/>
                <w:lang w:val="fr-CA"/>
              </w:rPr>
            </w:pPr>
            <w:r w:rsidRPr="001D11DA">
              <w:rPr>
                <w:sz w:val="20"/>
                <w:lang w:val="fr-CA"/>
              </w:rPr>
              <w:t>2016 ONSC 1219</w:t>
            </w:r>
          </w:p>
          <w:p w:rsidR="001D11DA" w:rsidRPr="001D11DA" w:rsidRDefault="001D11DA" w:rsidP="001D11DA">
            <w:pPr>
              <w:rPr>
                <w:sz w:val="20"/>
                <w:lang w:val="fr-CA"/>
              </w:rPr>
            </w:pP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lang w:val="fr-CA"/>
              </w:rPr>
            </w:pPr>
            <w:r w:rsidRPr="001D11DA">
              <w:rPr>
                <w:sz w:val="20"/>
                <w:lang w:val="fr-CA"/>
              </w:rPr>
              <w:t xml:space="preserve">Rejet de l’action contre Royal Victoria </w:t>
            </w:r>
            <w:proofErr w:type="spellStart"/>
            <w:r w:rsidRPr="001D11DA">
              <w:rPr>
                <w:sz w:val="20"/>
                <w:lang w:val="fr-CA"/>
              </w:rPr>
              <w:t>Regional</w:t>
            </w:r>
            <w:proofErr w:type="spellEnd"/>
            <w:r w:rsidRPr="001D11DA">
              <w:rPr>
                <w:sz w:val="20"/>
                <w:lang w:val="fr-CA"/>
              </w:rPr>
              <w:t xml:space="preserve"> </w:t>
            </w:r>
            <w:proofErr w:type="spellStart"/>
            <w:r w:rsidRPr="001D11DA">
              <w:rPr>
                <w:sz w:val="20"/>
                <w:lang w:val="fr-CA"/>
              </w:rPr>
              <w:t>Health</w:t>
            </w:r>
            <w:proofErr w:type="spellEnd"/>
            <w:r w:rsidRPr="001D11DA">
              <w:rPr>
                <w:sz w:val="20"/>
                <w:lang w:val="fr-CA"/>
              </w:rPr>
              <w:t xml:space="preserve"> Centre relativement aux événements des 10 et 11 mars 2012; rejet des actions contre les autres intimés. </w:t>
            </w:r>
          </w:p>
          <w:p w:rsidR="001D11DA" w:rsidRPr="001D11DA" w:rsidRDefault="001D11DA" w:rsidP="001D11DA">
            <w:pPr>
              <w:rPr>
                <w:sz w:val="20"/>
                <w:lang w:val="fr-CA"/>
              </w:rPr>
            </w:pPr>
          </w:p>
        </w:tc>
      </w:tr>
      <w:tr w:rsidR="001D11DA" w:rsidRPr="003E3D9D" w:rsidTr="001D11DA">
        <w:tc>
          <w:tcPr>
            <w:tcW w:w="2427" w:type="pct"/>
            <w:gridSpan w:val="2"/>
          </w:tcPr>
          <w:p w:rsidR="001D11DA" w:rsidRPr="001D11DA" w:rsidRDefault="001D11DA" w:rsidP="001D11DA">
            <w:pPr>
              <w:rPr>
                <w:sz w:val="20"/>
                <w:lang w:val="fr-CA"/>
              </w:rPr>
            </w:pPr>
            <w:r w:rsidRPr="001D11DA">
              <w:rPr>
                <w:sz w:val="20"/>
                <w:lang w:val="fr-CA"/>
              </w:rPr>
              <w:t>9 février 2018</w:t>
            </w:r>
          </w:p>
          <w:p w:rsidR="001D11DA" w:rsidRPr="001D11DA" w:rsidRDefault="001D11DA" w:rsidP="001D11DA">
            <w:pPr>
              <w:rPr>
                <w:sz w:val="20"/>
                <w:lang w:val="fr-CA"/>
              </w:rPr>
            </w:pPr>
            <w:r w:rsidRPr="001D11DA">
              <w:rPr>
                <w:sz w:val="20"/>
                <w:lang w:val="fr-CA"/>
              </w:rPr>
              <w:t>Cour d’appel de l’Ontario</w:t>
            </w:r>
          </w:p>
          <w:p w:rsidR="001D11DA" w:rsidRPr="001D11DA" w:rsidRDefault="001D11DA" w:rsidP="001D11DA">
            <w:pPr>
              <w:rPr>
                <w:sz w:val="20"/>
                <w:lang w:val="fr-CA"/>
              </w:rPr>
            </w:pPr>
            <w:r w:rsidRPr="001D11DA">
              <w:rPr>
                <w:sz w:val="20"/>
                <w:lang w:val="fr-CA"/>
              </w:rPr>
              <w:t xml:space="preserve">(Juges Simmons, Roberts et </w:t>
            </w:r>
            <w:proofErr w:type="spellStart"/>
            <w:r w:rsidRPr="001D11DA">
              <w:rPr>
                <w:sz w:val="20"/>
                <w:lang w:val="fr-CA"/>
              </w:rPr>
              <w:t>Nordheimer</w:t>
            </w:r>
            <w:proofErr w:type="spellEnd"/>
            <w:r w:rsidRPr="001D11DA">
              <w:rPr>
                <w:sz w:val="20"/>
                <w:lang w:val="fr-CA"/>
              </w:rPr>
              <w:t>)</w:t>
            </w:r>
          </w:p>
          <w:p w:rsidR="001D11DA" w:rsidRPr="001D11DA" w:rsidRDefault="003E3D9D" w:rsidP="001D11DA">
            <w:pPr>
              <w:rPr>
                <w:sz w:val="20"/>
                <w:lang w:val="fr-CA"/>
              </w:rPr>
            </w:pPr>
            <w:hyperlink r:id="rId61" w:history="1">
              <w:r w:rsidR="001D11DA" w:rsidRPr="001D11DA">
                <w:rPr>
                  <w:rStyle w:val="Hyperlink"/>
                  <w:sz w:val="20"/>
                  <w:lang w:val="fr-CA"/>
                </w:rPr>
                <w:t>2018 ONCA 125</w:t>
              </w:r>
            </w:hyperlink>
          </w:p>
          <w:p w:rsidR="001D11DA" w:rsidRPr="001D11DA" w:rsidRDefault="001D11DA" w:rsidP="001D11DA">
            <w:pPr>
              <w:rPr>
                <w:sz w:val="20"/>
                <w:lang w:val="fr-CA"/>
              </w:rPr>
            </w:pPr>
            <w:r w:rsidRPr="001D11DA">
              <w:rPr>
                <w:sz w:val="20"/>
                <w:lang w:val="fr-CA"/>
              </w:rPr>
              <w:t>N</w:t>
            </w:r>
            <w:r w:rsidRPr="001D11DA">
              <w:rPr>
                <w:sz w:val="20"/>
                <w:vertAlign w:val="superscript"/>
                <w:lang w:val="fr-CA"/>
              </w:rPr>
              <w:t>o</w:t>
            </w:r>
            <w:r w:rsidRPr="001D11DA">
              <w:rPr>
                <w:sz w:val="20"/>
                <w:lang w:val="fr-CA"/>
              </w:rPr>
              <w:t xml:space="preserve"> de dossier : C63552</w:t>
            </w:r>
          </w:p>
          <w:p w:rsidR="001D11DA" w:rsidRPr="001D11DA" w:rsidRDefault="001D11DA" w:rsidP="001D11DA">
            <w:pPr>
              <w:rPr>
                <w:sz w:val="20"/>
                <w:lang w:val="fr-CA"/>
              </w:rPr>
            </w:pP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lang w:val="fr-CA"/>
              </w:rPr>
            </w:pPr>
            <w:r w:rsidRPr="001D11DA">
              <w:rPr>
                <w:sz w:val="20"/>
                <w:lang w:val="fr-CA"/>
              </w:rPr>
              <w:t xml:space="preserve">Rejet de l’appel, sauf une correction au jugement sommaire partiel accordé au Royal Victoria </w:t>
            </w:r>
            <w:proofErr w:type="spellStart"/>
            <w:r w:rsidRPr="001D11DA">
              <w:rPr>
                <w:sz w:val="20"/>
                <w:lang w:val="fr-CA"/>
              </w:rPr>
              <w:t>Regional</w:t>
            </w:r>
            <w:proofErr w:type="spellEnd"/>
            <w:r w:rsidRPr="001D11DA">
              <w:rPr>
                <w:sz w:val="20"/>
                <w:lang w:val="fr-CA"/>
              </w:rPr>
              <w:t xml:space="preserve"> </w:t>
            </w:r>
            <w:proofErr w:type="spellStart"/>
            <w:r w:rsidRPr="001D11DA">
              <w:rPr>
                <w:sz w:val="20"/>
                <w:lang w:val="fr-CA"/>
              </w:rPr>
              <w:t>Health</w:t>
            </w:r>
            <w:proofErr w:type="spellEnd"/>
            <w:r w:rsidRPr="001D11DA">
              <w:rPr>
                <w:sz w:val="20"/>
                <w:lang w:val="fr-CA"/>
              </w:rPr>
              <w:t xml:space="preserve"> Centre.</w:t>
            </w:r>
          </w:p>
          <w:p w:rsidR="001D11DA" w:rsidRPr="001D11DA" w:rsidRDefault="001D11DA" w:rsidP="001D11DA">
            <w:pPr>
              <w:rPr>
                <w:sz w:val="20"/>
                <w:lang w:val="fr-CA"/>
              </w:rPr>
            </w:pPr>
          </w:p>
        </w:tc>
      </w:tr>
      <w:tr w:rsidR="001D11DA" w:rsidRPr="003E3D9D" w:rsidTr="001D11DA">
        <w:tc>
          <w:tcPr>
            <w:tcW w:w="2427" w:type="pct"/>
            <w:gridSpan w:val="2"/>
          </w:tcPr>
          <w:p w:rsidR="001D11DA" w:rsidRPr="001D11DA" w:rsidRDefault="001D11DA" w:rsidP="001D11DA">
            <w:pPr>
              <w:rPr>
                <w:sz w:val="20"/>
                <w:lang w:val="fr-CA"/>
              </w:rPr>
            </w:pPr>
            <w:r w:rsidRPr="001D11DA">
              <w:rPr>
                <w:sz w:val="20"/>
                <w:lang w:val="fr-CA"/>
              </w:rPr>
              <w:t>11 avril 2018</w:t>
            </w:r>
          </w:p>
          <w:p w:rsidR="001D11DA" w:rsidRPr="001D11DA" w:rsidRDefault="001D11DA" w:rsidP="001D11DA">
            <w:pPr>
              <w:rPr>
                <w:sz w:val="20"/>
                <w:lang w:val="fr-CA"/>
              </w:rPr>
            </w:pPr>
            <w:r w:rsidRPr="001D11DA">
              <w:rPr>
                <w:sz w:val="20"/>
                <w:lang w:val="fr-CA"/>
              </w:rPr>
              <w:t>Cour suprême du Canada</w:t>
            </w:r>
          </w:p>
          <w:p w:rsidR="001D11DA" w:rsidRPr="001D11DA" w:rsidRDefault="001D11DA" w:rsidP="001D11DA">
            <w:pPr>
              <w:rPr>
                <w:sz w:val="20"/>
                <w:lang w:val="fr-CA"/>
              </w:rPr>
            </w:pP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lang w:val="fr-CA"/>
              </w:rPr>
            </w:pPr>
            <w:r w:rsidRPr="001D11DA">
              <w:rPr>
                <w:sz w:val="20"/>
                <w:lang w:val="fr-CA"/>
              </w:rPr>
              <w:t>Dépôt de la demande d’autorisation d’appel.</w:t>
            </w:r>
          </w:p>
          <w:p w:rsidR="001D11DA" w:rsidRPr="001D11DA" w:rsidRDefault="001D11DA" w:rsidP="001D11DA">
            <w:pPr>
              <w:rPr>
                <w:sz w:val="20"/>
                <w:lang w:val="fr-CA"/>
              </w:rPr>
            </w:pPr>
          </w:p>
        </w:tc>
      </w:tr>
      <w:tr w:rsidR="001D11DA" w:rsidRPr="003E3D9D" w:rsidTr="001D11DA">
        <w:tc>
          <w:tcPr>
            <w:tcW w:w="2427" w:type="pct"/>
            <w:gridSpan w:val="2"/>
          </w:tcPr>
          <w:p w:rsidR="001D11DA" w:rsidRPr="001D11DA" w:rsidRDefault="001D11DA" w:rsidP="001D11DA">
            <w:pPr>
              <w:rPr>
                <w:sz w:val="20"/>
                <w:lang w:val="fr-CA"/>
              </w:rPr>
            </w:pPr>
            <w:r w:rsidRPr="001D11DA">
              <w:rPr>
                <w:sz w:val="20"/>
                <w:lang w:val="fr-CA"/>
              </w:rPr>
              <w:t>12 avril 2018</w:t>
            </w:r>
          </w:p>
          <w:p w:rsidR="001D11DA" w:rsidRPr="001D11DA" w:rsidRDefault="001D11DA" w:rsidP="001D11DA">
            <w:pPr>
              <w:rPr>
                <w:sz w:val="20"/>
                <w:lang w:val="fr-CA"/>
              </w:rPr>
            </w:pPr>
            <w:r w:rsidRPr="001D11DA">
              <w:rPr>
                <w:sz w:val="20"/>
                <w:lang w:val="fr-CA"/>
              </w:rPr>
              <w:t>Cour suprême du Canada</w:t>
            </w: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lang w:val="fr-CA"/>
              </w:rPr>
            </w:pPr>
            <w:r w:rsidRPr="001D11DA">
              <w:rPr>
                <w:sz w:val="20"/>
                <w:lang w:val="fr-CA"/>
              </w:rPr>
              <w:t xml:space="preserve">Dépôt de la requête en prorogation du délai de dépôt et de signification de la demande d’autorisation. </w:t>
            </w:r>
          </w:p>
        </w:tc>
      </w:tr>
    </w:tbl>
    <w:p w:rsidR="001D11DA" w:rsidRPr="001D11DA" w:rsidRDefault="001D11DA" w:rsidP="001D11DA">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D11DA" w:rsidRPr="001D11DA" w:rsidTr="001D11DA">
        <w:tc>
          <w:tcPr>
            <w:tcW w:w="543" w:type="pct"/>
          </w:tcPr>
          <w:p w:rsidR="001D11DA" w:rsidRPr="001D11DA" w:rsidRDefault="001D11DA" w:rsidP="001D11DA">
            <w:pPr>
              <w:rPr>
                <w:sz w:val="20"/>
              </w:rPr>
            </w:pPr>
            <w:r w:rsidRPr="001D11DA">
              <w:rPr>
                <w:rStyle w:val="SCCFileNumberChar"/>
                <w:sz w:val="20"/>
                <w:szCs w:val="20"/>
              </w:rPr>
              <w:t>38263</w:t>
            </w:r>
          </w:p>
        </w:tc>
        <w:tc>
          <w:tcPr>
            <w:tcW w:w="4457" w:type="pct"/>
            <w:gridSpan w:val="3"/>
          </w:tcPr>
          <w:p w:rsidR="001D11DA" w:rsidRPr="009145BA" w:rsidRDefault="001D11DA" w:rsidP="009145BA">
            <w:pPr>
              <w:pStyle w:val="SCCLsocParty"/>
              <w:jc w:val="left"/>
              <w:rPr>
                <w:b/>
                <w:sz w:val="20"/>
                <w:szCs w:val="20"/>
                <w:lang w:val="en-US"/>
              </w:rPr>
            </w:pPr>
            <w:r w:rsidRPr="009145BA">
              <w:rPr>
                <w:b/>
                <w:sz w:val="20"/>
                <w:szCs w:val="20"/>
                <w:lang w:val="en-US"/>
              </w:rPr>
              <w:t>Her Majesty the Queen v. A.H.</w:t>
            </w:r>
          </w:p>
          <w:p w:rsidR="001D11DA" w:rsidRPr="001D11DA" w:rsidRDefault="001D11DA">
            <w:pPr>
              <w:rPr>
                <w:sz w:val="20"/>
              </w:rPr>
            </w:pPr>
            <w:r w:rsidRPr="001D11DA">
              <w:rPr>
                <w:sz w:val="20"/>
              </w:rPr>
              <w:t>(N.S.) (Criminal) (By Leave)</w:t>
            </w:r>
          </w:p>
        </w:tc>
      </w:tr>
      <w:tr w:rsidR="001D11DA" w:rsidRPr="001D11DA" w:rsidTr="001D11DA">
        <w:tc>
          <w:tcPr>
            <w:tcW w:w="5000" w:type="pct"/>
            <w:gridSpan w:val="4"/>
          </w:tcPr>
          <w:p w:rsidR="001D11DA" w:rsidRPr="001D11DA" w:rsidRDefault="001D11DA">
            <w:pPr>
              <w:pStyle w:val="SCCBanSummary"/>
              <w:rPr>
                <w:sz w:val="20"/>
                <w:szCs w:val="20"/>
              </w:rPr>
            </w:pPr>
            <w:r w:rsidRPr="001D11DA">
              <w:rPr>
                <w:sz w:val="20"/>
                <w:szCs w:val="20"/>
              </w:rPr>
              <w:t>(Publication ban in case)</w:t>
            </w:r>
          </w:p>
          <w:p w:rsidR="001D11DA" w:rsidRPr="001D11DA" w:rsidRDefault="001D11DA" w:rsidP="001D11DA">
            <w:pPr>
              <w:rPr>
                <w:sz w:val="20"/>
              </w:rPr>
            </w:pPr>
          </w:p>
        </w:tc>
      </w:tr>
      <w:tr w:rsidR="001D11DA" w:rsidRPr="001D11DA" w:rsidTr="001D11DA">
        <w:tc>
          <w:tcPr>
            <w:tcW w:w="5000" w:type="pct"/>
            <w:gridSpan w:val="4"/>
          </w:tcPr>
          <w:p w:rsidR="001D11DA" w:rsidRPr="001D11DA" w:rsidRDefault="001D11DA" w:rsidP="001D11DA">
            <w:pPr>
              <w:rPr>
                <w:sz w:val="20"/>
              </w:rPr>
            </w:pPr>
            <w:r w:rsidRPr="001D11DA">
              <w:rPr>
                <w:sz w:val="20"/>
              </w:rPr>
              <w:t xml:space="preserve">Criminal law – Sentencing – Dangerous offender application – Request to extend remand time to complete assessment – Whether the Court of Appeal erred in law in holding that the sentencing judge had a broad discretion, </w:t>
            </w:r>
            <w:r w:rsidRPr="001D11DA">
              <w:rPr>
                <w:sz w:val="20"/>
              </w:rPr>
              <w:lastRenderedPageBreak/>
              <w:t xml:space="preserve">which he exercised judicially, when he refused the Crown’s motion for an extension of the s. 752.1 </w:t>
            </w:r>
            <w:r w:rsidRPr="001D11DA">
              <w:rPr>
                <w:sz w:val="20"/>
                <w:lang w:val="en"/>
              </w:rPr>
              <w:t>of the</w:t>
            </w:r>
            <w:r w:rsidRPr="001D11DA">
              <w:rPr>
                <w:i/>
                <w:sz w:val="20"/>
                <w:lang w:val="en"/>
              </w:rPr>
              <w:t xml:space="preserve"> Criminal Code</w:t>
            </w:r>
            <w:r w:rsidRPr="001D11DA">
              <w:rPr>
                <w:sz w:val="20"/>
              </w:rPr>
              <w:t>, R.S.C. 1985, c. C-46 assessment order.</w:t>
            </w:r>
          </w:p>
        </w:tc>
      </w:tr>
      <w:tr w:rsidR="001D11DA" w:rsidRPr="001D11DA" w:rsidTr="001D11DA">
        <w:tc>
          <w:tcPr>
            <w:tcW w:w="5000" w:type="pct"/>
            <w:gridSpan w:val="4"/>
          </w:tcPr>
          <w:p w:rsidR="001D11DA" w:rsidRPr="001D11DA" w:rsidRDefault="001D11DA">
            <w:pPr>
              <w:rPr>
                <w:sz w:val="20"/>
              </w:rPr>
            </w:pPr>
          </w:p>
          <w:p w:rsidR="001D11DA" w:rsidRDefault="001D11DA" w:rsidP="001D11DA">
            <w:pPr>
              <w:rPr>
                <w:sz w:val="20"/>
              </w:rPr>
            </w:pPr>
            <w:r w:rsidRPr="001D11DA">
              <w:rPr>
                <w:sz w:val="20"/>
                <w:lang w:val="en"/>
              </w:rPr>
              <w:t>In 2016, A.H. was convicted of several offences against his partner. The Crown sought a dangerous offender designation. Accordingly, the Crown asked the court to remand A.H. so that the required assessment could be completed pursuant to s. 752.1 of the</w:t>
            </w:r>
            <w:r w:rsidRPr="001D11DA">
              <w:rPr>
                <w:i/>
                <w:sz w:val="20"/>
                <w:lang w:val="en"/>
              </w:rPr>
              <w:t xml:space="preserve"> Criminal Code</w:t>
            </w:r>
            <w:r w:rsidRPr="001D11DA">
              <w:rPr>
                <w:sz w:val="20"/>
              </w:rPr>
              <w:t xml:space="preserve">, R.S.C. 1985, </w:t>
            </w:r>
            <w:proofErr w:type="gramStart"/>
            <w:r w:rsidRPr="001D11DA">
              <w:rPr>
                <w:sz w:val="20"/>
              </w:rPr>
              <w:t>c</w:t>
            </w:r>
            <w:proofErr w:type="gramEnd"/>
            <w:r w:rsidRPr="001D11DA">
              <w:rPr>
                <w:sz w:val="20"/>
              </w:rPr>
              <w:t>. C-46. T</w:t>
            </w:r>
            <w:r w:rsidRPr="001D11DA">
              <w:rPr>
                <w:sz w:val="20"/>
                <w:lang w:val="en"/>
              </w:rPr>
              <w:t>he sentencing judge remanded A.H. for 60 days to a hospital. A.H. entered the hospital and the 60 days passed without an assessment being done. The Crown brought an application for an extension of the assessment order. The sentencing judge ruled that, while he had jurisdiction to do so, he declined to grant the extension in this case. The Court of Appeal dismissed the appeal.</w:t>
            </w:r>
          </w:p>
          <w:p w:rsidR="009145BA" w:rsidRPr="001D11DA" w:rsidRDefault="009145BA" w:rsidP="001D11DA">
            <w:pPr>
              <w:rPr>
                <w:sz w:val="20"/>
              </w:rPr>
            </w:pPr>
          </w:p>
        </w:tc>
      </w:tr>
      <w:tr w:rsidR="001D11DA" w:rsidRPr="001D11DA" w:rsidTr="001D11DA">
        <w:tc>
          <w:tcPr>
            <w:tcW w:w="2427" w:type="pct"/>
            <w:gridSpan w:val="2"/>
          </w:tcPr>
          <w:p w:rsidR="001D11DA" w:rsidRPr="001D11DA" w:rsidRDefault="001D11DA" w:rsidP="001D11DA">
            <w:pPr>
              <w:rPr>
                <w:sz w:val="20"/>
              </w:rPr>
            </w:pPr>
            <w:r w:rsidRPr="001D11DA">
              <w:rPr>
                <w:sz w:val="20"/>
              </w:rPr>
              <w:t>June 16, 2017</w:t>
            </w:r>
          </w:p>
          <w:p w:rsidR="001D11DA" w:rsidRPr="001D11DA" w:rsidRDefault="001D11DA" w:rsidP="001D11DA">
            <w:pPr>
              <w:rPr>
                <w:sz w:val="20"/>
              </w:rPr>
            </w:pPr>
            <w:r w:rsidRPr="001D11DA">
              <w:rPr>
                <w:sz w:val="20"/>
              </w:rPr>
              <w:t>Supreme Court of Nova Scotia, Trial Division</w:t>
            </w:r>
          </w:p>
          <w:p w:rsidR="001D11DA" w:rsidRPr="001D11DA" w:rsidRDefault="001D11DA" w:rsidP="001D11DA">
            <w:pPr>
              <w:rPr>
                <w:sz w:val="20"/>
              </w:rPr>
            </w:pPr>
            <w:r w:rsidRPr="001D11DA">
              <w:rPr>
                <w:sz w:val="20"/>
              </w:rPr>
              <w:t>(Campbell J.)</w:t>
            </w:r>
          </w:p>
          <w:p w:rsidR="001D11DA" w:rsidRPr="001D11DA" w:rsidRDefault="001D11DA" w:rsidP="001D11DA">
            <w:pPr>
              <w:rPr>
                <w:sz w:val="20"/>
              </w:rPr>
            </w:pPr>
          </w:p>
        </w:tc>
        <w:tc>
          <w:tcPr>
            <w:tcW w:w="243" w:type="pct"/>
          </w:tcPr>
          <w:p w:rsidR="001D11DA" w:rsidRPr="001D11DA" w:rsidRDefault="001D11DA" w:rsidP="001D11DA">
            <w:pPr>
              <w:rPr>
                <w:sz w:val="20"/>
              </w:rPr>
            </w:pPr>
          </w:p>
        </w:tc>
        <w:tc>
          <w:tcPr>
            <w:tcW w:w="2330" w:type="pct"/>
          </w:tcPr>
          <w:p w:rsidR="001D11DA" w:rsidRPr="001D11DA" w:rsidRDefault="001D11DA" w:rsidP="001D11DA">
            <w:pPr>
              <w:rPr>
                <w:sz w:val="20"/>
              </w:rPr>
            </w:pPr>
            <w:r w:rsidRPr="001D11DA">
              <w:rPr>
                <w:sz w:val="20"/>
              </w:rPr>
              <w:t>Crown’s application dismissed</w:t>
            </w:r>
          </w:p>
        </w:tc>
      </w:tr>
      <w:tr w:rsidR="001D11DA" w:rsidRPr="001D11DA" w:rsidTr="001D11DA">
        <w:tc>
          <w:tcPr>
            <w:tcW w:w="2427" w:type="pct"/>
            <w:gridSpan w:val="2"/>
          </w:tcPr>
          <w:p w:rsidR="001D11DA" w:rsidRPr="001D11DA" w:rsidRDefault="001D11DA" w:rsidP="001D11DA">
            <w:pPr>
              <w:rPr>
                <w:sz w:val="20"/>
              </w:rPr>
            </w:pPr>
            <w:r w:rsidRPr="001D11DA">
              <w:rPr>
                <w:sz w:val="20"/>
              </w:rPr>
              <w:t>June 6, 2018</w:t>
            </w:r>
          </w:p>
          <w:p w:rsidR="001D11DA" w:rsidRPr="001D11DA" w:rsidRDefault="001D11DA" w:rsidP="001D11DA">
            <w:pPr>
              <w:rPr>
                <w:sz w:val="20"/>
              </w:rPr>
            </w:pPr>
            <w:r w:rsidRPr="001D11DA">
              <w:rPr>
                <w:sz w:val="20"/>
              </w:rPr>
              <w:t>Nova Scotia Court of Appeal</w:t>
            </w:r>
          </w:p>
          <w:p w:rsidR="001D11DA" w:rsidRPr="001D11DA" w:rsidRDefault="001D11DA" w:rsidP="001D11DA">
            <w:pPr>
              <w:rPr>
                <w:sz w:val="20"/>
              </w:rPr>
            </w:pPr>
            <w:r w:rsidRPr="001D11DA">
              <w:rPr>
                <w:sz w:val="20"/>
              </w:rPr>
              <w:t xml:space="preserve">(MacDonald C.J.N.S., Beveridge and </w:t>
            </w:r>
          </w:p>
          <w:p w:rsidR="001D11DA" w:rsidRPr="001D11DA" w:rsidRDefault="001D11DA" w:rsidP="001D11DA">
            <w:pPr>
              <w:rPr>
                <w:sz w:val="20"/>
                <w:lang w:val="fr-CA"/>
              </w:rPr>
            </w:pPr>
            <w:r w:rsidRPr="001D11DA">
              <w:rPr>
                <w:sz w:val="20"/>
                <w:lang w:val="fr-CA"/>
              </w:rPr>
              <w:t>Bourgeois JJ.A.)</w:t>
            </w:r>
          </w:p>
          <w:p w:rsidR="001D11DA" w:rsidRPr="001D11DA" w:rsidRDefault="003E3D9D" w:rsidP="001D11DA">
            <w:pPr>
              <w:rPr>
                <w:sz w:val="20"/>
                <w:lang w:val="fr-CA"/>
              </w:rPr>
            </w:pPr>
            <w:hyperlink r:id="rId62" w:history="1">
              <w:r w:rsidR="001D11DA" w:rsidRPr="001D11DA">
                <w:rPr>
                  <w:rStyle w:val="Hyperlink"/>
                  <w:sz w:val="20"/>
                  <w:lang w:val="fr-CA"/>
                </w:rPr>
                <w:t>2018 NSCA 47</w:t>
              </w:r>
            </w:hyperlink>
            <w:r w:rsidR="001D11DA" w:rsidRPr="001D11DA">
              <w:rPr>
                <w:sz w:val="20"/>
                <w:lang w:val="fr-CA"/>
              </w:rPr>
              <w:t>; CAC465864</w:t>
            </w:r>
          </w:p>
          <w:p w:rsidR="001D11DA" w:rsidRPr="001D11DA" w:rsidRDefault="001D11DA" w:rsidP="001D11DA">
            <w:pPr>
              <w:rPr>
                <w:sz w:val="20"/>
                <w:lang w:val="fr-CA"/>
              </w:rPr>
            </w:pP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rPr>
            </w:pPr>
            <w:r w:rsidRPr="001D11DA">
              <w:rPr>
                <w:sz w:val="20"/>
              </w:rPr>
              <w:t>Appeal dismissed</w:t>
            </w:r>
          </w:p>
          <w:p w:rsidR="001D11DA" w:rsidRPr="001D11DA" w:rsidRDefault="001D11DA" w:rsidP="001D11DA">
            <w:pPr>
              <w:rPr>
                <w:sz w:val="20"/>
              </w:rPr>
            </w:pPr>
          </w:p>
        </w:tc>
      </w:tr>
      <w:tr w:rsidR="001D11DA" w:rsidRPr="001D11DA" w:rsidTr="001D11DA">
        <w:tc>
          <w:tcPr>
            <w:tcW w:w="2427" w:type="pct"/>
            <w:gridSpan w:val="2"/>
          </w:tcPr>
          <w:p w:rsidR="001D11DA" w:rsidRPr="001D11DA" w:rsidRDefault="001D11DA" w:rsidP="001D11DA">
            <w:pPr>
              <w:rPr>
                <w:sz w:val="20"/>
              </w:rPr>
            </w:pPr>
            <w:r w:rsidRPr="001D11DA">
              <w:rPr>
                <w:sz w:val="20"/>
              </w:rPr>
              <w:t>August 28, 2018</w:t>
            </w:r>
          </w:p>
          <w:p w:rsidR="001D11DA" w:rsidRPr="001D11DA" w:rsidRDefault="001D11DA" w:rsidP="001D11DA">
            <w:pPr>
              <w:rPr>
                <w:sz w:val="20"/>
              </w:rPr>
            </w:pPr>
            <w:r w:rsidRPr="001D11DA">
              <w:rPr>
                <w:sz w:val="20"/>
              </w:rPr>
              <w:t>Supreme Court of Canada</w:t>
            </w:r>
          </w:p>
        </w:tc>
        <w:tc>
          <w:tcPr>
            <w:tcW w:w="243" w:type="pct"/>
          </w:tcPr>
          <w:p w:rsidR="001D11DA" w:rsidRPr="001D11DA" w:rsidRDefault="001D11DA" w:rsidP="001D11DA">
            <w:pPr>
              <w:rPr>
                <w:sz w:val="20"/>
              </w:rPr>
            </w:pPr>
          </w:p>
        </w:tc>
        <w:tc>
          <w:tcPr>
            <w:tcW w:w="2330" w:type="pct"/>
          </w:tcPr>
          <w:p w:rsidR="001D11DA" w:rsidRPr="001D11DA" w:rsidRDefault="001D11DA" w:rsidP="001D11DA">
            <w:pPr>
              <w:rPr>
                <w:sz w:val="20"/>
              </w:rPr>
            </w:pPr>
            <w:r w:rsidRPr="001D11DA">
              <w:rPr>
                <w:sz w:val="20"/>
              </w:rPr>
              <w:t>Application for leave to appeal filed</w:t>
            </w:r>
          </w:p>
          <w:p w:rsidR="001D11DA" w:rsidRPr="001D11DA" w:rsidRDefault="001D11DA" w:rsidP="001D11DA">
            <w:pPr>
              <w:rPr>
                <w:sz w:val="20"/>
              </w:rPr>
            </w:pPr>
          </w:p>
        </w:tc>
      </w:tr>
    </w:tbl>
    <w:p w:rsidR="001D11DA" w:rsidRPr="001D11DA" w:rsidRDefault="001D11DA" w:rsidP="001D11D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D11DA" w:rsidRPr="009145BA" w:rsidTr="001D11DA">
        <w:tc>
          <w:tcPr>
            <w:tcW w:w="543" w:type="pct"/>
          </w:tcPr>
          <w:p w:rsidR="001D11DA" w:rsidRPr="001D11DA" w:rsidRDefault="001D11DA" w:rsidP="001D11DA">
            <w:pPr>
              <w:rPr>
                <w:sz w:val="20"/>
                <w:lang w:val="fr-CA"/>
              </w:rPr>
            </w:pPr>
            <w:r w:rsidRPr="001D11DA">
              <w:rPr>
                <w:rStyle w:val="SCCFileNumberChar"/>
                <w:sz w:val="20"/>
                <w:szCs w:val="20"/>
                <w:lang w:val="fr-CA"/>
              </w:rPr>
              <w:t>38263</w:t>
            </w:r>
          </w:p>
        </w:tc>
        <w:tc>
          <w:tcPr>
            <w:tcW w:w="4457" w:type="pct"/>
            <w:gridSpan w:val="3"/>
          </w:tcPr>
          <w:p w:rsidR="001D11DA" w:rsidRPr="009145BA" w:rsidRDefault="001D11DA" w:rsidP="009145BA">
            <w:pPr>
              <w:pStyle w:val="SCCLsocParty"/>
              <w:tabs>
                <w:tab w:val="left" w:pos="624"/>
                <w:tab w:val="center" w:pos="4132"/>
              </w:tabs>
              <w:jc w:val="left"/>
              <w:rPr>
                <w:b/>
                <w:sz w:val="20"/>
                <w:szCs w:val="20"/>
              </w:rPr>
            </w:pPr>
            <w:r w:rsidRPr="009145BA">
              <w:rPr>
                <w:b/>
                <w:sz w:val="20"/>
                <w:szCs w:val="20"/>
              </w:rPr>
              <w:t>Sa Majesté la Reine c. A.H.</w:t>
            </w:r>
          </w:p>
          <w:p w:rsidR="001D11DA" w:rsidRPr="001D11DA" w:rsidRDefault="001D11DA" w:rsidP="001D11DA">
            <w:pPr>
              <w:rPr>
                <w:sz w:val="20"/>
                <w:lang w:val="fr-CA"/>
              </w:rPr>
            </w:pPr>
            <w:r w:rsidRPr="001D11DA">
              <w:rPr>
                <w:sz w:val="20"/>
                <w:lang w:val="fr-CA"/>
              </w:rPr>
              <w:t>(N.-É.) (Criminelle) (Autorisation)</w:t>
            </w:r>
          </w:p>
        </w:tc>
      </w:tr>
      <w:tr w:rsidR="001D11DA" w:rsidRPr="003E3D9D" w:rsidTr="001D11DA">
        <w:tc>
          <w:tcPr>
            <w:tcW w:w="5000" w:type="pct"/>
            <w:gridSpan w:val="4"/>
          </w:tcPr>
          <w:p w:rsidR="001D11DA" w:rsidRPr="001D11DA" w:rsidRDefault="001D11DA" w:rsidP="001D11DA">
            <w:pPr>
              <w:pStyle w:val="SCCBanSummary"/>
              <w:rPr>
                <w:sz w:val="20"/>
                <w:szCs w:val="20"/>
                <w:lang w:val="fr-CA"/>
              </w:rPr>
            </w:pPr>
            <w:r w:rsidRPr="001D11DA">
              <w:rPr>
                <w:sz w:val="20"/>
                <w:szCs w:val="20"/>
                <w:lang w:val="fr-CA"/>
              </w:rPr>
              <w:t>(Ordonnance de non-publication dans le dossier)</w:t>
            </w:r>
          </w:p>
          <w:p w:rsidR="001D11DA" w:rsidRPr="001D11DA" w:rsidRDefault="001D11DA" w:rsidP="001D11DA">
            <w:pPr>
              <w:rPr>
                <w:sz w:val="20"/>
                <w:lang w:val="fr-CA"/>
              </w:rPr>
            </w:pPr>
          </w:p>
        </w:tc>
      </w:tr>
      <w:tr w:rsidR="001D11DA" w:rsidRPr="001D11DA" w:rsidTr="001D11DA">
        <w:tc>
          <w:tcPr>
            <w:tcW w:w="5000" w:type="pct"/>
            <w:gridSpan w:val="4"/>
          </w:tcPr>
          <w:p w:rsidR="001D11DA" w:rsidRPr="001D11DA" w:rsidRDefault="001D11DA" w:rsidP="001D11DA">
            <w:pPr>
              <w:rPr>
                <w:sz w:val="20"/>
                <w:lang w:val="fr-CA"/>
              </w:rPr>
            </w:pPr>
            <w:r w:rsidRPr="001D11DA">
              <w:rPr>
                <w:sz w:val="20"/>
                <w:lang w:val="fr-CA"/>
              </w:rPr>
              <w:t>Droit criminel – Détermination de la peine – Demande de déclaration de délinquant dangereux – Demande de prorogation de la durée du renvoi pour compléter l’évaluation – La Cour d’appel a-t-elle commis une erreur de droit en statuant que le juge chargé de déterminer la peine avait un large pouvoir discrétionnaire, qu’il a exercé judiciairement, lorsqu’il a rejeté la requête du ministère public en prorogation de l’ordonnance d’évaluation visée à l’art. 752.1 du</w:t>
            </w:r>
            <w:r w:rsidRPr="001D11DA">
              <w:rPr>
                <w:i/>
                <w:sz w:val="20"/>
                <w:lang w:val="fr-CA"/>
              </w:rPr>
              <w:t xml:space="preserve"> Code criminel</w:t>
            </w:r>
            <w:r w:rsidRPr="001D11DA">
              <w:rPr>
                <w:sz w:val="20"/>
                <w:lang w:val="fr-CA"/>
              </w:rPr>
              <w:t>, L.R.C. 1985, ch. C-46?</w:t>
            </w:r>
          </w:p>
        </w:tc>
      </w:tr>
      <w:tr w:rsidR="001D11DA" w:rsidRPr="001D11DA" w:rsidTr="001D11DA">
        <w:tc>
          <w:tcPr>
            <w:tcW w:w="5000" w:type="pct"/>
            <w:gridSpan w:val="4"/>
          </w:tcPr>
          <w:p w:rsidR="001D11DA" w:rsidRPr="001D11DA" w:rsidRDefault="001D11DA" w:rsidP="001D11DA">
            <w:pPr>
              <w:rPr>
                <w:sz w:val="20"/>
                <w:lang w:val="fr-CA"/>
              </w:rPr>
            </w:pPr>
          </w:p>
          <w:p w:rsidR="001D11DA" w:rsidRDefault="001D11DA" w:rsidP="001D11DA">
            <w:pPr>
              <w:rPr>
                <w:sz w:val="20"/>
                <w:lang w:val="fr-CA"/>
              </w:rPr>
            </w:pPr>
            <w:r w:rsidRPr="001D11DA">
              <w:rPr>
                <w:sz w:val="20"/>
                <w:lang w:val="fr-CA"/>
              </w:rPr>
              <w:t xml:space="preserve">En 2016, A.H. a été déclaré coupable de plusieurs infractions contre sa partenaire. Le ministère public a demandé une déclaration de délinquant dangereux. En conséquence, le ministère public a demandé au tribunal le renvoi </w:t>
            </w:r>
            <w:proofErr w:type="gramStart"/>
            <w:r w:rsidRPr="001D11DA">
              <w:rPr>
                <w:sz w:val="20"/>
                <w:lang w:val="fr-CA"/>
              </w:rPr>
              <w:t>de A.H</w:t>
            </w:r>
            <w:proofErr w:type="gramEnd"/>
            <w:r w:rsidRPr="001D11DA">
              <w:rPr>
                <w:sz w:val="20"/>
                <w:lang w:val="fr-CA"/>
              </w:rPr>
              <w:t>. pour que l’évaluation nécessaire puisse être faite en application de l’art. 752.1 du</w:t>
            </w:r>
            <w:r w:rsidRPr="001D11DA">
              <w:rPr>
                <w:i/>
                <w:sz w:val="20"/>
                <w:lang w:val="fr-CA"/>
              </w:rPr>
              <w:t xml:space="preserve"> Code criminel</w:t>
            </w:r>
            <w:r w:rsidRPr="001D11DA">
              <w:rPr>
                <w:sz w:val="20"/>
                <w:lang w:val="fr-CA"/>
              </w:rPr>
              <w:t xml:space="preserve">, L.R.C. 1985, ch. C-46. Le juge chargé de déterminer la peine a renvoyé A.H. à un hôpital pour une durée de soixante jours. A.H. est entré à l’hôpital et le délai de soixante jours s’est écoulé sans qu’une évaluation </w:t>
            </w:r>
            <w:proofErr w:type="gramStart"/>
            <w:r w:rsidRPr="001D11DA">
              <w:rPr>
                <w:sz w:val="20"/>
                <w:lang w:val="fr-CA"/>
              </w:rPr>
              <w:t>a</w:t>
            </w:r>
            <w:proofErr w:type="gramEnd"/>
            <w:r w:rsidRPr="001D11DA">
              <w:rPr>
                <w:sz w:val="20"/>
                <w:lang w:val="fr-CA"/>
              </w:rPr>
              <w:t xml:space="preserve"> été faite. Le ministère public a fait une demande de prorogation de l’ordonnance de renvoi. Le juge chargé de déterminer la peine a statué que même s’il avait compétence pour le faire, il refusait d’accorder la prorogation en l’espèce. La</w:t>
            </w:r>
            <w:r w:rsidR="009145BA">
              <w:rPr>
                <w:sz w:val="20"/>
                <w:lang w:val="fr-CA"/>
              </w:rPr>
              <w:t xml:space="preserve"> Cour d’appel a rejeté l’appel.</w:t>
            </w:r>
          </w:p>
          <w:p w:rsidR="009145BA" w:rsidRPr="001D11DA" w:rsidRDefault="009145BA" w:rsidP="001D11DA">
            <w:pPr>
              <w:rPr>
                <w:sz w:val="20"/>
                <w:lang w:val="fr-CA"/>
              </w:rPr>
            </w:pPr>
          </w:p>
        </w:tc>
      </w:tr>
      <w:tr w:rsidR="001D11DA" w:rsidRPr="003E3D9D" w:rsidTr="001D11DA">
        <w:tc>
          <w:tcPr>
            <w:tcW w:w="2427" w:type="pct"/>
            <w:gridSpan w:val="2"/>
          </w:tcPr>
          <w:p w:rsidR="001D11DA" w:rsidRPr="001D11DA" w:rsidRDefault="001D11DA" w:rsidP="001D11DA">
            <w:pPr>
              <w:rPr>
                <w:sz w:val="20"/>
                <w:lang w:val="fr-CA"/>
              </w:rPr>
            </w:pPr>
            <w:r w:rsidRPr="001D11DA">
              <w:rPr>
                <w:sz w:val="20"/>
                <w:lang w:val="fr-CA"/>
              </w:rPr>
              <w:t>16 juin 2017</w:t>
            </w:r>
          </w:p>
          <w:p w:rsidR="001D11DA" w:rsidRPr="001D11DA" w:rsidRDefault="001D11DA" w:rsidP="001D11DA">
            <w:pPr>
              <w:rPr>
                <w:sz w:val="20"/>
                <w:lang w:val="fr-CA"/>
              </w:rPr>
            </w:pPr>
            <w:r w:rsidRPr="001D11DA">
              <w:rPr>
                <w:sz w:val="20"/>
                <w:lang w:val="fr-CA"/>
              </w:rPr>
              <w:t>Cour suprême de la Nouvelle-Écosse, Section de première instance</w:t>
            </w:r>
          </w:p>
          <w:p w:rsidR="001D11DA" w:rsidRPr="001D11DA" w:rsidRDefault="001D11DA" w:rsidP="001D11DA">
            <w:pPr>
              <w:rPr>
                <w:sz w:val="20"/>
                <w:lang w:val="fr-CA"/>
              </w:rPr>
            </w:pPr>
            <w:r w:rsidRPr="001D11DA">
              <w:rPr>
                <w:sz w:val="20"/>
                <w:lang w:val="fr-CA"/>
              </w:rPr>
              <w:t>(Juge Campbell)</w:t>
            </w:r>
          </w:p>
          <w:p w:rsidR="001D11DA" w:rsidRPr="001D11DA" w:rsidRDefault="001D11DA" w:rsidP="001D11DA">
            <w:pPr>
              <w:rPr>
                <w:sz w:val="20"/>
                <w:lang w:val="fr-CA"/>
              </w:rPr>
            </w:pP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lang w:val="fr-CA"/>
              </w:rPr>
            </w:pPr>
            <w:r w:rsidRPr="001D11DA">
              <w:rPr>
                <w:sz w:val="20"/>
                <w:lang w:val="fr-CA"/>
              </w:rPr>
              <w:t>Rejet de la demande du ministère public</w:t>
            </w:r>
          </w:p>
        </w:tc>
      </w:tr>
      <w:tr w:rsidR="001D11DA" w:rsidRPr="001D11DA" w:rsidTr="001D11DA">
        <w:tc>
          <w:tcPr>
            <w:tcW w:w="2427" w:type="pct"/>
            <w:gridSpan w:val="2"/>
          </w:tcPr>
          <w:p w:rsidR="001D11DA" w:rsidRPr="001D11DA" w:rsidRDefault="001D11DA" w:rsidP="001D11DA">
            <w:pPr>
              <w:rPr>
                <w:sz w:val="20"/>
                <w:lang w:val="fr-CA"/>
              </w:rPr>
            </w:pPr>
            <w:r w:rsidRPr="001D11DA">
              <w:rPr>
                <w:sz w:val="20"/>
                <w:lang w:val="fr-CA"/>
              </w:rPr>
              <w:t>6 juin 2018</w:t>
            </w:r>
          </w:p>
          <w:p w:rsidR="001D11DA" w:rsidRPr="001D11DA" w:rsidRDefault="001D11DA" w:rsidP="001D11DA">
            <w:pPr>
              <w:rPr>
                <w:sz w:val="20"/>
                <w:lang w:val="fr-CA"/>
              </w:rPr>
            </w:pPr>
            <w:r w:rsidRPr="001D11DA">
              <w:rPr>
                <w:sz w:val="20"/>
                <w:lang w:val="fr-CA"/>
              </w:rPr>
              <w:t>Cour d’appel de la Nouvelle-Écosse</w:t>
            </w:r>
          </w:p>
          <w:p w:rsidR="001D11DA" w:rsidRPr="001D11DA" w:rsidRDefault="001D11DA" w:rsidP="001D11DA">
            <w:pPr>
              <w:rPr>
                <w:sz w:val="20"/>
                <w:lang w:val="fr-CA"/>
              </w:rPr>
            </w:pPr>
            <w:r w:rsidRPr="001D11DA">
              <w:rPr>
                <w:sz w:val="20"/>
                <w:lang w:val="fr-CA"/>
              </w:rPr>
              <w:t xml:space="preserve">(Juge en chef MacDonald, juges Beveridge et </w:t>
            </w:r>
          </w:p>
          <w:p w:rsidR="001D11DA" w:rsidRPr="001D11DA" w:rsidRDefault="001D11DA" w:rsidP="001D11DA">
            <w:pPr>
              <w:rPr>
                <w:sz w:val="20"/>
                <w:lang w:val="fr-CA"/>
              </w:rPr>
            </w:pPr>
            <w:r w:rsidRPr="001D11DA">
              <w:rPr>
                <w:sz w:val="20"/>
                <w:lang w:val="fr-CA"/>
              </w:rPr>
              <w:t>Bourgeois)</w:t>
            </w:r>
          </w:p>
          <w:p w:rsidR="001D11DA" w:rsidRPr="001D11DA" w:rsidRDefault="003E3D9D" w:rsidP="001D11DA">
            <w:pPr>
              <w:rPr>
                <w:sz w:val="20"/>
                <w:lang w:val="fr-CA"/>
              </w:rPr>
            </w:pPr>
            <w:hyperlink r:id="rId63" w:history="1">
              <w:r w:rsidR="001D11DA" w:rsidRPr="001D11DA">
                <w:rPr>
                  <w:rStyle w:val="Hyperlink"/>
                  <w:sz w:val="20"/>
                  <w:lang w:val="fr-CA"/>
                </w:rPr>
                <w:t>2018 NSCA 47</w:t>
              </w:r>
            </w:hyperlink>
            <w:r w:rsidR="001D11DA" w:rsidRPr="001D11DA">
              <w:rPr>
                <w:sz w:val="20"/>
                <w:lang w:val="fr-CA"/>
              </w:rPr>
              <w:t>; CAC465864</w:t>
            </w:r>
          </w:p>
          <w:p w:rsidR="001D11DA" w:rsidRPr="001D11DA" w:rsidRDefault="001D11DA" w:rsidP="001D11DA">
            <w:pPr>
              <w:rPr>
                <w:sz w:val="20"/>
                <w:lang w:val="fr-CA"/>
              </w:rPr>
            </w:pP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lang w:val="fr-CA"/>
              </w:rPr>
            </w:pPr>
            <w:r w:rsidRPr="001D11DA">
              <w:rPr>
                <w:sz w:val="20"/>
                <w:lang w:val="fr-CA"/>
              </w:rPr>
              <w:t>Rejet de l’appel</w:t>
            </w:r>
          </w:p>
          <w:p w:rsidR="001D11DA" w:rsidRPr="001D11DA" w:rsidRDefault="001D11DA" w:rsidP="001D11DA">
            <w:pPr>
              <w:rPr>
                <w:sz w:val="20"/>
                <w:lang w:val="fr-CA"/>
              </w:rPr>
            </w:pPr>
          </w:p>
        </w:tc>
      </w:tr>
      <w:tr w:rsidR="001D11DA" w:rsidRPr="003E3D9D" w:rsidTr="001D11DA">
        <w:tc>
          <w:tcPr>
            <w:tcW w:w="2427" w:type="pct"/>
            <w:gridSpan w:val="2"/>
          </w:tcPr>
          <w:p w:rsidR="001D11DA" w:rsidRPr="001D11DA" w:rsidRDefault="001D11DA" w:rsidP="001D11DA">
            <w:pPr>
              <w:rPr>
                <w:sz w:val="20"/>
                <w:lang w:val="fr-CA"/>
              </w:rPr>
            </w:pPr>
            <w:r w:rsidRPr="001D11DA">
              <w:rPr>
                <w:sz w:val="20"/>
                <w:lang w:val="fr-CA"/>
              </w:rPr>
              <w:t>28 août 2018</w:t>
            </w:r>
          </w:p>
          <w:p w:rsidR="001D11DA" w:rsidRPr="001D11DA" w:rsidRDefault="001D11DA" w:rsidP="001D11DA">
            <w:pPr>
              <w:rPr>
                <w:sz w:val="20"/>
                <w:lang w:val="fr-CA"/>
              </w:rPr>
            </w:pPr>
            <w:r w:rsidRPr="001D11DA">
              <w:rPr>
                <w:sz w:val="20"/>
                <w:lang w:val="fr-CA"/>
              </w:rPr>
              <w:t>Cour suprême du Canada</w:t>
            </w: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lang w:val="fr-CA"/>
              </w:rPr>
            </w:pPr>
            <w:r w:rsidRPr="001D11DA">
              <w:rPr>
                <w:sz w:val="20"/>
                <w:lang w:val="fr-CA"/>
              </w:rPr>
              <w:t>Dépôt de la demande d’autorisation d’appel</w:t>
            </w:r>
          </w:p>
          <w:p w:rsidR="001D11DA" w:rsidRPr="001D11DA" w:rsidRDefault="001D11DA" w:rsidP="001D11DA">
            <w:pPr>
              <w:rPr>
                <w:sz w:val="20"/>
                <w:lang w:val="fr-CA"/>
              </w:rPr>
            </w:pPr>
          </w:p>
        </w:tc>
      </w:tr>
    </w:tbl>
    <w:p w:rsidR="001D11DA" w:rsidRPr="001D11DA" w:rsidRDefault="001D11DA" w:rsidP="001D11DA">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D11DA" w:rsidRPr="001D11DA" w:rsidTr="001D11DA">
        <w:tc>
          <w:tcPr>
            <w:tcW w:w="543" w:type="pct"/>
          </w:tcPr>
          <w:p w:rsidR="001D11DA" w:rsidRPr="001D11DA" w:rsidRDefault="001D11DA" w:rsidP="001D11DA">
            <w:pPr>
              <w:rPr>
                <w:sz w:val="20"/>
              </w:rPr>
            </w:pPr>
            <w:r w:rsidRPr="001D11DA">
              <w:rPr>
                <w:rStyle w:val="SCCFileNumberChar"/>
                <w:sz w:val="20"/>
                <w:szCs w:val="20"/>
              </w:rPr>
              <w:t>38169</w:t>
            </w:r>
          </w:p>
        </w:tc>
        <w:tc>
          <w:tcPr>
            <w:tcW w:w="4457" w:type="pct"/>
            <w:gridSpan w:val="3"/>
          </w:tcPr>
          <w:p w:rsidR="001D11DA" w:rsidRPr="009145BA" w:rsidRDefault="001D11DA" w:rsidP="009145BA">
            <w:pPr>
              <w:pStyle w:val="SCCLsocParty"/>
              <w:jc w:val="left"/>
              <w:rPr>
                <w:b/>
                <w:sz w:val="20"/>
                <w:szCs w:val="20"/>
                <w:lang w:val="en-US"/>
              </w:rPr>
            </w:pPr>
            <w:r w:rsidRPr="009145BA">
              <w:rPr>
                <w:b/>
                <w:sz w:val="20"/>
                <w:szCs w:val="20"/>
                <w:lang w:val="en-US"/>
              </w:rPr>
              <w:t xml:space="preserve">Manufacturers Life Insurance Company v. Lenard </w:t>
            </w:r>
            <w:proofErr w:type="spellStart"/>
            <w:r w:rsidRPr="009145BA">
              <w:rPr>
                <w:b/>
                <w:sz w:val="20"/>
                <w:szCs w:val="20"/>
                <w:lang w:val="en-US"/>
              </w:rPr>
              <w:t>MacIvor</w:t>
            </w:r>
            <w:proofErr w:type="spellEnd"/>
          </w:p>
          <w:p w:rsidR="001D11DA" w:rsidRPr="001D11DA" w:rsidRDefault="001D11DA">
            <w:pPr>
              <w:rPr>
                <w:sz w:val="20"/>
              </w:rPr>
            </w:pPr>
            <w:r w:rsidRPr="001D11DA">
              <w:rPr>
                <w:sz w:val="20"/>
              </w:rPr>
              <w:t>(Ont.) (Civil) (By Leave)</w:t>
            </w:r>
          </w:p>
        </w:tc>
      </w:tr>
      <w:tr w:rsidR="001D11DA" w:rsidRPr="001D11DA" w:rsidTr="001D11DA">
        <w:tc>
          <w:tcPr>
            <w:tcW w:w="5000" w:type="pct"/>
            <w:gridSpan w:val="4"/>
          </w:tcPr>
          <w:p w:rsidR="001D11DA" w:rsidRPr="001D11DA" w:rsidRDefault="001D11DA" w:rsidP="001D11DA">
            <w:pPr>
              <w:rPr>
                <w:sz w:val="20"/>
              </w:rPr>
            </w:pPr>
          </w:p>
          <w:p w:rsidR="001D11DA" w:rsidRPr="001D11DA" w:rsidRDefault="001D11DA" w:rsidP="001D11DA">
            <w:pPr>
              <w:rPr>
                <w:sz w:val="20"/>
              </w:rPr>
            </w:pPr>
            <w:r w:rsidRPr="001D11DA">
              <w:rPr>
                <w:sz w:val="20"/>
              </w:rPr>
              <w:t>Insurance – Disability insurance – Group long term disability benefits – Coverage – Contracts – Standard form contracts – Interpretation – Whether a former employee is entitled to claim for benefits after employment and the associated group insurance coverage have ended – Whether the test for raising a new issue on appeal applies where the trial was adjudicated using a summary procedure – Whether relief from forfeiture applies to a claim that was made after coverage ended – Whether the limitation period discoverability principles apply to a claim for benefits after employment and coverage have ended.</w:t>
            </w:r>
          </w:p>
        </w:tc>
      </w:tr>
      <w:tr w:rsidR="001D11DA" w:rsidRPr="001D11DA" w:rsidTr="001D11DA">
        <w:tc>
          <w:tcPr>
            <w:tcW w:w="5000" w:type="pct"/>
            <w:gridSpan w:val="4"/>
          </w:tcPr>
          <w:p w:rsidR="001D11DA" w:rsidRPr="001D11DA" w:rsidRDefault="001D11DA" w:rsidP="001D11DA">
            <w:pPr>
              <w:rPr>
                <w:sz w:val="20"/>
              </w:rPr>
            </w:pPr>
          </w:p>
          <w:p w:rsidR="001D11DA" w:rsidRPr="001D11DA" w:rsidRDefault="001D11DA" w:rsidP="001D11DA">
            <w:pPr>
              <w:rPr>
                <w:sz w:val="20"/>
              </w:rPr>
            </w:pPr>
            <w:r w:rsidRPr="001D11DA">
              <w:rPr>
                <w:sz w:val="20"/>
              </w:rPr>
              <w:t>Mr. </w:t>
            </w:r>
            <w:proofErr w:type="spellStart"/>
            <w:r w:rsidRPr="001D11DA">
              <w:rPr>
                <w:sz w:val="20"/>
              </w:rPr>
              <w:t>MacIvor</w:t>
            </w:r>
            <w:proofErr w:type="spellEnd"/>
            <w:r w:rsidRPr="001D11DA">
              <w:rPr>
                <w:sz w:val="20"/>
              </w:rPr>
              <w:t xml:space="preserve"> sustained a serious back injury and brain injury during a work-sponsored trip in 2005 while covered under his employer Pitney Bowes’ group benefit policy with Manufacturers Life Insurance Company (“Manulife”). He was not aware of the permanent and disabling nature of his brain injury until after he resigned from his employment with Pitney Bowes in 2008. He then went to work for Samsung but continued to experience difficulties. Mr. </w:t>
            </w:r>
            <w:proofErr w:type="spellStart"/>
            <w:r w:rsidRPr="001D11DA">
              <w:rPr>
                <w:sz w:val="20"/>
              </w:rPr>
              <w:t>MacIvor</w:t>
            </w:r>
            <w:proofErr w:type="spellEnd"/>
            <w:r w:rsidRPr="001D11DA">
              <w:rPr>
                <w:sz w:val="20"/>
              </w:rPr>
              <w:t xml:space="preserve"> attempted to make a long term disability (“LTD”) claim through Samsung but was advised that he would have to make his claim through Pitney Bowes’ insurer, Manulife, as he was employed there when his injuries occurred. Mr. </w:t>
            </w:r>
            <w:proofErr w:type="spellStart"/>
            <w:r w:rsidRPr="001D11DA">
              <w:rPr>
                <w:sz w:val="20"/>
              </w:rPr>
              <w:t>MacIvor’s</w:t>
            </w:r>
            <w:proofErr w:type="spellEnd"/>
            <w:r w:rsidRPr="001D11DA">
              <w:rPr>
                <w:sz w:val="20"/>
              </w:rPr>
              <w:t xml:space="preserve"> claim was denied by Manulife in 2010. In 2011, he began an action at the Ontario Superior Court of Justice where he sought a declaration of entitlement to LTD benefits through Manulife. At the Ontario Superior Court, </w:t>
            </w:r>
            <w:proofErr w:type="spellStart"/>
            <w:r w:rsidRPr="001D11DA">
              <w:rPr>
                <w:sz w:val="20"/>
              </w:rPr>
              <w:t>Pollak</w:t>
            </w:r>
            <w:proofErr w:type="spellEnd"/>
            <w:r w:rsidRPr="001D11DA">
              <w:rPr>
                <w:sz w:val="20"/>
              </w:rPr>
              <w:t xml:space="preserve"> J. held that Mr. </w:t>
            </w:r>
            <w:proofErr w:type="spellStart"/>
            <w:r w:rsidRPr="001D11DA">
              <w:rPr>
                <w:sz w:val="20"/>
              </w:rPr>
              <w:t>MacIvor</w:t>
            </w:r>
            <w:proofErr w:type="spellEnd"/>
            <w:r w:rsidRPr="001D11DA">
              <w:rPr>
                <w:sz w:val="20"/>
              </w:rPr>
              <w:t xml:space="preserve"> was not qualified for benefits because at the time he made his claim he was not covered under the Manulife policy.</w:t>
            </w:r>
            <w:r w:rsidRPr="001D11DA">
              <w:rPr>
                <w:sz w:val="20"/>
                <w:lang w:val="en"/>
              </w:rPr>
              <w:t xml:space="preserve"> The Ontario Court of Appeal allowed the appeal and set aside </w:t>
            </w:r>
            <w:proofErr w:type="spellStart"/>
            <w:r w:rsidRPr="001D11DA">
              <w:rPr>
                <w:sz w:val="20"/>
                <w:lang w:val="en"/>
              </w:rPr>
              <w:t>Pollak</w:t>
            </w:r>
            <w:proofErr w:type="spellEnd"/>
            <w:r w:rsidRPr="001D11DA">
              <w:rPr>
                <w:sz w:val="20"/>
                <w:lang w:val="en"/>
              </w:rPr>
              <w:t> J.’s decision. It held</w:t>
            </w:r>
            <w:r w:rsidRPr="001D11DA">
              <w:rPr>
                <w:sz w:val="20"/>
              </w:rPr>
              <w:t xml:space="preserve"> that Mr. </w:t>
            </w:r>
            <w:proofErr w:type="spellStart"/>
            <w:r w:rsidRPr="001D11DA">
              <w:rPr>
                <w:sz w:val="20"/>
              </w:rPr>
              <w:t>MacIvor</w:t>
            </w:r>
            <w:proofErr w:type="spellEnd"/>
            <w:r w:rsidRPr="001D11DA">
              <w:rPr>
                <w:sz w:val="20"/>
              </w:rPr>
              <w:t xml:space="preserve"> was still entitled to coverage under the Manulife policy. In addition, the court granted relief from forfeiture to correct the untimely proof of claim and found that the claim was made within the proper limitation period.</w:t>
            </w:r>
          </w:p>
        </w:tc>
      </w:tr>
      <w:tr w:rsidR="001D11DA" w:rsidRPr="001D11DA" w:rsidTr="001D11DA">
        <w:tc>
          <w:tcPr>
            <w:tcW w:w="5000" w:type="pct"/>
            <w:gridSpan w:val="4"/>
          </w:tcPr>
          <w:p w:rsidR="001D11DA" w:rsidRPr="001D11DA" w:rsidRDefault="001D11DA" w:rsidP="001D11DA">
            <w:pPr>
              <w:rPr>
                <w:sz w:val="20"/>
              </w:rPr>
            </w:pPr>
          </w:p>
        </w:tc>
      </w:tr>
      <w:tr w:rsidR="001D11DA" w:rsidRPr="001D11DA" w:rsidTr="001D11DA">
        <w:tc>
          <w:tcPr>
            <w:tcW w:w="2427" w:type="pct"/>
            <w:gridSpan w:val="2"/>
          </w:tcPr>
          <w:p w:rsidR="001D11DA" w:rsidRPr="001D11DA" w:rsidRDefault="001D11DA" w:rsidP="001D11DA">
            <w:pPr>
              <w:rPr>
                <w:sz w:val="20"/>
              </w:rPr>
            </w:pPr>
            <w:r w:rsidRPr="001D11DA">
              <w:rPr>
                <w:sz w:val="20"/>
              </w:rPr>
              <w:t>March 7, 2017</w:t>
            </w:r>
          </w:p>
          <w:p w:rsidR="001D11DA" w:rsidRPr="001D11DA" w:rsidRDefault="001D11DA" w:rsidP="001D11DA">
            <w:pPr>
              <w:rPr>
                <w:sz w:val="20"/>
              </w:rPr>
            </w:pPr>
            <w:r w:rsidRPr="001D11DA">
              <w:rPr>
                <w:sz w:val="20"/>
              </w:rPr>
              <w:t>Ontario Superior Court of Justice</w:t>
            </w:r>
          </w:p>
          <w:p w:rsidR="001D11DA" w:rsidRPr="001D11DA" w:rsidRDefault="001D11DA" w:rsidP="001D11DA">
            <w:pPr>
              <w:rPr>
                <w:sz w:val="20"/>
              </w:rPr>
            </w:pPr>
            <w:r w:rsidRPr="001D11DA">
              <w:rPr>
                <w:sz w:val="20"/>
              </w:rPr>
              <w:t>(</w:t>
            </w:r>
            <w:proofErr w:type="spellStart"/>
            <w:r w:rsidRPr="001D11DA">
              <w:rPr>
                <w:sz w:val="20"/>
              </w:rPr>
              <w:t>Pollak</w:t>
            </w:r>
            <w:proofErr w:type="spellEnd"/>
            <w:r w:rsidRPr="001D11DA">
              <w:rPr>
                <w:sz w:val="20"/>
              </w:rPr>
              <w:t xml:space="preserve"> J.)</w:t>
            </w:r>
          </w:p>
          <w:p w:rsidR="001D11DA" w:rsidRPr="001D11DA" w:rsidRDefault="003E3D9D" w:rsidP="001D11DA">
            <w:pPr>
              <w:rPr>
                <w:sz w:val="20"/>
              </w:rPr>
            </w:pPr>
            <w:hyperlink r:id="rId64" w:history="1">
              <w:r w:rsidR="001D11DA" w:rsidRPr="001D11DA">
                <w:rPr>
                  <w:rStyle w:val="Hyperlink"/>
                  <w:sz w:val="20"/>
                </w:rPr>
                <w:t>2017 ONSC 1550</w:t>
              </w:r>
            </w:hyperlink>
          </w:p>
          <w:p w:rsidR="001D11DA" w:rsidRPr="001D11DA" w:rsidRDefault="001D11DA" w:rsidP="001D11DA">
            <w:pPr>
              <w:rPr>
                <w:sz w:val="20"/>
              </w:rPr>
            </w:pPr>
          </w:p>
        </w:tc>
        <w:tc>
          <w:tcPr>
            <w:tcW w:w="243" w:type="pct"/>
          </w:tcPr>
          <w:p w:rsidR="001D11DA" w:rsidRPr="001D11DA" w:rsidRDefault="001D11DA" w:rsidP="001D11DA">
            <w:pPr>
              <w:rPr>
                <w:sz w:val="20"/>
              </w:rPr>
            </w:pPr>
          </w:p>
        </w:tc>
        <w:tc>
          <w:tcPr>
            <w:tcW w:w="2330" w:type="pct"/>
          </w:tcPr>
          <w:p w:rsidR="001D11DA" w:rsidRPr="001D11DA" w:rsidRDefault="001D11DA" w:rsidP="001D11DA">
            <w:pPr>
              <w:rPr>
                <w:sz w:val="20"/>
              </w:rPr>
            </w:pPr>
            <w:r w:rsidRPr="001D11DA">
              <w:rPr>
                <w:sz w:val="20"/>
              </w:rPr>
              <w:t xml:space="preserve">Plaintiff’s action for a declaration of entitlement to long term disability benefits dismissed. </w:t>
            </w:r>
          </w:p>
          <w:p w:rsidR="001D11DA" w:rsidRPr="001D11DA" w:rsidRDefault="001D11DA" w:rsidP="001D11DA">
            <w:pPr>
              <w:rPr>
                <w:sz w:val="20"/>
              </w:rPr>
            </w:pPr>
          </w:p>
        </w:tc>
      </w:tr>
      <w:tr w:rsidR="001D11DA" w:rsidRPr="001D11DA" w:rsidTr="001D11DA">
        <w:tc>
          <w:tcPr>
            <w:tcW w:w="2427" w:type="pct"/>
            <w:gridSpan w:val="2"/>
          </w:tcPr>
          <w:p w:rsidR="001D11DA" w:rsidRPr="001D11DA" w:rsidRDefault="001D11DA" w:rsidP="001D11DA">
            <w:pPr>
              <w:rPr>
                <w:sz w:val="20"/>
              </w:rPr>
            </w:pPr>
            <w:r w:rsidRPr="001D11DA">
              <w:rPr>
                <w:sz w:val="20"/>
              </w:rPr>
              <w:t>April 19, 2018</w:t>
            </w:r>
          </w:p>
          <w:p w:rsidR="001D11DA" w:rsidRPr="001D11DA" w:rsidRDefault="001D11DA" w:rsidP="001D11DA">
            <w:pPr>
              <w:rPr>
                <w:sz w:val="20"/>
              </w:rPr>
            </w:pPr>
            <w:r w:rsidRPr="001D11DA">
              <w:rPr>
                <w:sz w:val="20"/>
              </w:rPr>
              <w:t>Court of Appeal for Ontario</w:t>
            </w:r>
          </w:p>
          <w:p w:rsidR="001D11DA" w:rsidRPr="001D11DA" w:rsidRDefault="001D11DA" w:rsidP="001D11DA">
            <w:pPr>
              <w:rPr>
                <w:sz w:val="20"/>
              </w:rPr>
            </w:pPr>
            <w:r w:rsidRPr="001D11DA">
              <w:rPr>
                <w:sz w:val="20"/>
              </w:rPr>
              <w:t>(</w:t>
            </w:r>
            <w:proofErr w:type="spellStart"/>
            <w:r w:rsidRPr="001D11DA">
              <w:rPr>
                <w:sz w:val="20"/>
              </w:rPr>
              <w:t>MacFarland</w:t>
            </w:r>
            <w:proofErr w:type="spellEnd"/>
            <w:r w:rsidRPr="001D11DA">
              <w:rPr>
                <w:sz w:val="20"/>
              </w:rPr>
              <w:t xml:space="preserve">, </w:t>
            </w:r>
            <w:proofErr w:type="spellStart"/>
            <w:r w:rsidRPr="001D11DA">
              <w:rPr>
                <w:sz w:val="20"/>
              </w:rPr>
              <w:t>Huscroft</w:t>
            </w:r>
            <w:proofErr w:type="spellEnd"/>
            <w:r w:rsidRPr="001D11DA">
              <w:rPr>
                <w:sz w:val="20"/>
              </w:rPr>
              <w:t xml:space="preserve"> and </w:t>
            </w:r>
            <w:proofErr w:type="spellStart"/>
            <w:r w:rsidRPr="001D11DA">
              <w:rPr>
                <w:sz w:val="20"/>
              </w:rPr>
              <w:t>Nordheimer</w:t>
            </w:r>
            <w:proofErr w:type="spellEnd"/>
            <w:r w:rsidRPr="001D11DA">
              <w:rPr>
                <w:sz w:val="20"/>
              </w:rPr>
              <w:t xml:space="preserve"> JJ.A.)</w:t>
            </w:r>
          </w:p>
          <w:p w:rsidR="001D11DA" w:rsidRPr="001D11DA" w:rsidRDefault="003E3D9D" w:rsidP="001D11DA">
            <w:pPr>
              <w:rPr>
                <w:sz w:val="20"/>
              </w:rPr>
            </w:pPr>
            <w:hyperlink r:id="rId65" w:history="1">
              <w:r w:rsidR="001D11DA" w:rsidRPr="001D11DA">
                <w:rPr>
                  <w:rStyle w:val="Hyperlink"/>
                  <w:sz w:val="20"/>
                </w:rPr>
                <w:t>2018 ONCA 381</w:t>
              </w:r>
            </w:hyperlink>
          </w:p>
          <w:p w:rsidR="001D11DA" w:rsidRPr="001D11DA" w:rsidRDefault="001D11DA" w:rsidP="001D11DA">
            <w:pPr>
              <w:rPr>
                <w:sz w:val="20"/>
              </w:rPr>
            </w:pPr>
          </w:p>
        </w:tc>
        <w:tc>
          <w:tcPr>
            <w:tcW w:w="243" w:type="pct"/>
          </w:tcPr>
          <w:p w:rsidR="001D11DA" w:rsidRPr="001D11DA" w:rsidRDefault="001D11DA" w:rsidP="001D11DA">
            <w:pPr>
              <w:rPr>
                <w:sz w:val="20"/>
              </w:rPr>
            </w:pPr>
          </w:p>
        </w:tc>
        <w:tc>
          <w:tcPr>
            <w:tcW w:w="2330" w:type="pct"/>
          </w:tcPr>
          <w:p w:rsidR="001D11DA" w:rsidRPr="001D11DA" w:rsidRDefault="001D11DA" w:rsidP="001D11DA">
            <w:pPr>
              <w:rPr>
                <w:sz w:val="20"/>
              </w:rPr>
            </w:pPr>
            <w:r w:rsidRPr="001D11DA">
              <w:rPr>
                <w:sz w:val="20"/>
              </w:rPr>
              <w:t>Appeal allowed and trial decision set aside.</w:t>
            </w:r>
          </w:p>
          <w:p w:rsidR="001D11DA" w:rsidRPr="001D11DA" w:rsidRDefault="001D11DA" w:rsidP="001D11DA">
            <w:pPr>
              <w:rPr>
                <w:sz w:val="20"/>
              </w:rPr>
            </w:pPr>
          </w:p>
        </w:tc>
      </w:tr>
      <w:tr w:rsidR="001D11DA" w:rsidRPr="001D11DA" w:rsidTr="001D11DA">
        <w:tc>
          <w:tcPr>
            <w:tcW w:w="2427" w:type="pct"/>
            <w:gridSpan w:val="2"/>
          </w:tcPr>
          <w:p w:rsidR="001D11DA" w:rsidRPr="001D11DA" w:rsidRDefault="001D11DA" w:rsidP="001D11DA">
            <w:pPr>
              <w:rPr>
                <w:sz w:val="20"/>
              </w:rPr>
            </w:pPr>
            <w:r w:rsidRPr="001D11DA">
              <w:rPr>
                <w:sz w:val="20"/>
              </w:rPr>
              <w:t>June 18, 2018</w:t>
            </w:r>
          </w:p>
          <w:p w:rsidR="001D11DA" w:rsidRPr="001D11DA" w:rsidRDefault="001D11DA" w:rsidP="001D11DA">
            <w:pPr>
              <w:rPr>
                <w:sz w:val="20"/>
              </w:rPr>
            </w:pPr>
            <w:r w:rsidRPr="001D11DA">
              <w:rPr>
                <w:sz w:val="20"/>
              </w:rPr>
              <w:t>Supreme Court of Canada</w:t>
            </w:r>
          </w:p>
          <w:p w:rsidR="001D11DA" w:rsidRPr="001D11DA" w:rsidRDefault="001D11DA" w:rsidP="001D11DA">
            <w:pPr>
              <w:rPr>
                <w:sz w:val="20"/>
              </w:rPr>
            </w:pPr>
          </w:p>
        </w:tc>
        <w:tc>
          <w:tcPr>
            <w:tcW w:w="243" w:type="pct"/>
          </w:tcPr>
          <w:p w:rsidR="001D11DA" w:rsidRPr="001D11DA" w:rsidRDefault="001D11DA" w:rsidP="001D11DA">
            <w:pPr>
              <w:rPr>
                <w:sz w:val="20"/>
              </w:rPr>
            </w:pPr>
          </w:p>
        </w:tc>
        <w:tc>
          <w:tcPr>
            <w:tcW w:w="2330" w:type="pct"/>
          </w:tcPr>
          <w:p w:rsidR="001D11DA" w:rsidRPr="001D11DA" w:rsidRDefault="001D11DA" w:rsidP="001D11DA">
            <w:pPr>
              <w:rPr>
                <w:sz w:val="20"/>
              </w:rPr>
            </w:pPr>
            <w:r w:rsidRPr="001D11DA">
              <w:rPr>
                <w:sz w:val="20"/>
              </w:rPr>
              <w:t>Application for leave to appeal filed.</w:t>
            </w:r>
          </w:p>
          <w:p w:rsidR="001D11DA" w:rsidRPr="001D11DA" w:rsidRDefault="001D11DA" w:rsidP="001D11DA">
            <w:pPr>
              <w:rPr>
                <w:sz w:val="20"/>
              </w:rPr>
            </w:pPr>
          </w:p>
        </w:tc>
      </w:tr>
    </w:tbl>
    <w:p w:rsidR="001D11DA" w:rsidRPr="001D11DA" w:rsidRDefault="001D11DA" w:rsidP="001D11D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D11DA" w:rsidRPr="001D11DA" w:rsidTr="001D11DA">
        <w:tc>
          <w:tcPr>
            <w:tcW w:w="543" w:type="pct"/>
          </w:tcPr>
          <w:p w:rsidR="001D11DA" w:rsidRPr="001D11DA" w:rsidRDefault="001D11DA" w:rsidP="001D11DA">
            <w:pPr>
              <w:rPr>
                <w:sz w:val="20"/>
                <w:lang w:val="fr-CA"/>
              </w:rPr>
            </w:pPr>
            <w:r w:rsidRPr="001D11DA">
              <w:rPr>
                <w:rStyle w:val="SCCFileNumberChar"/>
                <w:sz w:val="20"/>
                <w:szCs w:val="20"/>
                <w:lang w:val="fr-CA"/>
              </w:rPr>
              <w:t>38169</w:t>
            </w:r>
          </w:p>
        </w:tc>
        <w:tc>
          <w:tcPr>
            <w:tcW w:w="4457" w:type="pct"/>
            <w:gridSpan w:val="3"/>
          </w:tcPr>
          <w:p w:rsidR="001D11DA" w:rsidRPr="009145BA" w:rsidRDefault="001D11DA" w:rsidP="009145BA">
            <w:pPr>
              <w:pStyle w:val="SCCLsocParty"/>
              <w:jc w:val="left"/>
              <w:rPr>
                <w:b/>
                <w:sz w:val="20"/>
                <w:szCs w:val="20"/>
              </w:rPr>
            </w:pPr>
            <w:r w:rsidRPr="009145BA">
              <w:rPr>
                <w:b/>
                <w:sz w:val="20"/>
                <w:szCs w:val="20"/>
              </w:rPr>
              <w:t>La Compagnie d’Assurance-Vie Manufacturers c. Lenard MacIvor</w:t>
            </w:r>
          </w:p>
          <w:p w:rsidR="001D11DA" w:rsidRPr="001D11DA" w:rsidRDefault="001D11DA" w:rsidP="001D11DA">
            <w:pPr>
              <w:rPr>
                <w:sz w:val="20"/>
                <w:lang w:val="fr-CA"/>
              </w:rPr>
            </w:pPr>
            <w:r w:rsidRPr="001D11DA">
              <w:rPr>
                <w:sz w:val="20"/>
                <w:lang w:val="fr-CA"/>
              </w:rPr>
              <w:t>(Ont.) (Civile) (Autorisation)</w:t>
            </w:r>
          </w:p>
        </w:tc>
      </w:tr>
      <w:tr w:rsidR="001D11DA" w:rsidRPr="003E3D9D" w:rsidTr="001D11DA">
        <w:tc>
          <w:tcPr>
            <w:tcW w:w="5000" w:type="pct"/>
            <w:gridSpan w:val="4"/>
          </w:tcPr>
          <w:p w:rsidR="001D11DA" w:rsidRPr="001D11DA" w:rsidRDefault="001D11DA" w:rsidP="001D11DA">
            <w:pPr>
              <w:rPr>
                <w:sz w:val="20"/>
                <w:lang w:val="fr-CA"/>
              </w:rPr>
            </w:pPr>
          </w:p>
          <w:p w:rsidR="001D11DA" w:rsidRPr="001D11DA" w:rsidRDefault="001D11DA" w:rsidP="001D11DA">
            <w:pPr>
              <w:rPr>
                <w:sz w:val="20"/>
                <w:lang w:val="fr-CA"/>
              </w:rPr>
            </w:pPr>
            <w:r w:rsidRPr="001D11DA">
              <w:rPr>
                <w:sz w:val="20"/>
                <w:lang w:val="fr-CA"/>
              </w:rPr>
              <w:t xml:space="preserve">Assurance – Assurance invalidité – Prestations d’invalidité de longue durée d’une assurance collective – Couverture – Contrats – Contrats types – Interprétation – Un ancien employé a-t-il le droit de demander des prestations après la cessation de son emploi et de la couverture d’assurance collective y afférente? – Le critère pour soulever une nouvelle question en appel s’applique-t-il lorsque le procès a été instruit par procédure sommaire? – La remédiation à la déchéance s’applique-t-elle à une demande d’indemnisation présentée après la cessation de la </w:t>
            </w:r>
            <w:r w:rsidRPr="001D11DA">
              <w:rPr>
                <w:sz w:val="20"/>
                <w:lang w:val="fr-CA"/>
              </w:rPr>
              <w:lastRenderedPageBreak/>
              <w:t>couverture? – Les règles de la possibilité de découvrir le dommage en matière de prescription s’appliquent-elles à une demande d’indemnisation présentée après la cessation de l’emploi et de la couverture?</w:t>
            </w:r>
          </w:p>
        </w:tc>
      </w:tr>
      <w:tr w:rsidR="001D11DA" w:rsidRPr="003E3D9D" w:rsidTr="001D11DA">
        <w:tc>
          <w:tcPr>
            <w:tcW w:w="5000" w:type="pct"/>
            <w:gridSpan w:val="4"/>
          </w:tcPr>
          <w:p w:rsidR="001D11DA" w:rsidRPr="001D11DA" w:rsidRDefault="001D11DA" w:rsidP="001D11DA">
            <w:pPr>
              <w:rPr>
                <w:sz w:val="20"/>
                <w:lang w:val="fr-CA"/>
              </w:rPr>
            </w:pPr>
          </w:p>
          <w:p w:rsidR="001D11DA" w:rsidRPr="001D11DA" w:rsidRDefault="001D11DA" w:rsidP="001D11DA">
            <w:pPr>
              <w:rPr>
                <w:sz w:val="20"/>
                <w:lang w:val="fr-CA"/>
              </w:rPr>
            </w:pPr>
            <w:r w:rsidRPr="001D11DA">
              <w:rPr>
                <w:sz w:val="20"/>
                <w:lang w:val="fr-CA"/>
              </w:rPr>
              <w:t>En 2005, M. MacIvor a subi une grave blessure au dos et une lésion cérébrale pendant un voyage en lien avec son travail alors qu’il était couvert par l’assurance collective souscrite par son employeur, Pitney Bowes, auprès de la Compagnie d’Assurance-Vie Manufacturers (« Manuvie »). Ce n’est qu’en 2008, après sa démission de chez Pitney Bowes, qu’il s’est rendu compte du caractère permanent et handicapant de sa lésion cérébrale. Il est ensuite allé travailler chez Samsung, mais il a continué à éprouver des difficultés. Monsieur MacIvor a tenté de faire une demande d’indemnisation pour invalidité de longue durée (« ILD ») par Samsung, mais on l’a informé qu’il devait faire sa demande par l’assureur de Pitney Bowes, Manuvie, puisqu’il était au service de Pitney Bowes lorsqu’il avait subi ses blessures. En 2010, Manuvie a rejeté la demande de M. MacIvor. En 2011, celui-ci a intenté une action en Cour supérieure de justice de l’Ontario, sollicitant un jugement déclarant son droit à des prestations d’ILD par Manuvie. Le juge Pollak, de la Cour supérieure de justice de l’Ontario, a statué que M. MacIvor n’avait pas droit aux prestations parce qu’au moment où il a fait sa demande, il n’était pas couvert par la police de Manuvie. La Cour d’appel de l’Ontario a accueilli l’appel et annulé la décision du juge Pollak. La Cour d’appel a statué que M. MacIvor avait encore le droit à la couverture en vertu de la police de Manuvie. En outre, la cour a remédié à la déchéance pour corriger la preuve de réclamation tardive et a conclu que la demande avait été faite dans le bon délai de prescription.</w:t>
            </w:r>
          </w:p>
        </w:tc>
      </w:tr>
      <w:tr w:rsidR="001D11DA" w:rsidRPr="003E3D9D" w:rsidTr="001D11DA">
        <w:tc>
          <w:tcPr>
            <w:tcW w:w="5000" w:type="pct"/>
            <w:gridSpan w:val="4"/>
          </w:tcPr>
          <w:p w:rsidR="001D11DA" w:rsidRPr="001D11DA" w:rsidRDefault="001D11DA" w:rsidP="001D11DA">
            <w:pPr>
              <w:rPr>
                <w:sz w:val="20"/>
                <w:lang w:val="fr-CA"/>
              </w:rPr>
            </w:pPr>
          </w:p>
          <w:p w:rsidR="001D11DA" w:rsidRPr="001D11DA" w:rsidRDefault="001D11DA" w:rsidP="001D11DA">
            <w:pPr>
              <w:rPr>
                <w:sz w:val="20"/>
                <w:lang w:val="fr-CA"/>
              </w:rPr>
            </w:pPr>
          </w:p>
        </w:tc>
      </w:tr>
      <w:tr w:rsidR="001D11DA" w:rsidRPr="003E3D9D" w:rsidTr="001D11DA">
        <w:tc>
          <w:tcPr>
            <w:tcW w:w="2427" w:type="pct"/>
            <w:gridSpan w:val="2"/>
          </w:tcPr>
          <w:p w:rsidR="001D11DA" w:rsidRPr="001D11DA" w:rsidRDefault="001D11DA" w:rsidP="001D11DA">
            <w:pPr>
              <w:rPr>
                <w:sz w:val="20"/>
                <w:lang w:val="fr-CA"/>
              </w:rPr>
            </w:pPr>
            <w:r w:rsidRPr="001D11DA">
              <w:rPr>
                <w:sz w:val="20"/>
                <w:lang w:val="fr-CA"/>
              </w:rPr>
              <w:t>7 mars 2017</w:t>
            </w:r>
          </w:p>
          <w:p w:rsidR="001D11DA" w:rsidRPr="001D11DA" w:rsidRDefault="001D11DA" w:rsidP="001D11DA">
            <w:pPr>
              <w:rPr>
                <w:sz w:val="20"/>
                <w:lang w:val="fr-CA"/>
              </w:rPr>
            </w:pPr>
            <w:r w:rsidRPr="001D11DA">
              <w:rPr>
                <w:sz w:val="20"/>
                <w:lang w:val="fr-CA"/>
              </w:rPr>
              <w:t>Cour supérieure de justice de l’Ontario</w:t>
            </w:r>
          </w:p>
          <w:p w:rsidR="001D11DA" w:rsidRPr="001D11DA" w:rsidRDefault="001D11DA" w:rsidP="001D11DA">
            <w:pPr>
              <w:rPr>
                <w:sz w:val="20"/>
                <w:lang w:val="fr-CA"/>
              </w:rPr>
            </w:pPr>
            <w:r w:rsidRPr="001D11DA">
              <w:rPr>
                <w:sz w:val="20"/>
                <w:lang w:val="fr-CA"/>
              </w:rPr>
              <w:t>(Juge Pollak)</w:t>
            </w:r>
          </w:p>
          <w:p w:rsidR="001D11DA" w:rsidRPr="001D11DA" w:rsidRDefault="003E3D9D" w:rsidP="001D11DA">
            <w:pPr>
              <w:rPr>
                <w:sz w:val="20"/>
                <w:lang w:val="fr-CA"/>
              </w:rPr>
            </w:pPr>
            <w:hyperlink r:id="rId66" w:history="1">
              <w:r w:rsidR="001D11DA" w:rsidRPr="001D11DA">
                <w:rPr>
                  <w:rStyle w:val="Hyperlink"/>
                  <w:sz w:val="20"/>
                  <w:lang w:val="fr-CA"/>
                </w:rPr>
                <w:t>2017 ONSC 1550</w:t>
              </w:r>
            </w:hyperlink>
          </w:p>
          <w:p w:rsidR="001D11DA" w:rsidRPr="001D11DA" w:rsidRDefault="001D11DA" w:rsidP="001D11DA">
            <w:pPr>
              <w:rPr>
                <w:sz w:val="20"/>
                <w:lang w:val="fr-CA"/>
              </w:rPr>
            </w:pP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lang w:val="fr-CA"/>
              </w:rPr>
            </w:pPr>
            <w:r w:rsidRPr="001D11DA">
              <w:rPr>
                <w:sz w:val="20"/>
                <w:lang w:val="fr-CA"/>
              </w:rPr>
              <w:t xml:space="preserve">Rejet de l’action du demandeur en première instance en jugement déclarant son droit à des prestations de longue durée. </w:t>
            </w:r>
          </w:p>
          <w:p w:rsidR="001D11DA" w:rsidRPr="001D11DA" w:rsidRDefault="001D11DA" w:rsidP="001D11DA">
            <w:pPr>
              <w:rPr>
                <w:sz w:val="20"/>
                <w:lang w:val="fr-CA"/>
              </w:rPr>
            </w:pPr>
          </w:p>
        </w:tc>
      </w:tr>
      <w:tr w:rsidR="001D11DA" w:rsidRPr="003E3D9D" w:rsidTr="001D11DA">
        <w:tc>
          <w:tcPr>
            <w:tcW w:w="2427" w:type="pct"/>
            <w:gridSpan w:val="2"/>
          </w:tcPr>
          <w:p w:rsidR="001D11DA" w:rsidRPr="001D11DA" w:rsidRDefault="001D11DA" w:rsidP="001D11DA">
            <w:pPr>
              <w:rPr>
                <w:sz w:val="20"/>
                <w:lang w:val="fr-CA"/>
              </w:rPr>
            </w:pPr>
            <w:r w:rsidRPr="001D11DA">
              <w:rPr>
                <w:sz w:val="20"/>
                <w:lang w:val="fr-CA"/>
              </w:rPr>
              <w:t>19 avril 2018</w:t>
            </w:r>
          </w:p>
          <w:p w:rsidR="001D11DA" w:rsidRPr="001D11DA" w:rsidRDefault="001D11DA" w:rsidP="001D11DA">
            <w:pPr>
              <w:rPr>
                <w:sz w:val="20"/>
                <w:lang w:val="fr-CA"/>
              </w:rPr>
            </w:pPr>
            <w:r w:rsidRPr="001D11DA">
              <w:rPr>
                <w:sz w:val="20"/>
                <w:lang w:val="fr-CA"/>
              </w:rPr>
              <w:t>Cour d’appel de l’Ontario</w:t>
            </w:r>
          </w:p>
          <w:p w:rsidR="001D11DA" w:rsidRPr="001D11DA" w:rsidRDefault="001D11DA" w:rsidP="001D11DA">
            <w:pPr>
              <w:rPr>
                <w:sz w:val="20"/>
                <w:lang w:val="fr-CA"/>
              </w:rPr>
            </w:pPr>
            <w:r w:rsidRPr="001D11DA">
              <w:rPr>
                <w:sz w:val="20"/>
                <w:lang w:val="fr-CA"/>
              </w:rPr>
              <w:t>(Juges MacFarland, Huscroft et Nordheimer)</w:t>
            </w:r>
          </w:p>
          <w:p w:rsidR="001D11DA" w:rsidRPr="001D11DA" w:rsidRDefault="003E3D9D" w:rsidP="001D11DA">
            <w:pPr>
              <w:rPr>
                <w:sz w:val="20"/>
                <w:lang w:val="fr-CA"/>
              </w:rPr>
            </w:pPr>
            <w:hyperlink r:id="rId67" w:history="1">
              <w:r w:rsidR="001D11DA" w:rsidRPr="001D11DA">
                <w:rPr>
                  <w:rStyle w:val="Hyperlink"/>
                  <w:sz w:val="20"/>
                  <w:lang w:val="fr-CA"/>
                </w:rPr>
                <w:t>2018 ONCA 381</w:t>
              </w:r>
            </w:hyperlink>
          </w:p>
          <w:p w:rsidR="001D11DA" w:rsidRPr="001D11DA" w:rsidRDefault="001D11DA" w:rsidP="001D11DA">
            <w:pPr>
              <w:rPr>
                <w:sz w:val="20"/>
                <w:lang w:val="fr-CA"/>
              </w:rPr>
            </w:pP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lang w:val="fr-CA"/>
              </w:rPr>
            </w:pPr>
            <w:r w:rsidRPr="001D11DA">
              <w:rPr>
                <w:sz w:val="20"/>
                <w:lang w:val="fr-CA"/>
              </w:rPr>
              <w:t>Arrêt accueillant l’appel et annulant la décision de première instance.</w:t>
            </w:r>
          </w:p>
          <w:p w:rsidR="001D11DA" w:rsidRPr="001D11DA" w:rsidRDefault="001D11DA" w:rsidP="001D11DA">
            <w:pPr>
              <w:rPr>
                <w:sz w:val="20"/>
                <w:lang w:val="fr-CA"/>
              </w:rPr>
            </w:pPr>
          </w:p>
        </w:tc>
      </w:tr>
      <w:tr w:rsidR="001D11DA" w:rsidRPr="003E3D9D" w:rsidTr="001D11DA">
        <w:tc>
          <w:tcPr>
            <w:tcW w:w="2427" w:type="pct"/>
            <w:gridSpan w:val="2"/>
          </w:tcPr>
          <w:p w:rsidR="001D11DA" w:rsidRPr="001D11DA" w:rsidRDefault="001D11DA" w:rsidP="001D11DA">
            <w:pPr>
              <w:rPr>
                <w:sz w:val="20"/>
                <w:lang w:val="fr-CA"/>
              </w:rPr>
            </w:pPr>
            <w:r w:rsidRPr="001D11DA">
              <w:rPr>
                <w:sz w:val="20"/>
                <w:lang w:val="fr-CA"/>
              </w:rPr>
              <w:t>18 juin 2018</w:t>
            </w:r>
          </w:p>
          <w:p w:rsidR="001D11DA" w:rsidRPr="001D11DA" w:rsidRDefault="001D11DA" w:rsidP="001D11DA">
            <w:pPr>
              <w:rPr>
                <w:sz w:val="20"/>
                <w:lang w:val="fr-CA"/>
              </w:rPr>
            </w:pPr>
            <w:r w:rsidRPr="001D11DA">
              <w:rPr>
                <w:sz w:val="20"/>
                <w:lang w:val="fr-CA"/>
              </w:rPr>
              <w:t>Cour suprême du Canada</w:t>
            </w:r>
          </w:p>
          <w:p w:rsidR="001D11DA" w:rsidRPr="001D11DA" w:rsidRDefault="001D11DA" w:rsidP="001D11DA">
            <w:pPr>
              <w:rPr>
                <w:sz w:val="20"/>
                <w:lang w:val="fr-CA"/>
              </w:rPr>
            </w:pP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lang w:val="fr-CA"/>
              </w:rPr>
            </w:pPr>
            <w:r w:rsidRPr="001D11DA">
              <w:rPr>
                <w:sz w:val="20"/>
                <w:lang w:val="fr-CA"/>
              </w:rPr>
              <w:t>Dépôt de la demande d’autorisation d’appel.</w:t>
            </w:r>
          </w:p>
          <w:p w:rsidR="001D11DA" w:rsidRPr="001D11DA" w:rsidRDefault="001D11DA" w:rsidP="001D11DA">
            <w:pPr>
              <w:rPr>
                <w:sz w:val="20"/>
                <w:lang w:val="fr-CA"/>
              </w:rPr>
            </w:pPr>
          </w:p>
        </w:tc>
      </w:tr>
    </w:tbl>
    <w:p w:rsidR="001D11DA" w:rsidRPr="001D11DA" w:rsidRDefault="001D11DA" w:rsidP="001D11DA">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D11DA" w:rsidRPr="001D11DA" w:rsidTr="001D11DA">
        <w:tc>
          <w:tcPr>
            <w:tcW w:w="543" w:type="pct"/>
          </w:tcPr>
          <w:p w:rsidR="001D11DA" w:rsidRPr="001D11DA" w:rsidRDefault="001D11DA" w:rsidP="001D11DA">
            <w:pPr>
              <w:rPr>
                <w:sz w:val="20"/>
                <w:lang w:val="en-CA"/>
              </w:rPr>
            </w:pPr>
            <w:r w:rsidRPr="001D11DA">
              <w:rPr>
                <w:rStyle w:val="SCCFileNumberChar"/>
                <w:sz w:val="20"/>
                <w:szCs w:val="20"/>
              </w:rPr>
              <w:t>38156</w:t>
            </w:r>
          </w:p>
        </w:tc>
        <w:tc>
          <w:tcPr>
            <w:tcW w:w="4457" w:type="pct"/>
            <w:gridSpan w:val="3"/>
          </w:tcPr>
          <w:p w:rsidR="001D11DA" w:rsidRPr="009145BA" w:rsidRDefault="001D11DA" w:rsidP="009145BA">
            <w:pPr>
              <w:pStyle w:val="SCCLsocParty"/>
              <w:jc w:val="left"/>
              <w:rPr>
                <w:b/>
                <w:sz w:val="20"/>
                <w:szCs w:val="20"/>
                <w:lang w:val="en-CA"/>
              </w:rPr>
            </w:pPr>
            <w:r w:rsidRPr="009145BA">
              <w:rPr>
                <w:b/>
                <w:sz w:val="20"/>
                <w:szCs w:val="20"/>
                <w:lang w:val="en-CA"/>
              </w:rPr>
              <w:t>Ville de Fermont v. Bloom Lake General Partner Limited, Quinto Mining Corporation, 8568391 Canada Limited, Cliffs Quebec Iron Mining ULC, Wabush Iron Co. Limited, Wabush Resources Inc., Bloom Lake Iron Ore Mine Limited Partnership, Bloom Lake Railway Company Limited, Wabush Mines, Arnaud Railway Company Limited, Wabush Lake Railway Company Limited, FTI Consulting Canada Inc.</w:t>
            </w:r>
            <w:r w:rsidR="009145BA">
              <w:rPr>
                <w:b/>
                <w:sz w:val="20"/>
                <w:szCs w:val="20"/>
                <w:lang w:val="en-CA"/>
              </w:rPr>
              <w:t xml:space="preserve"> and </w:t>
            </w:r>
            <w:r w:rsidRPr="009145BA">
              <w:rPr>
                <w:b/>
                <w:sz w:val="20"/>
                <w:szCs w:val="20"/>
                <w:lang w:val="en-CA"/>
              </w:rPr>
              <w:t>United Steelworkers Locals 6254 and 6285</w:t>
            </w:r>
          </w:p>
          <w:p w:rsidR="001D11DA" w:rsidRPr="001D11DA" w:rsidRDefault="001D11DA" w:rsidP="001D11DA">
            <w:pPr>
              <w:rPr>
                <w:sz w:val="20"/>
                <w:lang w:val="en-CA"/>
              </w:rPr>
            </w:pPr>
            <w:r w:rsidRPr="001D11DA">
              <w:rPr>
                <w:sz w:val="20"/>
                <w:lang w:val="en-CA"/>
              </w:rPr>
              <w:t>(Que.) (Civil) (By Leave)</w:t>
            </w:r>
          </w:p>
        </w:tc>
      </w:tr>
      <w:tr w:rsidR="001D11DA" w:rsidRPr="001D11DA" w:rsidTr="001D11DA">
        <w:tc>
          <w:tcPr>
            <w:tcW w:w="5000" w:type="pct"/>
            <w:gridSpan w:val="4"/>
          </w:tcPr>
          <w:p w:rsidR="001D11DA" w:rsidRPr="001D11DA" w:rsidRDefault="001D11DA" w:rsidP="001D11DA">
            <w:pPr>
              <w:rPr>
                <w:iCs/>
                <w:sz w:val="20"/>
                <w:lang w:val="en-CA"/>
              </w:rPr>
            </w:pPr>
          </w:p>
          <w:p w:rsidR="001D11DA" w:rsidRPr="001D11DA" w:rsidRDefault="001D11DA" w:rsidP="001D11DA">
            <w:pPr>
              <w:rPr>
                <w:sz w:val="20"/>
                <w:lang w:val="en-CA"/>
              </w:rPr>
            </w:pPr>
            <w:proofErr w:type="gramStart"/>
            <w:r w:rsidRPr="001D11DA">
              <w:rPr>
                <w:iCs/>
                <w:sz w:val="20"/>
                <w:lang w:val="en-CA"/>
              </w:rPr>
              <w:t xml:space="preserve">Bankruptcy and insolvency </w:t>
            </w:r>
            <w:r w:rsidRPr="001D11DA">
              <w:rPr>
                <w:iCs/>
                <w:color w:val="000000"/>
                <w:sz w:val="20"/>
                <w:lang w:val="en-CA"/>
              </w:rPr>
              <w:t xml:space="preserve">— </w:t>
            </w:r>
            <w:r w:rsidRPr="001D11DA">
              <w:rPr>
                <w:iCs/>
                <w:sz w:val="20"/>
                <w:lang w:val="en-CA"/>
              </w:rPr>
              <w:t xml:space="preserve">Priorities </w:t>
            </w:r>
            <w:r w:rsidRPr="001D11DA">
              <w:rPr>
                <w:iCs/>
                <w:color w:val="000000"/>
                <w:sz w:val="20"/>
                <w:lang w:val="en-CA"/>
              </w:rPr>
              <w:t xml:space="preserve">— Procedure — Municipal law — Taxation — </w:t>
            </w:r>
            <w:r w:rsidRPr="001D11DA">
              <w:rPr>
                <w:sz w:val="20"/>
                <w:lang w:val="en-CA"/>
              </w:rPr>
              <w:t>Property assessments</w:t>
            </w:r>
            <w:r w:rsidRPr="001D11DA">
              <w:rPr>
                <w:iCs/>
                <w:color w:val="000000"/>
                <w:sz w:val="20"/>
                <w:lang w:val="en-CA"/>
              </w:rPr>
              <w:t xml:space="preserve"> — Prior claim of municipalities for property taxes — Immovable assets of Bloom Lake mine sold to third party purchaser pursuant to arrangement — Applicant municipality objecting to proposed allocation methodology because of its negative impact on recovery of unpaid property taxes — Whether proposed allocation method for assets in question was reasonable — </w:t>
            </w:r>
            <w:r w:rsidRPr="001D11DA">
              <w:rPr>
                <w:i/>
                <w:sz w:val="20"/>
                <w:lang w:val="en-CA"/>
              </w:rPr>
              <w:t>Companies’ Creditors Arrangement Act</w:t>
            </w:r>
            <w:r w:rsidRPr="001D11DA">
              <w:rPr>
                <w:sz w:val="20"/>
                <w:lang w:val="en-CA"/>
              </w:rPr>
              <w:t>, R.S.C. 1985, c. C</w:t>
            </w:r>
            <w:r w:rsidRPr="001D11DA">
              <w:rPr>
                <w:sz w:val="20"/>
                <w:lang w:val="en-CA"/>
              </w:rPr>
              <w:noBreakHyphen/>
              <w:t>36.</w:t>
            </w:r>
            <w:proofErr w:type="gramEnd"/>
          </w:p>
        </w:tc>
      </w:tr>
      <w:tr w:rsidR="001D11DA" w:rsidRPr="001D11DA" w:rsidTr="001D11DA">
        <w:tc>
          <w:tcPr>
            <w:tcW w:w="5000" w:type="pct"/>
            <w:gridSpan w:val="4"/>
          </w:tcPr>
          <w:p w:rsidR="001D11DA" w:rsidRPr="001D11DA" w:rsidRDefault="001D11DA" w:rsidP="001D11DA">
            <w:pPr>
              <w:rPr>
                <w:sz w:val="20"/>
                <w:lang w:val="en-CA"/>
              </w:rPr>
            </w:pPr>
          </w:p>
          <w:p w:rsidR="001D11DA" w:rsidRPr="001D11DA" w:rsidRDefault="001D11DA" w:rsidP="001D11DA">
            <w:pPr>
              <w:rPr>
                <w:sz w:val="20"/>
                <w:lang w:val="en-CA"/>
              </w:rPr>
            </w:pPr>
            <w:r w:rsidRPr="001D11DA">
              <w:rPr>
                <w:sz w:val="20"/>
                <w:lang w:val="en-CA"/>
              </w:rPr>
              <w:t xml:space="preserve">This case concerns the reasonableness of an allocation methodology proposed by a monitor to distribute the proceeds of realization of a mine’s immovable assets pursuant to an arrangement under the </w:t>
            </w:r>
            <w:r w:rsidRPr="001D11DA">
              <w:rPr>
                <w:i/>
                <w:sz w:val="20"/>
                <w:lang w:val="en-CA"/>
              </w:rPr>
              <w:t>Companies’ Creditors Arrangement Act</w:t>
            </w:r>
            <w:r w:rsidRPr="001D11DA">
              <w:rPr>
                <w:sz w:val="20"/>
                <w:lang w:val="en-CA"/>
              </w:rPr>
              <w:t>, R.S.C. 1985, c. C</w:t>
            </w:r>
            <w:r w:rsidRPr="001D11DA">
              <w:rPr>
                <w:sz w:val="20"/>
                <w:lang w:val="en-CA"/>
              </w:rPr>
              <w:noBreakHyphen/>
              <w:t xml:space="preserve">36 (“CCAA”). The respondents Bloom Lake General Partner Limited et al. (“CCAA parties”) commenced proceedings under the CCAA and entered into a contract with a third party purchaser for the sale of assets for $6.9 million in 2015. The proposed allocation was $4 million for the CCAA </w:t>
            </w:r>
            <w:r w:rsidRPr="001D11DA">
              <w:rPr>
                <w:sz w:val="20"/>
                <w:lang w:val="en-CA"/>
              </w:rPr>
              <w:lastRenderedPageBreak/>
              <w:t xml:space="preserve">parties’ residential assets and $2.9 million for the mining assets. The applicant Ville de Fermont (“town”) had a prior claim against the CCAA parties for unpaid property taxes. It objected to the allocation methodology chosen by the monitor on the ground that it undervalued the mine. Since the town’s claim related primarily to the CCAA parties’ mining assets, the proposed allocation methodology had the effect of limiting the amounts it was entitled to collect in priority. The monitor brought a motion in the Quebec Superior Court seeking approval of the allocation methodology. The Superior Court concluded that the allocation was reasonable in the circumstances and granted the motion. It found, in particular, that the municipal property assessment of the mine was not a reliable indication of its value, especially given that the mine was no longer operational and that there were significant maintenance costs associated with it. The Quebec Court of Appeal dismissed the town’s appeal, finding no error in the trial judge’s exercise of discretion. </w:t>
            </w:r>
          </w:p>
        </w:tc>
      </w:tr>
      <w:tr w:rsidR="001D11DA" w:rsidRPr="001D11DA" w:rsidTr="001D11DA">
        <w:tc>
          <w:tcPr>
            <w:tcW w:w="5000" w:type="pct"/>
            <w:gridSpan w:val="4"/>
          </w:tcPr>
          <w:p w:rsidR="001D11DA" w:rsidRPr="001D11DA" w:rsidRDefault="001D11DA" w:rsidP="001D11DA">
            <w:pPr>
              <w:rPr>
                <w:sz w:val="20"/>
                <w:lang w:val="en-CA"/>
              </w:rPr>
            </w:pPr>
          </w:p>
        </w:tc>
      </w:tr>
      <w:tr w:rsidR="001D11DA" w:rsidRPr="001D11DA" w:rsidTr="001D11DA">
        <w:tc>
          <w:tcPr>
            <w:tcW w:w="2427" w:type="pct"/>
            <w:gridSpan w:val="2"/>
          </w:tcPr>
          <w:p w:rsidR="001D11DA" w:rsidRPr="001D11DA" w:rsidRDefault="001D11DA" w:rsidP="001D11DA">
            <w:pPr>
              <w:rPr>
                <w:sz w:val="20"/>
                <w:lang w:val="en-CA"/>
              </w:rPr>
            </w:pPr>
            <w:r w:rsidRPr="001D11DA">
              <w:rPr>
                <w:sz w:val="20"/>
                <w:lang w:val="en-CA"/>
              </w:rPr>
              <w:t>July 25, 2017</w:t>
            </w:r>
          </w:p>
          <w:p w:rsidR="001D11DA" w:rsidRPr="001D11DA" w:rsidRDefault="001D11DA" w:rsidP="001D11DA">
            <w:pPr>
              <w:rPr>
                <w:sz w:val="20"/>
                <w:lang w:val="en-CA"/>
              </w:rPr>
            </w:pPr>
            <w:r w:rsidRPr="001D11DA">
              <w:rPr>
                <w:sz w:val="20"/>
                <w:lang w:val="en-CA"/>
              </w:rPr>
              <w:t>Quebec Superior Court</w:t>
            </w:r>
          </w:p>
          <w:p w:rsidR="001D11DA" w:rsidRPr="001D11DA" w:rsidRDefault="001D11DA" w:rsidP="001D11DA">
            <w:pPr>
              <w:rPr>
                <w:sz w:val="20"/>
                <w:lang w:val="en-CA"/>
              </w:rPr>
            </w:pPr>
            <w:r w:rsidRPr="001D11DA">
              <w:rPr>
                <w:sz w:val="20"/>
                <w:lang w:val="en-CA"/>
              </w:rPr>
              <w:t>(Hamilton J.)</w:t>
            </w:r>
          </w:p>
          <w:p w:rsidR="001D11DA" w:rsidRPr="001D11DA" w:rsidRDefault="003E3D9D" w:rsidP="001D11DA">
            <w:pPr>
              <w:rPr>
                <w:sz w:val="20"/>
                <w:lang w:val="en-CA"/>
              </w:rPr>
            </w:pPr>
            <w:hyperlink r:id="rId68" w:history="1">
              <w:r w:rsidR="001D11DA" w:rsidRPr="001D11DA">
                <w:rPr>
                  <w:rStyle w:val="Hyperlink"/>
                  <w:sz w:val="20"/>
                  <w:lang w:val="en-CA"/>
                </w:rPr>
                <w:t>2017 QCCS 3529</w:t>
              </w:r>
            </w:hyperlink>
            <w:r w:rsidR="001D11DA" w:rsidRPr="001D11DA">
              <w:rPr>
                <w:sz w:val="20"/>
                <w:lang w:val="en-CA"/>
              </w:rPr>
              <w:t xml:space="preserve"> </w:t>
            </w:r>
          </w:p>
        </w:tc>
        <w:tc>
          <w:tcPr>
            <w:tcW w:w="243" w:type="pct"/>
          </w:tcPr>
          <w:p w:rsidR="001D11DA" w:rsidRPr="001D11DA" w:rsidRDefault="001D11DA" w:rsidP="001D11DA">
            <w:pPr>
              <w:rPr>
                <w:sz w:val="20"/>
                <w:lang w:val="en-CA"/>
              </w:rPr>
            </w:pPr>
          </w:p>
        </w:tc>
        <w:tc>
          <w:tcPr>
            <w:tcW w:w="2330" w:type="pct"/>
          </w:tcPr>
          <w:p w:rsidR="001D11DA" w:rsidRPr="001D11DA" w:rsidRDefault="001D11DA" w:rsidP="001D11DA">
            <w:pPr>
              <w:rPr>
                <w:sz w:val="20"/>
                <w:lang w:val="en-CA"/>
              </w:rPr>
            </w:pPr>
            <w:r w:rsidRPr="001D11DA">
              <w:rPr>
                <w:sz w:val="20"/>
                <w:lang w:val="en-CA"/>
              </w:rPr>
              <w:t>Motion seeking approval of allocation methodology for distribution of proceeds of realization of immovable assets of Bloom Lake mine granted</w:t>
            </w:r>
          </w:p>
          <w:p w:rsidR="001D11DA" w:rsidRPr="001D11DA" w:rsidRDefault="001D11DA" w:rsidP="001D11DA">
            <w:pPr>
              <w:rPr>
                <w:sz w:val="20"/>
                <w:lang w:val="en-CA"/>
              </w:rPr>
            </w:pPr>
          </w:p>
        </w:tc>
      </w:tr>
      <w:tr w:rsidR="001D11DA" w:rsidRPr="001D11DA" w:rsidTr="001D11DA">
        <w:tc>
          <w:tcPr>
            <w:tcW w:w="2427" w:type="pct"/>
            <w:gridSpan w:val="2"/>
          </w:tcPr>
          <w:p w:rsidR="001D11DA" w:rsidRPr="001D11DA" w:rsidRDefault="001D11DA" w:rsidP="001D11DA">
            <w:pPr>
              <w:rPr>
                <w:sz w:val="20"/>
                <w:lang w:val="en-CA"/>
              </w:rPr>
            </w:pPr>
            <w:r w:rsidRPr="001D11DA">
              <w:rPr>
                <w:sz w:val="20"/>
                <w:lang w:val="en-CA"/>
              </w:rPr>
              <w:t>December 4, 2017</w:t>
            </w:r>
          </w:p>
          <w:p w:rsidR="001D11DA" w:rsidRPr="001D11DA" w:rsidRDefault="001D11DA" w:rsidP="001D11DA">
            <w:pPr>
              <w:rPr>
                <w:sz w:val="20"/>
                <w:lang w:val="en-CA"/>
              </w:rPr>
            </w:pPr>
            <w:r w:rsidRPr="001D11DA">
              <w:rPr>
                <w:sz w:val="20"/>
                <w:lang w:val="en-CA"/>
              </w:rPr>
              <w:t>Quebec Court of Appeal</w:t>
            </w:r>
          </w:p>
          <w:p w:rsidR="001D11DA" w:rsidRPr="001D11DA" w:rsidRDefault="001D11DA" w:rsidP="001D11DA">
            <w:pPr>
              <w:rPr>
                <w:sz w:val="20"/>
                <w:lang w:val="en-CA"/>
              </w:rPr>
            </w:pPr>
            <w:r w:rsidRPr="001D11DA">
              <w:rPr>
                <w:sz w:val="20"/>
                <w:lang w:val="en-CA"/>
              </w:rPr>
              <w:t>(Dutil, St-Pierre and Mainville JJ.A.)</w:t>
            </w:r>
          </w:p>
          <w:p w:rsidR="001D11DA" w:rsidRPr="001D11DA" w:rsidRDefault="001D11DA" w:rsidP="001D11DA">
            <w:pPr>
              <w:rPr>
                <w:sz w:val="20"/>
                <w:lang w:val="en-CA"/>
              </w:rPr>
            </w:pPr>
          </w:p>
        </w:tc>
        <w:tc>
          <w:tcPr>
            <w:tcW w:w="243" w:type="pct"/>
          </w:tcPr>
          <w:p w:rsidR="001D11DA" w:rsidRPr="001D11DA" w:rsidRDefault="001D11DA" w:rsidP="001D11DA">
            <w:pPr>
              <w:rPr>
                <w:sz w:val="20"/>
                <w:lang w:val="en-CA"/>
              </w:rPr>
            </w:pPr>
          </w:p>
        </w:tc>
        <w:tc>
          <w:tcPr>
            <w:tcW w:w="2330" w:type="pct"/>
          </w:tcPr>
          <w:p w:rsidR="001D11DA" w:rsidRPr="001D11DA" w:rsidRDefault="001D11DA" w:rsidP="001D11DA">
            <w:pPr>
              <w:rPr>
                <w:sz w:val="20"/>
                <w:lang w:val="en-CA"/>
              </w:rPr>
            </w:pPr>
            <w:r w:rsidRPr="001D11DA">
              <w:rPr>
                <w:sz w:val="20"/>
                <w:lang w:val="en-CA"/>
              </w:rPr>
              <w:t xml:space="preserve">Motion for leave to appeal out of time granted </w:t>
            </w:r>
          </w:p>
        </w:tc>
      </w:tr>
      <w:tr w:rsidR="001D11DA" w:rsidRPr="001D11DA" w:rsidTr="001D11DA">
        <w:tc>
          <w:tcPr>
            <w:tcW w:w="2427" w:type="pct"/>
            <w:gridSpan w:val="2"/>
          </w:tcPr>
          <w:p w:rsidR="001D11DA" w:rsidRPr="001D11DA" w:rsidRDefault="001D11DA" w:rsidP="001D11DA">
            <w:pPr>
              <w:rPr>
                <w:sz w:val="20"/>
                <w:lang w:val="en-CA"/>
              </w:rPr>
            </w:pPr>
            <w:r w:rsidRPr="001D11DA">
              <w:rPr>
                <w:sz w:val="20"/>
                <w:lang w:val="en-CA"/>
              </w:rPr>
              <w:t>April 9, 2018</w:t>
            </w:r>
          </w:p>
          <w:p w:rsidR="001D11DA" w:rsidRPr="001D11DA" w:rsidRDefault="001D11DA" w:rsidP="001D11DA">
            <w:pPr>
              <w:rPr>
                <w:sz w:val="20"/>
                <w:lang w:val="en-CA"/>
              </w:rPr>
            </w:pPr>
            <w:r w:rsidRPr="001D11DA">
              <w:rPr>
                <w:sz w:val="20"/>
                <w:lang w:val="en-CA"/>
              </w:rPr>
              <w:t>Quebec Court of Appeal (Montréal)</w:t>
            </w:r>
          </w:p>
          <w:p w:rsidR="001D11DA" w:rsidRPr="001D11DA" w:rsidRDefault="001D11DA" w:rsidP="001D11DA">
            <w:pPr>
              <w:rPr>
                <w:sz w:val="20"/>
                <w:lang w:val="en-CA"/>
              </w:rPr>
            </w:pPr>
            <w:r w:rsidRPr="001D11DA">
              <w:rPr>
                <w:sz w:val="20"/>
                <w:lang w:val="en-CA"/>
              </w:rPr>
              <w:t>(Thibault, Healy and Cohen JJ.A.)</w:t>
            </w:r>
          </w:p>
          <w:p w:rsidR="001D11DA" w:rsidRPr="001D11DA" w:rsidRDefault="001D11DA" w:rsidP="001D11DA">
            <w:pPr>
              <w:rPr>
                <w:sz w:val="20"/>
                <w:lang w:val="en-CA"/>
              </w:rPr>
            </w:pPr>
            <w:r w:rsidRPr="001D11DA">
              <w:rPr>
                <w:sz w:val="20"/>
                <w:lang w:val="en-CA"/>
              </w:rPr>
              <w:t>File No. 500-09-027026-178</w:t>
            </w:r>
          </w:p>
          <w:p w:rsidR="001D11DA" w:rsidRPr="001D11DA" w:rsidRDefault="003E3D9D" w:rsidP="001D11DA">
            <w:pPr>
              <w:rPr>
                <w:rStyle w:val="Hyperlink"/>
                <w:sz w:val="20"/>
                <w:lang w:val="en-CA"/>
              </w:rPr>
            </w:pPr>
            <w:hyperlink r:id="rId69" w:history="1">
              <w:r w:rsidR="001D11DA" w:rsidRPr="001D11DA">
                <w:rPr>
                  <w:rStyle w:val="Hyperlink"/>
                  <w:sz w:val="20"/>
                  <w:lang w:val="en-CA"/>
                </w:rPr>
                <w:t>2018 QCCA 551</w:t>
              </w:r>
            </w:hyperlink>
          </w:p>
          <w:p w:rsidR="001D11DA" w:rsidRPr="001D11DA" w:rsidRDefault="001D11DA" w:rsidP="001D11DA">
            <w:pPr>
              <w:rPr>
                <w:sz w:val="20"/>
                <w:lang w:val="en-CA"/>
              </w:rPr>
            </w:pPr>
          </w:p>
        </w:tc>
        <w:tc>
          <w:tcPr>
            <w:tcW w:w="243" w:type="pct"/>
          </w:tcPr>
          <w:p w:rsidR="001D11DA" w:rsidRPr="001D11DA" w:rsidRDefault="001D11DA" w:rsidP="001D11DA">
            <w:pPr>
              <w:rPr>
                <w:sz w:val="20"/>
                <w:lang w:val="en-CA"/>
              </w:rPr>
            </w:pPr>
          </w:p>
        </w:tc>
        <w:tc>
          <w:tcPr>
            <w:tcW w:w="2330" w:type="pct"/>
          </w:tcPr>
          <w:p w:rsidR="001D11DA" w:rsidRPr="001D11DA" w:rsidRDefault="001D11DA" w:rsidP="001D11DA">
            <w:pPr>
              <w:rPr>
                <w:sz w:val="20"/>
                <w:lang w:val="en-CA"/>
              </w:rPr>
            </w:pPr>
            <w:r w:rsidRPr="001D11DA">
              <w:rPr>
                <w:sz w:val="20"/>
                <w:lang w:val="en-CA"/>
              </w:rPr>
              <w:t>Appeal dismissed</w:t>
            </w:r>
          </w:p>
          <w:p w:rsidR="001D11DA" w:rsidRPr="001D11DA" w:rsidRDefault="001D11DA">
            <w:pPr>
              <w:rPr>
                <w:sz w:val="20"/>
                <w:lang w:val="en-CA"/>
              </w:rPr>
            </w:pPr>
          </w:p>
        </w:tc>
      </w:tr>
      <w:tr w:rsidR="001D11DA" w:rsidRPr="001D11DA" w:rsidTr="001D11DA">
        <w:tc>
          <w:tcPr>
            <w:tcW w:w="2427" w:type="pct"/>
            <w:gridSpan w:val="2"/>
          </w:tcPr>
          <w:p w:rsidR="001D11DA" w:rsidRPr="001D11DA" w:rsidRDefault="001D11DA">
            <w:pPr>
              <w:rPr>
                <w:sz w:val="20"/>
                <w:lang w:val="en-CA"/>
              </w:rPr>
            </w:pPr>
            <w:r w:rsidRPr="001D11DA">
              <w:rPr>
                <w:sz w:val="20"/>
                <w:lang w:val="en-CA"/>
              </w:rPr>
              <w:t>June 7, 2018</w:t>
            </w:r>
          </w:p>
          <w:p w:rsidR="001D11DA" w:rsidRPr="001D11DA" w:rsidRDefault="001D11DA" w:rsidP="001D11DA">
            <w:pPr>
              <w:rPr>
                <w:sz w:val="20"/>
                <w:lang w:val="en-CA"/>
              </w:rPr>
            </w:pPr>
            <w:r w:rsidRPr="001D11DA">
              <w:rPr>
                <w:sz w:val="20"/>
                <w:lang w:val="en-CA"/>
              </w:rPr>
              <w:t>Supreme Court of Canada</w:t>
            </w:r>
          </w:p>
        </w:tc>
        <w:tc>
          <w:tcPr>
            <w:tcW w:w="243" w:type="pct"/>
          </w:tcPr>
          <w:p w:rsidR="001D11DA" w:rsidRPr="001D11DA" w:rsidRDefault="001D11DA" w:rsidP="001D11DA">
            <w:pPr>
              <w:rPr>
                <w:sz w:val="20"/>
                <w:lang w:val="en-CA"/>
              </w:rPr>
            </w:pPr>
          </w:p>
        </w:tc>
        <w:tc>
          <w:tcPr>
            <w:tcW w:w="2330" w:type="pct"/>
          </w:tcPr>
          <w:p w:rsidR="001D11DA" w:rsidRPr="001D11DA" w:rsidRDefault="001D11DA" w:rsidP="001D11DA">
            <w:pPr>
              <w:rPr>
                <w:sz w:val="20"/>
                <w:lang w:val="en-CA"/>
              </w:rPr>
            </w:pPr>
            <w:r w:rsidRPr="001D11DA">
              <w:rPr>
                <w:sz w:val="20"/>
                <w:lang w:val="en-CA"/>
              </w:rPr>
              <w:t>Application for leave to appeal filed</w:t>
            </w:r>
          </w:p>
        </w:tc>
      </w:tr>
    </w:tbl>
    <w:p w:rsidR="001D11DA" w:rsidRPr="001D11DA" w:rsidRDefault="001D11DA" w:rsidP="001D11DA">
      <w:pPr>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D11DA" w:rsidRPr="001D11DA" w:rsidTr="001D11DA">
        <w:tc>
          <w:tcPr>
            <w:tcW w:w="543" w:type="pct"/>
          </w:tcPr>
          <w:p w:rsidR="001D11DA" w:rsidRPr="001D11DA" w:rsidRDefault="001D11DA" w:rsidP="001D11DA">
            <w:pPr>
              <w:rPr>
                <w:sz w:val="20"/>
              </w:rPr>
            </w:pPr>
            <w:r w:rsidRPr="001D11DA">
              <w:rPr>
                <w:rStyle w:val="SCCFileNumberChar"/>
                <w:sz w:val="20"/>
                <w:szCs w:val="20"/>
              </w:rPr>
              <w:t>38156</w:t>
            </w:r>
          </w:p>
        </w:tc>
        <w:tc>
          <w:tcPr>
            <w:tcW w:w="4457" w:type="pct"/>
            <w:gridSpan w:val="3"/>
          </w:tcPr>
          <w:p w:rsidR="001D11DA" w:rsidRPr="009145BA" w:rsidRDefault="001D11DA" w:rsidP="009145BA">
            <w:pPr>
              <w:pStyle w:val="SCCLsocParty"/>
              <w:jc w:val="left"/>
              <w:rPr>
                <w:b/>
                <w:sz w:val="20"/>
                <w:szCs w:val="20"/>
                <w:lang w:val="en-CA"/>
              </w:rPr>
            </w:pPr>
            <w:r w:rsidRPr="009145BA">
              <w:rPr>
                <w:b/>
                <w:sz w:val="20"/>
                <w:szCs w:val="20"/>
                <w:lang w:val="en-CA"/>
              </w:rPr>
              <w:t xml:space="preserve">Ville de Fermont c. Bloom Lake General Partner Limited, Quinto Mining Corporation, 8568391 Canada Limited, Cliffs Québec Iron Mining ULC, </w:t>
            </w:r>
            <w:proofErr w:type="spellStart"/>
            <w:r w:rsidRPr="009145BA">
              <w:rPr>
                <w:b/>
                <w:sz w:val="20"/>
                <w:szCs w:val="20"/>
                <w:lang w:val="en-CA"/>
              </w:rPr>
              <w:t>Wabush</w:t>
            </w:r>
            <w:proofErr w:type="spellEnd"/>
            <w:r w:rsidRPr="009145BA">
              <w:rPr>
                <w:b/>
                <w:sz w:val="20"/>
                <w:szCs w:val="20"/>
                <w:lang w:val="en-CA"/>
              </w:rPr>
              <w:t xml:space="preserve"> Iron Co. Limited, </w:t>
            </w:r>
            <w:proofErr w:type="spellStart"/>
            <w:r w:rsidRPr="009145BA">
              <w:rPr>
                <w:b/>
                <w:sz w:val="20"/>
                <w:szCs w:val="20"/>
                <w:lang w:val="en-CA"/>
              </w:rPr>
              <w:t>Wabush</w:t>
            </w:r>
            <w:proofErr w:type="spellEnd"/>
            <w:r w:rsidRPr="009145BA">
              <w:rPr>
                <w:b/>
                <w:sz w:val="20"/>
                <w:szCs w:val="20"/>
                <w:lang w:val="en-CA"/>
              </w:rPr>
              <w:t xml:space="preserve"> Resources </w:t>
            </w:r>
            <w:proofErr w:type="spellStart"/>
            <w:r w:rsidRPr="009145BA">
              <w:rPr>
                <w:b/>
                <w:sz w:val="20"/>
                <w:szCs w:val="20"/>
                <w:lang w:val="en-CA"/>
              </w:rPr>
              <w:t>inc.</w:t>
            </w:r>
            <w:proofErr w:type="spellEnd"/>
            <w:r w:rsidRPr="009145BA">
              <w:rPr>
                <w:b/>
                <w:sz w:val="20"/>
                <w:szCs w:val="20"/>
                <w:lang w:val="en-CA"/>
              </w:rPr>
              <w:t xml:space="preserve">, Bloom Lake Iron Ore Mine Limited Partnership, Bloom Lake Railway Company Limited, </w:t>
            </w:r>
            <w:proofErr w:type="spellStart"/>
            <w:r w:rsidRPr="009145BA">
              <w:rPr>
                <w:b/>
                <w:sz w:val="20"/>
                <w:szCs w:val="20"/>
                <w:lang w:val="en-CA"/>
              </w:rPr>
              <w:t>Wabush</w:t>
            </w:r>
            <w:proofErr w:type="spellEnd"/>
            <w:r w:rsidRPr="009145BA">
              <w:rPr>
                <w:b/>
                <w:sz w:val="20"/>
                <w:szCs w:val="20"/>
                <w:lang w:val="en-CA"/>
              </w:rPr>
              <w:t xml:space="preserve"> Mines, Arnaud Railway Company Limited, </w:t>
            </w:r>
            <w:proofErr w:type="spellStart"/>
            <w:r w:rsidRPr="009145BA">
              <w:rPr>
                <w:b/>
                <w:sz w:val="20"/>
                <w:szCs w:val="20"/>
                <w:lang w:val="en-CA"/>
              </w:rPr>
              <w:t>Wabush</w:t>
            </w:r>
            <w:proofErr w:type="spellEnd"/>
            <w:r w:rsidRPr="009145BA">
              <w:rPr>
                <w:b/>
                <w:sz w:val="20"/>
                <w:szCs w:val="20"/>
                <w:lang w:val="en-CA"/>
              </w:rPr>
              <w:t xml:space="preserve"> Lake Railway Company Limited, FTI Consulting Canada Inc.</w:t>
            </w:r>
            <w:r w:rsidR="009145BA">
              <w:rPr>
                <w:b/>
                <w:sz w:val="20"/>
                <w:szCs w:val="20"/>
                <w:lang w:val="en-CA"/>
              </w:rPr>
              <w:t xml:space="preserve"> et</w:t>
            </w:r>
            <w:r w:rsidRPr="009145BA">
              <w:rPr>
                <w:b/>
                <w:sz w:val="20"/>
                <w:szCs w:val="20"/>
                <w:lang w:val="en-CA"/>
              </w:rPr>
              <w:t xml:space="preserve"> </w:t>
            </w:r>
            <w:proofErr w:type="spellStart"/>
            <w:r w:rsidRPr="009145BA">
              <w:rPr>
                <w:b/>
                <w:sz w:val="20"/>
                <w:szCs w:val="20"/>
                <w:lang w:val="en-CA"/>
              </w:rPr>
              <w:t>Syndicat</w:t>
            </w:r>
            <w:proofErr w:type="spellEnd"/>
            <w:r w:rsidRPr="009145BA">
              <w:rPr>
                <w:b/>
                <w:sz w:val="20"/>
                <w:szCs w:val="20"/>
                <w:lang w:val="en-CA"/>
              </w:rPr>
              <w:t xml:space="preserve"> des </w:t>
            </w:r>
            <w:proofErr w:type="spellStart"/>
            <w:r w:rsidRPr="009145BA">
              <w:rPr>
                <w:b/>
                <w:sz w:val="20"/>
                <w:szCs w:val="20"/>
                <w:lang w:val="en-CA"/>
              </w:rPr>
              <w:t>Métallos</w:t>
            </w:r>
            <w:proofErr w:type="spellEnd"/>
            <w:r w:rsidRPr="009145BA">
              <w:rPr>
                <w:b/>
                <w:sz w:val="20"/>
                <w:szCs w:val="20"/>
                <w:lang w:val="en-CA"/>
              </w:rPr>
              <w:t>, sections locales 6254 et 6285</w:t>
            </w:r>
          </w:p>
          <w:p w:rsidR="001D11DA" w:rsidRPr="001D11DA" w:rsidRDefault="001D11DA">
            <w:pPr>
              <w:rPr>
                <w:sz w:val="20"/>
              </w:rPr>
            </w:pPr>
            <w:r w:rsidRPr="001D11DA">
              <w:rPr>
                <w:sz w:val="20"/>
              </w:rPr>
              <w:t>(Qc) (</w:t>
            </w:r>
            <w:proofErr w:type="spellStart"/>
            <w:r w:rsidRPr="001D11DA">
              <w:rPr>
                <w:sz w:val="20"/>
              </w:rPr>
              <w:t>Civile</w:t>
            </w:r>
            <w:proofErr w:type="spellEnd"/>
            <w:r w:rsidRPr="001D11DA">
              <w:rPr>
                <w:sz w:val="20"/>
              </w:rPr>
              <w:t>) (</w:t>
            </w:r>
            <w:proofErr w:type="spellStart"/>
            <w:r w:rsidRPr="001D11DA">
              <w:rPr>
                <w:sz w:val="20"/>
              </w:rPr>
              <w:t>Autorisation</w:t>
            </w:r>
            <w:proofErr w:type="spellEnd"/>
            <w:r w:rsidRPr="001D11DA">
              <w:rPr>
                <w:sz w:val="20"/>
              </w:rPr>
              <w:t>)</w:t>
            </w:r>
          </w:p>
        </w:tc>
      </w:tr>
      <w:tr w:rsidR="001D11DA" w:rsidRPr="003E3D9D" w:rsidTr="001D11DA">
        <w:tc>
          <w:tcPr>
            <w:tcW w:w="5000" w:type="pct"/>
            <w:gridSpan w:val="4"/>
          </w:tcPr>
          <w:p w:rsidR="001D11DA" w:rsidRPr="001D11DA" w:rsidRDefault="001D11DA" w:rsidP="001D11DA">
            <w:pPr>
              <w:rPr>
                <w:iCs/>
                <w:sz w:val="20"/>
                <w:lang w:val="fr-FR"/>
              </w:rPr>
            </w:pPr>
          </w:p>
          <w:p w:rsidR="001D11DA" w:rsidRPr="001D11DA" w:rsidRDefault="001D11DA" w:rsidP="001D11DA">
            <w:pPr>
              <w:rPr>
                <w:sz w:val="20"/>
                <w:lang w:val="fr-CA"/>
              </w:rPr>
            </w:pPr>
            <w:r w:rsidRPr="001D11DA">
              <w:rPr>
                <w:iCs/>
                <w:sz w:val="20"/>
                <w:lang w:val="fr-FR"/>
              </w:rPr>
              <w:t xml:space="preserve">Faillite et insolvabilité </w:t>
            </w:r>
            <w:r w:rsidRPr="001D11DA">
              <w:rPr>
                <w:iCs/>
                <w:color w:val="000000"/>
                <w:sz w:val="20"/>
                <w:lang w:val="fr-FR"/>
              </w:rPr>
              <w:t xml:space="preserve">— </w:t>
            </w:r>
            <w:r w:rsidRPr="001D11DA">
              <w:rPr>
                <w:iCs/>
                <w:sz w:val="20"/>
                <w:lang w:val="fr-FR"/>
              </w:rPr>
              <w:t xml:space="preserve">Priorités </w:t>
            </w:r>
            <w:r w:rsidRPr="001D11DA">
              <w:rPr>
                <w:iCs/>
                <w:color w:val="000000"/>
                <w:sz w:val="20"/>
                <w:lang w:val="fr-FR"/>
              </w:rPr>
              <w:t xml:space="preserve">— Procédure — Droit municipal — Fiscalité — Évaluation foncière — Créance prioritaire des municipalités sur les impôts fonciers — Vente d’actifs immobiliers de la mine Bloom Lake à un tiers-acheteur dans le cadre d’un arrangement — La municipalité demanderesse s’oppose à la méthodologie d’allocation proposée au motif que cette méthode est préjudiciable pour le recouvrement de ses taxes foncières impayées — La méthodologie d’allocation proposée entre les actifs visés était-elle raisonnable ? — </w:t>
            </w:r>
            <w:r w:rsidRPr="001D11DA">
              <w:rPr>
                <w:i/>
                <w:sz w:val="20"/>
                <w:lang w:val="fr-FR"/>
              </w:rPr>
              <w:t>Loi sur les arrangements avec les créanciers des compagnies</w:t>
            </w:r>
            <w:r w:rsidRPr="001D11DA">
              <w:rPr>
                <w:sz w:val="20"/>
                <w:lang w:val="fr-FR"/>
              </w:rPr>
              <w:t>, L.R.C. 1985, c. C-36.</w:t>
            </w:r>
          </w:p>
        </w:tc>
      </w:tr>
      <w:tr w:rsidR="001D11DA" w:rsidRPr="003E3D9D" w:rsidTr="001D11DA">
        <w:tc>
          <w:tcPr>
            <w:tcW w:w="5000" w:type="pct"/>
            <w:gridSpan w:val="4"/>
          </w:tcPr>
          <w:p w:rsidR="001D11DA" w:rsidRPr="001D11DA" w:rsidRDefault="001D11DA" w:rsidP="001D11DA">
            <w:pPr>
              <w:rPr>
                <w:sz w:val="20"/>
                <w:lang w:val="fr-CA"/>
              </w:rPr>
            </w:pPr>
          </w:p>
          <w:p w:rsidR="001D11DA" w:rsidRPr="001D11DA" w:rsidRDefault="001D11DA" w:rsidP="001D11DA">
            <w:pPr>
              <w:rPr>
                <w:sz w:val="20"/>
                <w:lang w:val="fr-CA"/>
              </w:rPr>
            </w:pPr>
            <w:r w:rsidRPr="001D11DA">
              <w:rPr>
                <w:sz w:val="20"/>
                <w:lang w:val="fr-CA"/>
              </w:rPr>
              <w:t xml:space="preserve">Il s’agit d’une affaire mettant en cause le caractère raisonnable d’une méthodologie d’allocation proposée par un contrôleur pour la distribution du produit de réalisation des actifs immobiliers d’une mine dans le cadre d’un arrangement en vertu de la </w:t>
            </w:r>
            <w:r w:rsidRPr="001D11DA">
              <w:rPr>
                <w:i/>
                <w:sz w:val="20"/>
                <w:lang w:val="fr-FR"/>
              </w:rPr>
              <w:t>Loi sur les arrangements avec les créanciers des compagnies</w:t>
            </w:r>
            <w:r w:rsidRPr="001D11DA">
              <w:rPr>
                <w:sz w:val="20"/>
                <w:lang w:val="fr-FR"/>
              </w:rPr>
              <w:t>, L.R.C. 1985, c. C-36 (la « LACC »).</w:t>
            </w:r>
            <w:r w:rsidRPr="001D11DA">
              <w:rPr>
                <w:sz w:val="20"/>
                <w:lang w:val="fr-CA"/>
              </w:rPr>
              <w:t xml:space="preserve"> Les intimées Bloom Lake General Partner Limited et al. se sont placées sous le régime de la LACC (les « parties LACC ») et ont conclu un contrat de vente d’actifs avec un tiers-acheteur pour le montant de 6,9 $ millions en 2015. L’allocation proposée attribuait 4$ millions sur les actifs résidentiels des parties LACC, et 2,9 $ millions sur les actifs miniers. La demanderesse, la Ville de </w:t>
            </w:r>
            <w:proofErr w:type="spellStart"/>
            <w:r w:rsidRPr="001D11DA">
              <w:rPr>
                <w:sz w:val="20"/>
                <w:lang w:val="fr-CA"/>
              </w:rPr>
              <w:t>Fermont</w:t>
            </w:r>
            <w:proofErr w:type="spellEnd"/>
            <w:r w:rsidRPr="001D11DA">
              <w:rPr>
                <w:sz w:val="20"/>
                <w:lang w:val="fr-CA"/>
              </w:rPr>
              <w:t xml:space="preserve"> (la « Ville »), est une des créancières prioritaires des parties LACC pour des taxes foncières impayées. Elle s’est objectée à la méthodologie d’allocation retenue par le contrôleur au motif qu’elle se base sur une sous-évaluation de la valeur de la mine. Comme la créance de la Ville porte principalement sur les actifs miniers des parties LACC, la méthodologie d’allocation </w:t>
            </w:r>
            <w:r w:rsidRPr="001D11DA">
              <w:rPr>
                <w:sz w:val="20"/>
                <w:lang w:val="fr-CA"/>
              </w:rPr>
              <w:lastRenderedPageBreak/>
              <w:t xml:space="preserve">proposée a pour effet de limiter les sommes auxquelles elle a droit de percevoir en priorité. Le contrôleur a saisi la Cour supérieure du Québec par voie de requête pour faire entériner la méthodologie d’allocation. La cour a conclu au caractère raisonnable de l’allocation dans les circonstances, et a accueilli la requête. Elle a notamment relevé que l’évaluation foncière municipale de la mine n’est pas un indicateur fiable de sa valeur, surtout parce que la mine n’est plus opérationnelle et considérant les importants coûts d’entretien qui lui sont associés. La Cour d’appel du Québec a rejeté l’appel de la Ville, n’ayant pas retenu d’erreur dans l’exercice discrétionnaire entrepris par le juge d’instance. </w:t>
            </w:r>
          </w:p>
        </w:tc>
      </w:tr>
      <w:tr w:rsidR="001D11DA" w:rsidRPr="003E3D9D" w:rsidTr="001D11DA">
        <w:tc>
          <w:tcPr>
            <w:tcW w:w="5000" w:type="pct"/>
            <w:gridSpan w:val="4"/>
          </w:tcPr>
          <w:p w:rsidR="001D11DA" w:rsidRPr="001D11DA" w:rsidRDefault="001D11DA" w:rsidP="001D11DA">
            <w:pPr>
              <w:rPr>
                <w:sz w:val="20"/>
                <w:lang w:val="fr-CA"/>
              </w:rPr>
            </w:pPr>
          </w:p>
        </w:tc>
      </w:tr>
      <w:tr w:rsidR="001D11DA" w:rsidRPr="003E3D9D" w:rsidTr="001D11DA">
        <w:tc>
          <w:tcPr>
            <w:tcW w:w="2427" w:type="pct"/>
            <w:gridSpan w:val="2"/>
          </w:tcPr>
          <w:p w:rsidR="001D11DA" w:rsidRPr="001D11DA" w:rsidRDefault="001D11DA" w:rsidP="001D11DA">
            <w:pPr>
              <w:rPr>
                <w:sz w:val="20"/>
                <w:lang w:val="fr-CA"/>
              </w:rPr>
            </w:pPr>
            <w:r w:rsidRPr="001D11DA">
              <w:rPr>
                <w:sz w:val="20"/>
                <w:lang w:val="fr-CA"/>
              </w:rPr>
              <w:t>Le 25 juillet 2017</w:t>
            </w:r>
          </w:p>
          <w:p w:rsidR="001D11DA" w:rsidRPr="001D11DA" w:rsidRDefault="001D11DA" w:rsidP="001D11DA">
            <w:pPr>
              <w:rPr>
                <w:sz w:val="20"/>
                <w:lang w:val="fr-CA"/>
              </w:rPr>
            </w:pPr>
            <w:r w:rsidRPr="001D11DA">
              <w:rPr>
                <w:sz w:val="20"/>
                <w:lang w:val="fr-CA"/>
              </w:rPr>
              <w:t>Cour supérieure du Québec</w:t>
            </w:r>
          </w:p>
          <w:p w:rsidR="001D11DA" w:rsidRPr="001D11DA" w:rsidRDefault="001D11DA" w:rsidP="001D11DA">
            <w:pPr>
              <w:rPr>
                <w:sz w:val="20"/>
              </w:rPr>
            </w:pPr>
            <w:r w:rsidRPr="001D11DA">
              <w:rPr>
                <w:sz w:val="20"/>
              </w:rPr>
              <w:t xml:space="preserve">(le </w:t>
            </w:r>
            <w:proofErr w:type="spellStart"/>
            <w:r w:rsidRPr="001D11DA">
              <w:rPr>
                <w:sz w:val="20"/>
              </w:rPr>
              <w:t>juge</w:t>
            </w:r>
            <w:proofErr w:type="spellEnd"/>
            <w:r w:rsidRPr="001D11DA">
              <w:rPr>
                <w:sz w:val="20"/>
              </w:rPr>
              <w:t xml:space="preserve"> Hamilton)</w:t>
            </w:r>
          </w:p>
          <w:p w:rsidR="001D11DA" w:rsidRPr="001D11DA" w:rsidRDefault="003E3D9D" w:rsidP="001D11DA">
            <w:pPr>
              <w:rPr>
                <w:sz w:val="20"/>
              </w:rPr>
            </w:pPr>
            <w:hyperlink r:id="rId70" w:history="1">
              <w:r w:rsidR="001D11DA" w:rsidRPr="001D11DA">
                <w:rPr>
                  <w:rStyle w:val="Hyperlink"/>
                  <w:sz w:val="20"/>
                </w:rPr>
                <w:t>2017 QCCS 3529</w:t>
              </w:r>
            </w:hyperlink>
            <w:r w:rsidR="001D11DA" w:rsidRPr="001D11DA">
              <w:rPr>
                <w:sz w:val="20"/>
              </w:rPr>
              <w:t xml:space="preserve"> </w:t>
            </w:r>
          </w:p>
        </w:tc>
        <w:tc>
          <w:tcPr>
            <w:tcW w:w="243" w:type="pct"/>
          </w:tcPr>
          <w:p w:rsidR="001D11DA" w:rsidRPr="001D11DA" w:rsidRDefault="001D11DA" w:rsidP="001D11DA">
            <w:pPr>
              <w:rPr>
                <w:sz w:val="20"/>
              </w:rPr>
            </w:pPr>
          </w:p>
        </w:tc>
        <w:tc>
          <w:tcPr>
            <w:tcW w:w="2330" w:type="pct"/>
          </w:tcPr>
          <w:p w:rsidR="001D11DA" w:rsidRPr="001D11DA" w:rsidRDefault="001D11DA" w:rsidP="001D11DA">
            <w:pPr>
              <w:rPr>
                <w:sz w:val="20"/>
                <w:lang w:val="fr-CA"/>
              </w:rPr>
            </w:pPr>
            <w:r w:rsidRPr="001D11DA">
              <w:rPr>
                <w:sz w:val="20"/>
                <w:lang w:val="fr-CA"/>
              </w:rPr>
              <w:t>Requête visant à faire approuver la méthodologie d’allocation pour la distribution du produit de réalisation des actifs immobiliers de la mine de Bloom Lake accueillie</w:t>
            </w:r>
          </w:p>
          <w:p w:rsidR="001D11DA" w:rsidRPr="001D11DA" w:rsidRDefault="001D11DA" w:rsidP="001D11DA">
            <w:pPr>
              <w:rPr>
                <w:sz w:val="20"/>
                <w:lang w:val="fr-CA"/>
              </w:rPr>
            </w:pPr>
          </w:p>
        </w:tc>
      </w:tr>
      <w:tr w:rsidR="001D11DA" w:rsidRPr="003E3D9D" w:rsidTr="001D11DA">
        <w:tc>
          <w:tcPr>
            <w:tcW w:w="2427" w:type="pct"/>
            <w:gridSpan w:val="2"/>
          </w:tcPr>
          <w:p w:rsidR="001D11DA" w:rsidRPr="001D11DA" w:rsidRDefault="001D11DA" w:rsidP="001D11DA">
            <w:pPr>
              <w:rPr>
                <w:sz w:val="20"/>
                <w:lang w:val="fr-CA"/>
              </w:rPr>
            </w:pPr>
            <w:r w:rsidRPr="001D11DA">
              <w:rPr>
                <w:sz w:val="20"/>
                <w:lang w:val="fr-CA"/>
              </w:rPr>
              <w:t>Le 4 décembre 2017</w:t>
            </w:r>
          </w:p>
          <w:p w:rsidR="001D11DA" w:rsidRPr="001D11DA" w:rsidRDefault="001D11DA" w:rsidP="001D11DA">
            <w:pPr>
              <w:rPr>
                <w:sz w:val="20"/>
                <w:lang w:val="fr-CA"/>
              </w:rPr>
            </w:pPr>
            <w:r w:rsidRPr="001D11DA">
              <w:rPr>
                <w:sz w:val="20"/>
                <w:lang w:val="fr-CA"/>
              </w:rPr>
              <w:t>Cour d’appel du Québec</w:t>
            </w:r>
          </w:p>
          <w:p w:rsidR="001D11DA" w:rsidRPr="001D11DA" w:rsidRDefault="001D11DA" w:rsidP="001D11DA">
            <w:pPr>
              <w:rPr>
                <w:sz w:val="20"/>
                <w:lang w:val="fr-CA"/>
              </w:rPr>
            </w:pPr>
            <w:r w:rsidRPr="001D11DA">
              <w:rPr>
                <w:sz w:val="20"/>
                <w:lang w:val="fr-CA"/>
              </w:rPr>
              <w:t xml:space="preserve">(les juges </w:t>
            </w:r>
            <w:proofErr w:type="spellStart"/>
            <w:r w:rsidRPr="001D11DA">
              <w:rPr>
                <w:sz w:val="20"/>
                <w:lang w:val="fr-CA"/>
              </w:rPr>
              <w:t>Dutil</w:t>
            </w:r>
            <w:proofErr w:type="spellEnd"/>
            <w:r w:rsidRPr="001D11DA">
              <w:rPr>
                <w:sz w:val="20"/>
                <w:lang w:val="fr-CA"/>
              </w:rPr>
              <w:t>, St-Pierre et Mainville)</w:t>
            </w:r>
          </w:p>
          <w:p w:rsidR="001D11DA" w:rsidRPr="001D11DA" w:rsidRDefault="001D11DA" w:rsidP="001D11DA">
            <w:pPr>
              <w:rPr>
                <w:sz w:val="20"/>
                <w:lang w:val="fr-CA"/>
              </w:rPr>
            </w:pP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lang w:val="fr-CA"/>
              </w:rPr>
            </w:pPr>
            <w:r w:rsidRPr="001D11DA">
              <w:rPr>
                <w:sz w:val="20"/>
                <w:lang w:val="fr-CA"/>
              </w:rPr>
              <w:t xml:space="preserve">Requête pour permission d’appeler hors délai accueillie </w:t>
            </w:r>
          </w:p>
        </w:tc>
      </w:tr>
      <w:tr w:rsidR="001D11DA" w:rsidRPr="001D11DA" w:rsidTr="001D11DA">
        <w:tc>
          <w:tcPr>
            <w:tcW w:w="2427" w:type="pct"/>
            <w:gridSpan w:val="2"/>
          </w:tcPr>
          <w:p w:rsidR="001D11DA" w:rsidRPr="001D11DA" w:rsidRDefault="001D11DA" w:rsidP="001D11DA">
            <w:pPr>
              <w:rPr>
                <w:sz w:val="20"/>
                <w:lang w:val="fr-CA"/>
              </w:rPr>
            </w:pPr>
            <w:r w:rsidRPr="001D11DA">
              <w:rPr>
                <w:sz w:val="20"/>
                <w:lang w:val="fr-CA"/>
              </w:rPr>
              <w:t>Le 9 avril 2018</w:t>
            </w:r>
          </w:p>
          <w:p w:rsidR="001D11DA" w:rsidRPr="001D11DA" w:rsidRDefault="001D11DA" w:rsidP="001D11DA">
            <w:pPr>
              <w:rPr>
                <w:sz w:val="20"/>
                <w:lang w:val="fr-CA"/>
              </w:rPr>
            </w:pPr>
            <w:r w:rsidRPr="001D11DA">
              <w:rPr>
                <w:sz w:val="20"/>
                <w:lang w:val="fr-CA"/>
              </w:rPr>
              <w:t>Cour d’appel du Québec (Montréal)</w:t>
            </w:r>
          </w:p>
          <w:p w:rsidR="001D11DA" w:rsidRPr="001D11DA" w:rsidRDefault="001D11DA" w:rsidP="001D11DA">
            <w:pPr>
              <w:rPr>
                <w:sz w:val="20"/>
              </w:rPr>
            </w:pPr>
            <w:r w:rsidRPr="001D11DA">
              <w:rPr>
                <w:sz w:val="20"/>
              </w:rPr>
              <w:t xml:space="preserve">(les </w:t>
            </w:r>
            <w:proofErr w:type="spellStart"/>
            <w:r w:rsidRPr="001D11DA">
              <w:rPr>
                <w:sz w:val="20"/>
              </w:rPr>
              <w:t>juges</w:t>
            </w:r>
            <w:proofErr w:type="spellEnd"/>
            <w:r w:rsidRPr="001D11DA">
              <w:rPr>
                <w:sz w:val="20"/>
              </w:rPr>
              <w:t xml:space="preserve"> Thibault, Healy et Cohen)</w:t>
            </w:r>
          </w:p>
          <w:p w:rsidR="001D11DA" w:rsidRPr="001D11DA" w:rsidRDefault="001D11DA" w:rsidP="001D11DA">
            <w:pPr>
              <w:rPr>
                <w:sz w:val="20"/>
              </w:rPr>
            </w:pPr>
            <w:r w:rsidRPr="001D11DA">
              <w:rPr>
                <w:sz w:val="20"/>
              </w:rPr>
              <w:t>No. dossier 500-09-027026-178</w:t>
            </w:r>
          </w:p>
          <w:p w:rsidR="001D11DA" w:rsidRPr="001D11DA" w:rsidRDefault="003E3D9D" w:rsidP="001D11DA">
            <w:pPr>
              <w:rPr>
                <w:rStyle w:val="Hyperlink"/>
                <w:sz w:val="20"/>
              </w:rPr>
            </w:pPr>
            <w:hyperlink r:id="rId71" w:history="1">
              <w:r w:rsidR="001D11DA" w:rsidRPr="001D11DA">
                <w:rPr>
                  <w:rStyle w:val="Hyperlink"/>
                  <w:sz w:val="20"/>
                </w:rPr>
                <w:t>2018 QCCA 551</w:t>
              </w:r>
            </w:hyperlink>
          </w:p>
          <w:p w:rsidR="001D11DA" w:rsidRPr="001D11DA" w:rsidRDefault="001D11DA" w:rsidP="001D11DA">
            <w:pPr>
              <w:rPr>
                <w:sz w:val="20"/>
              </w:rPr>
            </w:pPr>
          </w:p>
        </w:tc>
        <w:tc>
          <w:tcPr>
            <w:tcW w:w="243" w:type="pct"/>
          </w:tcPr>
          <w:p w:rsidR="001D11DA" w:rsidRPr="001D11DA" w:rsidRDefault="001D11DA" w:rsidP="001D11DA">
            <w:pPr>
              <w:rPr>
                <w:sz w:val="20"/>
              </w:rPr>
            </w:pPr>
          </w:p>
        </w:tc>
        <w:tc>
          <w:tcPr>
            <w:tcW w:w="2330" w:type="pct"/>
          </w:tcPr>
          <w:p w:rsidR="001D11DA" w:rsidRPr="001D11DA" w:rsidRDefault="001D11DA" w:rsidP="001D11DA">
            <w:pPr>
              <w:rPr>
                <w:sz w:val="20"/>
              </w:rPr>
            </w:pPr>
            <w:r w:rsidRPr="001D11DA">
              <w:rPr>
                <w:sz w:val="20"/>
              </w:rPr>
              <w:t>Appel rejeté</w:t>
            </w:r>
          </w:p>
          <w:p w:rsidR="001D11DA" w:rsidRPr="001D11DA" w:rsidRDefault="001D11DA">
            <w:pPr>
              <w:rPr>
                <w:sz w:val="20"/>
              </w:rPr>
            </w:pPr>
          </w:p>
        </w:tc>
      </w:tr>
      <w:tr w:rsidR="001D11DA" w:rsidRPr="001D11DA" w:rsidTr="001D11DA">
        <w:tc>
          <w:tcPr>
            <w:tcW w:w="2427" w:type="pct"/>
            <w:gridSpan w:val="2"/>
          </w:tcPr>
          <w:p w:rsidR="001D11DA" w:rsidRPr="001D11DA" w:rsidRDefault="001D11DA">
            <w:pPr>
              <w:rPr>
                <w:sz w:val="20"/>
                <w:lang w:val="fr-CA"/>
              </w:rPr>
            </w:pPr>
            <w:r w:rsidRPr="001D11DA">
              <w:rPr>
                <w:sz w:val="20"/>
                <w:lang w:val="fr-CA"/>
              </w:rPr>
              <w:t>Le 7 juin 2018</w:t>
            </w:r>
          </w:p>
          <w:p w:rsidR="001D11DA" w:rsidRPr="001D11DA" w:rsidRDefault="001D11DA" w:rsidP="001D11DA">
            <w:pPr>
              <w:rPr>
                <w:sz w:val="20"/>
                <w:lang w:val="fr-CA"/>
              </w:rPr>
            </w:pPr>
            <w:r w:rsidRPr="001D11DA">
              <w:rPr>
                <w:sz w:val="20"/>
                <w:lang w:val="fr-CA"/>
              </w:rPr>
              <w:t>Cour suprême du Canada</w:t>
            </w: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rPr>
            </w:pPr>
            <w:proofErr w:type="spellStart"/>
            <w:r w:rsidRPr="001D11DA">
              <w:rPr>
                <w:sz w:val="20"/>
              </w:rPr>
              <w:t>Demande</w:t>
            </w:r>
            <w:proofErr w:type="spellEnd"/>
            <w:r w:rsidRPr="001D11DA">
              <w:rPr>
                <w:sz w:val="20"/>
              </w:rPr>
              <w:t xml:space="preserve"> </w:t>
            </w:r>
            <w:proofErr w:type="spellStart"/>
            <w:r w:rsidRPr="001D11DA">
              <w:rPr>
                <w:sz w:val="20"/>
              </w:rPr>
              <w:t>d’autorisation</w:t>
            </w:r>
            <w:proofErr w:type="spellEnd"/>
            <w:r w:rsidRPr="001D11DA">
              <w:rPr>
                <w:sz w:val="20"/>
              </w:rPr>
              <w:t xml:space="preserve"> </w:t>
            </w:r>
            <w:proofErr w:type="spellStart"/>
            <w:r w:rsidRPr="001D11DA">
              <w:rPr>
                <w:sz w:val="20"/>
              </w:rPr>
              <w:t>d’appel</w:t>
            </w:r>
            <w:proofErr w:type="spellEnd"/>
            <w:r w:rsidRPr="001D11DA">
              <w:rPr>
                <w:sz w:val="20"/>
              </w:rPr>
              <w:t xml:space="preserve"> </w:t>
            </w:r>
            <w:proofErr w:type="spellStart"/>
            <w:r w:rsidRPr="001D11DA">
              <w:rPr>
                <w:sz w:val="20"/>
              </w:rPr>
              <w:t>déposée</w:t>
            </w:r>
            <w:proofErr w:type="spellEnd"/>
          </w:p>
        </w:tc>
      </w:tr>
    </w:tbl>
    <w:p w:rsidR="001D11DA" w:rsidRPr="001D11DA" w:rsidRDefault="001D11DA" w:rsidP="001D11D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D11DA" w:rsidRPr="001D11DA" w:rsidTr="001D11DA">
        <w:tc>
          <w:tcPr>
            <w:tcW w:w="543" w:type="pct"/>
          </w:tcPr>
          <w:p w:rsidR="001D11DA" w:rsidRPr="001D11DA" w:rsidRDefault="001D11DA" w:rsidP="001D11DA">
            <w:pPr>
              <w:rPr>
                <w:sz w:val="20"/>
              </w:rPr>
            </w:pPr>
            <w:r w:rsidRPr="001D11DA">
              <w:rPr>
                <w:rStyle w:val="SCCFileNumberChar"/>
                <w:sz w:val="20"/>
                <w:szCs w:val="20"/>
              </w:rPr>
              <w:t>38086</w:t>
            </w:r>
          </w:p>
        </w:tc>
        <w:tc>
          <w:tcPr>
            <w:tcW w:w="4457" w:type="pct"/>
            <w:gridSpan w:val="3"/>
          </w:tcPr>
          <w:p w:rsidR="001D11DA" w:rsidRPr="009145BA" w:rsidRDefault="001D11DA" w:rsidP="009145BA">
            <w:pPr>
              <w:pStyle w:val="SCCLsocParty"/>
              <w:jc w:val="left"/>
              <w:rPr>
                <w:b/>
                <w:sz w:val="20"/>
                <w:szCs w:val="20"/>
                <w:lang w:val="en-US"/>
              </w:rPr>
            </w:pPr>
            <w:r w:rsidRPr="009145BA">
              <w:rPr>
                <w:b/>
                <w:sz w:val="20"/>
                <w:szCs w:val="20"/>
                <w:lang w:val="en-US"/>
              </w:rPr>
              <w:t xml:space="preserve">Steven Duane John </w:t>
            </w:r>
            <w:proofErr w:type="spellStart"/>
            <w:r w:rsidR="009145BA">
              <w:rPr>
                <w:b/>
                <w:sz w:val="20"/>
                <w:szCs w:val="20"/>
                <w:lang w:val="en-US"/>
              </w:rPr>
              <w:t>Rivard</w:t>
            </w:r>
            <w:proofErr w:type="spellEnd"/>
            <w:r w:rsidR="009145BA">
              <w:rPr>
                <w:b/>
                <w:sz w:val="20"/>
                <w:szCs w:val="20"/>
                <w:lang w:val="en-US"/>
              </w:rPr>
              <w:t xml:space="preserve"> v. Janine Therese Morris and</w:t>
            </w:r>
            <w:r w:rsidRPr="009145BA">
              <w:rPr>
                <w:b/>
                <w:sz w:val="20"/>
                <w:szCs w:val="20"/>
                <w:lang w:val="en-US"/>
              </w:rPr>
              <w:t xml:space="preserve"> Julianne Phyllis </w:t>
            </w:r>
            <w:proofErr w:type="spellStart"/>
            <w:r w:rsidRPr="009145BA">
              <w:rPr>
                <w:b/>
                <w:sz w:val="20"/>
                <w:szCs w:val="20"/>
                <w:lang w:val="en-US"/>
              </w:rPr>
              <w:t>Rivard</w:t>
            </w:r>
            <w:proofErr w:type="spellEnd"/>
          </w:p>
          <w:p w:rsidR="001D11DA" w:rsidRPr="001D11DA" w:rsidRDefault="001D11DA">
            <w:pPr>
              <w:rPr>
                <w:sz w:val="20"/>
              </w:rPr>
            </w:pPr>
            <w:r w:rsidRPr="001D11DA">
              <w:rPr>
                <w:sz w:val="20"/>
              </w:rPr>
              <w:t>(Ont.) (Civil) (By Leave)</w:t>
            </w:r>
          </w:p>
        </w:tc>
      </w:tr>
      <w:tr w:rsidR="001D11DA" w:rsidRPr="001D11DA" w:rsidTr="001D11DA">
        <w:trPr>
          <w:trHeight w:val="1872"/>
        </w:trPr>
        <w:tc>
          <w:tcPr>
            <w:tcW w:w="5000" w:type="pct"/>
            <w:gridSpan w:val="4"/>
          </w:tcPr>
          <w:p w:rsidR="001D11DA" w:rsidRPr="001D11DA" w:rsidRDefault="001D11DA" w:rsidP="001D11DA">
            <w:pPr>
              <w:rPr>
                <w:sz w:val="20"/>
              </w:rPr>
            </w:pPr>
          </w:p>
          <w:p w:rsidR="001D11DA" w:rsidRPr="001D11DA" w:rsidRDefault="001D11DA" w:rsidP="001D11DA">
            <w:pPr>
              <w:rPr>
                <w:sz w:val="20"/>
              </w:rPr>
            </w:pPr>
            <w:r w:rsidRPr="001D11DA">
              <w:rPr>
                <w:sz w:val="20"/>
              </w:rPr>
              <w:t>Wills and estates – Administration of estates – Executors and administrators – “Rule of convenience” – Is the “rule of convenience”, where interest is payable on monetary bequests not distributed within a year from the testator’s death, a rule of equity subject to application in the court’s discretion – If such equitable discretion exists, what proper principles govern the exercise of the court’s discretion – Whether the exercise of that discretion is entitled to a high degree of deference – Whether discretion exists to determine an interest r</w:t>
            </w:r>
            <w:r w:rsidR="009145BA">
              <w:rPr>
                <w:sz w:val="20"/>
              </w:rPr>
              <w:t>ate other than one fixed at 5%.</w:t>
            </w:r>
          </w:p>
        </w:tc>
      </w:tr>
      <w:tr w:rsidR="001D11DA" w:rsidRPr="001D11DA" w:rsidTr="001D11DA">
        <w:tc>
          <w:tcPr>
            <w:tcW w:w="5000" w:type="pct"/>
            <w:gridSpan w:val="4"/>
          </w:tcPr>
          <w:p w:rsidR="001D11DA" w:rsidRPr="001D11DA" w:rsidRDefault="001D11DA">
            <w:pPr>
              <w:rPr>
                <w:sz w:val="20"/>
              </w:rPr>
            </w:pPr>
            <w:r w:rsidRPr="001D11DA">
              <w:rPr>
                <w:sz w:val="20"/>
              </w:rPr>
              <w:t xml:space="preserve">During his life Alexander </w:t>
            </w:r>
            <w:proofErr w:type="spellStart"/>
            <w:r w:rsidRPr="001D11DA">
              <w:rPr>
                <w:sz w:val="20"/>
              </w:rPr>
              <w:t>Rivard</w:t>
            </w:r>
            <w:proofErr w:type="spellEnd"/>
            <w:r w:rsidRPr="001D11DA">
              <w:rPr>
                <w:sz w:val="20"/>
              </w:rPr>
              <w:t xml:space="preserve"> gave his son, Steven </w:t>
            </w:r>
            <w:proofErr w:type="spellStart"/>
            <w:r w:rsidRPr="001D11DA">
              <w:rPr>
                <w:sz w:val="20"/>
              </w:rPr>
              <w:t>Rivard</w:t>
            </w:r>
            <w:proofErr w:type="spellEnd"/>
            <w:r w:rsidRPr="001D11DA">
              <w:rPr>
                <w:sz w:val="20"/>
              </w:rPr>
              <w:t xml:space="preserve">, a tract of farmland. In a Will executed on August 1, 2013, he instructed that similar size farm properties be given to each of his two daughters, Janine Morris and Julianne </w:t>
            </w:r>
            <w:proofErr w:type="spellStart"/>
            <w:r w:rsidRPr="001D11DA">
              <w:rPr>
                <w:sz w:val="20"/>
              </w:rPr>
              <w:t>Rivard</w:t>
            </w:r>
            <w:proofErr w:type="spellEnd"/>
            <w:r w:rsidRPr="001D11DA">
              <w:rPr>
                <w:sz w:val="20"/>
              </w:rPr>
              <w:t xml:space="preserve">. The balance of his estate was to be divided equally between the three children. However, on August 24, 2013, Alexander </w:t>
            </w:r>
            <w:proofErr w:type="spellStart"/>
            <w:r w:rsidRPr="001D11DA">
              <w:rPr>
                <w:sz w:val="20"/>
              </w:rPr>
              <w:t>Rivard</w:t>
            </w:r>
            <w:proofErr w:type="spellEnd"/>
            <w:r w:rsidRPr="001D11DA">
              <w:rPr>
                <w:sz w:val="20"/>
              </w:rPr>
              <w:t xml:space="preserve"> executed another Will in which he left the sisters legacies of $530,000 each. The brother would take the residue of the estate which consisted of significant farmland. Alexander </w:t>
            </w:r>
            <w:proofErr w:type="spellStart"/>
            <w:r w:rsidRPr="001D11DA">
              <w:rPr>
                <w:sz w:val="20"/>
              </w:rPr>
              <w:t>Rivard</w:t>
            </w:r>
            <w:proofErr w:type="spellEnd"/>
            <w:r w:rsidRPr="001D11DA">
              <w:rPr>
                <w:sz w:val="20"/>
              </w:rPr>
              <w:t xml:space="preserve"> appointed all three of his children as estate trustees. He died on October 24, 2013. The sisters challenged the second Will, alleging undue influence by their brother. This challenge delayed the division of the estate and it was not until August 8, 2016, that the dispute was settled with a finding that the second Will was valid. On consent, the lands held in the estate were to be conveyed to the brother on condition that he pay the money provided for in the Will to the sisters. Subsequently, another dispute arose. In addition to the face amount of their legacies, the sisters claimed that they were entitled to interest at 5% per year payable out of the residuary estate, commencing one year after their father’s death. </w:t>
            </w:r>
          </w:p>
          <w:p w:rsidR="001D11DA" w:rsidRPr="001D11DA" w:rsidRDefault="001D11DA" w:rsidP="001D11DA">
            <w:pPr>
              <w:rPr>
                <w:sz w:val="20"/>
              </w:rPr>
            </w:pPr>
          </w:p>
          <w:p w:rsidR="001D11DA" w:rsidRPr="001D11DA" w:rsidRDefault="001D11DA" w:rsidP="001D11DA">
            <w:pPr>
              <w:rPr>
                <w:sz w:val="20"/>
              </w:rPr>
            </w:pPr>
            <w:r w:rsidRPr="001D11DA">
              <w:rPr>
                <w:sz w:val="20"/>
              </w:rPr>
              <w:t xml:space="preserve">The Ontario Superior Court of Justice held that interest was not owed to the sisters, on the basis they had been estate trustees during the administration of the estate, and the delay in payment was caused by their own challenge </w:t>
            </w:r>
            <w:r w:rsidRPr="001D11DA">
              <w:rPr>
                <w:sz w:val="20"/>
              </w:rPr>
              <w:lastRenderedPageBreak/>
              <w:t>to the Will. The Ontario Court of Appeal allowed the appeal, finding that if discretion was available to deny interest to legatees, it must apply only in the clearest of cases and this was not such a case.</w:t>
            </w:r>
          </w:p>
          <w:p w:rsidR="001D11DA" w:rsidRPr="001D11DA" w:rsidRDefault="001D11DA" w:rsidP="001D11DA">
            <w:pPr>
              <w:rPr>
                <w:sz w:val="20"/>
              </w:rPr>
            </w:pPr>
          </w:p>
        </w:tc>
      </w:tr>
      <w:tr w:rsidR="001D11DA" w:rsidRPr="001D11DA" w:rsidTr="001D11DA">
        <w:tc>
          <w:tcPr>
            <w:tcW w:w="2427" w:type="pct"/>
            <w:gridSpan w:val="2"/>
          </w:tcPr>
          <w:p w:rsidR="001D11DA" w:rsidRPr="001D11DA" w:rsidRDefault="001D11DA" w:rsidP="001D11DA">
            <w:pPr>
              <w:rPr>
                <w:sz w:val="20"/>
              </w:rPr>
            </w:pPr>
            <w:r w:rsidRPr="001D11DA">
              <w:rPr>
                <w:sz w:val="20"/>
              </w:rPr>
              <w:lastRenderedPageBreak/>
              <w:t>February 15, 2017</w:t>
            </w:r>
          </w:p>
          <w:p w:rsidR="001D11DA" w:rsidRPr="001D11DA" w:rsidRDefault="001D11DA" w:rsidP="001D11DA">
            <w:pPr>
              <w:rPr>
                <w:sz w:val="20"/>
              </w:rPr>
            </w:pPr>
            <w:r w:rsidRPr="001D11DA">
              <w:rPr>
                <w:sz w:val="20"/>
              </w:rPr>
              <w:t>Ontario Superior Court of Justice</w:t>
            </w:r>
          </w:p>
          <w:p w:rsidR="001D11DA" w:rsidRPr="001D11DA" w:rsidRDefault="001D11DA" w:rsidP="001D11DA">
            <w:pPr>
              <w:rPr>
                <w:sz w:val="20"/>
              </w:rPr>
            </w:pPr>
            <w:r w:rsidRPr="001D11DA">
              <w:rPr>
                <w:sz w:val="20"/>
              </w:rPr>
              <w:t>(Campbell J.)</w:t>
            </w:r>
          </w:p>
          <w:p w:rsidR="001D11DA" w:rsidRPr="001D11DA" w:rsidRDefault="001D11DA" w:rsidP="001D11DA">
            <w:pPr>
              <w:rPr>
                <w:sz w:val="20"/>
              </w:rPr>
            </w:pPr>
            <w:r w:rsidRPr="001D11DA">
              <w:rPr>
                <w:sz w:val="20"/>
              </w:rPr>
              <w:t xml:space="preserve">2017 ONSC 137 (Unreported in </w:t>
            </w:r>
            <w:proofErr w:type="spellStart"/>
            <w:r w:rsidRPr="001D11DA">
              <w:rPr>
                <w:sz w:val="20"/>
              </w:rPr>
              <w:t>CanLII</w:t>
            </w:r>
            <w:proofErr w:type="spellEnd"/>
            <w:r w:rsidRPr="001D11DA">
              <w:rPr>
                <w:sz w:val="20"/>
              </w:rPr>
              <w:t xml:space="preserve">) </w:t>
            </w:r>
          </w:p>
          <w:p w:rsidR="001D11DA" w:rsidRPr="001D11DA" w:rsidRDefault="001D11DA" w:rsidP="001D11DA">
            <w:pPr>
              <w:rPr>
                <w:sz w:val="20"/>
              </w:rPr>
            </w:pPr>
          </w:p>
        </w:tc>
        <w:tc>
          <w:tcPr>
            <w:tcW w:w="243" w:type="pct"/>
          </w:tcPr>
          <w:p w:rsidR="001D11DA" w:rsidRPr="001D11DA" w:rsidRDefault="001D11DA" w:rsidP="001D11DA">
            <w:pPr>
              <w:rPr>
                <w:sz w:val="20"/>
              </w:rPr>
            </w:pPr>
          </w:p>
        </w:tc>
        <w:tc>
          <w:tcPr>
            <w:tcW w:w="2330" w:type="pct"/>
          </w:tcPr>
          <w:p w:rsidR="001D11DA" w:rsidRPr="001D11DA" w:rsidRDefault="001D11DA" w:rsidP="001D11DA">
            <w:pPr>
              <w:rPr>
                <w:sz w:val="20"/>
              </w:rPr>
            </w:pPr>
            <w:r w:rsidRPr="001D11DA">
              <w:rPr>
                <w:sz w:val="20"/>
              </w:rPr>
              <w:t xml:space="preserve">Respondents’ application for interest </w:t>
            </w:r>
            <w:proofErr w:type="gramStart"/>
            <w:r w:rsidRPr="001D11DA">
              <w:rPr>
                <w:sz w:val="20"/>
              </w:rPr>
              <w:t>on  legacies</w:t>
            </w:r>
            <w:proofErr w:type="gramEnd"/>
            <w:r w:rsidRPr="001D11DA">
              <w:rPr>
                <w:sz w:val="20"/>
              </w:rPr>
              <w:t xml:space="preserve"> made to them under the Will of Alexander </w:t>
            </w:r>
            <w:proofErr w:type="spellStart"/>
            <w:r w:rsidRPr="001D11DA">
              <w:rPr>
                <w:sz w:val="20"/>
              </w:rPr>
              <w:t>Rivard</w:t>
            </w:r>
            <w:proofErr w:type="spellEnd"/>
            <w:r w:rsidRPr="001D11DA">
              <w:rPr>
                <w:sz w:val="20"/>
              </w:rPr>
              <w:t>, dismissed.</w:t>
            </w:r>
          </w:p>
        </w:tc>
      </w:tr>
      <w:tr w:rsidR="001D11DA" w:rsidRPr="001D11DA" w:rsidTr="001D11DA">
        <w:tc>
          <w:tcPr>
            <w:tcW w:w="2427" w:type="pct"/>
            <w:gridSpan w:val="2"/>
          </w:tcPr>
          <w:p w:rsidR="001D11DA" w:rsidRPr="001D11DA" w:rsidRDefault="001D11DA" w:rsidP="001D11DA">
            <w:pPr>
              <w:rPr>
                <w:sz w:val="20"/>
              </w:rPr>
            </w:pPr>
            <w:r w:rsidRPr="001D11DA">
              <w:rPr>
                <w:sz w:val="20"/>
              </w:rPr>
              <w:t>February 26, 2018</w:t>
            </w:r>
          </w:p>
          <w:p w:rsidR="001D11DA" w:rsidRPr="001D11DA" w:rsidRDefault="001D11DA" w:rsidP="001D11DA">
            <w:pPr>
              <w:rPr>
                <w:sz w:val="20"/>
              </w:rPr>
            </w:pPr>
            <w:r w:rsidRPr="001D11DA">
              <w:rPr>
                <w:sz w:val="20"/>
              </w:rPr>
              <w:t>Court of Appeal for Ontario</w:t>
            </w:r>
          </w:p>
          <w:p w:rsidR="001D11DA" w:rsidRPr="001D11DA" w:rsidRDefault="001D11DA" w:rsidP="001D11DA">
            <w:pPr>
              <w:rPr>
                <w:sz w:val="20"/>
              </w:rPr>
            </w:pPr>
            <w:r w:rsidRPr="001D11DA">
              <w:rPr>
                <w:sz w:val="20"/>
              </w:rPr>
              <w:t xml:space="preserve">(Rouleau, Trotter and </w:t>
            </w:r>
            <w:proofErr w:type="spellStart"/>
            <w:r w:rsidRPr="001D11DA">
              <w:rPr>
                <w:sz w:val="20"/>
              </w:rPr>
              <w:t>Paciocco</w:t>
            </w:r>
            <w:proofErr w:type="spellEnd"/>
            <w:r w:rsidRPr="001D11DA">
              <w:rPr>
                <w:sz w:val="20"/>
              </w:rPr>
              <w:t xml:space="preserve"> JJ.A.)</w:t>
            </w:r>
          </w:p>
          <w:p w:rsidR="001D11DA" w:rsidRPr="001D11DA" w:rsidRDefault="003E3D9D" w:rsidP="001D11DA">
            <w:pPr>
              <w:rPr>
                <w:sz w:val="20"/>
              </w:rPr>
            </w:pPr>
            <w:hyperlink r:id="rId72" w:history="1">
              <w:r w:rsidR="001D11DA" w:rsidRPr="001D11DA">
                <w:rPr>
                  <w:rStyle w:val="Hyperlink"/>
                  <w:sz w:val="20"/>
                </w:rPr>
                <w:t>2018 ONCA 181</w:t>
              </w:r>
            </w:hyperlink>
          </w:p>
          <w:p w:rsidR="001D11DA" w:rsidRPr="001D11DA" w:rsidRDefault="001D11DA" w:rsidP="001D11DA">
            <w:pPr>
              <w:rPr>
                <w:sz w:val="20"/>
              </w:rPr>
            </w:pPr>
          </w:p>
        </w:tc>
        <w:tc>
          <w:tcPr>
            <w:tcW w:w="243" w:type="pct"/>
          </w:tcPr>
          <w:p w:rsidR="001D11DA" w:rsidRPr="001D11DA" w:rsidRDefault="001D11DA" w:rsidP="001D11DA">
            <w:pPr>
              <w:rPr>
                <w:sz w:val="20"/>
              </w:rPr>
            </w:pPr>
          </w:p>
        </w:tc>
        <w:tc>
          <w:tcPr>
            <w:tcW w:w="2330" w:type="pct"/>
          </w:tcPr>
          <w:p w:rsidR="001D11DA" w:rsidRPr="001D11DA" w:rsidRDefault="001D11DA" w:rsidP="001D11DA">
            <w:pPr>
              <w:rPr>
                <w:sz w:val="20"/>
              </w:rPr>
            </w:pPr>
            <w:r w:rsidRPr="001D11DA">
              <w:rPr>
                <w:sz w:val="20"/>
              </w:rPr>
              <w:t xml:space="preserve">Respondents’ appeal, allowed; interest payable on legacies under the “rule of convenience” at rate of 5% per annum from first anniversary of Alexander </w:t>
            </w:r>
            <w:proofErr w:type="spellStart"/>
            <w:r w:rsidRPr="001D11DA">
              <w:rPr>
                <w:sz w:val="20"/>
              </w:rPr>
              <w:t>Rivard’s</w:t>
            </w:r>
            <w:proofErr w:type="spellEnd"/>
            <w:r w:rsidRPr="001D11DA">
              <w:rPr>
                <w:sz w:val="20"/>
              </w:rPr>
              <w:t xml:space="preserve"> death. </w:t>
            </w:r>
          </w:p>
          <w:p w:rsidR="001D11DA" w:rsidRPr="001D11DA" w:rsidRDefault="001D11DA" w:rsidP="001D11DA">
            <w:pPr>
              <w:rPr>
                <w:sz w:val="20"/>
              </w:rPr>
            </w:pPr>
          </w:p>
        </w:tc>
      </w:tr>
      <w:tr w:rsidR="001D11DA" w:rsidRPr="001D11DA" w:rsidTr="001D11DA">
        <w:tc>
          <w:tcPr>
            <w:tcW w:w="2427" w:type="pct"/>
            <w:gridSpan w:val="2"/>
          </w:tcPr>
          <w:p w:rsidR="001D11DA" w:rsidRPr="001D11DA" w:rsidRDefault="001D11DA" w:rsidP="001D11DA">
            <w:pPr>
              <w:rPr>
                <w:sz w:val="20"/>
              </w:rPr>
            </w:pPr>
            <w:r w:rsidRPr="001D11DA">
              <w:rPr>
                <w:sz w:val="20"/>
              </w:rPr>
              <w:t>April 27, 2018</w:t>
            </w:r>
          </w:p>
          <w:p w:rsidR="001D11DA" w:rsidRPr="001D11DA" w:rsidRDefault="001D11DA" w:rsidP="001D11DA">
            <w:pPr>
              <w:rPr>
                <w:sz w:val="20"/>
              </w:rPr>
            </w:pPr>
            <w:r w:rsidRPr="001D11DA">
              <w:rPr>
                <w:sz w:val="20"/>
              </w:rPr>
              <w:t>Supreme Court of Canada</w:t>
            </w:r>
          </w:p>
        </w:tc>
        <w:tc>
          <w:tcPr>
            <w:tcW w:w="243" w:type="pct"/>
          </w:tcPr>
          <w:p w:rsidR="001D11DA" w:rsidRPr="001D11DA" w:rsidRDefault="001D11DA" w:rsidP="001D11DA">
            <w:pPr>
              <w:rPr>
                <w:sz w:val="20"/>
              </w:rPr>
            </w:pPr>
          </w:p>
        </w:tc>
        <w:tc>
          <w:tcPr>
            <w:tcW w:w="2330" w:type="pct"/>
          </w:tcPr>
          <w:p w:rsidR="001D11DA" w:rsidRPr="001D11DA" w:rsidRDefault="001D11DA" w:rsidP="001D11DA">
            <w:pPr>
              <w:rPr>
                <w:sz w:val="20"/>
              </w:rPr>
            </w:pPr>
            <w:r w:rsidRPr="001D11DA">
              <w:rPr>
                <w:sz w:val="20"/>
              </w:rPr>
              <w:t>Application for leave to appeal, filed.</w:t>
            </w:r>
          </w:p>
        </w:tc>
      </w:tr>
    </w:tbl>
    <w:p w:rsidR="001D11DA" w:rsidRPr="001D11DA" w:rsidRDefault="001D11DA" w:rsidP="001D11D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D11DA" w:rsidRPr="001D11DA" w:rsidTr="001D11DA">
        <w:tc>
          <w:tcPr>
            <w:tcW w:w="543" w:type="pct"/>
          </w:tcPr>
          <w:p w:rsidR="001D11DA" w:rsidRPr="001D11DA" w:rsidRDefault="001D11DA" w:rsidP="001D11DA">
            <w:pPr>
              <w:rPr>
                <w:sz w:val="20"/>
                <w:lang w:val="fr-CA"/>
              </w:rPr>
            </w:pPr>
            <w:r w:rsidRPr="001D11DA">
              <w:rPr>
                <w:rStyle w:val="SCCFileNumberChar"/>
                <w:sz w:val="20"/>
                <w:szCs w:val="20"/>
                <w:lang w:val="fr-CA"/>
              </w:rPr>
              <w:t>38086</w:t>
            </w:r>
          </w:p>
        </w:tc>
        <w:tc>
          <w:tcPr>
            <w:tcW w:w="4457" w:type="pct"/>
            <w:gridSpan w:val="3"/>
          </w:tcPr>
          <w:p w:rsidR="001D11DA" w:rsidRPr="009145BA" w:rsidRDefault="001D11DA" w:rsidP="009145BA">
            <w:pPr>
              <w:pStyle w:val="SCCLsocParty"/>
              <w:jc w:val="left"/>
              <w:rPr>
                <w:b/>
                <w:sz w:val="20"/>
                <w:szCs w:val="20"/>
                <w:lang w:val="en-US"/>
              </w:rPr>
            </w:pPr>
            <w:r w:rsidRPr="009145BA">
              <w:rPr>
                <w:b/>
                <w:sz w:val="20"/>
                <w:szCs w:val="20"/>
                <w:lang w:val="en-US"/>
              </w:rPr>
              <w:t xml:space="preserve">Steven Duane John </w:t>
            </w:r>
            <w:proofErr w:type="spellStart"/>
            <w:r w:rsidR="009145BA">
              <w:rPr>
                <w:b/>
                <w:sz w:val="20"/>
                <w:szCs w:val="20"/>
                <w:lang w:val="en-US"/>
              </w:rPr>
              <w:t>Rivard</w:t>
            </w:r>
            <w:proofErr w:type="spellEnd"/>
            <w:r w:rsidR="009145BA">
              <w:rPr>
                <w:b/>
                <w:sz w:val="20"/>
                <w:szCs w:val="20"/>
                <w:lang w:val="en-US"/>
              </w:rPr>
              <w:t xml:space="preserve"> c. Janine Therese Morris et</w:t>
            </w:r>
            <w:r w:rsidRPr="009145BA">
              <w:rPr>
                <w:b/>
                <w:sz w:val="20"/>
                <w:szCs w:val="20"/>
                <w:lang w:val="en-US"/>
              </w:rPr>
              <w:t xml:space="preserve"> Julianne Phyllis </w:t>
            </w:r>
            <w:proofErr w:type="spellStart"/>
            <w:r w:rsidRPr="009145BA">
              <w:rPr>
                <w:b/>
                <w:sz w:val="20"/>
                <w:szCs w:val="20"/>
                <w:lang w:val="en-US"/>
              </w:rPr>
              <w:t>Rivard</w:t>
            </w:r>
            <w:proofErr w:type="spellEnd"/>
          </w:p>
          <w:p w:rsidR="001D11DA" w:rsidRPr="001D11DA" w:rsidRDefault="001D11DA" w:rsidP="001D11DA">
            <w:pPr>
              <w:rPr>
                <w:sz w:val="20"/>
                <w:lang w:val="fr-CA"/>
              </w:rPr>
            </w:pPr>
            <w:r w:rsidRPr="001D11DA">
              <w:rPr>
                <w:sz w:val="20"/>
                <w:lang w:val="fr-CA"/>
              </w:rPr>
              <w:t>(Ont.) (Civile) (Autorisation)</w:t>
            </w:r>
          </w:p>
        </w:tc>
      </w:tr>
      <w:tr w:rsidR="001D11DA" w:rsidRPr="003E3D9D" w:rsidTr="001D11DA">
        <w:trPr>
          <w:trHeight w:val="1872"/>
        </w:trPr>
        <w:tc>
          <w:tcPr>
            <w:tcW w:w="5000" w:type="pct"/>
            <w:gridSpan w:val="4"/>
          </w:tcPr>
          <w:p w:rsidR="001D11DA" w:rsidRPr="001D11DA" w:rsidRDefault="001D11DA" w:rsidP="001D11DA">
            <w:pPr>
              <w:rPr>
                <w:sz w:val="20"/>
                <w:lang w:val="fr-CA"/>
              </w:rPr>
            </w:pPr>
          </w:p>
          <w:p w:rsidR="001D11DA" w:rsidRPr="001D11DA" w:rsidRDefault="001D11DA" w:rsidP="001D11DA">
            <w:pPr>
              <w:rPr>
                <w:sz w:val="20"/>
                <w:lang w:val="fr-CA"/>
              </w:rPr>
            </w:pPr>
            <w:r w:rsidRPr="001D11DA">
              <w:rPr>
                <w:sz w:val="20"/>
                <w:lang w:val="fr-CA"/>
              </w:rPr>
              <w:t>Successions – Administration des successions – Exécuteurs et administrateurs – « Règle de commodité » – La « règle de commodité », dans un cas où de l’intérêt est payable sur des legs monétaires qui n’ont pas été distribués dans l’année qui a suivi le décès du testateur, est-elle une règle d’equity qui peut être appliquée à la discrétion du tribunal? – Si un tel pouvoir discrétionnaire en equity existe, quels principes régissent l’exercice du pouvoir discrétionnaire du tribunal? – L’exercice de ce pouvoir discrétionnaire commande-t-il un degré élevé de déférence? – Existe-t-il un pouvoir discrétionnaire qui permet de déterminer un taux d’intérêt autre que le taux fixé à 5 %?</w:t>
            </w:r>
          </w:p>
          <w:p w:rsidR="001D11DA" w:rsidRPr="001D11DA" w:rsidRDefault="001D11DA" w:rsidP="001D11DA">
            <w:pPr>
              <w:rPr>
                <w:sz w:val="20"/>
                <w:lang w:val="fr-CA"/>
              </w:rPr>
            </w:pPr>
          </w:p>
        </w:tc>
      </w:tr>
      <w:tr w:rsidR="001D11DA" w:rsidRPr="003E3D9D" w:rsidTr="001D11DA">
        <w:tc>
          <w:tcPr>
            <w:tcW w:w="5000" w:type="pct"/>
            <w:gridSpan w:val="4"/>
          </w:tcPr>
          <w:p w:rsidR="001D11DA" w:rsidRPr="001D11DA" w:rsidRDefault="001D11DA" w:rsidP="001D11DA">
            <w:pPr>
              <w:rPr>
                <w:sz w:val="20"/>
                <w:lang w:val="fr-CA"/>
              </w:rPr>
            </w:pPr>
            <w:r w:rsidRPr="001D11DA">
              <w:rPr>
                <w:sz w:val="20"/>
                <w:lang w:val="fr-CA"/>
              </w:rPr>
              <w:t>De son vivant, Alexander Rivard a donné à son fils, Steven Rivard, une parcelle de terre agricole. Dans un testament fait le 1</w:t>
            </w:r>
            <w:r w:rsidRPr="001D11DA">
              <w:rPr>
                <w:sz w:val="20"/>
                <w:vertAlign w:val="superscript"/>
                <w:lang w:val="fr-CA"/>
              </w:rPr>
              <w:t>er</w:t>
            </w:r>
            <w:r w:rsidRPr="001D11DA">
              <w:rPr>
                <w:sz w:val="20"/>
                <w:lang w:val="fr-CA"/>
              </w:rPr>
              <w:t xml:space="preserve"> août 2013, il a légué à chacune de ses deux filles, Janine Morris et Julianne Rivard, des biens agricoles de taille semblable. Le solde de la succession devait être divisé à parts égales entre les trois enfants. Toutefois, le 24 août 2013,  Alexander Rivard a fait un autre testament dans lequel il léguait à chacune de ses filles la somme de 530 000 $. Le frère hériterait du reliquat de la succession, constitué d’une terre agricole considérable. Alexander Rivard a nommé ses trois enfants fiduciaires testamentaires. Il est décédé le 24 octobre 2013. Les sœurs ont contesté le deuxième testament, alléguant l’influence indue de leur frère. Cette contestation a retardé le partage de la succession et ce n’est que le 8 août 2016 que le différend a été réglé avec une conclusion selon laquelle le deuxième testament était valide. Sur consentement, les terres faisant partie de la succession devaient être transportées au frère, à la condition qu’il paie à ses sœurs l’argent prévu dans la succession. Par la suite, un autre différend a pris naissance. En plus du montant nominal de leurs legs, les sœurs alléguaient avoir droit à de l’intérêt de 5 % par année, payable sur le reliquat de la succession, à compter du premier anniversaire du décès de leur père. </w:t>
            </w:r>
          </w:p>
          <w:p w:rsidR="001D11DA" w:rsidRPr="001D11DA" w:rsidRDefault="001D11DA" w:rsidP="001D11DA">
            <w:pPr>
              <w:rPr>
                <w:sz w:val="20"/>
                <w:lang w:val="fr-CA"/>
              </w:rPr>
            </w:pPr>
          </w:p>
          <w:p w:rsidR="001D11DA" w:rsidRPr="001D11DA" w:rsidRDefault="001D11DA" w:rsidP="001D11DA">
            <w:pPr>
              <w:rPr>
                <w:sz w:val="20"/>
                <w:lang w:val="fr-CA"/>
              </w:rPr>
            </w:pPr>
            <w:r w:rsidRPr="001D11DA">
              <w:rPr>
                <w:sz w:val="20"/>
                <w:lang w:val="fr-CA"/>
              </w:rPr>
              <w:t>La Cour supérieure de justice de l’Ontario a statué que l’intérêt n’était pas dû aux sœurs, puisqu’elles avaient été fiduciaires testamentaires et le retard de paiement avait été causé par leur propre contestation de la succession. La Cour d’appel de l’Ontario a accueilli l’appel, concluant que s’il existait un pouvoir discrétionnaire pour refuser l’intérêt aux légataires, il ne devait être exercé que dans les cas les plus clairs, ce qui n’était pas le cas en l’espèce.</w:t>
            </w:r>
          </w:p>
          <w:p w:rsidR="001D11DA" w:rsidRPr="001D11DA" w:rsidRDefault="001D11DA" w:rsidP="001D11DA">
            <w:pPr>
              <w:rPr>
                <w:sz w:val="20"/>
                <w:lang w:val="fr-CA"/>
              </w:rPr>
            </w:pPr>
          </w:p>
        </w:tc>
      </w:tr>
      <w:tr w:rsidR="001D11DA" w:rsidRPr="003E3D9D" w:rsidTr="001D11DA">
        <w:tc>
          <w:tcPr>
            <w:tcW w:w="2427" w:type="pct"/>
            <w:gridSpan w:val="2"/>
          </w:tcPr>
          <w:p w:rsidR="001D11DA" w:rsidRPr="001D11DA" w:rsidRDefault="001D11DA" w:rsidP="001D11DA">
            <w:pPr>
              <w:rPr>
                <w:sz w:val="20"/>
                <w:lang w:val="fr-CA"/>
              </w:rPr>
            </w:pPr>
            <w:r w:rsidRPr="001D11DA">
              <w:rPr>
                <w:sz w:val="20"/>
                <w:lang w:val="fr-CA"/>
              </w:rPr>
              <w:t>15 février 2017</w:t>
            </w:r>
          </w:p>
          <w:p w:rsidR="001D11DA" w:rsidRPr="001D11DA" w:rsidRDefault="001D11DA" w:rsidP="001D11DA">
            <w:pPr>
              <w:rPr>
                <w:sz w:val="20"/>
                <w:lang w:val="fr-CA"/>
              </w:rPr>
            </w:pPr>
            <w:r w:rsidRPr="001D11DA">
              <w:rPr>
                <w:sz w:val="20"/>
                <w:lang w:val="fr-CA"/>
              </w:rPr>
              <w:t>Cour supérieure de justice de l’Ontario</w:t>
            </w:r>
          </w:p>
          <w:p w:rsidR="001D11DA" w:rsidRPr="001D11DA" w:rsidRDefault="001D11DA" w:rsidP="001D11DA">
            <w:pPr>
              <w:rPr>
                <w:sz w:val="20"/>
                <w:lang w:val="fr-CA"/>
              </w:rPr>
            </w:pPr>
            <w:r w:rsidRPr="001D11DA">
              <w:rPr>
                <w:sz w:val="20"/>
                <w:lang w:val="fr-CA"/>
              </w:rPr>
              <w:t>(Juge Campbell)</w:t>
            </w:r>
          </w:p>
          <w:p w:rsidR="001D11DA" w:rsidRPr="001D11DA" w:rsidRDefault="001D11DA" w:rsidP="001D11DA">
            <w:pPr>
              <w:rPr>
                <w:sz w:val="20"/>
                <w:lang w:val="fr-CA"/>
              </w:rPr>
            </w:pPr>
            <w:r w:rsidRPr="001D11DA">
              <w:rPr>
                <w:sz w:val="20"/>
                <w:lang w:val="fr-CA"/>
              </w:rPr>
              <w:t xml:space="preserve">2017 ONSC 137 (Non publié dans CanLII) </w:t>
            </w: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lang w:val="fr-CA"/>
              </w:rPr>
            </w:pPr>
            <w:r w:rsidRPr="001D11DA">
              <w:rPr>
                <w:sz w:val="20"/>
                <w:lang w:val="fr-CA"/>
              </w:rPr>
              <w:t>Rejet de la demande des intimées pour qu’il leur soit versé l’intérêt sur les legs qui leur ont été faits en vertu du testament d’Alexander Rivard.</w:t>
            </w:r>
          </w:p>
          <w:p w:rsidR="001D11DA" w:rsidRPr="001D11DA" w:rsidRDefault="001D11DA" w:rsidP="001D11DA">
            <w:pPr>
              <w:rPr>
                <w:sz w:val="20"/>
                <w:lang w:val="fr-CA"/>
              </w:rPr>
            </w:pPr>
          </w:p>
        </w:tc>
      </w:tr>
      <w:tr w:rsidR="001D11DA" w:rsidRPr="003E3D9D" w:rsidTr="001D11DA">
        <w:tc>
          <w:tcPr>
            <w:tcW w:w="2427" w:type="pct"/>
            <w:gridSpan w:val="2"/>
          </w:tcPr>
          <w:p w:rsidR="001D11DA" w:rsidRPr="001D11DA" w:rsidRDefault="001D11DA" w:rsidP="001D11DA">
            <w:pPr>
              <w:rPr>
                <w:sz w:val="20"/>
                <w:lang w:val="fr-CA"/>
              </w:rPr>
            </w:pPr>
            <w:r w:rsidRPr="001D11DA">
              <w:rPr>
                <w:sz w:val="20"/>
                <w:lang w:val="fr-CA"/>
              </w:rPr>
              <w:t>26 février 2018</w:t>
            </w:r>
          </w:p>
          <w:p w:rsidR="001D11DA" w:rsidRPr="001D11DA" w:rsidRDefault="001D11DA" w:rsidP="001D11DA">
            <w:pPr>
              <w:rPr>
                <w:sz w:val="20"/>
                <w:lang w:val="fr-CA"/>
              </w:rPr>
            </w:pPr>
            <w:r w:rsidRPr="001D11DA">
              <w:rPr>
                <w:sz w:val="20"/>
                <w:lang w:val="fr-CA"/>
              </w:rPr>
              <w:t>Cour d’appel de l’Ontario</w:t>
            </w:r>
          </w:p>
          <w:p w:rsidR="001D11DA" w:rsidRPr="001D11DA" w:rsidRDefault="001D11DA" w:rsidP="001D11DA">
            <w:pPr>
              <w:rPr>
                <w:sz w:val="20"/>
                <w:lang w:val="fr-CA"/>
              </w:rPr>
            </w:pPr>
            <w:r w:rsidRPr="001D11DA">
              <w:rPr>
                <w:sz w:val="20"/>
                <w:lang w:val="fr-CA"/>
              </w:rPr>
              <w:t>(Juges Rouleau, Trotter et Paciocco)</w:t>
            </w:r>
          </w:p>
          <w:p w:rsidR="001D11DA" w:rsidRPr="001D11DA" w:rsidRDefault="003E3D9D" w:rsidP="001D11DA">
            <w:pPr>
              <w:rPr>
                <w:sz w:val="20"/>
                <w:lang w:val="fr-CA"/>
              </w:rPr>
            </w:pPr>
            <w:hyperlink r:id="rId73" w:history="1">
              <w:r w:rsidR="001D11DA" w:rsidRPr="001D11DA">
                <w:rPr>
                  <w:rStyle w:val="Hyperlink"/>
                  <w:sz w:val="20"/>
                  <w:lang w:val="fr-CA"/>
                </w:rPr>
                <w:t>2018 ONCA 181</w:t>
              </w:r>
            </w:hyperlink>
          </w:p>
          <w:p w:rsidR="001D11DA" w:rsidRPr="001D11DA" w:rsidRDefault="001D11DA" w:rsidP="001D11DA">
            <w:pPr>
              <w:rPr>
                <w:sz w:val="20"/>
                <w:lang w:val="fr-CA"/>
              </w:rPr>
            </w:pP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lang w:val="fr-CA"/>
              </w:rPr>
            </w:pPr>
            <w:r w:rsidRPr="001D11DA">
              <w:rPr>
                <w:sz w:val="20"/>
                <w:lang w:val="fr-CA"/>
              </w:rPr>
              <w:t xml:space="preserve">Arrêt accueillant l’appel des intimées et statuant que de l’intérêt était payable sur les legs en vertu de la « règle de commodité » au taux de 5 % par année à </w:t>
            </w:r>
            <w:r w:rsidRPr="001D11DA">
              <w:rPr>
                <w:sz w:val="20"/>
                <w:lang w:val="fr-CA"/>
              </w:rPr>
              <w:lastRenderedPageBreak/>
              <w:t xml:space="preserve">compter du premier anniversaire du décès d’Alexander Rivard. </w:t>
            </w:r>
          </w:p>
          <w:p w:rsidR="001D11DA" w:rsidRPr="001D11DA" w:rsidRDefault="001D11DA" w:rsidP="001D11DA">
            <w:pPr>
              <w:rPr>
                <w:sz w:val="20"/>
                <w:lang w:val="fr-CA"/>
              </w:rPr>
            </w:pPr>
          </w:p>
        </w:tc>
      </w:tr>
      <w:tr w:rsidR="001D11DA" w:rsidRPr="003E3D9D" w:rsidTr="001D11DA">
        <w:tc>
          <w:tcPr>
            <w:tcW w:w="2427" w:type="pct"/>
            <w:gridSpan w:val="2"/>
          </w:tcPr>
          <w:p w:rsidR="001D11DA" w:rsidRPr="001D11DA" w:rsidRDefault="001D11DA" w:rsidP="001D11DA">
            <w:pPr>
              <w:rPr>
                <w:sz w:val="20"/>
                <w:lang w:val="fr-CA"/>
              </w:rPr>
            </w:pPr>
            <w:r w:rsidRPr="001D11DA">
              <w:rPr>
                <w:sz w:val="20"/>
                <w:lang w:val="fr-CA"/>
              </w:rPr>
              <w:lastRenderedPageBreak/>
              <w:t>27 avril 2018</w:t>
            </w:r>
          </w:p>
          <w:p w:rsidR="001D11DA" w:rsidRPr="001D11DA" w:rsidRDefault="001D11DA" w:rsidP="001D11DA">
            <w:pPr>
              <w:rPr>
                <w:sz w:val="20"/>
                <w:lang w:val="fr-CA"/>
              </w:rPr>
            </w:pPr>
            <w:r w:rsidRPr="001D11DA">
              <w:rPr>
                <w:sz w:val="20"/>
                <w:lang w:val="fr-CA"/>
              </w:rPr>
              <w:t>Cour suprême du Canada</w:t>
            </w:r>
          </w:p>
        </w:tc>
        <w:tc>
          <w:tcPr>
            <w:tcW w:w="243" w:type="pct"/>
          </w:tcPr>
          <w:p w:rsidR="001D11DA" w:rsidRPr="001D11DA" w:rsidRDefault="001D11DA" w:rsidP="001D11DA">
            <w:pPr>
              <w:rPr>
                <w:sz w:val="20"/>
                <w:lang w:val="fr-CA"/>
              </w:rPr>
            </w:pPr>
          </w:p>
        </w:tc>
        <w:tc>
          <w:tcPr>
            <w:tcW w:w="2330" w:type="pct"/>
          </w:tcPr>
          <w:p w:rsidR="001D11DA" w:rsidRPr="001D11DA" w:rsidRDefault="001D11DA" w:rsidP="001D11DA">
            <w:pPr>
              <w:rPr>
                <w:sz w:val="20"/>
                <w:lang w:val="fr-CA"/>
              </w:rPr>
            </w:pPr>
            <w:r w:rsidRPr="001D11DA">
              <w:rPr>
                <w:sz w:val="20"/>
                <w:lang w:val="fr-CA"/>
              </w:rPr>
              <w:t>Dépôt de la demande d’autorisation d’appel.</w:t>
            </w:r>
          </w:p>
        </w:tc>
      </w:tr>
    </w:tbl>
    <w:p w:rsidR="001D11DA" w:rsidRPr="0030126E" w:rsidRDefault="001D11DA" w:rsidP="001D11DA">
      <w:pPr>
        <w:rPr>
          <w:lang w:val="fr-CA"/>
        </w:rPr>
      </w:pPr>
    </w:p>
    <w:p w:rsidR="008B55C5" w:rsidRPr="008B55C5" w:rsidRDefault="008B55C5" w:rsidP="00D3344A">
      <w:pPr>
        <w:widowControl w:val="0"/>
        <w:outlineLvl w:val="0"/>
        <w:rPr>
          <w:sz w:val="20"/>
          <w:lang w:val="fr-CA"/>
        </w:rPr>
      </w:pPr>
    </w:p>
    <w:p w:rsidR="008B55C5" w:rsidRPr="008B55C5" w:rsidRDefault="008B55C5" w:rsidP="00D3344A">
      <w:pPr>
        <w:widowControl w:val="0"/>
        <w:outlineLvl w:val="0"/>
        <w:rPr>
          <w:sz w:val="20"/>
          <w:lang w:val="fr-CA"/>
        </w:rPr>
      </w:pPr>
    </w:p>
    <w:p w:rsidR="008B55C5" w:rsidRPr="008B55C5" w:rsidRDefault="008B55C5" w:rsidP="00D3344A">
      <w:pPr>
        <w:widowControl w:val="0"/>
        <w:outlineLvl w:val="0"/>
        <w:rPr>
          <w:sz w:val="20"/>
          <w:lang w:val="fr-CA"/>
        </w:rPr>
      </w:pPr>
    </w:p>
    <w:p w:rsidR="00D3344A" w:rsidRPr="003351CE" w:rsidRDefault="00D3344A" w:rsidP="00D3344A">
      <w:pPr>
        <w:widowControl w:val="0"/>
        <w:outlineLvl w:val="0"/>
      </w:pPr>
      <w:r w:rsidRPr="003351CE">
        <w:t xml:space="preserve">Supreme Court of Canada / Cour suprême du </w:t>
      </w:r>
      <w:proofErr w:type="gramStart"/>
      <w:r w:rsidRPr="003351CE">
        <w:t>Canad</w:t>
      </w:r>
      <w:r w:rsidR="00EE289F" w:rsidRPr="003351CE">
        <w:t>a</w:t>
      </w:r>
      <w:r w:rsidRPr="003351CE">
        <w:t xml:space="preserve"> :</w:t>
      </w:r>
      <w:proofErr w:type="gramEnd"/>
    </w:p>
    <w:p w:rsidR="00D3344A" w:rsidRPr="003351CE" w:rsidRDefault="003E3D9D" w:rsidP="00D3344A">
      <w:pPr>
        <w:widowControl w:val="0"/>
        <w:outlineLvl w:val="0"/>
        <w:rPr>
          <w:u w:val="single"/>
        </w:rPr>
      </w:pPr>
      <w:hyperlink r:id="rId74" w:history="1">
        <w:r w:rsidR="009B7391" w:rsidRPr="003351CE">
          <w:rPr>
            <w:rStyle w:val="Hyperlink"/>
          </w:rPr>
          <w:t>comments-commentaires@scc-csc.ca</w:t>
        </w:r>
      </w:hyperlink>
    </w:p>
    <w:p w:rsidR="00D3344A" w:rsidRPr="003351CE" w:rsidRDefault="0065588C" w:rsidP="00D3344A">
      <w:pPr>
        <w:widowControl w:val="0"/>
        <w:outlineLvl w:val="0"/>
      </w:pPr>
      <w:r w:rsidRPr="003351CE">
        <w:t>613-</w:t>
      </w:r>
      <w:r w:rsidR="00D3344A" w:rsidRPr="003351CE">
        <w:t>995-4330</w:t>
      </w:r>
    </w:p>
    <w:p w:rsidR="00497B5E" w:rsidRPr="003351CE" w:rsidRDefault="00497B5E" w:rsidP="00497B5E">
      <w:pPr>
        <w:widowControl w:val="0"/>
        <w:rPr>
          <w:sz w:val="20"/>
        </w:rPr>
      </w:pPr>
    </w:p>
    <w:p w:rsidR="00F6251B" w:rsidRPr="006E558B" w:rsidRDefault="003F43E6" w:rsidP="00F6251B">
      <w:pPr>
        <w:pStyle w:val="Footer"/>
        <w:jc w:val="center"/>
      </w:pPr>
      <w:r w:rsidRPr="003351CE">
        <w:t>- 30 -</w:t>
      </w:r>
    </w:p>
    <w:sectPr w:rsidR="00F6251B" w:rsidRPr="006E558B" w:rsidSect="00524822">
      <w:headerReference w:type="even" r:id="rId75"/>
      <w:headerReference w:type="default" r:id="rId76"/>
      <w:footerReference w:type="even" r:id="rId77"/>
      <w:footerReference w:type="default" r:id="rId78"/>
      <w:headerReference w:type="first" r:id="rId79"/>
      <w:footerReference w:type="first" r:id="rId8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1DA" w:rsidRDefault="001D11DA" w:rsidP="0034178A">
      <w:r>
        <w:separator/>
      </w:r>
    </w:p>
  </w:endnote>
  <w:endnote w:type="continuationSeparator" w:id="0">
    <w:p w:rsidR="001D11DA" w:rsidRDefault="001D11D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1DA" w:rsidRDefault="001D1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1DA" w:rsidRPr="009F77F0" w:rsidRDefault="001D11DA"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1DA" w:rsidRDefault="001D1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1DA" w:rsidRDefault="001D11DA" w:rsidP="0034178A">
      <w:r>
        <w:separator/>
      </w:r>
    </w:p>
  </w:footnote>
  <w:footnote w:type="continuationSeparator" w:id="0">
    <w:p w:rsidR="001D11DA" w:rsidRDefault="001D11D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1DA" w:rsidRDefault="001D1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1DA" w:rsidRDefault="001D11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1DA" w:rsidRDefault="001D1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1B4"/>
    <w:multiLevelType w:val="hybridMultilevel"/>
    <w:tmpl w:val="B07E4EF6"/>
    <w:lvl w:ilvl="0" w:tplc="2C24E18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3484E"/>
    <w:multiLevelType w:val="hybridMultilevel"/>
    <w:tmpl w:val="2F7608B2"/>
    <w:lvl w:ilvl="0" w:tplc="2C24E18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F236B"/>
    <w:multiLevelType w:val="hybridMultilevel"/>
    <w:tmpl w:val="E2A09FC4"/>
    <w:lvl w:ilvl="0" w:tplc="2C24E180">
      <w:start w:val="1"/>
      <w:numFmt w:val="decimal"/>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7942987"/>
    <w:multiLevelType w:val="hybridMultilevel"/>
    <w:tmpl w:val="70A851BC"/>
    <w:lvl w:ilvl="0" w:tplc="2C24E1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1"/>
  </w:num>
  <w:num w:numId="3">
    <w:abstractNumId w:val="6"/>
  </w:num>
  <w:num w:numId="4">
    <w:abstractNumId w:val="5"/>
  </w:num>
  <w:num w:numId="5">
    <w:abstractNumId w:val="4"/>
  </w:num>
  <w:num w:numId="6">
    <w:abstractNumId w:val="0"/>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006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3FF5"/>
    <w:rsid w:val="00094C56"/>
    <w:rsid w:val="00095627"/>
    <w:rsid w:val="00096BDC"/>
    <w:rsid w:val="000975EC"/>
    <w:rsid w:val="00097C55"/>
    <w:rsid w:val="000A0444"/>
    <w:rsid w:val="000A0472"/>
    <w:rsid w:val="000A0F64"/>
    <w:rsid w:val="000A152E"/>
    <w:rsid w:val="000A20B0"/>
    <w:rsid w:val="000A245A"/>
    <w:rsid w:val="000A4311"/>
    <w:rsid w:val="000A43F5"/>
    <w:rsid w:val="000A4D7E"/>
    <w:rsid w:val="000A50F9"/>
    <w:rsid w:val="000A6C60"/>
    <w:rsid w:val="000A6F64"/>
    <w:rsid w:val="000A76D7"/>
    <w:rsid w:val="000A7798"/>
    <w:rsid w:val="000A78FC"/>
    <w:rsid w:val="000A7978"/>
    <w:rsid w:val="000A7C00"/>
    <w:rsid w:val="000A7E1F"/>
    <w:rsid w:val="000B07FB"/>
    <w:rsid w:val="000B10DF"/>
    <w:rsid w:val="000B163F"/>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7A4"/>
    <w:rsid w:val="00114929"/>
    <w:rsid w:val="00115CF1"/>
    <w:rsid w:val="001170C6"/>
    <w:rsid w:val="00117137"/>
    <w:rsid w:val="00117AF3"/>
    <w:rsid w:val="00117C0F"/>
    <w:rsid w:val="001200D6"/>
    <w:rsid w:val="00120360"/>
    <w:rsid w:val="0012068C"/>
    <w:rsid w:val="00120BC7"/>
    <w:rsid w:val="00120CA0"/>
    <w:rsid w:val="00121008"/>
    <w:rsid w:val="0012101A"/>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7C5"/>
    <w:rsid w:val="00131433"/>
    <w:rsid w:val="0013159F"/>
    <w:rsid w:val="00131EB1"/>
    <w:rsid w:val="00132635"/>
    <w:rsid w:val="0013283A"/>
    <w:rsid w:val="00134190"/>
    <w:rsid w:val="00134F05"/>
    <w:rsid w:val="001354E7"/>
    <w:rsid w:val="00135A54"/>
    <w:rsid w:val="00136710"/>
    <w:rsid w:val="0013672B"/>
    <w:rsid w:val="00137F05"/>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D4"/>
    <w:rsid w:val="001C567B"/>
    <w:rsid w:val="001C5E6C"/>
    <w:rsid w:val="001C6815"/>
    <w:rsid w:val="001C6B3A"/>
    <w:rsid w:val="001C7591"/>
    <w:rsid w:val="001D006E"/>
    <w:rsid w:val="001D0423"/>
    <w:rsid w:val="001D073F"/>
    <w:rsid w:val="001D1020"/>
    <w:rsid w:val="001D11DA"/>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9B7"/>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10D1"/>
    <w:rsid w:val="002C1CFA"/>
    <w:rsid w:val="002C239C"/>
    <w:rsid w:val="002C2F4E"/>
    <w:rsid w:val="002C30B8"/>
    <w:rsid w:val="002C356F"/>
    <w:rsid w:val="002C3A5F"/>
    <w:rsid w:val="002C3CEB"/>
    <w:rsid w:val="002C4DD7"/>
    <w:rsid w:val="002C5754"/>
    <w:rsid w:val="002C6BF5"/>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4ACA"/>
    <w:rsid w:val="00304F2A"/>
    <w:rsid w:val="0030704A"/>
    <w:rsid w:val="003070B7"/>
    <w:rsid w:val="003075BC"/>
    <w:rsid w:val="00307E7E"/>
    <w:rsid w:val="003101EC"/>
    <w:rsid w:val="003106DE"/>
    <w:rsid w:val="00311663"/>
    <w:rsid w:val="00311B59"/>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D6"/>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1B53"/>
    <w:rsid w:val="00351E27"/>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19E7"/>
    <w:rsid w:val="003E29B3"/>
    <w:rsid w:val="003E36C0"/>
    <w:rsid w:val="003E3724"/>
    <w:rsid w:val="003E3957"/>
    <w:rsid w:val="003E3D9D"/>
    <w:rsid w:val="003E4800"/>
    <w:rsid w:val="003E487B"/>
    <w:rsid w:val="003E55E5"/>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E1A"/>
    <w:rsid w:val="004762ED"/>
    <w:rsid w:val="00476F6F"/>
    <w:rsid w:val="00477469"/>
    <w:rsid w:val="004774B6"/>
    <w:rsid w:val="004775E8"/>
    <w:rsid w:val="00477A87"/>
    <w:rsid w:val="0048052E"/>
    <w:rsid w:val="00481888"/>
    <w:rsid w:val="00482BE4"/>
    <w:rsid w:val="004831E5"/>
    <w:rsid w:val="0048370B"/>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08E0"/>
    <w:rsid w:val="004D129E"/>
    <w:rsid w:val="004D25B5"/>
    <w:rsid w:val="004D47B9"/>
    <w:rsid w:val="004D49C8"/>
    <w:rsid w:val="004D5428"/>
    <w:rsid w:val="004D5D5C"/>
    <w:rsid w:val="004D5FBA"/>
    <w:rsid w:val="004D6E67"/>
    <w:rsid w:val="004D752E"/>
    <w:rsid w:val="004E00B4"/>
    <w:rsid w:val="004E0963"/>
    <w:rsid w:val="004E0B2F"/>
    <w:rsid w:val="004E1B3F"/>
    <w:rsid w:val="004E21ED"/>
    <w:rsid w:val="004E2A8E"/>
    <w:rsid w:val="004E4559"/>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329F"/>
    <w:rsid w:val="0056339B"/>
    <w:rsid w:val="00563DF3"/>
    <w:rsid w:val="00564EBB"/>
    <w:rsid w:val="0056580C"/>
    <w:rsid w:val="00565B20"/>
    <w:rsid w:val="00566C79"/>
    <w:rsid w:val="00567966"/>
    <w:rsid w:val="00570169"/>
    <w:rsid w:val="00571DC3"/>
    <w:rsid w:val="00571DD3"/>
    <w:rsid w:val="00571FF4"/>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8C5"/>
    <w:rsid w:val="00585FC7"/>
    <w:rsid w:val="00587914"/>
    <w:rsid w:val="0059181C"/>
    <w:rsid w:val="005921B3"/>
    <w:rsid w:val="005925EC"/>
    <w:rsid w:val="00594F57"/>
    <w:rsid w:val="0059611F"/>
    <w:rsid w:val="005964F5"/>
    <w:rsid w:val="00597224"/>
    <w:rsid w:val="005A0727"/>
    <w:rsid w:val="005A1B7D"/>
    <w:rsid w:val="005A1FB5"/>
    <w:rsid w:val="005A21F0"/>
    <w:rsid w:val="005A3592"/>
    <w:rsid w:val="005A4082"/>
    <w:rsid w:val="005A46DD"/>
    <w:rsid w:val="005A64FE"/>
    <w:rsid w:val="005A6C46"/>
    <w:rsid w:val="005B0AAB"/>
    <w:rsid w:val="005B3F91"/>
    <w:rsid w:val="005B409A"/>
    <w:rsid w:val="005B4EB8"/>
    <w:rsid w:val="005B5497"/>
    <w:rsid w:val="005B5790"/>
    <w:rsid w:val="005B5E9D"/>
    <w:rsid w:val="005B5FA3"/>
    <w:rsid w:val="005B5FD3"/>
    <w:rsid w:val="005B633B"/>
    <w:rsid w:val="005B66C5"/>
    <w:rsid w:val="005B6F1B"/>
    <w:rsid w:val="005B711B"/>
    <w:rsid w:val="005B72C0"/>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55FE"/>
    <w:rsid w:val="00606488"/>
    <w:rsid w:val="006067DB"/>
    <w:rsid w:val="006073F9"/>
    <w:rsid w:val="00607F86"/>
    <w:rsid w:val="0061009A"/>
    <w:rsid w:val="00610669"/>
    <w:rsid w:val="00610BC0"/>
    <w:rsid w:val="00611335"/>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F5C"/>
    <w:rsid w:val="006C319D"/>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23EA"/>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5C5"/>
    <w:rsid w:val="008B5AFF"/>
    <w:rsid w:val="008B5E0B"/>
    <w:rsid w:val="008B758A"/>
    <w:rsid w:val="008B7C72"/>
    <w:rsid w:val="008B7CD2"/>
    <w:rsid w:val="008C053C"/>
    <w:rsid w:val="008C0C4F"/>
    <w:rsid w:val="008C0F75"/>
    <w:rsid w:val="008C12F3"/>
    <w:rsid w:val="008C1433"/>
    <w:rsid w:val="008C1D8B"/>
    <w:rsid w:val="008C277A"/>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6AF"/>
    <w:rsid w:val="00913DCC"/>
    <w:rsid w:val="0091409A"/>
    <w:rsid w:val="00914378"/>
    <w:rsid w:val="009145BA"/>
    <w:rsid w:val="00914F27"/>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8E9"/>
    <w:rsid w:val="00946910"/>
    <w:rsid w:val="00946D18"/>
    <w:rsid w:val="00947C38"/>
    <w:rsid w:val="00947E63"/>
    <w:rsid w:val="00951718"/>
    <w:rsid w:val="00952CCB"/>
    <w:rsid w:val="00953BFE"/>
    <w:rsid w:val="009550BB"/>
    <w:rsid w:val="0095545C"/>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87F32"/>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97BEC"/>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454"/>
    <w:rsid w:val="009C6CF4"/>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5FF4"/>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6C3"/>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479"/>
    <w:rsid w:val="00AB05C9"/>
    <w:rsid w:val="00AB0BC7"/>
    <w:rsid w:val="00AB0FDF"/>
    <w:rsid w:val="00AB1831"/>
    <w:rsid w:val="00AB20AB"/>
    <w:rsid w:val="00AB27B9"/>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07"/>
    <w:rsid w:val="00AE7DE5"/>
    <w:rsid w:val="00AF03C7"/>
    <w:rsid w:val="00AF12DE"/>
    <w:rsid w:val="00AF1653"/>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5D0"/>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809A7"/>
    <w:rsid w:val="00B80BD8"/>
    <w:rsid w:val="00B80F85"/>
    <w:rsid w:val="00B81892"/>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25F"/>
    <w:rsid w:val="00BD5EDD"/>
    <w:rsid w:val="00BD62A2"/>
    <w:rsid w:val="00BD6A96"/>
    <w:rsid w:val="00BD6BF0"/>
    <w:rsid w:val="00BD74B1"/>
    <w:rsid w:val="00BD76C9"/>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6C1C"/>
    <w:rsid w:val="00BE7433"/>
    <w:rsid w:val="00BE7CB6"/>
    <w:rsid w:val="00BF048F"/>
    <w:rsid w:val="00BF062D"/>
    <w:rsid w:val="00BF159A"/>
    <w:rsid w:val="00BF1A2A"/>
    <w:rsid w:val="00BF1A6B"/>
    <w:rsid w:val="00BF1EEF"/>
    <w:rsid w:val="00BF1FCA"/>
    <w:rsid w:val="00BF44FB"/>
    <w:rsid w:val="00BF5160"/>
    <w:rsid w:val="00BF72CB"/>
    <w:rsid w:val="00BF7494"/>
    <w:rsid w:val="00BF7FF6"/>
    <w:rsid w:val="00C00650"/>
    <w:rsid w:val="00C00E23"/>
    <w:rsid w:val="00C012C4"/>
    <w:rsid w:val="00C021BB"/>
    <w:rsid w:val="00C026F9"/>
    <w:rsid w:val="00C028E5"/>
    <w:rsid w:val="00C02BBE"/>
    <w:rsid w:val="00C037A3"/>
    <w:rsid w:val="00C03932"/>
    <w:rsid w:val="00C03D86"/>
    <w:rsid w:val="00C04D79"/>
    <w:rsid w:val="00C0626D"/>
    <w:rsid w:val="00C06879"/>
    <w:rsid w:val="00C06B98"/>
    <w:rsid w:val="00C06DE4"/>
    <w:rsid w:val="00C0702A"/>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F2D"/>
    <w:rsid w:val="00CC16EE"/>
    <w:rsid w:val="00CC1763"/>
    <w:rsid w:val="00CC21F6"/>
    <w:rsid w:val="00CC2600"/>
    <w:rsid w:val="00CC29F2"/>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79F"/>
    <w:rsid w:val="00D47829"/>
    <w:rsid w:val="00D47E7C"/>
    <w:rsid w:val="00D50AD1"/>
    <w:rsid w:val="00D542A9"/>
    <w:rsid w:val="00D54305"/>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7B"/>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523"/>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816"/>
    <w:rsid w:val="00E0592D"/>
    <w:rsid w:val="00E059E0"/>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2B04"/>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F00020"/>
    <w:rsid w:val="00F00DA4"/>
    <w:rsid w:val="00F01A7F"/>
    <w:rsid w:val="00F02E36"/>
    <w:rsid w:val="00F03426"/>
    <w:rsid w:val="00F036BA"/>
    <w:rsid w:val="00F04707"/>
    <w:rsid w:val="00F04ACD"/>
    <w:rsid w:val="00F04D5B"/>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8F3"/>
    <w:rsid w:val="00F5367B"/>
    <w:rsid w:val="00F54B12"/>
    <w:rsid w:val="00F55403"/>
    <w:rsid w:val="00F55934"/>
    <w:rsid w:val="00F5608F"/>
    <w:rsid w:val="00F6027C"/>
    <w:rsid w:val="00F60415"/>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6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1D11DA"/>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1D11DA"/>
    <w:rPr>
      <w:rFonts w:ascii="Times New Roman" w:eastAsiaTheme="minorHAnsi" w:hAnsi="Times New Roman"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244" TargetMode="External"/><Relationship Id="rId18" Type="http://schemas.openxmlformats.org/officeDocument/2006/relationships/hyperlink" Target="https://www.scc-csc.ca/case-dossier/info/sum-som-eng.aspx?cas=38263" TargetMode="External"/><Relationship Id="rId26" Type="http://schemas.openxmlformats.org/officeDocument/2006/relationships/hyperlink" Target="https://www.canlii.org/en/mb/mbqb/doc/2016/2016mbqb220/2016mbqb220.html?autocompleteStr=2016%20MBQB%20220&amp;autocompletePos=1" TargetMode="External"/><Relationship Id="rId39" Type="http://schemas.openxmlformats.org/officeDocument/2006/relationships/hyperlink" Target="https://www.canlii.org/en/mb/mbca/doc/2018/2018mbca64/2018mbca64.html?resultIndex=1" TargetMode="External"/><Relationship Id="rId21" Type="http://schemas.openxmlformats.org/officeDocument/2006/relationships/hyperlink" Target="https://www.scc-csc.ca/case-dossier/info/sum-som-eng.aspx?cas=38086" TargetMode="External"/><Relationship Id="rId34" Type="http://schemas.openxmlformats.org/officeDocument/2006/relationships/hyperlink" Target="https://www.canlii.org/en/mb/mbqb/doc/2016/2016mbqb220/2016mbqb220.html?autocompleteStr=2016%20MBQB%20220&amp;autocompletePos=1" TargetMode="External"/><Relationship Id="rId42" Type="http://schemas.openxmlformats.org/officeDocument/2006/relationships/hyperlink" Target="https://www.canlii.org/fr/qc/qccq/doc/2016/2016qccq1968/2016qccq1968.pdf" TargetMode="External"/><Relationship Id="rId47" Type="http://schemas.openxmlformats.org/officeDocument/2006/relationships/hyperlink" Target="https://www.canlii.org/en/ab/abca/doc/2018/2018abca76/2018abca76.html?autocompleteStr=2018%20ABCA%2076&amp;autocompletePos=1" TargetMode="External"/><Relationship Id="rId50" Type="http://schemas.openxmlformats.org/officeDocument/2006/relationships/hyperlink" Target="https://www.canlii.org/en/ab/abca/doc/2017/2017abca403/2017abca403.html?autocompleteStr=2017%20ABCA%20403&amp;autocompletePos=1" TargetMode="External"/><Relationship Id="rId55" Type="http://schemas.openxmlformats.org/officeDocument/2006/relationships/hyperlink" Target="https://www.canlii.org/en/on/onca/doc/2017/2017onca554/2017onca554.html?resultIndex=2" TargetMode="External"/><Relationship Id="rId63" Type="http://schemas.openxmlformats.org/officeDocument/2006/relationships/hyperlink" Target="https://www.canlii.org/en/ns/nsca/doc/2018/2018nsca47/2018nsca47.html?searchUrlHash=AAAAAQAMMjAxOCBOU0NBIDQ3AAAAAAE&amp;resultIndex=1" TargetMode="External"/><Relationship Id="rId68" Type="http://schemas.openxmlformats.org/officeDocument/2006/relationships/hyperlink" Target="https://www.canlii.org/en/qc/qccs/doc/2017/2017qccs3529/2017qccs3529.html?resultIndex=1"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canlii.org/en/qc/qcca/doc/2018/2018qcca551/2018qcca551.html?resultIndex=1" TargetMode="External"/><Relationship Id="rId2" Type="http://schemas.openxmlformats.org/officeDocument/2006/relationships/numbering" Target="numbering.xml"/><Relationship Id="rId16" Type="http://schemas.openxmlformats.org/officeDocument/2006/relationships/hyperlink" Target="https://www.scc-csc.ca/case-dossier/info/sum-som-eng.aspx?cas=38138" TargetMode="External"/><Relationship Id="rId29" Type="http://schemas.openxmlformats.org/officeDocument/2006/relationships/hyperlink" Target="https://www.canlii.org/en/mb/mbqb/doc/2016/2016mbqb220/2016mbqb220.html?autocompleteStr=2016%20MBQB%20220&amp;autocompletePos=1" TargetMode="External"/><Relationship Id="rId11" Type="http://schemas.openxmlformats.org/officeDocument/2006/relationships/hyperlink" Target="https://www.scc-csc.ca/case-dossier/info/sum-som-fra.aspx?cas=38139" TargetMode="External"/><Relationship Id="rId24" Type="http://schemas.openxmlformats.org/officeDocument/2006/relationships/hyperlink" Target="https://www.canlii.org/en/mb/mbca/doc/2018/2018mbca64/2018mbca64.html?resultIndex=1" TargetMode="External"/><Relationship Id="rId32" Type="http://schemas.openxmlformats.org/officeDocument/2006/relationships/hyperlink" Target="https://www.canlii.org/en/mb/mbqb/doc/2016/2016mbqb220/2016mbqb220.html?autocompleteStr=2016%20MBQB%20220&amp;autocompletePos=1" TargetMode="External"/><Relationship Id="rId37" Type="http://schemas.openxmlformats.org/officeDocument/2006/relationships/hyperlink" Target="https://www.canlii.org/en/mb/mbqb/doc/2016/2016mbqb220/2016mbqb220.html?autocompleteStr=2016%20MBQB%20220&amp;autocompletePos=1" TargetMode="External"/><Relationship Id="rId40" Type="http://schemas.openxmlformats.org/officeDocument/2006/relationships/hyperlink" Target="https://www.canlii.org/fr/qc/qccq/doc/2016/2016qccq1968/2016qccq1968.pdf" TargetMode="External"/><Relationship Id="rId45" Type="http://schemas.openxmlformats.org/officeDocument/2006/relationships/hyperlink" Target="https://www.canlii.org/en/ab/abca/doc/2017/2017abca220/2017abca220.html?resultIndex=1" TargetMode="External"/><Relationship Id="rId53" Type="http://schemas.openxmlformats.org/officeDocument/2006/relationships/hyperlink" Target="https://www.canlii.org/en/ab/abca/doc/2018/2018abca177/2018abca177.html?resultIndex=1" TargetMode="External"/><Relationship Id="rId58" Type="http://schemas.openxmlformats.org/officeDocument/2006/relationships/hyperlink" Target="http://canlii.ca/t/hpx4w" TargetMode="External"/><Relationship Id="rId66" Type="http://schemas.openxmlformats.org/officeDocument/2006/relationships/hyperlink" Target="http://canlii.ca/t/h0p0l" TargetMode="External"/><Relationship Id="rId74" Type="http://schemas.openxmlformats.org/officeDocument/2006/relationships/hyperlink" Target="mailto:comments-commentaires@scc-csc.ca"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canlii.org/en/on/onca/doc/2018/2018onca125/2018onca125.html?autocompleteStr=2018%20ONCA%20125&amp;autocompletePos=1" TargetMode="External"/><Relationship Id="rId82" Type="http://schemas.openxmlformats.org/officeDocument/2006/relationships/theme" Target="theme/theme1.xml"/><Relationship Id="rId10" Type="http://schemas.openxmlformats.org/officeDocument/2006/relationships/hyperlink" Target="https://www.scc-csc.ca/case-dossier/info/sum-som-eng.aspx?cas=38277" TargetMode="External"/><Relationship Id="rId19" Type="http://schemas.openxmlformats.org/officeDocument/2006/relationships/hyperlink" Target="https://www.scc-csc.ca/case-dossier/info/sum-som-eng.aspx?cas=38169" TargetMode="External"/><Relationship Id="rId31" Type="http://schemas.openxmlformats.org/officeDocument/2006/relationships/hyperlink" Target="https://www.canlii.org/en/mb/mbqb/doc/2016/2016mbqb220/2016mbqb220.html?autocompleteStr=2016%20MBQB%20220&amp;autocompletePos=1" TargetMode="External"/><Relationship Id="rId44" Type="http://schemas.openxmlformats.org/officeDocument/2006/relationships/hyperlink" Target="https://www.canlii.org/en/ab/abqb/doc/2016/2016abqb361/2016abqb361.html?autocompleteStr=2016%20ABQB%20361&amp;autocompletePos=1" TargetMode="External"/><Relationship Id="rId52" Type="http://schemas.openxmlformats.org/officeDocument/2006/relationships/hyperlink" Target="https://www.canlii.org/en/ab/abca/doc/2018/2018abca177/2018abca177.html?resultIndex=1" TargetMode="External"/><Relationship Id="rId60" Type="http://schemas.openxmlformats.org/officeDocument/2006/relationships/hyperlink" Target="https://www.canlii.org/en/on/onca/doc/2018/2018onca125/2018onca125.html?autocompleteStr=2018%20ONCA%20125&amp;autocompletePos=1" TargetMode="External"/><Relationship Id="rId65" Type="http://schemas.openxmlformats.org/officeDocument/2006/relationships/hyperlink" Target="http://canlii.ca/t/hrkrn" TargetMode="External"/><Relationship Id="rId73" Type="http://schemas.openxmlformats.org/officeDocument/2006/relationships/hyperlink" Target="https://www.canlii.org/en/on/onca/doc/2018/2018onca181/2018onca181.html?autocompleteStr=2018%20ONCA%20181&amp;autocompletePos=1"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8160" TargetMode="External"/><Relationship Id="rId14" Type="http://schemas.openxmlformats.org/officeDocument/2006/relationships/hyperlink" Target="https://www.scc-csc.ca/case-dossier/info/sum-som-eng.aspx?cas=37986" TargetMode="External"/><Relationship Id="rId22" Type="http://schemas.openxmlformats.org/officeDocument/2006/relationships/hyperlink" Target="https://www.canlii.org/en/mb/mbqb/doc/2016/2016mbqb220/2016mbqb220.html?autocompleteStr=2016%20MBQB%20220&amp;autocompletePos=1" TargetMode="External"/><Relationship Id="rId27" Type="http://schemas.openxmlformats.org/officeDocument/2006/relationships/hyperlink" Target="https://www.canlii.org/en/mb/mbca/doc/2018/2018mbca64/2018mbca64.html?resultIndex=1" TargetMode="External"/><Relationship Id="rId30" Type="http://schemas.openxmlformats.org/officeDocument/2006/relationships/hyperlink" Target="https://www.canlii.org/en/mb/mbca/doc/2018/2018mbca64/2018mbca64.html?resultIndex=1" TargetMode="External"/><Relationship Id="rId35" Type="http://schemas.openxmlformats.org/officeDocument/2006/relationships/hyperlink" Target="https://www.canlii.org/en/mb/mbqb/doc/2016/2016mbqb220/2016mbqb220.html?autocompleteStr=2016%20MBQB%20220&amp;autocompletePos=1" TargetMode="External"/><Relationship Id="rId43" Type="http://schemas.openxmlformats.org/officeDocument/2006/relationships/hyperlink" Target="https://www.canlii.org/fr/qc/qcca/doc/2018/2018qcca537/2018qcca537.pdf" TargetMode="External"/><Relationship Id="rId48" Type="http://schemas.openxmlformats.org/officeDocument/2006/relationships/hyperlink" Target="https://www.canlii.org/en/ab/abqb/doc/2016/2016abqb361/2016abqb361.html?autocompleteStr=2016%20ABQB%20361&amp;autocompletePos=1" TargetMode="External"/><Relationship Id="rId56" Type="http://schemas.openxmlformats.org/officeDocument/2006/relationships/hyperlink" Target="https://www.canlii.org/en/on/onsc/doc/2016/2016onsc2305/2016onsc2305.html?resultIndex=1" TargetMode="External"/><Relationship Id="rId64" Type="http://schemas.openxmlformats.org/officeDocument/2006/relationships/hyperlink" Target="http://canlii.ca/t/h0p0l" TargetMode="External"/><Relationship Id="rId69" Type="http://schemas.openxmlformats.org/officeDocument/2006/relationships/hyperlink" Target="https://www.canlii.org/en/qc/qcca/doc/2018/2018qcca551/2018qcca551.html?resultIndex=1" TargetMode="External"/><Relationship Id="rId77" Type="http://schemas.openxmlformats.org/officeDocument/2006/relationships/footer" Target="footer1.xml"/><Relationship Id="rId8" Type="http://schemas.openxmlformats.org/officeDocument/2006/relationships/hyperlink" Target="https://www.scc-csc.ca/case-dossier/info/sum-som-eng.aspx?cas=38144" TargetMode="External"/><Relationship Id="rId51" Type="http://schemas.openxmlformats.org/officeDocument/2006/relationships/hyperlink" Target="https://www.canlii.org/en/ab/abca/doc/2018/2018abca76/2018abca76.html?autocompleteStr=2018%20ABCA%2076&amp;autocompletePos=1" TargetMode="External"/><Relationship Id="rId72" Type="http://schemas.openxmlformats.org/officeDocument/2006/relationships/hyperlink" Target="https://www.canlii.org/en/on/onca/doc/2018/2018onca181/2018onca181.html?autocompleteStr=2018%20ONCA%20181&amp;autocompletePos=1"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scc-csc.ca/case-dossier/info/sum-som-eng.aspx?cas=38161" TargetMode="External"/><Relationship Id="rId17" Type="http://schemas.openxmlformats.org/officeDocument/2006/relationships/hyperlink" Target="https://www.scc-csc.ca/case-dossier/info/sum-som-eng.aspx?cas=38145" TargetMode="External"/><Relationship Id="rId25" Type="http://schemas.openxmlformats.org/officeDocument/2006/relationships/hyperlink" Target="https://www.canlii.org/en/mb/mbqb/doc/2016/2016mbqb220/2016mbqb220.html?autocompleteStr=2016%20MBQB%20220&amp;autocompletePos=1" TargetMode="External"/><Relationship Id="rId33" Type="http://schemas.openxmlformats.org/officeDocument/2006/relationships/hyperlink" Target="https://www.canlii.org/en/mb/mbca/doc/2018/2018mbca64/2018mbca64.html?resultIndex=1" TargetMode="External"/><Relationship Id="rId38" Type="http://schemas.openxmlformats.org/officeDocument/2006/relationships/hyperlink" Target="https://www.canlii.org/en/mb/mbqb/doc/2016/2016mbqb220/2016mbqb220.html?autocompleteStr=2016%20MBQB%20220&amp;autocompletePos=1" TargetMode="External"/><Relationship Id="rId46" Type="http://schemas.openxmlformats.org/officeDocument/2006/relationships/hyperlink" Target="https://www.canlii.org/en/ab/abca/doc/2017/2017abca403/2017abca403.html?autocompleteStr=2017%20ABCA%20403&amp;autocompletePos=1" TargetMode="External"/><Relationship Id="rId59" Type="http://schemas.openxmlformats.org/officeDocument/2006/relationships/hyperlink" Target="http://canlii.ca/t/hpx4w" TargetMode="External"/><Relationship Id="rId67" Type="http://schemas.openxmlformats.org/officeDocument/2006/relationships/hyperlink" Target="http://canlii.ca/t/hrkrn" TargetMode="External"/><Relationship Id="rId20" Type="http://schemas.openxmlformats.org/officeDocument/2006/relationships/hyperlink" Target="https://www.scc-csc.ca/case-dossier/info/sum-som-fra.aspx?cas=38156" TargetMode="External"/><Relationship Id="rId41" Type="http://schemas.openxmlformats.org/officeDocument/2006/relationships/hyperlink" Target="https://www.canlii.org/fr/qc/qcca/doc/2018/2018qcca537/2018qcca537.pdf" TargetMode="External"/><Relationship Id="rId54" Type="http://schemas.openxmlformats.org/officeDocument/2006/relationships/hyperlink" Target="https://www.canlii.org/en/on/onsc/doc/2016/2016onsc2305/2016onsc2305.html?resultIndex=1" TargetMode="External"/><Relationship Id="rId62" Type="http://schemas.openxmlformats.org/officeDocument/2006/relationships/hyperlink" Target="https://www.canlii.org/en/ns/nsca/doc/2018/2018nsca47/2018nsca47.html?searchUrlHash=AAAAAQAMMjAxOCBOU0NBIDQ3AAAAAAE&amp;resultIndex=1" TargetMode="External"/><Relationship Id="rId70" Type="http://schemas.openxmlformats.org/officeDocument/2006/relationships/hyperlink" Target="https://www.canlii.org/en/qc/qccs/doc/2017/2017qccs3529/2017qccs3529.html?resultIndex=1"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8201" TargetMode="External"/><Relationship Id="rId23" Type="http://schemas.openxmlformats.org/officeDocument/2006/relationships/hyperlink" Target="https://www.canlii.org/en/mb/mbqb/doc/2016/2016mbqb220/2016mbqb220.html?autocompleteStr=2016%20MBQB%20220&amp;autocompletePos=1" TargetMode="External"/><Relationship Id="rId28" Type="http://schemas.openxmlformats.org/officeDocument/2006/relationships/hyperlink" Target="https://www.canlii.org/en/mb/mbqb/doc/2016/2016mbqb220/2016mbqb220.html?autocompleteStr=2016%20MBQB%20220&amp;autocompletePos=1" TargetMode="External"/><Relationship Id="rId36" Type="http://schemas.openxmlformats.org/officeDocument/2006/relationships/hyperlink" Target="https://www.canlii.org/en/mb/mbca/doc/2018/2018mbca64/2018mbca64.html?resultIndex=1" TargetMode="External"/><Relationship Id="rId49" Type="http://schemas.openxmlformats.org/officeDocument/2006/relationships/hyperlink" Target="https://www.canlii.org/en/ab/abca/doc/2017/2017abca220/2017abca220.html?resultIndex=1" TargetMode="External"/><Relationship Id="rId57" Type="http://schemas.openxmlformats.org/officeDocument/2006/relationships/hyperlink" Target="https://www.canlii.org/en/on/onca/doc/2017/2017onca554/2017onca554.html?result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4DE3F-A05B-42CD-8A71-C0BF6184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10967</Words>
  <Characters>62518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73339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2019-01-18T19:12:00Z</dcterms:created>
  <dcterms:modified xsi:type="dcterms:W3CDTF">2019-01-21T15:04:00Z</dcterms:modified>
</cp:coreProperties>
</file>