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03EF9" w:rsidRDefault="003F43E6" w:rsidP="003F43E6">
      <w:pPr>
        <w:pStyle w:val="Header"/>
        <w:jc w:val="center"/>
        <w:rPr>
          <w:b/>
          <w:sz w:val="32"/>
        </w:rPr>
      </w:pPr>
      <w:r w:rsidRPr="00303EF9">
        <w:rPr>
          <w:b/>
          <w:sz w:val="32"/>
        </w:rPr>
        <w:t>Supreme Court of Canada / Cour suprême du Canada</w:t>
      </w:r>
    </w:p>
    <w:p w:rsidR="003F43E6" w:rsidRPr="00303EF9" w:rsidRDefault="003F43E6" w:rsidP="006F2579">
      <w:pPr>
        <w:widowControl w:val="0"/>
        <w:rPr>
          <w:i/>
        </w:rPr>
      </w:pPr>
    </w:p>
    <w:p w:rsidR="003F43E6" w:rsidRPr="00303EF9" w:rsidRDefault="003F43E6" w:rsidP="006F2579">
      <w:pPr>
        <w:widowControl w:val="0"/>
        <w:rPr>
          <w:i/>
        </w:rPr>
      </w:pPr>
    </w:p>
    <w:p w:rsidR="006F2579" w:rsidRPr="00303EF9" w:rsidRDefault="006F2579" w:rsidP="006F2579">
      <w:pPr>
        <w:widowControl w:val="0"/>
        <w:rPr>
          <w:i/>
          <w:lang w:val="fr-CA"/>
        </w:rPr>
      </w:pPr>
      <w:r w:rsidRPr="00303EF9">
        <w:rPr>
          <w:i/>
          <w:lang w:val="fr-CA"/>
        </w:rPr>
        <w:t>(</w:t>
      </w:r>
      <w:proofErr w:type="gramStart"/>
      <w:r w:rsidRPr="00303EF9">
        <w:rPr>
          <w:i/>
          <w:lang w:val="fr-CA"/>
        </w:rPr>
        <w:t>le</w:t>
      </w:r>
      <w:proofErr w:type="gramEnd"/>
      <w:r w:rsidRPr="00303EF9">
        <w:rPr>
          <w:i/>
          <w:lang w:val="fr-CA"/>
        </w:rPr>
        <w:t xml:space="preserve"> français suit)</w:t>
      </w:r>
    </w:p>
    <w:p w:rsidR="006F2579" w:rsidRPr="00303EF9" w:rsidRDefault="006F2579" w:rsidP="006F2579">
      <w:pPr>
        <w:widowControl w:val="0"/>
        <w:rPr>
          <w:lang w:val="fr-CA"/>
        </w:rPr>
      </w:pPr>
    </w:p>
    <w:p w:rsidR="006F2579" w:rsidRPr="00303EF9" w:rsidRDefault="00C007C3" w:rsidP="006F2579">
      <w:pPr>
        <w:widowControl w:val="0"/>
        <w:jc w:val="center"/>
        <w:rPr>
          <w:b/>
          <w:lang w:val="fr-CA"/>
        </w:rPr>
      </w:pPr>
      <w:r w:rsidRPr="00303EF9">
        <w:fldChar w:fldCharType="begin"/>
      </w:r>
      <w:r w:rsidR="006F2579" w:rsidRPr="00303EF9">
        <w:rPr>
          <w:lang w:val="fr-CA"/>
        </w:rPr>
        <w:instrText xml:space="preserve"> SEQ CHAPTER \h \r 1</w:instrText>
      </w:r>
      <w:r w:rsidRPr="00303EF9">
        <w:fldChar w:fldCharType="end"/>
      </w:r>
      <w:r w:rsidR="002767DF" w:rsidRPr="00303EF9">
        <w:rPr>
          <w:b/>
          <w:lang w:val="fr-CA"/>
        </w:rPr>
        <w:t xml:space="preserve">JUDGMENTS </w:t>
      </w:r>
      <w:r w:rsidR="004C4C26" w:rsidRPr="00303EF9">
        <w:rPr>
          <w:b/>
          <w:lang w:val="fr-CA"/>
        </w:rPr>
        <w:t>IN LEAVE APPLICATION</w:t>
      </w:r>
      <w:r w:rsidR="002375D8">
        <w:rPr>
          <w:b/>
          <w:lang w:val="fr-CA"/>
        </w:rPr>
        <w:t>S</w:t>
      </w:r>
    </w:p>
    <w:p w:rsidR="006F2579" w:rsidRPr="00303EF9" w:rsidRDefault="006F2579" w:rsidP="006F2579">
      <w:pPr>
        <w:widowControl w:val="0"/>
        <w:rPr>
          <w:b/>
          <w:lang w:val="fr-CA"/>
        </w:rPr>
      </w:pPr>
    </w:p>
    <w:p w:rsidR="006F2579" w:rsidRPr="00303EF9" w:rsidRDefault="00DC7C53" w:rsidP="006F2579">
      <w:pPr>
        <w:widowControl w:val="0"/>
        <w:rPr>
          <w:b/>
        </w:rPr>
      </w:pPr>
      <w:r>
        <w:rPr>
          <w:b/>
        </w:rPr>
        <w:t>January</w:t>
      </w:r>
      <w:r w:rsidR="00C9475D" w:rsidRPr="00303EF9">
        <w:rPr>
          <w:b/>
        </w:rPr>
        <w:t xml:space="preserve"> </w:t>
      </w:r>
      <w:r w:rsidR="006A1EB4">
        <w:rPr>
          <w:b/>
        </w:rPr>
        <w:t>24</w:t>
      </w:r>
      <w:r w:rsidR="00170148" w:rsidRPr="00303EF9">
        <w:rPr>
          <w:b/>
        </w:rPr>
        <w:t>,</w:t>
      </w:r>
      <w:r w:rsidR="008825DB" w:rsidRPr="00303EF9">
        <w:rPr>
          <w:b/>
        </w:rPr>
        <w:t xml:space="preserve"> 201</w:t>
      </w:r>
      <w:r>
        <w:rPr>
          <w:b/>
        </w:rPr>
        <w:t>9</w:t>
      </w:r>
    </w:p>
    <w:p w:rsidR="006F2579" w:rsidRPr="00303EF9" w:rsidRDefault="006F2579" w:rsidP="006F2579">
      <w:pPr>
        <w:widowControl w:val="0"/>
        <w:rPr>
          <w:b/>
        </w:rPr>
      </w:pPr>
      <w:r w:rsidRPr="00303EF9">
        <w:rPr>
          <w:b/>
        </w:rPr>
        <w:t>For immediate release</w:t>
      </w:r>
    </w:p>
    <w:p w:rsidR="006F2579" w:rsidRPr="00303EF9" w:rsidRDefault="006F2579" w:rsidP="006F2579">
      <w:pPr>
        <w:widowControl w:val="0"/>
      </w:pPr>
    </w:p>
    <w:p w:rsidR="002767DF" w:rsidRPr="00303EF9" w:rsidRDefault="002767DF" w:rsidP="002767DF">
      <w:pPr>
        <w:widowControl w:val="0"/>
      </w:pPr>
      <w:r w:rsidRPr="00303EF9">
        <w:rPr>
          <w:b/>
        </w:rPr>
        <w:t>OTTAWA</w:t>
      </w:r>
      <w:r w:rsidRPr="00303EF9">
        <w:t xml:space="preserve"> – The Suprem</w:t>
      </w:r>
      <w:r w:rsidR="00580213" w:rsidRPr="00303EF9">
        <w:t>e</w:t>
      </w:r>
      <w:r w:rsidRPr="00303EF9">
        <w:t xml:space="preserve"> Court of Canada has today deposited with the Registrar judgment</w:t>
      </w:r>
      <w:r w:rsidR="004D3B41" w:rsidRPr="00303EF9">
        <w:t>s</w:t>
      </w:r>
      <w:r w:rsidRPr="00303EF9">
        <w:t xml:space="preserve"> in the following application</w:t>
      </w:r>
      <w:r w:rsidR="00CC044F" w:rsidRPr="00303EF9">
        <w:t>s</w:t>
      </w:r>
      <w:r w:rsidRPr="00303EF9">
        <w:t xml:space="preserve"> for leave to appe</w:t>
      </w:r>
      <w:r w:rsidR="00DB3E59" w:rsidRPr="00303EF9">
        <w:t>a</w:t>
      </w:r>
      <w:r w:rsidRPr="00303EF9">
        <w:t>l.</w:t>
      </w:r>
    </w:p>
    <w:p w:rsidR="006F2579" w:rsidRPr="00303EF9" w:rsidRDefault="006F2579" w:rsidP="006F2579">
      <w:pPr>
        <w:widowControl w:val="0"/>
      </w:pPr>
    </w:p>
    <w:p w:rsidR="006F2579" w:rsidRPr="00303EF9" w:rsidRDefault="006F2579" w:rsidP="006F2579">
      <w:pPr>
        <w:widowControl w:val="0"/>
      </w:pPr>
    </w:p>
    <w:p w:rsidR="002767DF" w:rsidRPr="00303EF9" w:rsidRDefault="002767DF" w:rsidP="002767DF">
      <w:pPr>
        <w:widowControl w:val="0"/>
        <w:jc w:val="center"/>
        <w:rPr>
          <w:lang w:val="fr-CA"/>
        </w:rPr>
      </w:pPr>
      <w:r w:rsidRPr="00303EF9">
        <w:rPr>
          <w:b/>
          <w:lang w:val="fr-CA"/>
        </w:rPr>
        <w:t>JUGEMENT</w:t>
      </w:r>
      <w:r w:rsidR="004C4C26" w:rsidRPr="00303EF9">
        <w:rPr>
          <w:b/>
          <w:lang w:val="fr-CA"/>
        </w:rPr>
        <w:t>S SUR DEMANDE</w:t>
      </w:r>
      <w:r w:rsidR="00CC044F" w:rsidRPr="00303EF9">
        <w:rPr>
          <w:b/>
          <w:lang w:val="fr-CA"/>
        </w:rPr>
        <w:t>S</w:t>
      </w:r>
      <w:r w:rsidRPr="00303EF9">
        <w:rPr>
          <w:b/>
          <w:lang w:val="fr-CA"/>
        </w:rPr>
        <w:t xml:space="preserve"> D’AUTORISATION</w:t>
      </w:r>
    </w:p>
    <w:p w:rsidR="006F2579" w:rsidRPr="00303EF9" w:rsidRDefault="006F2579" w:rsidP="006F2579">
      <w:pPr>
        <w:widowControl w:val="0"/>
        <w:rPr>
          <w:lang w:val="fr-CA"/>
        </w:rPr>
      </w:pPr>
    </w:p>
    <w:p w:rsidR="006F2579" w:rsidRPr="00303EF9" w:rsidRDefault="006F2579" w:rsidP="006F2579">
      <w:pPr>
        <w:widowControl w:val="0"/>
        <w:rPr>
          <w:b/>
          <w:lang w:val="fr-CA"/>
        </w:rPr>
      </w:pPr>
      <w:r w:rsidRPr="00303EF9">
        <w:rPr>
          <w:b/>
          <w:lang w:val="fr-CA"/>
        </w:rPr>
        <w:t>Le</w:t>
      </w:r>
      <w:r w:rsidR="008825DB" w:rsidRPr="00303EF9">
        <w:rPr>
          <w:b/>
          <w:lang w:val="fr-CA"/>
        </w:rPr>
        <w:t xml:space="preserve"> </w:t>
      </w:r>
      <w:r w:rsidR="006A1EB4">
        <w:rPr>
          <w:b/>
          <w:lang w:val="fr-CA"/>
        </w:rPr>
        <w:t>24</w:t>
      </w:r>
      <w:r w:rsidR="00C9475D" w:rsidRPr="00303EF9">
        <w:rPr>
          <w:b/>
          <w:lang w:val="fr-CA"/>
        </w:rPr>
        <w:t xml:space="preserve"> </w:t>
      </w:r>
      <w:r w:rsidR="00DC7C53">
        <w:rPr>
          <w:b/>
          <w:lang w:val="fr-CA"/>
        </w:rPr>
        <w:t>janvier</w:t>
      </w:r>
      <w:r w:rsidR="004E4B02" w:rsidRPr="00303EF9">
        <w:rPr>
          <w:b/>
          <w:lang w:val="fr-CA"/>
        </w:rPr>
        <w:t xml:space="preserve"> </w:t>
      </w:r>
      <w:r w:rsidR="008825DB" w:rsidRPr="00303EF9">
        <w:rPr>
          <w:b/>
          <w:lang w:val="fr-CA"/>
        </w:rPr>
        <w:t>201</w:t>
      </w:r>
      <w:r w:rsidR="00DC7C53">
        <w:rPr>
          <w:b/>
          <w:lang w:val="fr-CA"/>
        </w:rPr>
        <w:t>9</w:t>
      </w:r>
    </w:p>
    <w:p w:rsidR="006F2579" w:rsidRPr="00303EF9" w:rsidRDefault="006F2579" w:rsidP="006F2579">
      <w:pPr>
        <w:widowControl w:val="0"/>
        <w:rPr>
          <w:b/>
          <w:lang w:val="fr-CA"/>
        </w:rPr>
      </w:pPr>
      <w:r w:rsidRPr="00303EF9">
        <w:rPr>
          <w:b/>
          <w:lang w:val="fr-CA"/>
        </w:rPr>
        <w:t>Pour diffusion immédiate</w:t>
      </w:r>
    </w:p>
    <w:p w:rsidR="006F2579" w:rsidRPr="00303EF9" w:rsidRDefault="006F2579" w:rsidP="006F2579">
      <w:pPr>
        <w:widowControl w:val="0"/>
        <w:rPr>
          <w:b/>
          <w:lang w:val="fr-CA"/>
        </w:rPr>
      </w:pPr>
    </w:p>
    <w:p w:rsidR="002767DF" w:rsidRPr="00303EF9" w:rsidRDefault="002767DF" w:rsidP="002767DF">
      <w:pPr>
        <w:widowControl w:val="0"/>
        <w:rPr>
          <w:lang w:val="fr-CA"/>
        </w:rPr>
      </w:pPr>
      <w:r w:rsidRPr="00303EF9">
        <w:rPr>
          <w:b/>
          <w:lang w:val="fr-CA"/>
        </w:rPr>
        <w:t>OTTAWA</w:t>
      </w:r>
      <w:r w:rsidRPr="00303EF9">
        <w:rPr>
          <w:lang w:val="fr-CA"/>
        </w:rPr>
        <w:t xml:space="preserve"> – La Cour suprême du Canada a déposé aujourd’hui auprès du registraire les jugements dans </w:t>
      </w:r>
      <w:r w:rsidR="00CC044F" w:rsidRPr="00303EF9">
        <w:rPr>
          <w:lang w:val="fr-CA"/>
        </w:rPr>
        <w:t>les</w:t>
      </w:r>
      <w:r w:rsidR="008C7CD9" w:rsidRPr="00303EF9">
        <w:rPr>
          <w:lang w:val="fr-CA"/>
        </w:rPr>
        <w:t xml:space="preserve"> </w:t>
      </w:r>
      <w:r w:rsidR="004C4C26" w:rsidRPr="00303EF9">
        <w:rPr>
          <w:lang w:val="fr-CA"/>
        </w:rPr>
        <w:t>demande</w:t>
      </w:r>
      <w:r w:rsidR="0088435A" w:rsidRPr="00303EF9">
        <w:rPr>
          <w:lang w:val="fr-CA"/>
        </w:rPr>
        <w:t>s</w:t>
      </w:r>
      <w:r w:rsidRPr="00303EF9">
        <w:rPr>
          <w:lang w:val="fr-CA"/>
        </w:rPr>
        <w:t xml:space="preserve"> d’au</w:t>
      </w:r>
      <w:r w:rsidR="00F24EF2" w:rsidRPr="00303EF9">
        <w:rPr>
          <w:lang w:val="fr-CA"/>
        </w:rPr>
        <w:t>torisation d’appel qui suivent.</w:t>
      </w:r>
    </w:p>
    <w:p w:rsidR="00694BDA" w:rsidRDefault="00694BDA" w:rsidP="000B5274">
      <w:pPr>
        <w:jc w:val="both"/>
        <w:rPr>
          <w:sz w:val="20"/>
          <w:lang w:val="fr-CA"/>
        </w:rPr>
      </w:pPr>
    </w:p>
    <w:p w:rsidR="006766BF" w:rsidRPr="0095481D" w:rsidRDefault="006766BF" w:rsidP="000B5274">
      <w:pPr>
        <w:jc w:val="both"/>
        <w:rPr>
          <w:sz w:val="20"/>
          <w:lang w:val="fr-CA"/>
        </w:rPr>
      </w:pPr>
    </w:p>
    <w:p w:rsidR="00431DE2" w:rsidRPr="00303EF9" w:rsidRDefault="00431DE2" w:rsidP="00431DE2">
      <w:pPr>
        <w:jc w:val="both"/>
        <w:rPr>
          <w:b/>
          <w:sz w:val="22"/>
          <w:szCs w:val="22"/>
        </w:rPr>
      </w:pPr>
      <w:r w:rsidRPr="00303EF9">
        <w:rPr>
          <w:b/>
          <w:sz w:val="22"/>
          <w:szCs w:val="22"/>
        </w:rPr>
        <w:t>DISMISSED / REJETÉE</w:t>
      </w:r>
      <w:r w:rsidR="001B1618" w:rsidRPr="00DF0ADF">
        <w:rPr>
          <w:b/>
          <w:sz w:val="22"/>
          <w:szCs w:val="22"/>
        </w:rPr>
        <w:t>S</w:t>
      </w:r>
    </w:p>
    <w:p w:rsidR="00431DE2" w:rsidRDefault="00431DE2" w:rsidP="000B5274">
      <w:pPr>
        <w:jc w:val="both"/>
        <w:rPr>
          <w:sz w:val="20"/>
        </w:rPr>
      </w:pPr>
    </w:p>
    <w:p w:rsidR="0041341E" w:rsidRPr="0041341E" w:rsidRDefault="0041341E" w:rsidP="0041341E">
      <w:pPr>
        <w:jc w:val="both"/>
        <w:rPr>
          <w:sz w:val="22"/>
          <w:lang w:val="en-CA"/>
        </w:rPr>
      </w:pPr>
      <w:r w:rsidRPr="0041341E">
        <w:rPr>
          <w:i/>
          <w:sz w:val="22"/>
          <w:lang w:val="en-CA"/>
        </w:rPr>
        <w:t xml:space="preserve">Ronald </w:t>
      </w:r>
      <w:proofErr w:type="spellStart"/>
      <w:r w:rsidRPr="0041341E">
        <w:rPr>
          <w:i/>
          <w:sz w:val="22"/>
          <w:lang w:val="en-CA"/>
        </w:rPr>
        <w:t>Baldovi</w:t>
      </w:r>
      <w:proofErr w:type="spellEnd"/>
      <w:r w:rsidRPr="0041341E">
        <w:rPr>
          <w:i/>
          <w:sz w:val="22"/>
          <w:lang w:val="en-CA"/>
        </w:rPr>
        <w:t xml:space="preserve"> v. Her Majesty the Queen </w:t>
      </w:r>
      <w:r w:rsidRPr="0041341E">
        <w:rPr>
          <w:sz w:val="22"/>
          <w:lang w:val="en-CA"/>
        </w:rPr>
        <w:t>(Man.) (Criminal) (By Leave) (</w:t>
      </w:r>
      <w:hyperlink r:id="rId8" w:history="1">
        <w:r w:rsidRPr="0041341E">
          <w:rPr>
            <w:rStyle w:val="Hyperlink"/>
            <w:sz w:val="22"/>
            <w:lang w:val="en-CA"/>
          </w:rPr>
          <w:t>38144</w:t>
        </w:r>
      </w:hyperlink>
      <w:r w:rsidRPr="0041341E">
        <w:rPr>
          <w:sz w:val="22"/>
          <w:lang w:val="en-CA"/>
        </w:rPr>
        <w:t>)</w:t>
      </w:r>
    </w:p>
    <w:p w:rsidR="00AA07A6" w:rsidRPr="008F10C1" w:rsidRDefault="00AA07A6" w:rsidP="00AA07A6">
      <w:pPr>
        <w:jc w:val="both"/>
        <w:rPr>
          <w:sz w:val="20"/>
        </w:rPr>
      </w:pPr>
    </w:p>
    <w:p w:rsidR="0041341E" w:rsidRDefault="0041341E" w:rsidP="0041341E">
      <w:pPr>
        <w:jc w:val="both"/>
        <w:rPr>
          <w:sz w:val="20"/>
          <w:lang w:val="en-CA"/>
        </w:rPr>
      </w:pPr>
      <w:r w:rsidRPr="0041341E">
        <w:rPr>
          <w:sz w:val="20"/>
          <w:lang w:val="en-CA"/>
        </w:rPr>
        <w:t>The application for leave to appeal is dismissed.</w:t>
      </w:r>
    </w:p>
    <w:p w:rsidR="0041341E" w:rsidRDefault="0041341E" w:rsidP="0041341E">
      <w:pPr>
        <w:jc w:val="both"/>
        <w:rPr>
          <w:sz w:val="20"/>
          <w:lang w:val="en-CA"/>
        </w:rPr>
      </w:pPr>
    </w:p>
    <w:p w:rsidR="0041341E" w:rsidRPr="0041341E" w:rsidRDefault="0041341E" w:rsidP="0041341E">
      <w:pPr>
        <w:jc w:val="both"/>
        <w:rPr>
          <w:sz w:val="20"/>
          <w:lang w:val="fr-CA"/>
        </w:rPr>
      </w:pPr>
      <w:r w:rsidRPr="0041341E">
        <w:rPr>
          <w:sz w:val="20"/>
          <w:lang w:val="fr-CA"/>
        </w:rPr>
        <w:t>La demande d’autorisation est rejetée.</w:t>
      </w:r>
    </w:p>
    <w:p w:rsidR="0041341E" w:rsidRPr="0041341E" w:rsidRDefault="0041341E" w:rsidP="00AA07A6">
      <w:pPr>
        <w:jc w:val="both"/>
        <w:rPr>
          <w:sz w:val="20"/>
          <w:lang w:val="fr-CA"/>
        </w:rPr>
      </w:pPr>
    </w:p>
    <w:p w:rsidR="00AA07A6" w:rsidRPr="0041341E" w:rsidRDefault="00AA07A6" w:rsidP="00AA07A6">
      <w:pPr>
        <w:jc w:val="both"/>
        <w:rPr>
          <w:sz w:val="22"/>
          <w:szCs w:val="22"/>
        </w:rPr>
      </w:pPr>
      <w:r w:rsidRPr="0041341E">
        <w:rPr>
          <w:sz w:val="22"/>
          <w:szCs w:val="22"/>
        </w:rPr>
        <w:t>****</w:t>
      </w:r>
    </w:p>
    <w:p w:rsidR="00AA07A6" w:rsidRPr="0041341E" w:rsidRDefault="00AA07A6" w:rsidP="00AA07A6">
      <w:pPr>
        <w:jc w:val="both"/>
        <w:rPr>
          <w:sz w:val="20"/>
        </w:rPr>
      </w:pPr>
    </w:p>
    <w:p w:rsidR="0041341E" w:rsidRPr="0041341E" w:rsidRDefault="0041341E" w:rsidP="0041341E">
      <w:pPr>
        <w:jc w:val="both"/>
        <w:rPr>
          <w:sz w:val="22"/>
          <w:lang w:val="en-CA"/>
        </w:rPr>
      </w:pPr>
      <w:r w:rsidRPr="0041341E">
        <w:rPr>
          <w:i/>
          <w:sz w:val="22"/>
          <w:lang w:val="en-CA"/>
        </w:rPr>
        <w:t xml:space="preserve">Jasdeep Singh </w:t>
      </w:r>
      <w:proofErr w:type="spellStart"/>
      <w:r w:rsidRPr="0041341E">
        <w:rPr>
          <w:i/>
          <w:sz w:val="22"/>
          <w:lang w:val="en-CA"/>
        </w:rPr>
        <w:t>Warraich</w:t>
      </w:r>
      <w:proofErr w:type="spellEnd"/>
      <w:r w:rsidRPr="0041341E">
        <w:rPr>
          <w:i/>
          <w:sz w:val="22"/>
          <w:lang w:val="en-CA"/>
        </w:rPr>
        <w:t xml:space="preserve"> v. Her Majesty the Queen </w:t>
      </w:r>
      <w:r w:rsidRPr="0041341E">
        <w:rPr>
          <w:sz w:val="22"/>
          <w:lang w:val="en-CA"/>
        </w:rPr>
        <w:t>(Man.) (Criminal) (By Leave) (</w:t>
      </w:r>
      <w:hyperlink r:id="rId9" w:history="1">
        <w:r w:rsidRPr="0041341E">
          <w:rPr>
            <w:rStyle w:val="Hyperlink"/>
            <w:sz w:val="22"/>
            <w:lang w:val="en-CA"/>
          </w:rPr>
          <w:t>38160</w:t>
        </w:r>
      </w:hyperlink>
      <w:r w:rsidRPr="0041341E">
        <w:rPr>
          <w:sz w:val="22"/>
          <w:lang w:val="en-CA"/>
        </w:rPr>
        <w:t>)</w:t>
      </w:r>
    </w:p>
    <w:p w:rsidR="00C908A2" w:rsidRDefault="00C908A2" w:rsidP="00C908A2">
      <w:pPr>
        <w:ind w:left="357" w:hanging="357"/>
        <w:rPr>
          <w:sz w:val="20"/>
          <w:lang w:val="en-CA"/>
        </w:rPr>
      </w:pPr>
    </w:p>
    <w:p w:rsidR="0041341E" w:rsidRPr="0041341E" w:rsidRDefault="0041341E" w:rsidP="0041341E">
      <w:pPr>
        <w:jc w:val="both"/>
        <w:rPr>
          <w:sz w:val="20"/>
        </w:rPr>
      </w:pPr>
      <w:r w:rsidRPr="0041341E">
        <w:rPr>
          <w:sz w:val="20"/>
        </w:rPr>
        <w:t>The application for leave to appeal is dismissed.</w:t>
      </w:r>
    </w:p>
    <w:p w:rsidR="0041341E" w:rsidRDefault="0041341E" w:rsidP="0041341E">
      <w:pPr>
        <w:rPr>
          <w:sz w:val="20"/>
        </w:rPr>
      </w:pPr>
    </w:p>
    <w:p w:rsidR="0041341E" w:rsidRPr="0041341E" w:rsidRDefault="0041341E" w:rsidP="0041341E">
      <w:pPr>
        <w:rPr>
          <w:sz w:val="16"/>
          <w:lang w:val="fr-CA"/>
        </w:rPr>
      </w:pPr>
      <w:r w:rsidRPr="0041341E">
        <w:rPr>
          <w:sz w:val="20"/>
          <w:lang w:val="fr-CA"/>
        </w:rPr>
        <w:t>La demande d’autorisation d’appel est rejetée.</w:t>
      </w:r>
    </w:p>
    <w:p w:rsidR="00942396" w:rsidRPr="0041341E" w:rsidRDefault="00942396" w:rsidP="00C908A2">
      <w:pPr>
        <w:ind w:left="357" w:hanging="357"/>
        <w:rPr>
          <w:sz w:val="20"/>
          <w:lang w:val="fr-CA"/>
        </w:rPr>
      </w:pPr>
    </w:p>
    <w:p w:rsidR="00AA07A6" w:rsidRPr="0041341E" w:rsidRDefault="00AA07A6" w:rsidP="00AA07A6">
      <w:pPr>
        <w:jc w:val="both"/>
        <w:rPr>
          <w:sz w:val="22"/>
          <w:szCs w:val="22"/>
        </w:rPr>
      </w:pPr>
      <w:r w:rsidRPr="0041341E">
        <w:rPr>
          <w:sz w:val="22"/>
          <w:szCs w:val="22"/>
        </w:rPr>
        <w:t>****</w:t>
      </w:r>
    </w:p>
    <w:p w:rsidR="00C908A2" w:rsidRPr="0041341E" w:rsidRDefault="00C908A2" w:rsidP="00C908A2">
      <w:pPr>
        <w:rPr>
          <w:i/>
          <w:sz w:val="20"/>
        </w:rPr>
      </w:pPr>
    </w:p>
    <w:p w:rsidR="0041341E" w:rsidRPr="0041341E" w:rsidRDefault="0041341E" w:rsidP="0041341E">
      <w:pPr>
        <w:jc w:val="both"/>
        <w:rPr>
          <w:sz w:val="22"/>
        </w:rPr>
      </w:pPr>
      <w:proofErr w:type="spellStart"/>
      <w:r w:rsidRPr="0041341E">
        <w:rPr>
          <w:i/>
          <w:sz w:val="22"/>
          <w:lang w:val="en-CA"/>
        </w:rPr>
        <w:t>Chandeep</w:t>
      </w:r>
      <w:proofErr w:type="spellEnd"/>
      <w:r w:rsidRPr="0041341E">
        <w:rPr>
          <w:i/>
          <w:sz w:val="22"/>
          <w:lang w:val="en-CA"/>
        </w:rPr>
        <w:t xml:space="preserve"> Dhaliwal v. Her Majesty the Queen </w:t>
      </w:r>
      <w:r w:rsidRPr="0041341E">
        <w:rPr>
          <w:sz w:val="22"/>
        </w:rPr>
        <w:t>(Man.) (Criminal) (By Leave) (</w:t>
      </w:r>
      <w:hyperlink r:id="rId10" w:history="1">
        <w:r w:rsidRPr="0041341E">
          <w:rPr>
            <w:rStyle w:val="Hyperlink"/>
            <w:sz w:val="22"/>
          </w:rPr>
          <w:t>38277</w:t>
        </w:r>
      </w:hyperlink>
      <w:r w:rsidRPr="0041341E">
        <w:rPr>
          <w:sz w:val="22"/>
        </w:rPr>
        <w:t>)</w:t>
      </w:r>
    </w:p>
    <w:p w:rsidR="00C908A2" w:rsidRPr="0041341E" w:rsidRDefault="00C908A2" w:rsidP="00C908A2">
      <w:pPr>
        <w:ind w:left="357" w:hanging="357"/>
        <w:rPr>
          <w:sz w:val="20"/>
        </w:rPr>
      </w:pPr>
    </w:p>
    <w:p w:rsidR="0041341E" w:rsidRDefault="0041341E" w:rsidP="0041341E">
      <w:pPr>
        <w:jc w:val="both"/>
        <w:rPr>
          <w:sz w:val="20"/>
        </w:rPr>
      </w:pPr>
      <w:r w:rsidRPr="0041341E">
        <w:rPr>
          <w:sz w:val="20"/>
        </w:rPr>
        <w:t>The application for leave to appeal is dismissed.</w:t>
      </w:r>
    </w:p>
    <w:p w:rsidR="0041341E" w:rsidRDefault="0041341E" w:rsidP="0041341E">
      <w:pPr>
        <w:jc w:val="both"/>
        <w:rPr>
          <w:sz w:val="20"/>
        </w:rPr>
      </w:pPr>
    </w:p>
    <w:p w:rsidR="0041341E" w:rsidRDefault="0041341E" w:rsidP="0041341E">
      <w:pPr>
        <w:jc w:val="both"/>
        <w:rPr>
          <w:sz w:val="20"/>
          <w:lang w:val="fr-CA"/>
        </w:rPr>
      </w:pPr>
      <w:r w:rsidRPr="0041341E">
        <w:rPr>
          <w:sz w:val="20"/>
          <w:lang w:val="fr-CA"/>
        </w:rPr>
        <w:t>La demande d’autorisation d’appel est rejetée.</w:t>
      </w:r>
    </w:p>
    <w:p w:rsidR="0095481D" w:rsidRPr="0041341E" w:rsidRDefault="0095481D" w:rsidP="0041341E">
      <w:pPr>
        <w:jc w:val="both"/>
        <w:rPr>
          <w:sz w:val="16"/>
          <w:lang w:val="fr-CA"/>
        </w:rPr>
      </w:pPr>
    </w:p>
    <w:p w:rsidR="00AA07A6" w:rsidRPr="008F10C1" w:rsidRDefault="00AA07A6" w:rsidP="00AA07A6">
      <w:pPr>
        <w:jc w:val="both"/>
        <w:rPr>
          <w:sz w:val="22"/>
          <w:szCs w:val="22"/>
          <w:lang w:val="fr-CA"/>
        </w:rPr>
      </w:pPr>
      <w:r w:rsidRPr="008F10C1">
        <w:rPr>
          <w:sz w:val="22"/>
          <w:szCs w:val="22"/>
          <w:lang w:val="fr-CA"/>
        </w:rPr>
        <w:t>****</w:t>
      </w:r>
    </w:p>
    <w:p w:rsidR="00C908A2" w:rsidRPr="008F10C1" w:rsidRDefault="00C908A2" w:rsidP="00C908A2">
      <w:pPr>
        <w:rPr>
          <w:i/>
          <w:sz w:val="20"/>
          <w:lang w:val="fr-CA"/>
        </w:rPr>
      </w:pPr>
    </w:p>
    <w:p w:rsidR="0041341E" w:rsidRPr="008F10C1" w:rsidRDefault="0041341E" w:rsidP="0041341E">
      <w:pPr>
        <w:jc w:val="both"/>
        <w:rPr>
          <w:sz w:val="22"/>
          <w:lang w:val="fr-CA"/>
        </w:rPr>
      </w:pPr>
      <w:proofErr w:type="spellStart"/>
      <w:r w:rsidRPr="008F10C1">
        <w:rPr>
          <w:i/>
          <w:sz w:val="22"/>
          <w:lang w:val="fr-CA"/>
        </w:rPr>
        <w:t>Duy</w:t>
      </w:r>
      <w:proofErr w:type="spellEnd"/>
      <w:r w:rsidRPr="008F10C1">
        <w:rPr>
          <w:i/>
          <w:sz w:val="22"/>
          <w:lang w:val="fr-CA"/>
        </w:rPr>
        <w:t xml:space="preserve"> </w:t>
      </w:r>
      <w:proofErr w:type="spellStart"/>
      <w:r w:rsidRPr="008F10C1">
        <w:rPr>
          <w:i/>
          <w:sz w:val="22"/>
          <w:lang w:val="fr-CA"/>
        </w:rPr>
        <w:t>Manh</w:t>
      </w:r>
      <w:proofErr w:type="spellEnd"/>
      <w:r w:rsidRPr="008F10C1">
        <w:rPr>
          <w:i/>
          <w:sz w:val="22"/>
          <w:lang w:val="fr-CA"/>
        </w:rPr>
        <w:t xml:space="preserve"> Le c. Agence du revenu du Québec </w:t>
      </w:r>
      <w:r w:rsidRPr="008F10C1">
        <w:rPr>
          <w:sz w:val="22"/>
          <w:lang w:val="fr-CA"/>
        </w:rPr>
        <w:t>(</w:t>
      </w:r>
      <w:proofErr w:type="spellStart"/>
      <w:r w:rsidRPr="008F10C1">
        <w:rPr>
          <w:sz w:val="22"/>
          <w:lang w:val="fr-CA"/>
        </w:rPr>
        <w:t>Qc</w:t>
      </w:r>
      <w:proofErr w:type="spellEnd"/>
      <w:r w:rsidRPr="008F10C1">
        <w:rPr>
          <w:sz w:val="22"/>
          <w:lang w:val="fr-CA"/>
        </w:rPr>
        <w:t>) (Civile) (Autorisation) (</w:t>
      </w:r>
      <w:hyperlink r:id="rId11" w:history="1">
        <w:r w:rsidRPr="008F10C1">
          <w:rPr>
            <w:rStyle w:val="Hyperlink"/>
            <w:sz w:val="22"/>
            <w:lang w:val="fr-CA"/>
          </w:rPr>
          <w:t>38139</w:t>
        </w:r>
      </w:hyperlink>
      <w:r w:rsidRPr="008F10C1">
        <w:rPr>
          <w:sz w:val="22"/>
          <w:lang w:val="fr-CA"/>
        </w:rPr>
        <w:t>)</w:t>
      </w:r>
    </w:p>
    <w:p w:rsidR="0041341E" w:rsidRDefault="0041341E" w:rsidP="00C908A2">
      <w:pPr>
        <w:rPr>
          <w:i/>
          <w:sz w:val="20"/>
          <w:lang w:val="fr-CA"/>
        </w:rPr>
      </w:pPr>
    </w:p>
    <w:p w:rsidR="0041341E" w:rsidRPr="0041341E" w:rsidRDefault="0041341E" w:rsidP="0041341E">
      <w:pPr>
        <w:jc w:val="both"/>
        <w:rPr>
          <w:sz w:val="20"/>
          <w:lang w:val="fr-CA"/>
        </w:rPr>
      </w:pPr>
      <w:r w:rsidRPr="0041341E">
        <w:rPr>
          <w:sz w:val="20"/>
          <w:lang w:val="fr-CA"/>
        </w:rPr>
        <w:t>La demande d’autorisation d’appel est rejetée sans dépens.</w:t>
      </w:r>
    </w:p>
    <w:p w:rsidR="0041341E" w:rsidRPr="0041341E" w:rsidRDefault="0041341E" w:rsidP="00C908A2">
      <w:pPr>
        <w:rPr>
          <w:i/>
          <w:sz w:val="20"/>
          <w:lang w:val="fr-CA"/>
        </w:rPr>
      </w:pPr>
    </w:p>
    <w:p w:rsidR="0041341E" w:rsidRPr="0041341E" w:rsidRDefault="0041341E" w:rsidP="0041341E">
      <w:pPr>
        <w:jc w:val="both"/>
        <w:rPr>
          <w:sz w:val="20"/>
          <w:lang w:val="en-CA"/>
        </w:rPr>
      </w:pPr>
      <w:r w:rsidRPr="0041341E">
        <w:rPr>
          <w:sz w:val="20"/>
          <w:lang w:val="en-CA"/>
        </w:rPr>
        <w:t xml:space="preserve">The application for leave to appeal is dismissed without costs. </w:t>
      </w:r>
    </w:p>
    <w:p w:rsidR="00942396" w:rsidRPr="0041341E" w:rsidRDefault="00942396">
      <w:pPr>
        <w:rPr>
          <w:rFonts w:eastAsia="Calibri"/>
          <w:i/>
          <w:sz w:val="20"/>
        </w:rPr>
      </w:pPr>
    </w:p>
    <w:p w:rsidR="009E4DCB" w:rsidRPr="0095481D" w:rsidRDefault="009E4DCB" w:rsidP="009E4DCB">
      <w:pPr>
        <w:jc w:val="both"/>
        <w:rPr>
          <w:sz w:val="22"/>
          <w:szCs w:val="22"/>
        </w:rPr>
      </w:pPr>
      <w:r w:rsidRPr="0095481D">
        <w:rPr>
          <w:sz w:val="22"/>
          <w:szCs w:val="22"/>
        </w:rPr>
        <w:t>****</w:t>
      </w:r>
    </w:p>
    <w:p w:rsidR="009E4DCB" w:rsidRPr="0095481D" w:rsidRDefault="009E4DCB">
      <w:pPr>
        <w:rPr>
          <w:rFonts w:eastAsia="Calibri"/>
          <w:i/>
          <w:sz w:val="20"/>
        </w:rPr>
      </w:pPr>
    </w:p>
    <w:p w:rsidR="000043C9" w:rsidRPr="008F10C1" w:rsidRDefault="0041341E" w:rsidP="0041341E">
      <w:pPr>
        <w:jc w:val="both"/>
        <w:rPr>
          <w:sz w:val="22"/>
          <w:lang w:val="en-CA"/>
        </w:rPr>
      </w:pPr>
      <w:r w:rsidRPr="000043C9">
        <w:rPr>
          <w:i/>
          <w:sz w:val="22"/>
        </w:rPr>
        <w:t xml:space="preserve">Alexander S. Clark v. </w:t>
      </w:r>
      <w:r w:rsidR="000043C9" w:rsidRPr="000043C9">
        <w:rPr>
          <w:i/>
          <w:sz w:val="22"/>
          <w:lang w:val="en-CA"/>
        </w:rPr>
        <w:t xml:space="preserve">Maurizio </w:t>
      </w:r>
      <w:proofErr w:type="spellStart"/>
      <w:r w:rsidR="000043C9" w:rsidRPr="000043C9">
        <w:rPr>
          <w:i/>
          <w:sz w:val="22"/>
          <w:lang w:val="en-CA"/>
        </w:rPr>
        <w:t>Pezzente</w:t>
      </w:r>
      <w:proofErr w:type="spellEnd"/>
      <w:r w:rsidR="000043C9" w:rsidRPr="000043C9">
        <w:rPr>
          <w:i/>
          <w:sz w:val="22"/>
          <w:lang w:val="en-CA"/>
        </w:rPr>
        <w:t>, Toronto Dominion Bank, TD Canada Trust, TD Investment Services Inc. and</w:t>
      </w:r>
      <w:r w:rsidR="000043C9">
        <w:rPr>
          <w:i/>
          <w:sz w:val="22"/>
          <w:lang w:val="en-CA"/>
        </w:rPr>
        <w:t xml:space="preserve"> TD Waterhouse Canada Inc. </w:t>
      </w:r>
      <w:r w:rsidR="000043C9" w:rsidRPr="000043C9">
        <w:rPr>
          <w:i/>
          <w:sz w:val="22"/>
          <w:lang w:val="en-CA"/>
        </w:rPr>
        <w:t xml:space="preserve"> </w:t>
      </w:r>
      <w:r w:rsidRPr="008F10C1">
        <w:rPr>
          <w:sz w:val="22"/>
          <w:lang w:val="en-CA"/>
        </w:rPr>
        <w:t>(Alta.) (Civil) (By Leave) (</w:t>
      </w:r>
      <w:hyperlink r:id="rId12" w:history="1">
        <w:r w:rsidRPr="008F10C1">
          <w:rPr>
            <w:rStyle w:val="Hyperlink"/>
            <w:sz w:val="22"/>
            <w:lang w:val="en-CA"/>
          </w:rPr>
          <w:t>38161</w:t>
        </w:r>
      </w:hyperlink>
      <w:r w:rsidRPr="008F10C1">
        <w:rPr>
          <w:sz w:val="22"/>
          <w:lang w:val="en-CA"/>
        </w:rPr>
        <w:t>)</w:t>
      </w:r>
    </w:p>
    <w:p w:rsidR="00C908A2" w:rsidRDefault="00C908A2" w:rsidP="00C908A2">
      <w:pPr>
        <w:ind w:left="357" w:hanging="357"/>
        <w:rPr>
          <w:sz w:val="20"/>
          <w:lang w:val="en-CA"/>
        </w:rPr>
      </w:pPr>
    </w:p>
    <w:p w:rsidR="0041341E" w:rsidRDefault="0041341E" w:rsidP="0041341E">
      <w:pPr>
        <w:jc w:val="both"/>
        <w:rPr>
          <w:sz w:val="20"/>
        </w:rPr>
      </w:pPr>
      <w:r w:rsidRPr="0041341E">
        <w:rPr>
          <w:sz w:val="20"/>
        </w:rPr>
        <w:t>The miscellaneous motion is dismissed. The application for leave to appeal is dismissed with costs to the respondents, Toronto Dominion Bank, TD Canada Trust, TD Investment Services Inc. and TD Waterhouse Canada Inc.</w:t>
      </w:r>
    </w:p>
    <w:p w:rsidR="0041341E" w:rsidRDefault="0041341E" w:rsidP="0041341E">
      <w:pPr>
        <w:jc w:val="both"/>
        <w:rPr>
          <w:sz w:val="20"/>
        </w:rPr>
      </w:pPr>
    </w:p>
    <w:p w:rsidR="0041341E" w:rsidRPr="0041341E" w:rsidRDefault="0041341E" w:rsidP="0041341E">
      <w:pPr>
        <w:jc w:val="both"/>
        <w:rPr>
          <w:sz w:val="16"/>
          <w:lang w:val="fr-CA"/>
        </w:rPr>
      </w:pPr>
      <w:r w:rsidRPr="0041341E">
        <w:rPr>
          <w:sz w:val="20"/>
          <w:lang w:val="fr-CA"/>
        </w:rPr>
        <w:t>La requête diverse est rejetée. La demande d’autorisation d’appel est rejetée avec dépens en faveur des intimées, Banque Toronto-Dominion, TD Canada Trust, Services d’investissement TD inc. et TD Waterhouse Canada Inc.</w:t>
      </w:r>
    </w:p>
    <w:p w:rsidR="0041341E" w:rsidRPr="0041341E" w:rsidRDefault="0041341E" w:rsidP="00C908A2">
      <w:pPr>
        <w:ind w:left="357" w:hanging="357"/>
        <w:rPr>
          <w:sz w:val="20"/>
          <w:lang w:val="fr-CA"/>
        </w:rPr>
      </w:pPr>
    </w:p>
    <w:p w:rsidR="009E4DCB" w:rsidRPr="002E73DE" w:rsidRDefault="009E4DCB" w:rsidP="009E4DCB">
      <w:pPr>
        <w:jc w:val="both"/>
        <w:rPr>
          <w:sz w:val="22"/>
          <w:szCs w:val="22"/>
        </w:rPr>
      </w:pPr>
      <w:r w:rsidRPr="002E73DE">
        <w:rPr>
          <w:sz w:val="22"/>
          <w:szCs w:val="22"/>
        </w:rPr>
        <w:t>****</w:t>
      </w:r>
    </w:p>
    <w:p w:rsidR="0041341E" w:rsidRDefault="0041341E" w:rsidP="0041341E">
      <w:pPr>
        <w:jc w:val="both"/>
        <w:rPr>
          <w:i/>
          <w:sz w:val="20"/>
        </w:rPr>
      </w:pPr>
    </w:p>
    <w:p w:rsidR="0041341E" w:rsidRPr="008F10C1" w:rsidRDefault="000043C9" w:rsidP="0041341E">
      <w:pPr>
        <w:jc w:val="both"/>
        <w:rPr>
          <w:sz w:val="22"/>
          <w:lang w:val="en-CA"/>
        </w:rPr>
      </w:pPr>
      <w:r w:rsidRPr="000043C9">
        <w:rPr>
          <w:i/>
          <w:sz w:val="22"/>
          <w:lang w:val="en-CA"/>
        </w:rPr>
        <w:t>Amy Sparks and Brian Fish</w:t>
      </w:r>
      <w:r>
        <w:rPr>
          <w:i/>
          <w:sz w:val="22"/>
          <w:lang w:val="en-CA"/>
        </w:rPr>
        <w:t xml:space="preserve"> </w:t>
      </w:r>
      <w:r w:rsidRPr="008F10C1">
        <w:rPr>
          <w:i/>
          <w:sz w:val="22"/>
        </w:rPr>
        <w:t>v</w:t>
      </w:r>
      <w:r w:rsidR="0041341E" w:rsidRPr="008F10C1">
        <w:rPr>
          <w:i/>
          <w:sz w:val="22"/>
        </w:rPr>
        <w:t>. AARC Society</w:t>
      </w:r>
      <w:r w:rsidR="0041341E" w:rsidRPr="008F10C1">
        <w:rPr>
          <w:sz w:val="22"/>
        </w:rPr>
        <w:t xml:space="preserve"> (Alta.) (Civil) (By Leave) (</w:t>
      </w:r>
      <w:hyperlink r:id="rId13" w:history="1">
        <w:r w:rsidR="0041341E" w:rsidRPr="008F10C1">
          <w:rPr>
            <w:rStyle w:val="Hyperlink"/>
            <w:sz w:val="22"/>
          </w:rPr>
          <w:t>38244</w:t>
        </w:r>
      </w:hyperlink>
      <w:r w:rsidR="0041341E" w:rsidRPr="008F10C1">
        <w:rPr>
          <w:sz w:val="22"/>
        </w:rPr>
        <w:t>)</w:t>
      </w:r>
    </w:p>
    <w:p w:rsidR="00C908A2" w:rsidRPr="00AA07A6" w:rsidRDefault="00C908A2" w:rsidP="00C908A2">
      <w:pPr>
        <w:rPr>
          <w:rFonts w:eastAsia="Calibri"/>
          <w:i/>
          <w:sz w:val="20"/>
        </w:rPr>
      </w:pPr>
    </w:p>
    <w:p w:rsidR="0041341E" w:rsidRPr="0041341E" w:rsidRDefault="0041341E" w:rsidP="0041341E">
      <w:pPr>
        <w:jc w:val="both"/>
        <w:rPr>
          <w:sz w:val="20"/>
        </w:rPr>
      </w:pPr>
      <w:r w:rsidRPr="0041341E">
        <w:rPr>
          <w:sz w:val="20"/>
        </w:rPr>
        <w:t>The application for leave to appeal is dismissed with costs.</w:t>
      </w:r>
    </w:p>
    <w:p w:rsidR="0041341E" w:rsidRPr="0041341E" w:rsidRDefault="0041341E" w:rsidP="0041341E">
      <w:pPr>
        <w:jc w:val="both"/>
        <w:rPr>
          <w:sz w:val="20"/>
        </w:rPr>
      </w:pPr>
    </w:p>
    <w:p w:rsidR="0041341E" w:rsidRPr="0041341E" w:rsidRDefault="0041341E" w:rsidP="0041341E">
      <w:pPr>
        <w:jc w:val="both"/>
        <w:rPr>
          <w:sz w:val="20"/>
        </w:rPr>
      </w:pPr>
      <w:r w:rsidRPr="0041341E">
        <w:rPr>
          <w:sz w:val="20"/>
        </w:rPr>
        <w:t>Martin J. took no part in the judgment.</w:t>
      </w:r>
    </w:p>
    <w:p w:rsidR="009E4DCB" w:rsidRPr="0041341E" w:rsidRDefault="009E4DCB" w:rsidP="009E4DCB"/>
    <w:p w:rsidR="0041341E" w:rsidRPr="0041341E" w:rsidRDefault="0041341E" w:rsidP="0041341E">
      <w:pPr>
        <w:jc w:val="both"/>
        <w:rPr>
          <w:sz w:val="20"/>
          <w:lang w:val="fr-CA"/>
        </w:rPr>
      </w:pPr>
      <w:r w:rsidRPr="0041341E">
        <w:rPr>
          <w:sz w:val="20"/>
          <w:lang w:val="fr-CA"/>
        </w:rPr>
        <w:t>La demande d’autorisation d’appel est rejetée avec dépens.</w:t>
      </w:r>
    </w:p>
    <w:p w:rsidR="0041341E" w:rsidRPr="0041341E" w:rsidRDefault="0041341E" w:rsidP="0041341E">
      <w:pPr>
        <w:jc w:val="both"/>
        <w:rPr>
          <w:sz w:val="20"/>
          <w:lang w:val="fr-CA"/>
        </w:rPr>
      </w:pPr>
    </w:p>
    <w:p w:rsidR="00942396" w:rsidRPr="0041341E" w:rsidRDefault="0041341E" w:rsidP="0041341E">
      <w:pPr>
        <w:rPr>
          <w:sz w:val="20"/>
          <w:lang w:val="fr-CA"/>
        </w:rPr>
      </w:pPr>
      <w:r w:rsidRPr="0041341E">
        <w:rPr>
          <w:sz w:val="20"/>
          <w:lang w:val="fr-CA"/>
        </w:rPr>
        <w:t>La juge Martin n’a pas participé au jugement.</w:t>
      </w:r>
    </w:p>
    <w:p w:rsidR="00942396" w:rsidRPr="0041341E" w:rsidRDefault="00942396" w:rsidP="009E4DCB">
      <w:pPr>
        <w:rPr>
          <w:sz w:val="20"/>
          <w:lang w:val="fr-CA"/>
        </w:rPr>
      </w:pPr>
    </w:p>
    <w:p w:rsidR="009E4DCB" w:rsidRPr="002E73DE" w:rsidRDefault="009E4DCB" w:rsidP="009E4DCB">
      <w:pPr>
        <w:jc w:val="both"/>
        <w:rPr>
          <w:sz w:val="22"/>
          <w:szCs w:val="22"/>
          <w:lang w:val="en-CA"/>
        </w:rPr>
      </w:pPr>
      <w:r w:rsidRPr="002E73DE">
        <w:rPr>
          <w:sz w:val="22"/>
          <w:szCs w:val="22"/>
          <w:lang w:val="en-CA"/>
        </w:rPr>
        <w:t>****</w:t>
      </w:r>
    </w:p>
    <w:p w:rsidR="00C908A2" w:rsidRDefault="00C908A2" w:rsidP="00C908A2">
      <w:pPr>
        <w:pStyle w:val="SCCAppellantInfoAppellantInfo"/>
        <w:rPr>
          <w:i/>
          <w:sz w:val="20"/>
          <w:szCs w:val="20"/>
        </w:rPr>
      </w:pPr>
    </w:p>
    <w:p w:rsidR="008F10C1" w:rsidRPr="008F10C1" w:rsidRDefault="008F10C1" w:rsidP="008F10C1">
      <w:pPr>
        <w:jc w:val="both"/>
        <w:rPr>
          <w:sz w:val="22"/>
          <w:lang w:val="en-CA"/>
        </w:rPr>
      </w:pPr>
      <w:r w:rsidRPr="008F10C1">
        <w:rPr>
          <w:i/>
          <w:sz w:val="22"/>
        </w:rPr>
        <w:t>Cesare Fedele v. Her Majesty the Queen</w:t>
      </w:r>
      <w:r w:rsidRPr="008F10C1">
        <w:rPr>
          <w:sz w:val="22"/>
        </w:rPr>
        <w:t xml:space="preserve"> (Ont.) (Criminal) (By Leave) (</w:t>
      </w:r>
      <w:hyperlink r:id="rId14" w:history="1">
        <w:r w:rsidRPr="008F10C1">
          <w:rPr>
            <w:rStyle w:val="Hyperlink"/>
            <w:sz w:val="22"/>
          </w:rPr>
          <w:t>37986</w:t>
        </w:r>
      </w:hyperlink>
      <w:r w:rsidRPr="008F10C1">
        <w:rPr>
          <w:sz w:val="22"/>
        </w:rPr>
        <w:t>)</w:t>
      </w:r>
    </w:p>
    <w:p w:rsidR="009E4DCB" w:rsidRDefault="009E4DCB" w:rsidP="00C908A2">
      <w:pPr>
        <w:ind w:left="357" w:hanging="357"/>
        <w:rPr>
          <w:sz w:val="20"/>
          <w:lang w:val="en-CA"/>
        </w:rPr>
      </w:pPr>
    </w:p>
    <w:p w:rsidR="008F10C1" w:rsidRDefault="008F10C1" w:rsidP="008F10C1">
      <w:pPr>
        <w:jc w:val="both"/>
        <w:rPr>
          <w:sz w:val="20"/>
        </w:rPr>
      </w:pPr>
      <w:r w:rsidRPr="008F10C1">
        <w:rPr>
          <w:sz w:val="20"/>
        </w:rPr>
        <w:t>The motion for an extension of time to serve and file the application for leave to appeal is granted. The application for leave to appeal is dismissed without prejudice to the applicant’s right to file a motion for further directions with respect to the victim surcharges ordered by the Ontario Court of Justice, dated September 9, 2015, if said further directions are needed in light of the Court’s recent decision in</w:t>
      </w:r>
      <w:r w:rsidRPr="008F10C1">
        <w:rPr>
          <w:i/>
          <w:sz w:val="20"/>
        </w:rPr>
        <w:t xml:space="preserve"> R. v. Boudreault</w:t>
      </w:r>
      <w:r w:rsidRPr="008F10C1">
        <w:rPr>
          <w:sz w:val="20"/>
        </w:rPr>
        <w:t>, 2018 SCC 58.</w:t>
      </w:r>
    </w:p>
    <w:p w:rsidR="008F10C1" w:rsidRDefault="008F10C1" w:rsidP="008F10C1">
      <w:pPr>
        <w:jc w:val="both"/>
        <w:rPr>
          <w:sz w:val="20"/>
        </w:rPr>
      </w:pPr>
    </w:p>
    <w:p w:rsidR="008F10C1" w:rsidRPr="008F10C1" w:rsidRDefault="008F10C1" w:rsidP="008F10C1">
      <w:pPr>
        <w:jc w:val="both"/>
        <w:rPr>
          <w:sz w:val="20"/>
          <w:lang w:val="fr-CA"/>
        </w:rPr>
      </w:pPr>
      <w:r w:rsidRPr="008F10C1">
        <w:rPr>
          <w:color w:val="000000"/>
          <w:sz w:val="20"/>
          <w:lang w:val="fr-CA"/>
        </w:rPr>
        <w:t xml:space="preserve">La requête en prorogation du délai de signification et de dépôt de la demande d’autorisation d’appel est accueillie. </w:t>
      </w:r>
      <w:r w:rsidRPr="008F10C1">
        <w:rPr>
          <w:sz w:val="20"/>
          <w:lang w:val="fr-CA"/>
        </w:rPr>
        <w:t xml:space="preserve">La demande d’autorisation d’appel est rejetée sans préjudice </w:t>
      </w:r>
      <w:r w:rsidRPr="008F10C1">
        <w:rPr>
          <w:sz w:val="20"/>
          <w:lang w:val="fr-CA" w:eastAsia="en-CA"/>
        </w:rPr>
        <w:t xml:space="preserve">du droit du demandeur de déposer une requête sollicitant des directives additionnelles à l’égard des </w:t>
      </w:r>
      <w:proofErr w:type="spellStart"/>
      <w:r w:rsidRPr="008F10C1">
        <w:rPr>
          <w:sz w:val="20"/>
          <w:lang w:val="fr-CA" w:eastAsia="en-CA"/>
        </w:rPr>
        <w:t>suramendes</w:t>
      </w:r>
      <w:proofErr w:type="spellEnd"/>
      <w:r w:rsidRPr="008F10C1">
        <w:rPr>
          <w:sz w:val="20"/>
          <w:lang w:val="fr-CA" w:eastAsia="en-CA"/>
        </w:rPr>
        <w:t xml:space="preserve"> compensatoires au profit des victimes d’actes criminels dont le paiement a été ordonné par la Cour de justice de l’Ontario, en date du 9 septembre 2015, si de telles directives sont nécessaires par suite de la récente décision de la Cour dans l’affaire </w:t>
      </w:r>
      <w:r w:rsidRPr="008F10C1">
        <w:rPr>
          <w:i/>
          <w:iCs/>
          <w:sz w:val="20"/>
          <w:lang w:val="fr-CA" w:eastAsia="en-CA"/>
        </w:rPr>
        <w:t xml:space="preserve">R. c. </w:t>
      </w:r>
      <w:proofErr w:type="spellStart"/>
      <w:r w:rsidRPr="008F10C1">
        <w:rPr>
          <w:i/>
          <w:iCs/>
          <w:sz w:val="20"/>
          <w:lang w:val="fr-CA" w:eastAsia="en-CA"/>
        </w:rPr>
        <w:t>Boudreault</w:t>
      </w:r>
      <w:proofErr w:type="spellEnd"/>
      <w:r w:rsidRPr="008F10C1">
        <w:rPr>
          <w:sz w:val="20"/>
          <w:lang w:val="fr-CA" w:eastAsia="en-CA"/>
        </w:rPr>
        <w:t>, 2018 CSC 58</w:t>
      </w:r>
      <w:r w:rsidRPr="008F10C1">
        <w:rPr>
          <w:color w:val="1F497D"/>
          <w:sz w:val="20"/>
          <w:lang w:val="fr-CA" w:eastAsia="en-CA"/>
        </w:rPr>
        <w:t>.</w:t>
      </w:r>
      <w:r w:rsidRPr="008F10C1">
        <w:rPr>
          <w:color w:val="44546A"/>
          <w:sz w:val="20"/>
          <w:lang w:val="fr-CA" w:eastAsia="en-CA"/>
        </w:rPr>
        <w:t> </w:t>
      </w:r>
      <w:r>
        <w:rPr>
          <w:color w:val="44546A"/>
          <w:lang w:val="fr-CA" w:eastAsia="en-CA"/>
        </w:rPr>
        <w:t xml:space="preserve"> </w:t>
      </w:r>
      <w:r w:rsidRPr="006E7BAE">
        <w:rPr>
          <w:lang w:val="fr-CA"/>
        </w:rPr>
        <w:t xml:space="preserve"> </w:t>
      </w:r>
    </w:p>
    <w:p w:rsidR="00942396" w:rsidRPr="008F10C1" w:rsidRDefault="00942396" w:rsidP="00C908A2">
      <w:pPr>
        <w:ind w:left="357" w:hanging="357"/>
        <w:rPr>
          <w:sz w:val="20"/>
          <w:lang w:val="fr-CA"/>
        </w:rPr>
      </w:pPr>
    </w:p>
    <w:p w:rsidR="009E4DCB" w:rsidRDefault="009E4DCB" w:rsidP="009E4DCB">
      <w:pPr>
        <w:jc w:val="both"/>
        <w:rPr>
          <w:sz w:val="22"/>
          <w:szCs w:val="22"/>
          <w:lang w:val="en-CA"/>
        </w:rPr>
      </w:pPr>
      <w:r w:rsidRPr="002E73DE">
        <w:rPr>
          <w:sz w:val="22"/>
          <w:szCs w:val="22"/>
          <w:lang w:val="en-CA"/>
        </w:rPr>
        <w:t>****</w:t>
      </w:r>
    </w:p>
    <w:p w:rsidR="008F10C1" w:rsidRPr="002E73DE" w:rsidRDefault="008F10C1" w:rsidP="009E4DCB">
      <w:pPr>
        <w:jc w:val="both"/>
        <w:rPr>
          <w:sz w:val="22"/>
          <w:szCs w:val="22"/>
          <w:lang w:val="en-CA"/>
        </w:rPr>
      </w:pPr>
    </w:p>
    <w:p w:rsidR="008F10C1" w:rsidRPr="008F10C1" w:rsidRDefault="000043C9" w:rsidP="000043C9">
      <w:pPr>
        <w:jc w:val="both"/>
        <w:rPr>
          <w:sz w:val="22"/>
          <w:lang w:val="en-CA"/>
        </w:rPr>
      </w:pPr>
      <w:r w:rsidRPr="000043C9">
        <w:rPr>
          <w:rFonts w:eastAsia="Calibri"/>
          <w:i/>
          <w:sz w:val="22"/>
          <w:lang w:val="en-CA"/>
        </w:rPr>
        <w:t xml:space="preserve">Stephen A. </w:t>
      </w:r>
      <w:proofErr w:type="spellStart"/>
      <w:r w:rsidRPr="000043C9">
        <w:rPr>
          <w:rFonts w:eastAsia="Calibri"/>
          <w:i/>
          <w:sz w:val="22"/>
          <w:lang w:val="en-CA"/>
        </w:rPr>
        <w:t>Hayhurst</w:t>
      </w:r>
      <w:proofErr w:type="spellEnd"/>
      <w:r w:rsidRPr="000043C9">
        <w:rPr>
          <w:rFonts w:eastAsia="Calibri"/>
          <w:i/>
          <w:sz w:val="22"/>
          <w:lang w:val="en-CA"/>
        </w:rPr>
        <w:t xml:space="preserve"> and</w:t>
      </w:r>
      <w:r>
        <w:rPr>
          <w:rFonts w:eastAsia="Calibri"/>
          <w:i/>
          <w:sz w:val="22"/>
          <w:lang w:val="en-CA"/>
        </w:rPr>
        <w:t xml:space="preserve"> </w:t>
      </w:r>
      <w:r w:rsidRPr="000043C9">
        <w:rPr>
          <w:rFonts w:eastAsia="Calibri"/>
          <w:i/>
          <w:sz w:val="22"/>
          <w:lang w:val="en-CA"/>
        </w:rPr>
        <w:t xml:space="preserve">Janice M. </w:t>
      </w:r>
      <w:proofErr w:type="spellStart"/>
      <w:r w:rsidRPr="000043C9">
        <w:rPr>
          <w:rFonts w:eastAsia="Calibri"/>
          <w:i/>
          <w:sz w:val="22"/>
          <w:lang w:val="en-CA"/>
        </w:rPr>
        <w:t>Hayhurst</w:t>
      </w:r>
      <w:proofErr w:type="spellEnd"/>
      <w:r w:rsidRPr="000043C9">
        <w:rPr>
          <w:rFonts w:eastAsia="Calibri"/>
          <w:i/>
          <w:sz w:val="22"/>
          <w:lang w:val="en-CA"/>
        </w:rPr>
        <w:t xml:space="preserve"> </w:t>
      </w:r>
      <w:r w:rsidR="008F10C1" w:rsidRPr="008F10C1">
        <w:rPr>
          <w:rFonts w:eastAsia="Calibri"/>
          <w:i/>
          <w:sz w:val="22"/>
          <w:lang w:val="en-CA"/>
        </w:rPr>
        <w:t xml:space="preserve">v. </w:t>
      </w:r>
      <w:r w:rsidRPr="000043C9">
        <w:rPr>
          <w:rFonts w:eastAsia="Calibri"/>
          <w:i/>
          <w:sz w:val="22"/>
          <w:lang w:val="en-CA"/>
        </w:rPr>
        <w:t xml:space="preserve">Her Majesty the Queen in Right of Canada and Her Majesty the Queen in Right of Ontario </w:t>
      </w:r>
      <w:r w:rsidR="008F10C1" w:rsidRPr="008F10C1">
        <w:rPr>
          <w:rFonts w:eastAsia="Calibri"/>
          <w:sz w:val="22"/>
          <w:lang w:val="en-CA"/>
        </w:rPr>
        <w:t>(Ont.) (Civil) (By Leave) (</w:t>
      </w:r>
      <w:hyperlink r:id="rId15" w:history="1">
        <w:r w:rsidR="008F10C1" w:rsidRPr="008F10C1">
          <w:rPr>
            <w:rStyle w:val="Hyperlink"/>
            <w:rFonts w:eastAsia="Calibri"/>
            <w:sz w:val="22"/>
            <w:lang w:val="en-CA"/>
          </w:rPr>
          <w:t>38201</w:t>
        </w:r>
      </w:hyperlink>
      <w:r w:rsidR="008F10C1" w:rsidRPr="008F10C1">
        <w:rPr>
          <w:rFonts w:eastAsia="Calibri"/>
          <w:sz w:val="22"/>
          <w:lang w:val="en-CA"/>
        </w:rPr>
        <w:t>)</w:t>
      </w:r>
    </w:p>
    <w:p w:rsidR="00F16B21" w:rsidRPr="00F16B21" w:rsidRDefault="00F16B21" w:rsidP="00D3228D">
      <w:pPr>
        <w:ind w:left="357" w:hanging="357"/>
        <w:rPr>
          <w:sz w:val="20"/>
        </w:rPr>
      </w:pPr>
    </w:p>
    <w:p w:rsidR="008F10C1" w:rsidRPr="008F10C1" w:rsidRDefault="008F10C1" w:rsidP="008F10C1">
      <w:pPr>
        <w:jc w:val="both"/>
        <w:rPr>
          <w:sz w:val="20"/>
        </w:rPr>
      </w:pPr>
      <w:r w:rsidRPr="008F10C1">
        <w:rPr>
          <w:sz w:val="20"/>
        </w:rPr>
        <w:t>The motion for an extension of time to file the reply is granted. The application for leave to appeal is dismissed with costs.</w:t>
      </w:r>
    </w:p>
    <w:p w:rsidR="008F10C1" w:rsidRPr="008F10C1" w:rsidRDefault="008F10C1" w:rsidP="008F10C1">
      <w:pPr>
        <w:jc w:val="both"/>
        <w:rPr>
          <w:sz w:val="20"/>
        </w:rPr>
      </w:pPr>
    </w:p>
    <w:p w:rsidR="008F10C1" w:rsidRDefault="008F10C1" w:rsidP="008F10C1">
      <w:pPr>
        <w:jc w:val="both"/>
        <w:rPr>
          <w:sz w:val="20"/>
          <w:lang w:val="fr-CA"/>
        </w:rPr>
      </w:pPr>
      <w:r w:rsidRPr="008F10C1">
        <w:rPr>
          <w:sz w:val="20"/>
          <w:lang w:val="fr-CA"/>
        </w:rPr>
        <w:t>La requête en prorogation du délai de dépôt de la réplique est accueillie. La demande d’autorisation d’appel est rejetée avec dépens.</w:t>
      </w:r>
    </w:p>
    <w:p w:rsidR="00254A43" w:rsidRDefault="00254A43" w:rsidP="008F10C1">
      <w:pPr>
        <w:jc w:val="both"/>
        <w:rPr>
          <w:sz w:val="20"/>
          <w:lang w:val="fr-CA"/>
        </w:rPr>
      </w:pPr>
    </w:p>
    <w:p w:rsidR="008F10C1" w:rsidRPr="0095481D" w:rsidRDefault="008F10C1" w:rsidP="008F10C1">
      <w:pPr>
        <w:jc w:val="both"/>
        <w:rPr>
          <w:sz w:val="22"/>
          <w:szCs w:val="22"/>
          <w:lang w:val="fr-CA"/>
        </w:rPr>
      </w:pPr>
      <w:r w:rsidRPr="0095481D">
        <w:rPr>
          <w:sz w:val="22"/>
          <w:szCs w:val="22"/>
          <w:lang w:val="fr-CA"/>
        </w:rPr>
        <w:t>****</w:t>
      </w:r>
      <w:r w:rsidRPr="0095481D">
        <w:rPr>
          <w:sz w:val="22"/>
          <w:szCs w:val="22"/>
          <w:lang w:val="fr-CA"/>
        </w:rPr>
        <w:br/>
      </w:r>
    </w:p>
    <w:p w:rsidR="008F10C1" w:rsidRPr="008F10C1" w:rsidRDefault="008F10C1" w:rsidP="000043C9">
      <w:pPr>
        <w:jc w:val="both"/>
        <w:rPr>
          <w:sz w:val="22"/>
          <w:lang w:val="en-CA"/>
        </w:rPr>
      </w:pPr>
      <w:r w:rsidRPr="00EF12E0">
        <w:rPr>
          <w:rFonts w:eastAsia="Calibri"/>
          <w:i/>
          <w:sz w:val="22"/>
        </w:rPr>
        <w:t xml:space="preserve">Norman Rotter v. </w:t>
      </w:r>
      <w:r w:rsidR="000043C9" w:rsidRPr="00EF12E0">
        <w:rPr>
          <w:rFonts w:eastAsia="Calibri"/>
          <w:i/>
          <w:sz w:val="22"/>
        </w:rPr>
        <w:t>Attorney General of Canada and Canada Post Corporation</w:t>
      </w:r>
      <w:r w:rsidR="00EF12E0" w:rsidRPr="00EF12E0">
        <w:rPr>
          <w:rFonts w:eastAsia="Calibri"/>
          <w:i/>
          <w:sz w:val="22"/>
        </w:rPr>
        <w:t xml:space="preserve"> </w:t>
      </w:r>
      <w:r w:rsidR="00EF12E0" w:rsidRPr="00034245">
        <w:rPr>
          <w:rFonts w:eastAsia="Calibri"/>
          <w:i/>
          <w:sz w:val="22"/>
        </w:rPr>
        <w:t>- and -</w:t>
      </w:r>
      <w:r w:rsidR="00EF12E0">
        <w:rPr>
          <w:rFonts w:eastAsia="Calibri"/>
          <w:i/>
          <w:sz w:val="22"/>
        </w:rPr>
        <w:t xml:space="preserve"> </w:t>
      </w:r>
      <w:r w:rsidR="00EF12E0" w:rsidRPr="00034245">
        <w:rPr>
          <w:rFonts w:eastAsia="Calibri"/>
          <w:i/>
          <w:sz w:val="22"/>
        </w:rPr>
        <w:t>Canadian Union of Postal Workers</w:t>
      </w:r>
      <w:bookmarkStart w:id="0" w:name="_GoBack"/>
      <w:bookmarkEnd w:id="0"/>
      <w:r w:rsidR="000043C9" w:rsidRPr="00EF12E0">
        <w:rPr>
          <w:rFonts w:eastAsia="Calibri"/>
          <w:i/>
          <w:sz w:val="22"/>
        </w:rPr>
        <w:t xml:space="preserve"> </w:t>
      </w:r>
      <w:r w:rsidRPr="00EF12E0">
        <w:rPr>
          <w:rFonts w:eastAsia="Calibri"/>
          <w:sz w:val="22"/>
        </w:rPr>
        <w:t xml:space="preserve">(F.C.) </w:t>
      </w:r>
      <w:r w:rsidRPr="008F10C1">
        <w:rPr>
          <w:rFonts w:eastAsia="Calibri"/>
          <w:sz w:val="22"/>
          <w:lang w:val="en-CA"/>
        </w:rPr>
        <w:t>(Civil) (By Leave) (</w:t>
      </w:r>
      <w:hyperlink r:id="rId16" w:history="1">
        <w:r w:rsidRPr="008F10C1">
          <w:rPr>
            <w:rStyle w:val="Hyperlink"/>
            <w:rFonts w:eastAsia="Calibri"/>
            <w:sz w:val="22"/>
            <w:lang w:val="en-CA"/>
          </w:rPr>
          <w:t>38138</w:t>
        </w:r>
      </w:hyperlink>
      <w:r w:rsidRPr="008F10C1">
        <w:rPr>
          <w:rFonts w:eastAsia="Calibri"/>
          <w:sz w:val="22"/>
          <w:lang w:val="en-CA"/>
        </w:rPr>
        <w:t>)</w:t>
      </w:r>
    </w:p>
    <w:p w:rsidR="008F10C1" w:rsidRDefault="008F10C1" w:rsidP="008F10C1">
      <w:pPr>
        <w:jc w:val="both"/>
        <w:rPr>
          <w:sz w:val="22"/>
          <w:szCs w:val="22"/>
          <w:lang w:val="en-CA"/>
        </w:rPr>
      </w:pPr>
    </w:p>
    <w:p w:rsidR="008F10C1" w:rsidRDefault="008F10C1" w:rsidP="008F10C1">
      <w:pPr>
        <w:jc w:val="both"/>
        <w:rPr>
          <w:sz w:val="20"/>
        </w:rPr>
      </w:pPr>
      <w:r w:rsidRPr="008F10C1">
        <w:rPr>
          <w:sz w:val="20"/>
        </w:rPr>
        <w:t>The application for leave to appeal is dismissed with costs to the respondent, Canada Post Corporation.</w:t>
      </w:r>
    </w:p>
    <w:p w:rsidR="008F10C1" w:rsidRPr="008F10C1" w:rsidRDefault="008F10C1" w:rsidP="008F10C1">
      <w:pPr>
        <w:jc w:val="both"/>
        <w:rPr>
          <w:sz w:val="18"/>
          <w:szCs w:val="22"/>
          <w:lang w:val="en-CA"/>
        </w:rPr>
      </w:pPr>
    </w:p>
    <w:p w:rsidR="008F10C1" w:rsidRDefault="008F10C1" w:rsidP="008F10C1">
      <w:pPr>
        <w:jc w:val="both"/>
        <w:rPr>
          <w:sz w:val="20"/>
          <w:lang w:val="fr-CA"/>
        </w:rPr>
      </w:pPr>
      <w:r w:rsidRPr="008F10C1">
        <w:rPr>
          <w:sz w:val="20"/>
          <w:lang w:val="fr-CA"/>
        </w:rPr>
        <w:lastRenderedPageBreak/>
        <w:t>La demande d’autorisation d’appel est rejetée avec dépens en faveur de l’intimée, Société canadienne des postes.</w:t>
      </w:r>
    </w:p>
    <w:p w:rsidR="008F10C1" w:rsidRPr="008F10C1" w:rsidRDefault="008F10C1" w:rsidP="008F10C1">
      <w:pPr>
        <w:jc w:val="both"/>
        <w:rPr>
          <w:sz w:val="20"/>
          <w:lang w:val="fr-CA"/>
        </w:rPr>
      </w:pPr>
    </w:p>
    <w:p w:rsidR="008F10C1" w:rsidRDefault="008F10C1" w:rsidP="008F10C1">
      <w:pPr>
        <w:jc w:val="both"/>
        <w:rPr>
          <w:rFonts w:eastAsia="Calibri"/>
          <w:i/>
          <w:sz w:val="20"/>
          <w:lang w:val="en-CA"/>
        </w:rPr>
      </w:pPr>
      <w:r w:rsidRPr="002E73DE">
        <w:rPr>
          <w:sz w:val="22"/>
          <w:szCs w:val="22"/>
          <w:lang w:val="en-CA"/>
        </w:rPr>
        <w:t>****</w:t>
      </w:r>
      <w:r>
        <w:rPr>
          <w:sz w:val="22"/>
          <w:szCs w:val="22"/>
          <w:lang w:val="en-CA"/>
        </w:rPr>
        <w:br/>
      </w:r>
    </w:p>
    <w:p w:rsidR="008F10C1" w:rsidRPr="008F10C1" w:rsidRDefault="008F10C1" w:rsidP="008F10C1">
      <w:pPr>
        <w:jc w:val="both"/>
        <w:rPr>
          <w:sz w:val="22"/>
          <w:lang w:val="en-CA"/>
        </w:rPr>
      </w:pPr>
      <w:r w:rsidRPr="008F10C1">
        <w:rPr>
          <w:rFonts w:eastAsia="Calibri"/>
          <w:i/>
          <w:sz w:val="22"/>
          <w:lang w:val="en-CA"/>
        </w:rPr>
        <w:t xml:space="preserve">Barbara </w:t>
      </w:r>
      <w:proofErr w:type="spellStart"/>
      <w:r w:rsidRPr="008F10C1">
        <w:rPr>
          <w:rFonts w:eastAsia="Calibri"/>
          <w:i/>
          <w:sz w:val="22"/>
          <w:lang w:val="en-CA"/>
        </w:rPr>
        <w:t>Kueber</w:t>
      </w:r>
      <w:proofErr w:type="spellEnd"/>
      <w:r w:rsidRPr="008F10C1">
        <w:rPr>
          <w:rFonts w:eastAsia="Calibri"/>
          <w:i/>
          <w:sz w:val="22"/>
          <w:lang w:val="en-CA"/>
        </w:rPr>
        <w:t xml:space="preserve"> v. </w:t>
      </w:r>
      <w:r w:rsidR="000043C9" w:rsidRPr="000043C9">
        <w:rPr>
          <w:rFonts w:eastAsia="Calibri"/>
          <w:i/>
          <w:sz w:val="22"/>
          <w:lang w:val="en-CA"/>
        </w:rPr>
        <w:t xml:space="preserve">Royal Victoria Regional Health Centre, Barrie Medical Clinics Inc., Sayed Mostafa Amir </w:t>
      </w:r>
      <w:proofErr w:type="spellStart"/>
      <w:r w:rsidR="000043C9" w:rsidRPr="000043C9">
        <w:rPr>
          <w:rFonts w:eastAsia="Calibri"/>
          <w:i/>
          <w:sz w:val="22"/>
          <w:lang w:val="en-CA"/>
        </w:rPr>
        <w:t>Shourideh-Ziabari</w:t>
      </w:r>
      <w:proofErr w:type="spellEnd"/>
      <w:r w:rsidR="000043C9" w:rsidRPr="000043C9">
        <w:rPr>
          <w:rFonts w:eastAsia="Calibri"/>
          <w:i/>
          <w:sz w:val="22"/>
          <w:lang w:val="en-CA"/>
        </w:rPr>
        <w:t xml:space="preserve">, Laurie Elizabeth Shaver, Angelo John </w:t>
      </w:r>
      <w:proofErr w:type="spellStart"/>
      <w:r w:rsidR="000043C9" w:rsidRPr="000043C9">
        <w:rPr>
          <w:rFonts w:eastAsia="Calibri"/>
          <w:i/>
          <w:sz w:val="22"/>
          <w:lang w:val="en-CA"/>
        </w:rPr>
        <w:t>Iocca</w:t>
      </w:r>
      <w:proofErr w:type="spellEnd"/>
      <w:r w:rsidR="000043C9" w:rsidRPr="000043C9">
        <w:rPr>
          <w:rFonts w:eastAsia="Calibri"/>
          <w:i/>
          <w:sz w:val="22"/>
          <w:lang w:val="en-CA"/>
        </w:rPr>
        <w:t xml:space="preserve">, Heather Lynne Waterman, George Nicholas </w:t>
      </w:r>
      <w:proofErr w:type="spellStart"/>
      <w:r w:rsidR="000043C9" w:rsidRPr="000043C9">
        <w:rPr>
          <w:rFonts w:eastAsia="Calibri"/>
          <w:i/>
          <w:sz w:val="22"/>
          <w:lang w:val="en-CA"/>
        </w:rPr>
        <w:t>Karasmanis</w:t>
      </w:r>
      <w:proofErr w:type="spellEnd"/>
      <w:r w:rsidR="000043C9" w:rsidRPr="000043C9">
        <w:rPr>
          <w:rFonts w:eastAsia="Calibri"/>
          <w:i/>
          <w:sz w:val="22"/>
          <w:lang w:val="en-CA"/>
        </w:rPr>
        <w:t xml:space="preserve">, Andrea Boyd May, Darren Jonathan Usher, David </w:t>
      </w:r>
      <w:proofErr w:type="spellStart"/>
      <w:r w:rsidR="000043C9" w:rsidRPr="000043C9">
        <w:rPr>
          <w:rFonts w:eastAsia="Calibri"/>
          <w:i/>
          <w:sz w:val="22"/>
          <w:lang w:val="en-CA"/>
        </w:rPr>
        <w:t>Boushy</w:t>
      </w:r>
      <w:proofErr w:type="spellEnd"/>
      <w:r w:rsidR="000043C9" w:rsidRPr="000043C9">
        <w:rPr>
          <w:rFonts w:eastAsia="Calibri"/>
          <w:i/>
          <w:sz w:val="22"/>
          <w:lang w:val="en-CA"/>
        </w:rPr>
        <w:t xml:space="preserve">, </w:t>
      </w:r>
      <w:proofErr w:type="spellStart"/>
      <w:r w:rsidR="000043C9" w:rsidRPr="000043C9">
        <w:rPr>
          <w:rFonts w:eastAsia="Calibri"/>
          <w:i/>
          <w:sz w:val="22"/>
          <w:lang w:val="en-CA"/>
        </w:rPr>
        <w:t>Nazir</w:t>
      </w:r>
      <w:proofErr w:type="spellEnd"/>
      <w:r w:rsidR="000043C9" w:rsidRPr="000043C9">
        <w:rPr>
          <w:rFonts w:eastAsia="Calibri"/>
          <w:i/>
          <w:sz w:val="22"/>
          <w:lang w:val="en-CA"/>
        </w:rPr>
        <w:t xml:space="preserve"> Ahmad Malik, Triage Nurse J. Doe, County of Simcoe Paramedic Services and</w:t>
      </w:r>
      <w:r w:rsidR="000043C9">
        <w:rPr>
          <w:rFonts w:eastAsia="Calibri"/>
          <w:i/>
          <w:sz w:val="22"/>
          <w:lang w:val="en-CA"/>
        </w:rPr>
        <w:t xml:space="preserve"> Paramedic J. Doe </w:t>
      </w:r>
      <w:r w:rsidRPr="008F10C1">
        <w:rPr>
          <w:rFonts w:eastAsia="Calibri"/>
          <w:sz w:val="22"/>
          <w:lang w:val="en-CA"/>
        </w:rPr>
        <w:t>(Ont.) (Civil) (By Leave) (</w:t>
      </w:r>
      <w:hyperlink r:id="rId17" w:history="1">
        <w:r w:rsidRPr="008F10C1">
          <w:rPr>
            <w:rStyle w:val="Hyperlink"/>
            <w:rFonts w:eastAsia="Calibri"/>
            <w:sz w:val="22"/>
            <w:lang w:val="en-CA"/>
          </w:rPr>
          <w:t>38145</w:t>
        </w:r>
      </w:hyperlink>
      <w:r w:rsidRPr="008F10C1">
        <w:rPr>
          <w:rFonts w:eastAsia="Calibri"/>
          <w:sz w:val="22"/>
          <w:lang w:val="en-CA"/>
        </w:rPr>
        <w:t>)</w:t>
      </w:r>
    </w:p>
    <w:p w:rsidR="008F10C1" w:rsidRDefault="008F10C1" w:rsidP="008F10C1">
      <w:pPr>
        <w:jc w:val="both"/>
        <w:rPr>
          <w:sz w:val="22"/>
          <w:szCs w:val="22"/>
          <w:lang w:val="en-CA"/>
        </w:rPr>
      </w:pPr>
    </w:p>
    <w:p w:rsidR="008F10C1" w:rsidRPr="008F10C1" w:rsidRDefault="008F10C1" w:rsidP="008F10C1">
      <w:pPr>
        <w:jc w:val="both"/>
        <w:rPr>
          <w:sz w:val="20"/>
        </w:rPr>
      </w:pPr>
      <w:r w:rsidRPr="008F10C1">
        <w:rPr>
          <w:sz w:val="20"/>
        </w:rPr>
        <w:t>The motion for an extension of time to serve and file the application for leave to appeal is granted. The application for leave to appeal is dismissed with costs.</w:t>
      </w:r>
    </w:p>
    <w:p w:rsidR="008F10C1" w:rsidRPr="008F10C1" w:rsidRDefault="008F10C1" w:rsidP="008F10C1">
      <w:pPr>
        <w:jc w:val="both"/>
        <w:rPr>
          <w:sz w:val="20"/>
        </w:rPr>
      </w:pPr>
    </w:p>
    <w:p w:rsidR="008F10C1" w:rsidRDefault="008F10C1" w:rsidP="008F10C1">
      <w:pPr>
        <w:jc w:val="both"/>
        <w:rPr>
          <w:sz w:val="20"/>
          <w:lang w:val="fr-CA"/>
        </w:rPr>
      </w:pPr>
      <w:r w:rsidRPr="008F10C1">
        <w:rPr>
          <w:color w:val="000000"/>
          <w:sz w:val="20"/>
          <w:lang w:val="fr-CA"/>
        </w:rPr>
        <w:t xml:space="preserve">La requête en prorogation du délai de signification et de dépôt de la demande d’autorisation d’appel est accueillie. </w:t>
      </w:r>
      <w:r w:rsidRPr="008F10C1">
        <w:rPr>
          <w:sz w:val="20"/>
          <w:lang w:val="fr-CA"/>
        </w:rPr>
        <w:t>La demande d’autorisation d’appel est rejetée avec dépens.</w:t>
      </w:r>
    </w:p>
    <w:p w:rsidR="008F10C1" w:rsidRPr="008F10C1" w:rsidRDefault="008F10C1" w:rsidP="008F10C1">
      <w:pPr>
        <w:jc w:val="both"/>
        <w:rPr>
          <w:rFonts w:eastAsia="Calibri"/>
          <w:sz w:val="22"/>
          <w:lang w:val="en-CA"/>
        </w:rPr>
      </w:pPr>
      <w:r w:rsidRPr="0095481D">
        <w:rPr>
          <w:sz w:val="18"/>
          <w:szCs w:val="22"/>
          <w:lang w:val="fr-CA"/>
        </w:rPr>
        <w:br/>
      </w:r>
      <w:r w:rsidRPr="0095481D">
        <w:rPr>
          <w:sz w:val="22"/>
          <w:szCs w:val="22"/>
          <w:lang w:val="fr-CA"/>
        </w:rPr>
        <w:t>****</w:t>
      </w:r>
      <w:r w:rsidRPr="0095481D">
        <w:rPr>
          <w:sz w:val="22"/>
          <w:szCs w:val="22"/>
          <w:lang w:val="fr-CA"/>
        </w:rPr>
        <w:br/>
      </w:r>
      <w:r w:rsidRPr="0095481D">
        <w:rPr>
          <w:sz w:val="22"/>
          <w:szCs w:val="22"/>
          <w:lang w:val="fr-CA"/>
        </w:rPr>
        <w:br/>
      </w:r>
      <w:proofErr w:type="spellStart"/>
      <w:r w:rsidRPr="0095481D">
        <w:rPr>
          <w:rFonts w:eastAsia="Calibri"/>
          <w:i/>
          <w:sz w:val="22"/>
          <w:lang w:val="fr-CA"/>
        </w:rPr>
        <w:t>Her</w:t>
      </w:r>
      <w:proofErr w:type="spellEnd"/>
      <w:r w:rsidRPr="0095481D">
        <w:rPr>
          <w:rFonts w:eastAsia="Calibri"/>
          <w:i/>
          <w:sz w:val="22"/>
          <w:lang w:val="fr-CA"/>
        </w:rPr>
        <w:t xml:space="preserve"> </w:t>
      </w:r>
      <w:proofErr w:type="spellStart"/>
      <w:r w:rsidRPr="0095481D">
        <w:rPr>
          <w:rFonts w:eastAsia="Calibri"/>
          <w:i/>
          <w:sz w:val="22"/>
          <w:lang w:val="fr-CA"/>
        </w:rPr>
        <w:t>Majesty</w:t>
      </w:r>
      <w:proofErr w:type="spellEnd"/>
      <w:r w:rsidRPr="0095481D">
        <w:rPr>
          <w:rFonts w:eastAsia="Calibri"/>
          <w:i/>
          <w:sz w:val="22"/>
          <w:lang w:val="fr-CA"/>
        </w:rPr>
        <w:t xml:space="preserve"> the </w:t>
      </w:r>
      <w:proofErr w:type="spellStart"/>
      <w:r w:rsidRPr="0095481D">
        <w:rPr>
          <w:rFonts w:eastAsia="Calibri"/>
          <w:i/>
          <w:sz w:val="22"/>
          <w:lang w:val="fr-CA"/>
        </w:rPr>
        <w:t>Queen</w:t>
      </w:r>
      <w:proofErr w:type="spellEnd"/>
      <w:r w:rsidRPr="0095481D">
        <w:rPr>
          <w:rFonts w:eastAsia="Calibri"/>
          <w:i/>
          <w:sz w:val="22"/>
          <w:lang w:val="fr-CA"/>
        </w:rPr>
        <w:t xml:space="preserve"> v. A.H.</w:t>
      </w:r>
      <w:r w:rsidRPr="0095481D">
        <w:rPr>
          <w:rFonts w:eastAsia="Calibri"/>
          <w:sz w:val="22"/>
          <w:lang w:val="fr-CA"/>
        </w:rPr>
        <w:t xml:space="preserve"> (N.S.) </w:t>
      </w:r>
      <w:r w:rsidRPr="008F10C1">
        <w:rPr>
          <w:rFonts w:eastAsia="Calibri"/>
          <w:sz w:val="22"/>
          <w:lang w:val="en-CA"/>
        </w:rPr>
        <w:t>(Criminal) (By Leave) (</w:t>
      </w:r>
      <w:hyperlink r:id="rId18" w:history="1">
        <w:r w:rsidRPr="008F10C1">
          <w:rPr>
            <w:rStyle w:val="Hyperlink"/>
            <w:rFonts w:eastAsia="Calibri"/>
            <w:sz w:val="22"/>
            <w:lang w:val="en-CA"/>
          </w:rPr>
          <w:t>38263</w:t>
        </w:r>
      </w:hyperlink>
      <w:r w:rsidRPr="008F10C1">
        <w:rPr>
          <w:rFonts w:eastAsia="Calibri"/>
          <w:sz w:val="22"/>
          <w:lang w:val="en-CA"/>
        </w:rPr>
        <w:t>)</w:t>
      </w:r>
    </w:p>
    <w:p w:rsidR="008F10C1" w:rsidRPr="000C0D87" w:rsidRDefault="008F10C1" w:rsidP="008F10C1">
      <w:pPr>
        <w:jc w:val="both"/>
        <w:rPr>
          <w:sz w:val="20"/>
          <w:lang w:val="en-CA"/>
        </w:rPr>
      </w:pPr>
    </w:p>
    <w:p w:rsidR="008F10C1" w:rsidRPr="008F10C1" w:rsidRDefault="008F10C1" w:rsidP="008F10C1">
      <w:pPr>
        <w:jc w:val="both"/>
        <w:rPr>
          <w:sz w:val="20"/>
        </w:rPr>
      </w:pPr>
      <w:r w:rsidRPr="008F10C1">
        <w:rPr>
          <w:sz w:val="20"/>
        </w:rPr>
        <w:t>The application for leave to appeal is dismissed.</w:t>
      </w:r>
    </w:p>
    <w:p w:rsidR="008F10C1" w:rsidRPr="008F10C1" w:rsidRDefault="008F10C1" w:rsidP="008F10C1">
      <w:pPr>
        <w:jc w:val="both"/>
        <w:rPr>
          <w:sz w:val="20"/>
        </w:rPr>
      </w:pPr>
    </w:p>
    <w:p w:rsidR="008F10C1" w:rsidRPr="008F10C1" w:rsidRDefault="008F10C1" w:rsidP="008F10C1">
      <w:pPr>
        <w:jc w:val="both"/>
        <w:rPr>
          <w:sz w:val="18"/>
          <w:szCs w:val="22"/>
          <w:lang w:val="fr-CA"/>
        </w:rPr>
      </w:pPr>
      <w:r w:rsidRPr="008F10C1">
        <w:rPr>
          <w:sz w:val="20"/>
          <w:lang w:val="fr-CA"/>
        </w:rPr>
        <w:t>La demande d’autorisation d’appel est rejetée.</w:t>
      </w:r>
    </w:p>
    <w:p w:rsidR="008F10C1" w:rsidRPr="008F10C1" w:rsidRDefault="008F10C1" w:rsidP="008F10C1">
      <w:pPr>
        <w:jc w:val="both"/>
        <w:rPr>
          <w:sz w:val="18"/>
          <w:szCs w:val="22"/>
          <w:lang w:val="fr-CA"/>
        </w:rPr>
      </w:pPr>
    </w:p>
    <w:p w:rsidR="008F10C1" w:rsidRDefault="008F10C1" w:rsidP="008F10C1">
      <w:pPr>
        <w:jc w:val="both"/>
        <w:rPr>
          <w:sz w:val="22"/>
          <w:szCs w:val="22"/>
          <w:lang w:val="en-CA"/>
        </w:rPr>
      </w:pPr>
      <w:r w:rsidRPr="002E73DE">
        <w:rPr>
          <w:sz w:val="22"/>
          <w:szCs w:val="22"/>
          <w:lang w:val="en-CA"/>
        </w:rPr>
        <w:t>****</w:t>
      </w:r>
    </w:p>
    <w:p w:rsidR="00942396" w:rsidRPr="008F10C1" w:rsidRDefault="00942396" w:rsidP="00D3228D">
      <w:pPr>
        <w:ind w:left="357" w:hanging="357"/>
        <w:jc w:val="both"/>
        <w:rPr>
          <w:sz w:val="20"/>
        </w:rPr>
      </w:pPr>
    </w:p>
    <w:p w:rsidR="008F10C1" w:rsidRPr="008F10C1" w:rsidRDefault="008F10C1" w:rsidP="008F10C1">
      <w:pPr>
        <w:jc w:val="both"/>
        <w:rPr>
          <w:sz w:val="22"/>
          <w:lang w:val="en-CA"/>
        </w:rPr>
      </w:pPr>
      <w:r w:rsidRPr="008F10C1">
        <w:rPr>
          <w:rFonts w:eastAsia="Calibri"/>
          <w:i/>
          <w:sz w:val="22"/>
          <w:lang w:val="en-CA"/>
        </w:rPr>
        <w:t xml:space="preserve">Manufacturers Life Insurance Company v. Lenard </w:t>
      </w:r>
      <w:proofErr w:type="spellStart"/>
      <w:r w:rsidRPr="008F10C1">
        <w:rPr>
          <w:rFonts w:eastAsia="Calibri"/>
          <w:i/>
          <w:sz w:val="22"/>
          <w:lang w:val="en-CA"/>
        </w:rPr>
        <w:t>MacIvor</w:t>
      </w:r>
      <w:proofErr w:type="spellEnd"/>
      <w:r w:rsidRPr="008F10C1">
        <w:rPr>
          <w:rFonts w:eastAsia="Calibri"/>
          <w:sz w:val="22"/>
          <w:lang w:val="en-CA"/>
        </w:rPr>
        <w:t xml:space="preserve"> (Ont.) (Civil) (By Leave) (</w:t>
      </w:r>
      <w:hyperlink r:id="rId19" w:history="1">
        <w:r w:rsidRPr="008F10C1">
          <w:rPr>
            <w:rStyle w:val="Hyperlink"/>
            <w:rFonts w:eastAsia="Calibri"/>
            <w:sz w:val="22"/>
            <w:lang w:val="en-CA"/>
          </w:rPr>
          <w:t>38169</w:t>
        </w:r>
      </w:hyperlink>
      <w:r w:rsidRPr="008F10C1">
        <w:rPr>
          <w:rFonts w:eastAsia="Calibri"/>
          <w:sz w:val="22"/>
          <w:lang w:val="en-CA"/>
        </w:rPr>
        <w:t>)</w:t>
      </w:r>
    </w:p>
    <w:p w:rsidR="00942396" w:rsidRPr="008F10C1" w:rsidRDefault="00942396" w:rsidP="00D3228D">
      <w:pPr>
        <w:ind w:left="357" w:hanging="357"/>
        <w:jc w:val="both"/>
        <w:rPr>
          <w:sz w:val="20"/>
        </w:rPr>
      </w:pPr>
    </w:p>
    <w:p w:rsidR="008F10C1" w:rsidRPr="008F10C1" w:rsidRDefault="008F10C1" w:rsidP="008F10C1">
      <w:pPr>
        <w:jc w:val="both"/>
        <w:rPr>
          <w:sz w:val="20"/>
        </w:rPr>
      </w:pPr>
      <w:r w:rsidRPr="008F10C1">
        <w:rPr>
          <w:sz w:val="20"/>
        </w:rPr>
        <w:t>The application for leave to appeal is dismissed with costs.</w:t>
      </w:r>
    </w:p>
    <w:p w:rsidR="008F10C1" w:rsidRPr="008F10C1" w:rsidRDefault="008F10C1" w:rsidP="008F10C1">
      <w:pPr>
        <w:jc w:val="both"/>
        <w:rPr>
          <w:sz w:val="20"/>
        </w:rPr>
      </w:pPr>
    </w:p>
    <w:p w:rsidR="000C0D87" w:rsidRPr="008F10C1" w:rsidRDefault="008F10C1" w:rsidP="000C0D87">
      <w:pPr>
        <w:jc w:val="both"/>
        <w:rPr>
          <w:sz w:val="16"/>
          <w:lang w:val="fr-CA"/>
        </w:rPr>
      </w:pPr>
      <w:r w:rsidRPr="008F10C1">
        <w:rPr>
          <w:sz w:val="20"/>
          <w:lang w:val="fr-CA"/>
        </w:rPr>
        <w:t>La demande d’autorisation d’appel est rejetée avec dépens.</w:t>
      </w:r>
    </w:p>
    <w:p w:rsidR="000C0D87" w:rsidRPr="008F10C1" w:rsidRDefault="000C0D87" w:rsidP="000C0D87">
      <w:pPr>
        <w:jc w:val="both"/>
        <w:rPr>
          <w:sz w:val="20"/>
          <w:lang w:val="fr-CA"/>
        </w:rPr>
      </w:pPr>
    </w:p>
    <w:p w:rsidR="008F10C1" w:rsidRDefault="008F10C1" w:rsidP="008F10C1">
      <w:pPr>
        <w:jc w:val="both"/>
        <w:rPr>
          <w:sz w:val="22"/>
          <w:szCs w:val="22"/>
          <w:lang w:val="en-CA"/>
        </w:rPr>
      </w:pPr>
      <w:r w:rsidRPr="002E73DE">
        <w:rPr>
          <w:sz w:val="22"/>
          <w:szCs w:val="22"/>
          <w:lang w:val="en-CA"/>
        </w:rPr>
        <w:t>****</w:t>
      </w:r>
    </w:p>
    <w:p w:rsidR="000C0D87" w:rsidRPr="0095481D" w:rsidRDefault="000C0D87" w:rsidP="000C0D87">
      <w:pPr>
        <w:rPr>
          <w:rFonts w:eastAsia="Calibri"/>
          <w:i/>
          <w:sz w:val="20"/>
        </w:rPr>
      </w:pPr>
    </w:p>
    <w:p w:rsidR="000C0D87" w:rsidRPr="008F10C1" w:rsidRDefault="000C0D87" w:rsidP="000C0D87">
      <w:pPr>
        <w:jc w:val="both"/>
        <w:rPr>
          <w:rFonts w:eastAsia="Calibri"/>
          <w:sz w:val="22"/>
        </w:rPr>
      </w:pPr>
      <w:r w:rsidRPr="008F10C1">
        <w:rPr>
          <w:rFonts w:eastAsia="Calibri"/>
          <w:i/>
          <w:sz w:val="22"/>
        </w:rPr>
        <w:t xml:space="preserve">Ville de Fermont c. </w:t>
      </w:r>
      <w:r w:rsidR="008F10C1" w:rsidRPr="008F10C1">
        <w:rPr>
          <w:rFonts w:eastAsia="Calibri"/>
          <w:i/>
          <w:sz w:val="22"/>
          <w:lang w:val="en-CA"/>
        </w:rPr>
        <w:t xml:space="preserve">Bloom Lake General Partner Limited, Quinto Mining Corporation, 8568391 Canada Limited, Cliffs Quebec Iron Mining ULC, </w:t>
      </w:r>
      <w:proofErr w:type="spellStart"/>
      <w:r w:rsidR="008F10C1" w:rsidRPr="008F10C1">
        <w:rPr>
          <w:rFonts w:eastAsia="Calibri"/>
          <w:i/>
          <w:sz w:val="22"/>
          <w:lang w:val="en-CA"/>
        </w:rPr>
        <w:t>Wabush</w:t>
      </w:r>
      <w:proofErr w:type="spellEnd"/>
      <w:r w:rsidR="008F10C1" w:rsidRPr="008F10C1">
        <w:rPr>
          <w:rFonts w:eastAsia="Calibri"/>
          <w:i/>
          <w:sz w:val="22"/>
          <w:lang w:val="en-CA"/>
        </w:rPr>
        <w:t xml:space="preserve"> Iron Co. Limited, </w:t>
      </w:r>
      <w:proofErr w:type="spellStart"/>
      <w:r w:rsidR="008F10C1" w:rsidRPr="008F10C1">
        <w:rPr>
          <w:rFonts w:eastAsia="Calibri"/>
          <w:i/>
          <w:sz w:val="22"/>
          <w:lang w:val="en-CA"/>
        </w:rPr>
        <w:t>Wabush</w:t>
      </w:r>
      <w:proofErr w:type="spellEnd"/>
      <w:r w:rsidR="008F10C1" w:rsidRPr="008F10C1">
        <w:rPr>
          <w:rFonts w:eastAsia="Calibri"/>
          <w:i/>
          <w:sz w:val="22"/>
          <w:lang w:val="en-CA"/>
        </w:rPr>
        <w:t xml:space="preserve"> Resources Inc., Bloom Lake Iron Ore Mine Limited Partnership, Bloom Lake Railway Company Limited, </w:t>
      </w:r>
      <w:proofErr w:type="spellStart"/>
      <w:r w:rsidR="008F10C1" w:rsidRPr="008F10C1">
        <w:rPr>
          <w:rFonts w:eastAsia="Calibri"/>
          <w:i/>
          <w:sz w:val="22"/>
          <w:lang w:val="en-CA"/>
        </w:rPr>
        <w:t>Wabush</w:t>
      </w:r>
      <w:proofErr w:type="spellEnd"/>
      <w:r w:rsidR="008F10C1" w:rsidRPr="008F10C1">
        <w:rPr>
          <w:rFonts w:eastAsia="Calibri"/>
          <w:i/>
          <w:sz w:val="22"/>
          <w:lang w:val="en-CA"/>
        </w:rPr>
        <w:t xml:space="preserve"> Mines, Arnaud Railway Company Limited, </w:t>
      </w:r>
      <w:proofErr w:type="spellStart"/>
      <w:r w:rsidR="008F10C1" w:rsidRPr="008F10C1">
        <w:rPr>
          <w:rFonts w:eastAsia="Calibri"/>
          <w:i/>
          <w:sz w:val="22"/>
          <w:lang w:val="en-CA"/>
        </w:rPr>
        <w:t>Wabush</w:t>
      </w:r>
      <w:proofErr w:type="spellEnd"/>
      <w:r w:rsidR="008F10C1" w:rsidRPr="008F10C1">
        <w:rPr>
          <w:rFonts w:eastAsia="Calibri"/>
          <w:i/>
          <w:sz w:val="22"/>
          <w:lang w:val="en-CA"/>
        </w:rPr>
        <w:t xml:space="preserve"> Lake Railway Company Limited, FTI Consulting Canada Inc. et </w:t>
      </w:r>
      <w:proofErr w:type="spellStart"/>
      <w:r w:rsidR="008F10C1" w:rsidRPr="008F10C1">
        <w:rPr>
          <w:rFonts w:eastAsia="Calibri"/>
          <w:i/>
          <w:sz w:val="22"/>
          <w:lang w:val="en-CA"/>
        </w:rPr>
        <w:t>Syndicat</w:t>
      </w:r>
      <w:proofErr w:type="spellEnd"/>
      <w:r w:rsidR="008F10C1" w:rsidRPr="008F10C1">
        <w:rPr>
          <w:rFonts w:eastAsia="Calibri"/>
          <w:i/>
          <w:sz w:val="22"/>
          <w:lang w:val="en-CA"/>
        </w:rPr>
        <w:t xml:space="preserve"> des </w:t>
      </w:r>
      <w:proofErr w:type="spellStart"/>
      <w:r w:rsidR="008F10C1" w:rsidRPr="008F10C1">
        <w:rPr>
          <w:rFonts w:eastAsia="Calibri"/>
          <w:i/>
          <w:sz w:val="22"/>
          <w:lang w:val="en-CA"/>
        </w:rPr>
        <w:t>Métallos</w:t>
      </w:r>
      <w:proofErr w:type="spellEnd"/>
      <w:r w:rsidR="008F10C1" w:rsidRPr="008F10C1">
        <w:rPr>
          <w:rFonts w:eastAsia="Calibri"/>
          <w:i/>
          <w:sz w:val="22"/>
          <w:lang w:val="en-CA"/>
        </w:rPr>
        <w:t xml:space="preserve">, sections locales 6254 et 6285 </w:t>
      </w:r>
      <w:r w:rsidRPr="008F10C1">
        <w:rPr>
          <w:rFonts w:eastAsia="Calibri"/>
          <w:sz w:val="22"/>
        </w:rPr>
        <w:t>(Qc) (</w:t>
      </w:r>
      <w:proofErr w:type="spellStart"/>
      <w:r w:rsidRPr="008F10C1">
        <w:rPr>
          <w:rFonts w:eastAsia="Calibri"/>
          <w:sz w:val="22"/>
        </w:rPr>
        <w:t>Civile</w:t>
      </w:r>
      <w:proofErr w:type="spellEnd"/>
      <w:r w:rsidRPr="008F10C1">
        <w:rPr>
          <w:rFonts w:eastAsia="Calibri"/>
          <w:sz w:val="22"/>
        </w:rPr>
        <w:t>) (</w:t>
      </w:r>
      <w:proofErr w:type="spellStart"/>
      <w:r w:rsidRPr="008F10C1">
        <w:rPr>
          <w:rFonts w:eastAsia="Calibri"/>
          <w:sz w:val="22"/>
        </w:rPr>
        <w:t>Autorisation</w:t>
      </w:r>
      <w:proofErr w:type="spellEnd"/>
      <w:r w:rsidRPr="008F10C1">
        <w:rPr>
          <w:rFonts w:eastAsia="Calibri"/>
          <w:sz w:val="22"/>
        </w:rPr>
        <w:t>) (</w:t>
      </w:r>
      <w:hyperlink r:id="rId20" w:history="1">
        <w:r w:rsidRPr="008F10C1">
          <w:rPr>
            <w:rStyle w:val="Hyperlink"/>
            <w:rFonts w:eastAsia="Calibri"/>
            <w:sz w:val="22"/>
          </w:rPr>
          <w:t>38156</w:t>
        </w:r>
      </w:hyperlink>
      <w:r w:rsidRPr="008F10C1">
        <w:rPr>
          <w:rFonts w:eastAsia="Calibri"/>
          <w:sz w:val="22"/>
        </w:rPr>
        <w:t>)</w:t>
      </w:r>
    </w:p>
    <w:p w:rsidR="008F10C1" w:rsidRDefault="008F10C1" w:rsidP="000C0D87">
      <w:pPr>
        <w:jc w:val="both"/>
        <w:rPr>
          <w:rFonts w:eastAsia="Calibri"/>
          <w:sz w:val="20"/>
        </w:rPr>
      </w:pPr>
    </w:p>
    <w:p w:rsidR="008F10C1" w:rsidRPr="008F10C1" w:rsidRDefault="008F10C1" w:rsidP="008F10C1">
      <w:pPr>
        <w:jc w:val="both"/>
        <w:rPr>
          <w:sz w:val="20"/>
          <w:lang w:val="en-CA"/>
        </w:rPr>
      </w:pPr>
      <w:r w:rsidRPr="008F10C1">
        <w:rPr>
          <w:sz w:val="20"/>
          <w:lang w:val="fr-CA"/>
        </w:rPr>
        <w:t xml:space="preserve">La demande d’autorisation d’appel est rejetée avec dépens en faveur des intimées, Bloom Lake General Partner Limited, Quinto Mining Corporation, 8568391 Canada Limited, </w:t>
      </w:r>
      <w:proofErr w:type="spellStart"/>
      <w:r w:rsidRPr="008F10C1">
        <w:rPr>
          <w:sz w:val="20"/>
          <w:lang w:val="fr-CA"/>
        </w:rPr>
        <w:t>Cliffs</w:t>
      </w:r>
      <w:proofErr w:type="spellEnd"/>
      <w:r w:rsidRPr="008F10C1">
        <w:rPr>
          <w:sz w:val="20"/>
          <w:lang w:val="fr-CA"/>
        </w:rPr>
        <w:t xml:space="preserve"> </w:t>
      </w:r>
      <w:proofErr w:type="spellStart"/>
      <w:r w:rsidRPr="008F10C1">
        <w:rPr>
          <w:sz w:val="20"/>
          <w:lang w:val="fr-CA"/>
        </w:rPr>
        <w:t>Quebec</w:t>
      </w:r>
      <w:proofErr w:type="spellEnd"/>
      <w:r w:rsidRPr="008F10C1">
        <w:rPr>
          <w:sz w:val="20"/>
          <w:lang w:val="fr-CA"/>
        </w:rPr>
        <w:t xml:space="preserve"> </w:t>
      </w:r>
      <w:proofErr w:type="spellStart"/>
      <w:r w:rsidRPr="008F10C1">
        <w:rPr>
          <w:sz w:val="20"/>
          <w:lang w:val="fr-CA"/>
        </w:rPr>
        <w:t>Iron</w:t>
      </w:r>
      <w:proofErr w:type="spellEnd"/>
      <w:r w:rsidRPr="008F10C1">
        <w:rPr>
          <w:sz w:val="20"/>
          <w:lang w:val="fr-CA"/>
        </w:rPr>
        <w:t xml:space="preserve"> Mining ULC, Wabush </w:t>
      </w:r>
      <w:proofErr w:type="spellStart"/>
      <w:r w:rsidRPr="008F10C1">
        <w:rPr>
          <w:sz w:val="20"/>
          <w:lang w:val="fr-CA"/>
        </w:rPr>
        <w:t>Iron</w:t>
      </w:r>
      <w:proofErr w:type="spellEnd"/>
      <w:r w:rsidRPr="008F10C1">
        <w:rPr>
          <w:sz w:val="20"/>
          <w:lang w:val="fr-CA"/>
        </w:rPr>
        <w:t xml:space="preserve"> Co. </w:t>
      </w:r>
      <w:r w:rsidRPr="008F10C1">
        <w:rPr>
          <w:sz w:val="20"/>
          <w:lang w:val="en-CA"/>
        </w:rPr>
        <w:t xml:space="preserve">Limited, </w:t>
      </w:r>
      <w:proofErr w:type="spellStart"/>
      <w:r w:rsidRPr="008F10C1">
        <w:rPr>
          <w:sz w:val="20"/>
          <w:lang w:val="en-CA"/>
        </w:rPr>
        <w:t>Wabush</w:t>
      </w:r>
      <w:proofErr w:type="spellEnd"/>
      <w:r w:rsidRPr="008F10C1">
        <w:rPr>
          <w:sz w:val="20"/>
          <w:lang w:val="en-CA"/>
        </w:rPr>
        <w:t xml:space="preserve"> Resources Inc., Bloom Lake Iron Ore Mine Limited Partnership, Bloom Lake Railway Company Limited, </w:t>
      </w:r>
      <w:proofErr w:type="spellStart"/>
      <w:r w:rsidRPr="008F10C1">
        <w:rPr>
          <w:sz w:val="20"/>
          <w:lang w:val="en-CA"/>
        </w:rPr>
        <w:t>Wabush</w:t>
      </w:r>
      <w:proofErr w:type="spellEnd"/>
      <w:r w:rsidRPr="008F10C1">
        <w:rPr>
          <w:sz w:val="20"/>
          <w:lang w:val="en-CA"/>
        </w:rPr>
        <w:t xml:space="preserve"> Mines, Arnaud Railway Company Limited, </w:t>
      </w:r>
      <w:proofErr w:type="spellStart"/>
      <w:r w:rsidRPr="008F10C1">
        <w:rPr>
          <w:sz w:val="20"/>
          <w:lang w:val="en-CA"/>
        </w:rPr>
        <w:t>Wabush</w:t>
      </w:r>
      <w:proofErr w:type="spellEnd"/>
      <w:r w:rsidRPr="008F10C1">
        <w:rPr>
          <w:sz w:val="20"/>
          <w:lang w:val="en-CA"/>
        </w:rPr>
        <w:t xml:space="preserve"> Lake Railway Company Limited et FTI Consulting Canada Inc.</w:t>
      </w:r>
    </w:p>
    <w:p w:rsidR="008F10C1" w:rsidRPr="008F10C1" w:rsidRDefault="008F10C1" w:rsidP="008F10C1">
      <w:pPr>
        <w:jc w:val="both"/>
        <w:rPr>
          <w:sz w:val="20"/>
          <w:lang w:val="en-CA"/>
        </w:rPr>
      </w:pPr>
    </w:p>
    <w:p w:rsidR="008F10C1" w:rsidRPr="008F10C1" w:rsidRDefault="008F10C1" w:rsidP="008F10C1">
      <w:pPr>
        <w:jc w:val="both"/>
        <w:rPr>
          <w:sz w:val="20"/>
          <w:lang w:val="en-CA"/>
        </w:rPr>
      </w:pPr>
      <w:r w:rsidRPr="008F10C1">
        <w:rPr>
          <w:sz w:val="20"/>
          <w:lang w:val="en-CA"/>
        </w:rPr>
        <w:t xml:space="preserve">The application for leave to appeal is dismissed with costs to the respondents, Bloom Lake General Partner Limited, Quinto Mining Corporation, 8568391 Canada Limited, Cliffs Quebec Iron Mining ULC, </w:t>
      </w:r>
      <w:proofErr w:type="spellStart"/>
      <w:r w:rsidRPr="008F10C1">
        <w:rPr>
          <w:sz w:val="20"/>
          <w:lang w:val="en-CA"/>
        </w:rPr>
        <w:t>Wabush</w:t>
      </w:r>
      <w:proofErr w:type="spellEnd"/>
      <w:r w:rsidRPr="008F10C1">
        <w:rPr>
          <w:sz w:val="20"/>
          <w:lang w:val="en-CA"/>
        </w:rPr>
        <w:t xml:space="preserve"> Iron Co. Limited, </w:t>
      </w:r>
      <w:proofErr w:type="spellStart"/>
      <w:r w:rsidRPr="008F10C1">
        <w:rPr>
          <w:sz w:val="20"/>
          <w:lang w:val="en-CA"/>
        </w:rPr>
        <w:t>Wabush</w:t>
      </w:r>
      <w:proofErr w:type="spellEnd"/>
      <w:r w:rsidRPr="008F10C1">
        <w:rPr>
          <w:sz w:val="20"/>
          <w:lang w:val="en-CA"/>
        </w:rPr>
        <w:t xml:space="preserve"> Resources Inc., Bloom Lake Iron Ore Mine Limited Partnership, Bloom Lake Railway Company Limited, </w:t>
      </w:r>
      <w:proofErr w:type="spellStart"/>
      <w:r w:rsidRPr="008F10C1">
        <w:rPr>
          <w:sz w:val="20"/>
          <w:lang w:val="en-CA"/>
        </w:rPr>
        <w:t>Wabush</w:t>
      </w:r>
      <w:proofErr w:type="spellEnd"/>
      <w:r w:rsidRPr="008F10C1">
        <w:rPr>
          <w:sz w:val="20"/>
          <w:lang w:val="en-CA"/>
        </w:rPr>
        <w:t xml:space="preserve"> Mines, Arnaud Railway Company Limited, </w:t>
      </w:r>
      <w:proofErr w:type="spellStart"/>
      <w:r w:rsidRPr="008F10C1">
        <w:rPr>
          <w:sz w:val="20"/>
          <w:lang w:val="en-CA"/>
        </w:rPr>
        <w:t>Wabush</w:t>
      </w:r>
      <w:proofErr w:type="spellEnd"/>
      <w:r w:rsidRPr="008F10C1">
        <w:rPr>
          <w:sz w:val="20"/>
          <w:lang w:val="en-CA"/>
        </w:rPr>
        <w:t xml:space="preserve"> Lake Railway Company Limited and FTI Consulting Canada Inc.</w:t>
      </w:r>
    </w:p>
    <w:p w:rsidR="008F10C1" w:rsidRPr="008F10C1" w:rsidRDefault="008F10C1" w:rsidP="000C0D87">
      <w:pPr>
        <w:jc w:val="both"/>
        <w:rPr>
          <w:rFonts w:eastAsia="Calibri"/>
          <w:sz w:val="20"/>
          <w:lang w:val="en-CA"/>
        </w:rPr>
      </w:pPr>
    </w:p>
    <w:p w:rsidR="008F10C1" w:rsidRDefault="008F10C1" w:rsidP="008F10C1">
      <w:pPr>
        <w:jc w:val="both"/>
        <w:rPr>
          <w:sz w:val="22"/>
          <w:szCs w:val="22"/>
          <w:lang w:val="en-CA"/>
        </w:rPr>
      </w:pPr>
      <w:r w:rsidRPr="002E73DE">
        <w:rPr>
          <w:sz w:val="22"/>
          <w:szCs w:val="22"/>
          <w:lang w:val="en-CA"/>
        </w:rPr>
        <w:t>****</w:t>
      </w:r>
    </w:p>
    <w:p w:rsidR="000C0D87" w:rsidRPr="00325E2E" w:rsidRDefault="000C0D87" w:rsidP="000C0D87">
      <w:pPr>
        <w:rPr>
          <w:rFonts w:eastAsia="Calibri"/>
          <w:i/>
          <w:sz w:val="20"/>
        </w:rPr>
      </w:pPr>
    </w:p>
    <w:p w:rsidR="000C0D87" w:rsidRDefault="000C0D87" w:rsidP="000043C9">
      <w:pPr>
        <w:jc w:val="both"/>
        <w:rPr>
          <w:rFonts w:eastAsia="Calibri"/>
          <w:sz w:val="22"/>
          <w:lang w:val="en-CA"/>
        </w:rPr>
      </w:pPr>
      <w:r w:rsidRPr="008F10C1">
        <w:rPr>
          <w:rFonts w:eastAsia="Calibri"/>
          <w:i/>
          <w:sz w:val="22"/>
          <w:lang w:val="en-CA"/>
        </w:rPr>
        <w:t xml:space="preserve">Steven Duane John </w:t>
      </w:r>
      <w:proofErr w:type="spellStart"/>
      <w:r w:rsidRPr="008F10C1">
        <w:rPr>
          <w:rFonts w:eastAsia="Calibri"/>
          <w:i/>
          <w:sz w:val="22"/>
          <w:lang w:val="en-CA"/>
        </w:rPr>
        <w:t>Rivard</w:t>
      </w:r>
      <w:proofErr w:type="spellEnd"/>
      <w:r w:rsidRPr="008F10C1">
        <w:rPr>
          <w:rFonts w:eastAsia="Calibri"/>
          <w:i/>
          <w:sz w:val="22"/>
          <w:lang w:val="en-CA"/>
        </w:rPr>
        <w:t xml:space="preserve"> v. </w:t>
      </w:r>
      <w:r w:rsidR="000043C9" w:rsidRPr="000043C9">
        <w:rPr>
          <w:rFonts w:eastAsia="Calibri"/>
          <w:i/>
          <w:sz w:val="22"/>
          <w:lang w:val="en-CA"/>
        </w:rPr>
        <w:t xml:space="preserve">Janine Therese Morris and Julianne Phyllis </w:t>
      </w:r>
      <w:proofErr w:type="spellStart"/>
      <w:r w:rsidR="000043C9" w:rsidRPr="000043C9">
        <w:rPr>
          <w:rFonts w:eastAsia="Calibri"/>
          <w:i/>
          <w:sz w:val="22"/>
          <w:lang w:val="en-CA"/>
        </w:rPr>
        <w:t>Rivard</w:t>
      </w:r>
      <w:proofErr w:type="spellEnd"/>
      <w:r w:rsidR="000043C9" w:rsidRPr="000043C9">
        <w:rPr>
          <w:rFonts w:eastAsia="Calibri"/>
          <w:i/>
          <w:sz w:val="22"/>
          <w:lang w:val="en-CA"/>
        </w:rPr>
        <w:t xml:space="preserve"> </w:t>
      </w:r>
      <w:r w:rsidRPr="008F10C1">
        <w:rPr>
          <w:rFonts w:eastAsia="Calibri"/>
          <w:sz w:val="22"/>
          <w:lang w:val="en-CA"/>
        </w:rPr>
        <w:t>(Ont.) (Civil) (By Leave) (</w:t>
      </w:r>
      <w:hyperlink r:id="rId21" w:history="1">
        <w:r w:rsidRPr="008F10C1">
          <w:rPr>
            <w:rStyle w:val="Hyperlink"/>
            <w:rFonts w:eastAsia="Calibri"/>
            <w:sz w:val="22"/>
            <w:lang w:val="en-CA"/>
          </w:rPr>
          <w:t>38086</w:t>
        </w:r>
      </w:hyperlink>
      <w:r w:rsidRPr="008F10C1">
        <w:rPr>
          <w:rFonts w:eastAsia="Calibri"/>
          <w:sz w:val="22"/>
          <w:lang w:val="en-CA"/>
        </w:rPr>
        <w:t>)</w:t>
      </w:r>
    </w:p>
    <w:p w:rsidR="000043C9" w:rsidRDefault="000043C9" w:rsidP="000043C9">
      <w:pPr>
        <w:jc w:val="both"/>
        <w:rPr>
          <w:rFonts w:eastAsia="Calibri"/>
          <w:sz w:val="22"/>
          <w:lang w:val="en-CA"/>
        </w:rPr>
      </w:pPr>
    </w:p>
    <w:p w:rsidR="008F10C1" w:rsidRPr="008F10C1" w:rsidRDefault="008F10C1" w:rsidP="008F10C1">
      <w:pPr>
        <w:jc w:val="both"/>
        <w:rPr>
          <w:sz w:val="20"/>
        </w:rPr>
      </w:pPr>
      <w:r w:rsidRPr="008F10C1">
        <w:rPr>
          <w:sz w:val="20"/>
        </w:rPr>
        <w:lastRenderedPageBreak/>
        <w:t>The application for leave to appeal</w:t>
      </w:r>
      <w:r>
        <w:rPr>
          <w:sz w:val="20"/>
        </w:rPr>
        <w:t xml:space="preserve"> </w:t>
      </w:r>
      <w:r w:rsidRPr="008F10C1">
        <w:rPr>
          <w:sz w:val="20"/>
        </w:rPr>
        <w:t>is dismissed with costs.</w:t>
      </w:r>
    </w:p>
    <w:p w:rsidR="008F10C1" w:rsidRPr="008F10C1" w:rsidRDefault="008F10C1" w:rsidP="000C0D87">
      <w:pPr>
        <w:jc w:val="both"/>
        <w:rPr>
          <w:sz w:val="20"/>
        </w:rPr>
      </w:pPr>
    </w:p>
    <w:p w:rsidR="008F10C1" w:rsidRPr="008F10C1" w:rsidRDefault="008F10C1" w:rsidP="000C0D87">
      <w:pPr>
        <w:jc w:val="both"/>
        <w:rPr>
          <w:sz w:val="18"/>
          <w:lang w:val="fr-CA"/>
        </w:rPr>
      </w:pPr>
      <w:r w:rsidRPr="008F10C1">
        <w:rPr>
          <w:sz w:val="20"/>
          <w:lang w:val="fr-CA"/>
        </w:rPr>
        <w:t>La demande d’autorisation d’appel est rejetée avec dépens.</w:t>
      </w:r>
    </w:p>
    <w:p w:rsidR="00942396" w:rsidRPr="008F10C1" w:rsidRDefault="00942396" w:rsidP="00D3228D">
      <w:pPr>
        <w:ind w:left="357" w:hanging="357"/>
        <w:jc w:val="both"/>
        <w:rPr>
          <w:sz w:val="20"/>
          <w:lang w:val="fr-CA"/>
        </w:rPr>
      </w:pPr>
    </w:p>
    <w:p w:rsidR="00942396" w:rsidRPr="008F10C1" w:rsidRDefault="00942396" w:rsidP="00D3228D">
      <w:pPr>
        <w:ind w:left="357" w:hanging="357"/>
        <w:jc w:val="both"/>
        <w:rPr>
          <w:sz w:val="20"/>
          <w:lang w:val="fr-CA"/>
        </w:rPr>
      </w:pPr>
    </w:p>
    <w:p w:rsidR="00D3228D" w:rsidRPr="008F10C1" w:rsidRDefault="00D3228D" w:rsidP="00D3228D">
      <w:pPr>
        <w:ind w:left="357" w:hanging="357"/>
        <w:jc w:val="both"/>
        <w:rPr>
          <w:sz w:val="20"/>
          <w:lang w:val="fr-CA"/>
        </w:rPr>
      </w:pPr>
    </w:p>
    <w:p w:rsidR="00D3344A" w:rsidRPr="00303EF9" w:rsidRDefault="00D3344A" w:rsidP="00D3344A">
      <w:pPr>
        <w:widowControl w:val="0"/>
        <w:outlineLvl w:val="0"/>
      </w:pPr>
      <w:r w:rsidRPr="00303EF9">
        <w:t xml:space="preserve">Supreme Court of Canada / Cour suprême du </w:t>
      </w:r>
      <w:proofErr w:type="gramStart"/>
      <w:r w:rsidRPr="00303EF9">
        <w:t>Canada :</w:t>
      </w:r>
      <w:proofErr w:type="gramEnd"/>
      <w:r w:rsidRPr="00303EF9">
        <w:t xml:space="preserve"> </w:t>
      </w:r>
    </w:p>
    <w:p w:rsidR="00D3344A" w:rsidRPr="00303EF9" w:rsidRDefault="00EF12E0" w:rsidP="00D3344A">
      <w:pPr>
        <w:widowControl w:val="0"/>
        <w:outlineLvl w:val="0"/>
        <w:rPr>
          <w:color w:val="0000FF"/>
          <w:u w:val="single"/>
        </w:rPr>
      </w:pPr>
      <w:hyperlink r:id="rId22" w:history="1">
        <w:r w:rsidR="00D3344A" w:rsidRPr="00303EF9">
          <w:rPr>
            <w:rStyle w:val="Hyperlink"/>
          </w:rPr>
          <w:t>comments-commentaires@scc-csc.ca</w:t>
        </w:r>
      </w:hyperlink>
    </w:p>
    <w:p w:rsidR="00D3344A" w:rsidRPr="00303EF9" w:rsidRDefault="00D3344A" w:rsidP="00D3344A">
      <w:pPr>
        <w:widowControl w:val="0"/>
        <w:outlineLvl w:val="0"/>
      </w:pPr>
      <w:r w:rsidRPr="00303EF9">
        <w:t>(613) 995-4330</w:t>
      </w:r>
    </w:p>
    <w:p w:rsidR="00497B5E" w:rsidRPr="00303EF9" w:rsidRDefault="00497B5E" w:rsidP="00497B5E">
      <w:pPr>
        <w:widowControl w:val="0"/>
        <w:rPr>
          <w:sz w:val="20"/>
        </w:rPr>
      </w:pPr>
    </w:p>
    <w:p w:rsidR="003F43E6" w:rsidRPr="00303EF9" w:rsidRDefault="003F43E6" w:rsidP="00497B5E">
      <w:pPr>
        <w:widowControl w:val="0"/>
        <w:rPr>
          <w:sz w:val="20"/>
        </w:rPr>
      </w:pPr>
    </w:p>
    <w:p w:rsidR="00224F26" w:rsidRPr="00910AEC" w:rsidRDefault="003F43E6" w:rsidP="00DE0F77">
      <w:pPr>
        <w:pStyle w:val="Footer"/>
        <w:jc w:val="center"/>
      </w:pPr>
      <w:r w:rsidRPr="00303EF9">
        <w:t>- 30</w:t>
      </w:r>
      <w:r w:rsidR="00312438" w:rsidRPr="00303EF9">
        <w:t xml:space="preserve"> -</w:t>
      </w:r>
    </w:p>
    <w:p w:rsidR="00C711D9" w:rsidRPr="00910AEC" w:rsidRDefault="00C711D9">
      <w:pPr>
        <w:pStyle w:val="Footer"/>
        <w:jc w:val="center"/>
      </w:pPr>
    </w:p>
    <w:sectPr w:rsidR="00C711D9" w:rsidRPr="00910AEC" w:rsidSect="007C3E99">
      <w:headerReference w:type="even" r:id="rId23"/>
      <w:headerReference w:type="default" r:id="rId24"/>
      <w:footerReference w:type="even" r:id="rId25"/>
      <w:footerReference w:type="default" r:id="rId26"/>
      <w:headerReference w:type="first" r:id="rId27"/>
      <w:footerReference w:type="first" r:id="rId2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9"/>
  </w:num>
  <w:num w:numId="5">
    <w:abstractNumId w:val="8"/>
  </w:num>
  <w:num w:numId="6">
    <w:abstractNumId w:val="3"/>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88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6DBE"/>
    <w:rsid w:val="000B7258"/>
    <w:rsid w:val="000C014A"/>
    <w:rsid w:val="000C0D87"/>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4C7D"/>
    <w:rsid w:val="003E4DC6"/>
    <w:rsid w:val="003E4FA3"/>
    <w:rsid w:val="003E6493"/>
    <w:rsid w:val="003F03F0"/>
    <w:rsid w:val="003F1029"/>
    <w:rsid w:val="003F1E6F"/>
    <w:rsid w:val="003F36C4"/>
    <w:rsid w:val="003F3BC1"/>
    <w:rsid w:val="003F43E6"/>
    <w:rsid w:val="003F466B"/>
    <w:rsid w:val="003F4983"/>
    <w:rsid w:val="003F4A5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60C"/>
    <w:rsid w:val="0049411B"/>
    <w:rsid w:val="00494738"/>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4E2"/>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4178"/>
    <w:rsid w:val="006442C8"/>
    <w:rsid w:val="00644642"/>
    <w:rsid w:val="00645CDC"/>
    <w:rsid w:val="00646273"/>
    <w:rsid w:val="00646CCD"/>
    <w:rsid w:val="00650536"/>
    <w:rsid w:val="006505D0"/>
    <w:rsid w:val="00650965"/>
    <w:rsid w:val="00652013"/>
    <w:rsid w:val="00652DEF"/>
    <w:rsid w:val="006543C0"/>
    <w:rsid w:val="006549F8"/>
    <w:rsid w:val="00655090"/>
    <w:rsid w:val="00656A0C"/>
    <w:rsid w:val="00657072"/>
    <w:rsid w:val="006571ED"/>
    <w:rsid w:val="00657259"/>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1AB5"/>
    <w:rsid w:val="00853153"/>
    <w:rsid w:val="00853253"/>
    <w:rsid w:val="00853924"/>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30FCB"/>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721"/>
    <w:rsid w:val="00AE62B2"/>
    <w:rsid w:val="00AE7321"/>
    <w:rsid w:val="00AE747B"/>
    <w:rsid w:val="00AF0591"/>
    <w:rsid w:val="00AF1653"/>
    <w:rsid w:val="00AF1960"/>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62A2"/>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B12"/>
    <w:rsid w:val="00C47EA1"/>
    <w:rsid w:val="00C50614"/>
    <w:rsid w:val="00C50ADB"/>
    <w:rsid w:val="00C50DD6"/>
    <w:rsid w:val="00C5207F"/>
    <w:rsid w:val="00C52D21"/>
    <w:rsid w:val="00C52EF8"/>
    <w:rsid w:val="00C54910"/>
    <w:rsid w:val="00C54E0E"/>
    <w:rsid w:val="00C5547C"/>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A02C3"/>
    <w:rsid w:val="00CA2379"/>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A41"/>
    <w:rsid w:val="00E65D1C"/>
    <w:rsid w:val="00E70D0F"/>
    <w:rsid w:val="00E710C9"/>
    <w:rsid w:val="00E715B3"/>
    <w:rsid w:val="00E724E4"/>
    <w:rsid w:val="00E73312"/>
    <w:rsid w:val="00E735CB"/>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5F"/>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2E0"/>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E7"/>
    <w:rsid w:val="00F2720B"/>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97208"/>
    <w:rsid w:val="00FA0210"/>
    <w:rsid w:val="00FA325A"/>
    <w:rsid w:val="00FA37CA"/>
    <w:rsid w:val="00FA3AA3"/>
    <w:rsid w:val="00FA3ECA"/>
    <w:rsid w:val="00FA4061"/>
    <w:rsid w:val="00FA4D44"/>
    <w:rsid w:val="00FA5D62"/>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30CA"/>
    <w:rsid w:val="00FE341E"/>
    <w:rsid w:val="00FE386C"/>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8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144" TargetMode="External"/><Relationship Id="rId13" Type="http://schemas.openxmlformats.org/officeDocument/2006/relationships/hyperlink" Target="https://www.scc-csc.ca/case-dossier/info/sum-som-eng.aspx?cas=38244" TargetMode="External"/><Relationship Id="rId18" Type="http://schemas.openxmlformats.org/officeDocument/2006/relationships/hyperlink" Target="https://www.scc-csc.ca/case-dossier/info/sum-som-eng.aspx?cas=3826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cc-csc.ca/case-dossier/info/sum-som-eng.aspx?cas=38086" TargetMode="External"/><Relationship Id="rId7" Type="http://schemas.openxmlformats.org/officeDocument/2006/relationships/endnotes" Target="endnotes.xml"/><Relationship Id="rId12" Type="http://schemas.openxmlformats.org/officeDocument/2006/relationships/hyperlink" Target="https://www.scc-csc.ca/case-dossier/info/sum-som-eng.aspx?cas=38161" TargetMode="External"/><Relationship Id="rId17" Type="http://schemas.openxmlformats.org/officeDocument/2006/relationships/hyperlink" Target="https://www.scc-csc.ca/case-dossier/info/sum-som-eng.aspx?cas=3814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c-csc.ca/case-dossier/info/sum-som-eng.aspx?cas=38138" TargetMode="External"/><Relationship Id="rId20" Type="http://schemas.openxmlformats.org/officeDocument/2006/relationships/hyperlink" Target="https://www.scc-csc.ca/case-dossier/info/sum-som-fra.aspx?cas=381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13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eng.aspx?cas=3820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cc-csc.ca/case-dossier/info/sum-som-eng.aspx?cas=38277" TargetMode="External"/><Relationship Id="rId19" Type="http://schemas.openxmlformats.org/officeDocument/2006/relationships/hyperlink" Target="https://www.scc-csc.ca/case-dossier/info/sum-som-eng.aspx?cas=38169" TargetMode="External"/><Relationship Id="rId4" Type="http://schemas.openxmlformats.org/officeDocument/2006/relationships/settings" Target="settings.xml"/><Relationship Id="rId9" Type="http://schemas.openxmlformats.org/officeDocument/2006/relationships/hyperlink" Target="https://www.scc-csc.ca/case-dossier/info/sum-som-eng.aspx?cas=38160" TargetMode="External"/><Relationship Id="rId14" Type="http://schemas.openxmlformats.org/officeDocument/2006/relationships/hyperlink" Target="https://www.scc-csc.ca/case-dossier/info/sum-som-eng.aspx?cas=37986" TargetMode="External"/><Relationship Id="rId22" Type="http://schemas.openxmlformats.org/officeDocument/2006/relationships/hyperlink" Target="mailto:comments-commentaires@scc-csc.c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67F54-9394-4465-A6F5-C25CF2F1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2019-01-23T15:20:00Z</dcterms:created>
  <dcterms:modified xsi:type="dcterms:W3CDTF">2019-01-28T16:55:00Z</dcterms:modified>
</cp:coreProperties>
</file>