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D2354" w:rsidRDefault="003F43E6" w:rsidP="003F43E6">
      <w:pPr>
        <w:pStyle w:val="Header"/>
        <w:jc w:val="center"/>
        <w:rPr>
          <w:b/>
          <w:sz w:val="32"/>
        </w:rPr>
      </w:pPr>
      <w:r w:rsidRPr="007D2354">
        <w:rPr>
          <w:b/>
          <w:sz w:val="32"/>
        </w:rPr>
        <w:t>Supreme Court of Canada / Cour suprême du Canada</w:t>
      </w:r>
    </w:p>
    <w:p w:rsidR="003F43E6" w:rsidRPr="007D2354" w:rsidRDefault="003F43E6" w:rsidP="006F2579">
      <w:pPr>
        <w:widowControl w:val="0"/>
        <w:rPr>
          <w:i/>
        </w:rPr>
      </w:pPr>
    </w:p>
    <w:p w:rsidR="003F43E6" w:rsidRPr="007D2354" w:rsidRDefault="003F43E6" w:rsidP="006F2579">
      <w:pPr>
        <w:widowControl w:val="0"/>
        <w:rPr>
          <w:i/>
        </w:rPr>
      </w:pPr>
    </w:p>
    <w:p w:rsidR="006F2579" w:rsidRPr="007D2354" w:rsidRDefault="006F2579" w:rsidP="006F2579">
      <w:pPr>
        <w:widowControl w:val="0"/>
        <w:rPr>
          <w:i/>
          <w:lang w:val="fr-CA"/>
        </w:rPr>
      </w:pPr>
      <w:r w:rsidRPr="007D2354">
        <w:rPr>
          <w:i/>
          <w:lang w:val="fr-CA"/>
        </w:rPr>
        <w:t>(</w:t>
      </w:r>
      <w:proofErr w:type="gramStart"/>
      <w:r w:rsidRPr="007D2354">
        <w:rPr>
          <w:i/>
          <w:lang w:val="fr-CA"/>
        </w:rPr>
        <w:t>le</w:t>
      </w:r>
      <w:proofErr w:type="gramEnd"/>
      <w:r w:rsidRPr="007D2354">
        <w:rPr>
          <w:i/>
          <w:lang w:val="fr-CA"/>
        </w:rPr>
        <w:t xml:space="preserve"> français suit)</w:t>
      </w:r>
    </w:p>
    <w:p w:rsidR="006F2579" w:rsidRPr="007D2354" w:rsidRDefault="006F2579" w:rsidP="006F2579">
      <w:pPr>
        <w:widowControl w:val="0"/>
        <w:rPr>
          <w:lang w:val="fr-CA"/>
        </w:rPr>
      </w:pPr>
    </w:p>
    <w:p w:rsidR="006F2579" w:rsidRPr="007D2354" w:rsidRDefault="00C007C3" w:rsidP="006F2579">
      <w:pPr>
        <w:widowControl w:val="0"/>
        <w:jc w:val="center"/>
        <w:rPr>
          <w:b/>
          <w:lang w:val="fr-CA"/>
        </w:rPr>
      </w:pPr>
      <w:r w:rsidRPr="007D2354">
        <w:fldChar w:fldCharType="begin"/>
      </w:r>
      <w:r w:rsidR="006F2579" w:rsidRPr="007D2354">
        <w:rPr>
          <w:lang w:val="fr-CA"/>
        </w:rPr>
        <w:instrText xml:space="preserve"> SEQ CHAPTER \h \r 1</w:instrText>
      </w:r>
      <w:r w:rsidRPr="007D2354">
        <w:fldChar w:fldCharType="end"/>
      </w:r>
      <w:r w:rsidR="002767DF" w:rsidRPr="007D2354">
        <w:rPr>
          <w:b/>
          <w:lang w:val="fr-CA"/>
        </w:rPr>
        <w:t xml:space="preserve">JUDGMENTS </w:t>
      </w:r>
      <w:r w:rsidR="004C4C26" w:rsidRPr="007D2354">
        <w:rPr>
          <w:b/>
          <w:lang w:val="fr-CA"/>
        </w:rPr>
        <w:t>IN LEAVE APPLICATION</w:t>
      </w:r>
      <w:r w:rsidR="002375D8" w:rsidRPr="007D2354">
        <w:rPr>
          <w:b/>
          <w:lang w:val="fr-CA"/>
        </w:rPr>
        <w:t>S</w:t>
      </w:r>
    </w:p>
    <w:p w:rsidR="006F2579" w:rsidRPr="007D2354" w:rsidRDefault="006F2579" w:rsidP="006F2579">
      <w:pPr>
        <w:widowControl w:val="0"/>
        <w:rPr>
          <w:b/>
          <w:lang w:val="fr-CA"/>
        </w:rPr>
      </w:pPr>
    </w:p>
    <w:p w:rsidR="006F2579" w:rsidRPr="007D2354" w:rsidRDefault="00645A91" w:rsidP="006F2579">
      <w:pPr>
        <w:widowControl w:val="0"/>
        <w:rPr>
          <w:b/>
        </w:rPr>
      </w:pPr>
      <w:r w:rsidRPr="007D2354">
        <w:rPr>
          <w:b/>
        </w:rPr>
        <w:t>Febru</w:t>
      </w:r>
      <w:r w:rsidR="00DC7C53" w:rsidRPr="007D2354">
        <w:rPr>
          <w:b/>
        </w:rPr>
        <w:t>ary</w:t>
      </w:r>
      <w:r w:rsidR="00C9475D" w:rsidRPr="007D2354">
        <w:rPr>
          <w:b/>
        </w:rPr>
        <w:t xml:space="preserve"> </w:t>
      </w:r>
      <w:r w:rsidRPr="007D2354">
        <w:rPr>
          <w:b/>
        </w:rPr>
        <w:t>7</w:t>
      </w:r>
      <w:r w:rsidR="00170148" w:rsidRPr="007D2354">
        <w:rPr>
          <w:b/>
        </w:rPr>
        <w:t>,</w:t>
      </w:r>
      <w:r w:rsidR="008825DB" w:rsidRPr="007D2354">
        <w:rPr>
          <w:b/>
        </w:rPr>
        <w:t xml:space="preserve"> 201</w:t>
      </w:r>
      <w:r w:rsidR="00DC7C53" w:rsidRPr="007D2354">
        <w:rPr>
          <w:b/>
        </w:rPr>
        <w:t>9</w:t>
      </w:r>
    </w:p>
    <w:p w:rsidR="006F2579" w:rsidRPr="007D2354" w:rsidRDefault="006F2579" w:rsidP="006F2579">
      <w:pPr>
        <w:widowControl w:val="0"/>
        <w:rPr>
          <w:b/>
        </w:rPr>
      </w:pPr>
      <w:r w:rsidRPr="007D2354">
        <w:rPr>
          <w:b/>
        </w:rPr>
        <w:t>For immediate release</w:t>
      </w:r>
    </w:p>
    <w:p w:rsidR="006F2579" w:rsidRPr="007D2354" w:rsidRDefault="006F2579" w:rsidP="006F2579">
      <w:pPr>
        <w:widowControl w:val="0"/>
      </w:pPr>
    </w:p>
    <w:p w:rsidR="002767DF" w:rsidRPr="007D2354" w:rsidRDefault="002767DF" w:rsidP="002767DF">
      <w:pPr>
        <w:widowControl w:val="0"/>
      </w:pPr>
      <w:r w:rsidRPr="007D2354">
        <w:rPr>
          <w:b/>
        </w:rPr>
        <w:t>OTTAWA</w:t>
      </w:r>
      <w:r w:rsidRPr="007D2354">
        <w:t xml:space="preserve"> – The Suprem</w:t>
      </w:r>
      <w:r w:rsidR="00580213" w:rsidRPr="007D2354">
        <w:t>e</w:t>
      </w:r>
      <w:r w:rsidRPr="007D2354">
        <w:t xml:space="preserve"> Court of Canada has today deposited with the Registrar judgment</w:t>
      </w:r>
      <w:r w:rsidR="004D3B41" w:rsidRPr="007D2354">
        <w:t>s</w:t>
      </w:r>
      <w:r w:rsidRPr="007D2354">
        <w:t xml:space="preserve"> in the following application</w:t>
      </w:r>
      <w:r w:rsidR="00CC044F" w:rsidRPr="007D2354">
        <w:t>s</w:t>
      </w:r>
      <w:r w:rsidRPr="007D2354">
        <w:t xml:space="preserve"> for leave to appe</w:t>
      </w:r>
      <w:r w:rsidR="00DB3E59" w:rsidRPr="007D2354">
        <w:t>a</w:t>
      </w:r>
      <w:r w:rsidRPr="007D2354">
        <w:t>l.</w:t>
      </w:r>
    </w:p>
    <w:p w:rsidR="006F2579" w:rsidRPr="007D2354" w:rsidRDefault="006F2579" w:rsidP="006F2579">
      <w:pPr>
        <w:widowControl w:val="0"/>
      </w:pPr>
    </w:p>
    <w:p w:rsidR="006F2579" w:rsidRPr="007D2354" w:rsidRDefault="006F2579" w:rsidP="006F2579">
      <w:pPr>
        <w:widowControl w:val="0"/>
      </w:pPr>
    </w:p>
    <w:p w:rsidR="002767DF" w:rsidRPr="007D2354" w:rsidRDefault="002767DF" w:rsidP="002767DF">
      <w:pPr>
        <w:widowControl w:val="0"/>
        <w:jc w:val="center"/>
        <w:rPr>
          <w:lang w:val="fr-CA"/>
        </w:rPr>
      </w:pPr>
      <w:r w:rsidRPr="007D2354">
        <w:rPr>
          <w:b/>
          <w:lang w:val="fr-CA"/>
        </w:rPr>
        <w:t>JUGEMENT</w:t>
      </w:r>
      <w:r w:rsidR="004C4C26" w:rsidRPr="007D2354">
        <w:rPr>
          <w:b/>
          <w:lang w:val="fr-CA"/>
        </w:rPr>
        <w:t>S SUR DEMANDE</w:t>
      </w:r>
      <w:r w:rsidR="00CC044F" w:rsidRPr="007D2354">
        <w:rPr>
          <w:b/>
          <w:lang w:val="fr-CA"/>
        </w:rPr>
        <w:t>S</w:t>
      </w:r>
      <w:r w:rsidRPr="007D2354">
        <w:rPr>
          <w:b/>
          <w:lang w:val="fr-CA"/>
        </w:rPr>
        <w:t xml:space="preserve"> D’AUTORISATION</w:t>
      </w:r>
    </w:p>
    <w:p w:rsidR="006F2579" w:rsidRPr="007D2354" w:rsidRDefault="006F2579" w:rsidP="006F2579">
      <w:pPr>
        <w:widowControl w:val="0"/>
        <w:rPr>
          <w:lang w:val="fr-CA"/>
        </w:rPr>
      </w:pPr>
    </w:p>
    <w:p w:rsidR="006F2579" w:rsidRPr="007D2354" w:rsidRDefault="006F2579" w:rsidP="006F2579">
      <w:pPr>
        <w:widowControl w:val="0"/>
        <w:rPr>
          <w:b/>
          <w:lang w:val="fr-CA"/>
        </w:rPr>
      </w:pPr>
      <w:r w:rsidRPr="007D2354">
        <w:rPr>
          <w:b/>
          <w:lang w:val="fr-CA"/>
        </w:rPr>
        <w:t>Le</w:t>
      </w:r>
      <w:r w:rsidR="008825DB" w:rsidRPr="007D2354">
        <w:rPr>
          <w:b/>
          <w:lang w:val="fr-CA"/>
        </w:rPr>
        <w:t xml:space="preserve"> </w:t>
      </w:r>
      <w:r w:rsidR="00645A91" w:rsidRPr="007D2354">
        <w:rPr>
          <w:b/>
          <w:lang w:val="fr-CA"/>
        </w:rPr>
        <w:t>7</w:t>
      </w:r>
      <w:r w:rsidR="00C9475D" w:rsidRPr="007D2354">
        <w:rPr>
          <w:b/>
          <w:lang w:val="fr-CA"/>
        </w:rPr>
        <w:t xml:space="preserve"> </w:t>
      </w:r>
      <w:r w:rsidR="00645A91" w:rsidRPr="007D2354">
        <w:rPr>
          <w:b/>
          <w:lang w:val="fr-CA"/>
        </w:rPr>
        <w:t>février</w:t>
      </w:r>
      <w:r w:rsidR="004E4B02" w:rsidRPr="007D2354">
        <w:rPr>
          <w:b/>
          <w:lang w:val="fr-CA"/>
        </w:rPr>
        <w:t xml:space="preserve"> </w:t>
      </w:r>
      <w:r w:rsidR="008825DB" w:rsidRPr="007D2354">
        <w:rPr>
          <w:b/>
          <w:lang w:val="fr-CA"/>
        </w:rPr>
        <w:t>201</w:t>
      </w:r>
      <w:r w:rsidR="00DC7C53" w:rsidRPr="007D2354">
        <w:rPr>
          <w:b/>
          <w:lang w:val="fr-CA"/>
        </w:rPr>
        <w:t>9</w:t>
      </w:r>
    </w:p>
    <w:p w:rsidR="006F2579" w:rsidRPr="007D2354" w:rsidRDefault="006F2579" w:rsidP="006F2579">
      <w:pPr>
        <w:widowControl w:val="0"/>
        <w:rPr>
          <w:b/>
          <w:lang w:val="fr-CA"/>
        </w:rPr>
      </w:pPr>
      <w:r w:rsidRPr="007D2354">
        <w:rPr>
          <w:b/>
          <w:lang w:val="fr-CA"/>
        </w:rPr>
        <w:t>Pour diffusion immédiate</w:t>
      </w:r>
    </w:p>
    <w:p w:rsidR="006F2579" w:rsidRPr="007D2354" w:rsidRDefault="006F2579" w:rsidP="006F2579">
      <w:pPr>
        <w:widowControl w:val="0"/>
        <w:rPr>
          <w:b/>
          <w:lang w:val="fr-CA"/>
        </w:rPr>
      </w:pPr>
    </w:p>
    <w:p w:rsidR="002767DF" w:rsidRPr="007D2354" w:rsidRDefault="002767DF" w:rsidP="002767DF">
      <w:pPr>
        <w:widowControl w:val="0"/>
        <w:rPr>
          <w:lang w:val="fr-CA"/>
        </w:rPr>
      </w:pPr>
      <w:r w:rsidRPr="007D2354">
        <w:rPr>
          <w:b/>
          <w:lang w:val="fr-CA"/>
        </w:rPr>
        <w:t>OTTAWA</w:t>
      </w:r>
      <w:r w:rsidRPr="007D2354">
        <w:rPr>
          <w:lang w:val="fr-CA"/>
        </w:rPr>
        <w:t xml:space="preserve"> – La Cour suprême du Canada a déposé aujourd’hui auprès du registraire les jugements dans </w:t>
      </w:r>
      <w:r w:rsidR="00CC044F" w:rsidRPr="007D2354">
        <w:rPr>
          <w:lang w:val="fr-CA"/>
        </w:rPr>
        <w:t>les</w:t>
      </w:r>
      <w:r w:rsidR="008C7CD9" w:rsidRPr="007D2354">
        <w:rPr>
          <w:lang w:val="fr-CA"/>
        </w:rPr>
        <w:t xml:space="preserve"> </w:t>
      </w:r>
      <w:r w:rsidR="004C4C26" w:rsidRPr="007D2354">
        <w:rPr>
          <w:lang w:val="fr-CA"/>
        </w:rPr>
        <w:t>demande</w:t>
      </w:r>
      <w:r w:rsidR="0088435A" w:rsidRPr="007D2354">
        <w:rPr>
          <w:lang w:val="fr-CA"/>
        </w:rPr>
        <w:t>s</w:t>
      </w:r>
      <w:r w:rsidRPr="007D2354">
        <w:rPr>
          <w:lang w:val="fr-CA"/>
        </w:rPr>
        <w:t xml:space="preserve"> d’au</w:t>
      </w:r>
      <w:r w:rsidR="00F24EF2" w:rsidRPr="007D2354">
        <w:rPr>
          <w:lang w:val="fr-CA"/>
        </w:rPr>
        <w:t>torisation d’appel qui suivent.</w:t>
      </w:r>
    </w:p>
    <w:p w:rsidR="00694BDA" w:rsidRPr="007D2354" w:rsidRDefault="00694BDA" w:rsidP="000B5274">
      <w:pPr>
        <w:jc w:val="both"/>
        <w:rPr>
          <w:sz w:val="20"/>
          <w:lang w:val="fr-CA"/>
        </w:rPr>
      </w:pPr>
    </w:p>
    <w:p w:rsidR="006766BF" w:rsidRPr="007D2354" w:rsidRDefault="006766BF" w:rsidP="000B5274">
      <w:pPr>
        <w:jc w:val="both"/>
        <w:rPr>
          <w:sz w:val="20"/>
          <w:lang w:val="fr-CA"/>
        </w:rPr>
      </w:pPr>
    </w:p>
    <w:p w:rsidR="00645A91" w:rsidRPr="007D2354" w:rsidRDefault="00645A91" w:rsidP="00645A91">
      <w:pPr>
        <w:jc w:val="both"/>
        <w:rPr>
          <w:b/>
          <w:sz w:val="22"/>
          <w:szCs w:val="22"/>
        </w:rPr>
      </w:pPr>
      <w:r w:rsidRPr="007D2354">
        <w:rPr>
          <w:b/>
          <w:sz w:val="22"/>
          <w:szCs w:val="22"/>
        </w:rPr>
        <w:t>GRANTED / ACCORDÉE</w:t>
      </w:r>
    </w:p>
    <w:p w:rsidR="00645A91" w:rsidRPr="007D2354" w:rsidRDefault="00645A91" w:rsidP="000B5274">
      <w:pPr>
        <w:jc w:val="both"/>
        <w:rPr>
          <w:sz w:val="20"/>
        </w:rPr>
      </w:pPr>
    </w:p>
    <w:p w:rsidR="00134819" w:rsidRPr="007D2354" w:rsidRDefault="00134819" w:rsidP="00134819">
      <w:pPr>
        <w:rPr>
          <w:sz w:val="22"/>
          <w:szCs w:val="22"/>
          <w:lang w:val="en-CA"/>
        </w:rPr>
      </w:pPr>
      <w:r w:rsidRPr="007D2354">
        <w:rPr>
          <w:i/>
          <w:sz w:val="22"/>
          <w:szCs w:val="22"/>
          <w:lang w:val="en-CA"/>
        </w:rPr>
        <w:t xml:space="preserve">1688782 Ontario Inc. v. Maple Leaf Foods Inc. </w:t>
      </w:r>
      <w:r w:rsidR="00094194" w:rsidRPr="007D2354">
        <w:rPr>
          <w:i/>
          <w:sz w:val="22"/>
          <w:szCs w:val="22"/>
          <w:lang w:val="en-CA"/>
        </w:rPr>
        <w:t>and Maple Leaf Consumer Foods Inc.</w:t>
      </w:r>
      <w:r w:rsidRPr="007D2354">
        <w:rPr>
          <w:sz w:val="22"/>
          <w:szCs w:val="22"/>
          <w:lang w:val="en-CA"/>
        </w:rPr>
        <w:t xml:space="preserve"> (Ont.) (Civil) (By Leave) </w:t>
      </w:r>
      <w:r w:rsidRPr="007D2354">
        <w:rPr>
          <w:sz w:val="22"/>
          <w:szCs w:val="22"/>
        </w:rPr>
        <w:t>(</w:t>
      </w:r>
      <w:hyperlink r:id="rId8" w:history="1">
        <w:r w:rsidRPr="007D2354">
          <w:rPr>
            <w:rStyle w:val="Hyperlink"/>
            <w:sz w:val="22"/>
            <w:szCs w:val="22"/>
          </w:rPr>
          <w:t>38187</w:t>
        </w:r>
      </w:hyperlink>
      <w:r w:rsidRPr="007D2354">
        <w:rPr>
          <w:sz w:val="22"/>
          <w:szCs w:val="22"/>
        </w:rPr>
        <w:t>)</w:t>
      </w:r>
    </w:p>
    <w:p w:rsidR="00645A91" w:rsidRPr="007D2354" w:rsidRDefault="00645A91" w:rsidP="000B5274">
      <w:pPr>
        <w:jc w:val="both"/>
        <w:rPr>
          <w:sz w:val="20"/>
          <w:lang w:val="en-CA"/>
        </w:rPr>
      </w:pPr>
    </w:p>
    <w:p w:rsidR="00134819" w:rsidRPr="007D2354" w:rsidRDefault="00134819" w:rsidP="000B5274">
      <w:pPr>
        <w:jc w:val="both"/>
        <w:rPr>
          <w:sz w:val="20"/>
          <w:lang w:val="en-CA"/>
        </w:rPr>
      </w:pPr>
      <w:r w:rsidRPr="007D2354">
        <w:rPr>
          <w:sz w:val="20"/>
        </w:rPr>
        <w:t>The application for leave to appeal is granted without costs.</w:t>
      </w:r>
    </w:p>
    <w:p w:rsidR="00134819" w:rsidRPr="007D2354" w:rsidRDefault="00134819" w:rsidP="000B5274">
      <w:pPr>
        <w:jc w:val="both"/>
        <w:rPr>
          <w:sz w:val="20"/>
          <w:lang w:val="en-CA"/>
        </w:rPr>
      </w:pPr>
    </w:p>
    <w:p w:rsidR="00645A91" w:rsidRPr="007D2354" w:rsidRDefault="00134819" w:rsidP="000B5274">
      <w:pPr>
        <w:jc w:val="both"/>
        <w:rPr>
          <w:sz w:val="20"/>
          <w:lang w:val="fr-CA"/>
        </w:rPr>
      </w:pPr>
      <w:r w:rsidRPr="007D2354">
        <w:rPr>
          <w:sz w:val="20"/>
          <w:lang w:val="fr-CA"/>
        </w:rPr>
        <w:t>La demande d’autorisation d’appel est accueillie sans dépens.</w:t>
      </w:r>
    </w:p>
    <w:p w:rsidR="00645A91" w:rsidRPr="007D2354" w:rsidRDefault="00645A91" w:rsidP="00645A91">
      <w:pPr>
        <w:jc w:val="both"/>
        <w:rPr>
          <w:sz w:val="20"/>
          <w:lang w:val="fr-CA"/>
        </w:rPr>
      </w:pPr>
    </w:p>
    <w:p w:rsidR="00645A91" w:rsidRPr="007D2354" w:rsidRDefault="00645A91" w:rsidP="00645A91">
      <w:pPr>
        <w:jc w:val="both"/>
        <w:rPr>
          <w:sz w:val="22"/>
          <w:szCs w:val="22"/>
        </w:rPr>
      </w:pPr>
      <w:r w:rsidRPr="007D2354">
        <w:rPr>
          <w:sz w:val="22"/>
          <w:szCs w:val="22"/>
        </w:rPr>
        <w:t>****</w:t>
      </w:r>
    </w:p>
    <w:p w:rsidR="00645A91" w:rsidRPr="007D2354" w:rsidRDefault="00645A91" w:rsidP="000B5274">
      <w:pPr>
        <w:jc w:val="both"/>
        <w:rPr>
          <w:sz w:val="20"/>
        </w:rPr>
      </w:pPr>
    </w:p>
    <w:p w:rsidR="00431DE2" w:rsidRPr="007D2354" w:rsidRDefault="00431DE2" w:rsidP="00431DE2">
      <w:pPr>
        <w:jc w:val="both"/>
        <w:rPr>
          <w:b/>
          <w:sz w:val="22"/>
          <w:szCs w:val="22"/>
        </w:rPr>
      </w:pPr>
      <w:r w:rsidRPr="007D2354">
        <w:rPr>
          <w:b/>
          <w:sz w:val="22"/>
          <w:szCs w:val="22"/>
        </w:rPr>
        <w:t>DISMISSED / REJETÉE</w:t>
      </w:r>
      <w:r w:rsidR="001B1618" w:rsidRPr="007D2354">
        <w:rPr>
          <w:b/>
          <w:sz w:val="22"/>
          <w:szCs w:val="22"/>
        </w:rPr>
        <w:t>S</w:t>
      </w:r>
    </w:p>
    <w:p w:rsidR="00431DE2" w:rsidRPr="007D2354" w:rsidRDefault="00431DE2" w:rsidP="000B5274">
      <w:pPr>
        <w:jc w:val="both"/>
        <w:rPr>
          <w:sz w:val="20"/>
        </w:rPr>
      </w:pPr>
    </w:p>
    <w:p w:rsidR="003E745B" w:rsidRPr="007D2354" w:rsidRDefault="003E745B" w:rsidP="003E745B">
      <w:pPr>
        <w:rPr>
          <w:sz w:val="22"/>
          <w:szCs w:val="22"/>
          <w:lang w:val="en-CA"/>
        </w:rPr>
      </w:pPr>
      <w:r w:rsidRPr="007D2354">
        <w:rPr>
          <w:i/>
          <w:sz w:val="22"/>
          <w:szCs w:val="22"/>
        </w:rPr>
        <w:t>H.S.S v. S.H.D</w:t>
      </w:r>
      <w:r w:rsidRPr="007D2354">
        <w:rPr>
          <w:sz w:val="22"/>
          <w:szCs w:val="22"/>
        </w:rPr>
        <w:t xml:space="preserve"> (B.C.) (Civil) (By Leave) (</w:t>
      </w:r>
      <w:hyperlink r:id="rId9" w:history="1">
        <w:r w:rsidRPr="007D2354">
          <w:rPr>
            <w:rStyle w:val="Hyperlink"/>
            <w:sz w:val="22"/>
            <w:szCs w:val="22"/>
          </w:rPr>
          <w:t>38246</w:t>
        </w:r>
      </w:hyperlink>
      <w:r w:rsidRPr="007D2354">
        <w:rPr>
          <w:sz w:val="22"/>
          <w:szCs w:val="22"/>
        </w:rPr>
        <w:t>)</w:t>
      </w:r>
    </w:p>
    <w:p w:rsidR="0041341E" w:rsidRPr="007D2354" w:rsidRDefault="0041341E" w:rsidP="00AA07A6">
      <w:pPr>
        <w:jc w:val="both"/>
        <w:rPr>
          <w:sz w:val="20"/>
          <w:lang w:val="en-CA"/>
        </w:rPr>
      </w:pPr>
    </w:p>
    <w:p w:rsidR="003E745B" w:rsidRPr="007D2354" w:rsidRDefault="003E745B" w:rsidP="00AA07A6">
      <w:pPr>
        <w:jc w:val="both"/>
        <w:rPr>
          <w:sz w:val="20"/>
        </w:rPr>
      </w:pPr>
      <w:r w:rsidRPr="007D2354">
        <w:rPr>
          <w:sz w:val="20"/>
        </w:rPr>
        <w:t>The application for leave to appeal is dismissed with costs.</w:t>
      </w:r>
    </w:p>
    <w:p w:rsidR="003E745B" w:rsidRPr="007D2354" w:rsidRDefault="003E745B" w:rsidP="00AA07A6">
      <w:pPr>
        <w:jc w:val="both"/>
        <w:rPr>
          <w:sz w:val="20"/>
        </w:rPr>
      </w:pPr>
    </w:p>
    <w:p w:rsidR="003E745B" w:rsidRPr="007D2354" w:rsidRDefault="003E745B" w:rsidP="00AA07A6">
      <w:pPr>
        <w:jc w:val="both"/>
        <w:rPr>
          <w:sz w:val="20"/>
          <w:lang w:val="fr-CA"/>
        </w:rPr>
      </w:pPr>
      <w:r w:rsidRPr="007D2354">
        <w:rPr>
          <w:sz w:val="20"/>
          <w:lang w:val="fr-CA"/>
        </w:rPr>
        <w:t>La demande d’autorisation d’appel est rejetée avec dépens.</w:t>
      </w:r>
    </w:p>
    <w:p w:rsidR="003E745B" w:rsidRPr="007D2354" w:rsidRDefault="003E745B" w:rsidP="00AA07A6">
      <w:pPr>
        <w:jc w:val="both"/>
        <w:rPr>
          <w:sz w:val="20"/>
          <w:lang w:val="fr-CA"/>
        </w:rPr>
      </w:pPr>
    </w:p>
    <w:p w:rsidR="00AA07A6" w:rsidRPr="007D2354" w:rsidRDefault="00AA07A6" w:rsidP="00AA07A6">
      <w:pPr>
        <w:jc w:val="both"/>
        <w:rPr>
          <w:sz w:val="22"/>
          <w:szCs w:val="22"/>
        </w:rPr>
      </w:pPr>
      <w:r w:rsidRPr="007D2354">
        <w:rPr>
          <w:sz w:val="22"/>
          <w:szCs w:val="22"/>
        </w:rPr>
        <w:t>****</w:t>
      </w:r>
    </w:p>
    <w:p w:rsidR="00AA07A6" w:rsidRPr="007D2354" w:rsidRDefault="00AA07A6" w:rsidP="00AA07A6">
      <w:pPr>
        <w:jc w:val="both"/>
        <w:rPr>
          <w:sz w:val="20"/>
        </w:rPr>
      </w:pPr>
    </w:p>
    <w:p w:rsidR="002B5375" w:rsidRPr="007D2354" w:rsidRDefault="002B5375" w:rsidP="002B5375">
      <w:pPr>
        <w:pStyle w:val="SCCAppellantInfoAppellantInfo"/>
        <w:rPr>
          <w:sz w:val="22"/>
          <w:szCs w:val="22"/>
        </w:rPr>
      </w:pPr>
      <w:r w:rsidRPr="007D2354">
        <w:rPr>
          <w:i/>
          <w:sz w:val="22"/>
          <w:szCs w:val="22"/>
        </w:rPr>
        <w:t xml:space="preserve">David Schnarr v. Blue Mountain Resorts Limited </w:t>
      </w:r>
      <w:r w:rsidR="00B712B2" w:rsidRPr="007D2354">
        <w:rPr>
          <w:i/>
          <w:sz w:val="22"/>
          <w:szCs w:val="22"/>
        </w:rPr>
        <w:t>-</w:t>
      </w:r>
      <w:r w:rsidRPr="007D2354">
        <w:rPr>
          <w:i/>
          <w:sz w:val="22"/>
          <w:szCs w:val="22"/>
        </w:rPr>
        <w:t xml:space="preserve"> and between </w:t>
      </w:r>
      <w:r w:rsidR="00B712B2" w:rsidRPr="007D2354">
        <w:rPr>
          <w:i/>
          <w:sz w:val="22"/>
          <w:szCs w:val="22"/>
        </w:rPr>
        <w:t>-</w:t>
      </w:r>
      <w:r w:rsidRPr="007D2354">
        <w:rPr>
          <w:i/>
          <w:sz w:val="22"/>
          <w:szCs w:val="22"/>
        </w:rPr>
        <w:t xml:space="preserve"> Elizabeth Woodhouse v. Snow Valley Resorts (1987) aka Ski Snow Valley (Barrie), Snow Valley Barrie, Snow Valley Ski Resort, Snow Valley and 717350 Ontario Ltd. </w:t>
      </w:r>
      <w:r w:rsidRPr="007D2354">
        <w:rPr>
          <w:sz w:val="22"/>
          <w:szCs w:val="22"/>
        </w:rPr>
        <w:t>(Ont.) (Civil) (By Leave) (</w:t>
      </w:r>
      <w:hyperlink r:id="rId10" w:history="1">
        <w:r w:rsidRPr="007D2354">
          <w:rPr>
            <w:rStyle w:val="Hyperlink"/>
            <w:sz w:val="22"/>
            <w:szCs w:val="22"/>
          </w:rPr>
          <w:t>38125</w:t>
        </w:r>
      </w:hyperlink>
      <w:r w:rsidRPr="007D2354">
        <w:rPr>
          <w:sz w:val="22"/>
          <w:szCs w:val="22"/>
        </w:rPr>
        <w:t>)</w:t>
      </w:r>
    </w:p>
    <w:p w:rsidR="00942396" w:rsidRPr="007D2354" w:rsidRDefault="00942396" w:rsidP="00C908A2">
      <w:pPr>
        <w:ind w:left="357" w:hanging="357"/>
        <w:rPr>
          <w:sz w:val="20"/>
        </w:rPr>
      </w:pPr>
    </w:p>
    <w:p w:rsidR="00645A91" w:rsidRPr="007D2354" w:rsidRDefault="002B5375" w:rsidP="002B5375">
      <w:pPr>
        <w:rPr>
          <w:sz w:val="20"/>
        </w:rPr>
      </w:pPr>
      <w:r w:rsidRPr="007D2354">
        <w:rPr>
          <w:sz w:val="20"/>
        </w:rPr>
        <w:t>The motion to join two Ontario Court of Appeal files in a single application for leave to appeal is granted. The application for leave to appeal and the two conditional applications for leave to cross-appeal are dismissed with costs to the respondents, Snow Valley Resorts (1987) aka Ski Snow Valley (Barrie), Snow Valley Barrie, Snow Valley Ski Resort, Snow Valley and 717350 Ontario Ltd.</w:t>
      </w:r>
    </w:p>
    <w:p w:rsidR="002B5375" w:rsidRPr="007D2354" w:rsidRDefault="002B5375" w:rsidP="00C908A2">
      <w:pPr>
        <w:ind w:left="357" w:hanging="357"/>
        <w:rPr>
          <w:sz w:val="20"/>
        </w:rPr>
      </w:pPr>
    </w:p>
    <w:p w:rsidR="002B5375" w:rsidRPr="007D2354" w:rsidRDefault="002B5375" w:rsidP="002B5375">
      <w:pPr>
        <w:rPr>
          <w:sz w:val="20"/>
          <w:lang w:val="fr-CA"/>
        </w:rPr>
      </w:pPr>
      <w:r w:rsidRPr="007D2354">
        <w:rPr>
          <w:sz w:val="20"/>
          <w:lang w:val="fr-CA"/>
        </w:rPr>
        <w:lastRenderedPageBreak/>
        <w:t>La requête pour joindre deux dossiers de la Cour d’appel de l’Ontario dans une seule demande d’autorisation d’appel est accueillie. La demande d’autorisation d’appel et les deux demandes conditionnelles d’autorisation d’appel incident sont rejetées avec dépens en faveur des intimées, Snow Valley Resorts (1987) aka Ski Snow Valley (Barrie), Snow Valley Barrie, Snow Valley Ski Resort, Snow Valley et 717350 Ontario Ltd.</w:t>
      </w:r>
    </w:p>
    <w:p w:rsidR="00645A91" w:rsidRPr="007D2354" w:rsidRDefault="00645A91" w:rsidP="00C908A2">
      <w:pPr>
        <w:ind w:left="357" w:hanging="357"/>
        <w:rPr>
          <w:sz w:val="20"/>
          <w:lang w:val="fr-CA"/>
        </w:rPr>
      </w:pPr>
    </w:p>
    <w:p w:rsidR="00AA07A6" w:rsidRPr="007D2354" w:rsidRDefault="00AA07A6" w:rsidP="00AA07A6">
      <w:pPr>
        <w:jc w:val="both"/>
        <w:rPr>
          <w:sz w:val="22"/>
          <w:szCs w:val="22"/>
        </w:rPr>
      </w:pPr>
      <w:r w:rsidRPr="007D2354">
        <w:rPr>
          <w:sz w:val="22"/>
          <w:szCs w:val="22"/>
        </w:rPr>
        <w:t>****</w:t>
      </w:r>
    </w:p>
    <w:p w:rsidR="00C908A2" w:rsidRPr="007D2354" w:rsidRDefault="00C908A2" w:rsidP="00C908A2">
      <w:pPr>
        <w:rPr>
          <w:sz w:val="20"/>
        </w:rPr>
      </w:pPr>
    </w:p>
    <w:p w:rsidR="005E66CB" w:rsidRPr="007D2354" w:rsidRDefault="005E66CB" w:rsidP="005E66CB">
      <w:pPr>
        <w:rPr>
          <w:sz w:val="22"/>
          <w:szCs w:val="22"/>
          <w:lang w:val="en-CA"/>
        </w:rPr>
      </w:pPr>
      <w:r w:rsidRPr="007D2354">
        <w:rPr>
          <w:i/>
          <w:sz w:val="22"/>
          <w:szCs w:val="22"/>
          <w:lang w:val="en-CA"/>
        </w:rPr>
        <w:t>Linda Qu v. Statefarm Mutual Automobile Insurance Company and Landmark Vehicle Leasing Corporation - and between - Linda Qu v. Augusto Arana Echeverria and Landmark Vehicle Leasing Corporation</w:t>
      </w:r>
      <w:r w:rsidRPr="007D2354">
        <w:rPr>
          <w:sz w:val="22"/>
          <w:szCs w:val="22"/>
          <w:lang w:val="en-CA"/>
        </w:rPr>
        <w:t xml:space="preserve"> (Ont.) (Civil) (By Leave) </w:t>
      </w:r>
      <w:r w:rsidRPr="007D2354">
        <w:rPr>
          <w:sz w:val="22"/>
          <w:szCs w:val="22"/>
        </w:rPr>
        <w:t>(</w:t>
      </w:r>
      <w:hyperlink r:id="rId11" w:history="1">
        <w:r w:rsidRPr="007D2354">
          <w:rPr>
            <w:rStyle w:val="Hyperlink"/>
            <w:sz w:val="22"/>
            <w:szCs w:val="22"/>
          </w:rPr>
          <w:t>38344</w:t>
        </w:r>
      </w:hyperlink>
      <w:r w:rsidRPr="007D2354">
        <w:rPr>
          <w:sz w:val="22"/>
          <w:szCs w:val="22"/>
        </w:rPr>
        <w:t>)</w:t>
      </w:r>
    </w:p>
    <w:p w:rsidR="0095481D" w:rsidRPr="007D2354" w:rsidRDefault="0095481D" w:rsidP="0041341E">
      <w:pPr>
        <w:jc w:val="both"/>
        <w:rPr>
          <w:sz w:val="20"/>
        </w:rPr>
      </w:pPr>
    </w:p>
    <w:p w:rsidR="00645A91" w:rsidRPr="003D432C" w:rsidRDefault="00555E7B" w:rsidP="0041341E">
      <w:pPr>
        <w:jc w:val="both"/>
        <w:rPr>
          <w:sz w:val="20"/>
          <w:lang w:val="fr-CA"/>
        </w:rPr>
      </w:pPr>
      <w:r w:rsidRPr="007D2354">
        <w:rPr>
          <w:sz w:val="20"/>
        </w:rPr>
        <w:t xml:space="preserve">The motion for an extension of time to serve and file the application for leave to appeal and other </w:t>
      </w:r>
      <w:r w:rsidRPr="007D2354">
        <w:rPr>
          <w:rStyle w:val="solexhl"/>
          <w:sz w:val="20"/>
        </w:rPr>
        <w:t>relief</w:t>
      </w:r>
      <w:r w:rsidRPr="007D2354">
        <w:rPr>
          <w:sz w:val="20"/>
        </w:rPr>
        <w:t xml:space="preserve"> sought are granted. </w:t>
      </w:r>
      <w:r w:rsidRPr="003D432C">
        <w:rPr>
          <w:sz w:val="20"/>
          <w:lang w:val="fr-CA"/>
        </w:rPr>
        <w:t>The application for leave to appeal is dismissed.</w:t>
      </w:r>
    </w:p>
    <w:p w:rsidR="005E66CB" w:rsidRPr="003D432C" w:rsidRDefault="005E66CB" w:rsidP="0041341E">
      <w:pPr>
        <w:jc w:val="both"/>
        <w:rPr>
          <w:sz w:val="20"/>
          <w:lang w:val="fr-CA"/>
        </w:rPr>
      </w:pPr>
    </w:p>
    <w:p w:rsidR="005E66CB" w:rsidRPr="007D2354" w:rsidRDefault="00555E7B" w:rsidP="0041341E">
      <w:pPr>
        <w:jc w:val="both"/>
        <w:rPr>
          <w:sz w:val="20"/>
          <w:lang w:val="fr-CA"/>
        </w:rPr>
      </w:pPr>
      <w:r w:rsidRPr="007D2354">
        <w:rPr>
          <w:sz w:val="20"/>
          <w:lang w:val="fr-CA"/>
        </w:rPr>
        <w:t xml:space="preserve">La requête en prorogation du délai de signification et de dépôt de la demande d’autorisation d’appel et </w:t>
      </w:r>
      <w:r w:rsidRPr="007D2354">
        <w:rPr>
          <w:color w:val="000000"/>
          <w:sz w:val="20"/>
          <w:lang w:val="fr-CA"/>
        </w:rPr>
        <w:t xml:space="preserve">autres redressements </w:t>
      </w:r>
      <w:r w:rsidRPr="007D2354">
        <w:rPr>
          <w:sz w:val="20"/>
          <w:lang w:val="fr-CA"/>
        </w:rPr>
        <w:t>sont accueillies. La demande d’autorisation d’appel est rejetée.</w:t>
      </w:r>
    </w:p>
    <w:p w:rsidR="00645A91" w:rsidRPr="007D2354" w:rsidRDefault="00645A91" w:rsidP="0041341E">
      <w:pPr>
        <w:jc w:val="both"/>
        <w:rPr>
          <w:sz w:val="20"/>
          <w:lang w:val="fr-CA"/>
        </w:rPr>
      </w:pPr>
    </w:p>
    <w:p w:rsidR="00AA07A6" w:rsidRPr="007D2354" w:rsidRDefault="00AA07A6" w:rsidP="00AA07A6">
      <w:pPr>
        <w:jc w:val="both"/>
        <w:rPr>
          <w:sz w:val="22"/>
          <w:szCs w:val="22"/>
          <w:lang w:val="fr-CA"/>
        </w:rPr>
      </w:pPr>
      <w:r w:rsidRPr="007D2354">
        <w:rPr>
          <w:sz w:val="22"/>
          <w:szCs w:val="22"/>
          <w:lang w:val="fr-CA"/>
        </w:rPr>
        <w:t>****</w:t>
      </w:r>
    </w:p>
    <w:p w:rsidR="00C908A2" w:rsidRPr="007D2354" w:rsidRDefault="00C908A2" w:rsidP="00C908A2">
      <w:pPr>
        <w:rPr>
          <w:i/>
          <w:sz w:val="20"/>
          <w:lang w:val="fr-CA"/>
        </w:rPr>
      </w:pPr>
    </w:p>
    <w:p w:rsidR="00D507CC" w:rsidRPr="007D2354" w:rsidRDefault="00D507CC" w:rsidP="00D507CC">
      <w:pPr>
        <w:rPr>
          <w:sz w:val="22"/>
          <w:szCs w:val="22"/>
          <w:lang w:val="en-CA"/>
        </w:rPr>
      </w:pPr>
      <w:r w:rsidRPr="007D2354">
        <w:rPr>
          <w:i/>
          <w:sz w:val="22"/>
          <w:szCs w:val="22"/>
          <w:lang w:val="fr-CA"/>
        </w:rPr>
        <w:t xml:space="preserve">Don Harrison v. Afexa Life Sciences Inc. and Valeant Pharmaceuticals International Inc. </w:t>
      </w:r>
      <w:r w:rsidRPr="007D2354">
        <w:rPr>
          <w:i/>
          <w:sz w:val="22"/>
          <w:szCs w:val="22"/>
          <w:lang w:val="en-CA"/>
        </w:rPr>
        <w:t>(now known as Bausch Health Companies Inc.)</w:t>
      </w:r>
      <w:r w:rsidRPr="007D2354">
        <w:rPr>
          <w:sz w:val="22"/>
          <w:szCs w:val="22"/>
          <w:lang w:val="en-CA"/>
        </w:rPr>
        <w:t xml:space="preserve"> (B.C.) (Civil) (By Leave) </w:t>
      </w:r>
      <w:r w:rsidRPr="007D2354">
        <w:rPr>
          <w:sz w:val="22"/>
          <w:szCs w:val="22"/>
        </w:rPr>
        <w:t>(</w:t>
      </w:r>
      <w:hyperlink r:id="rId12" w:history="1">
        <w:r w:rsidRPr="007D2354">
          <w:rPr>
            <w:rStyle w:val="Hyperlink"/>
            <w:sz w:val="22"/>
            <w:szCs w:val="22"/>
          </w:rPr>
          <w:t>38196</w:t>
        </w:r>
      </w:hyperlink>
      <w:r w:rsidRPr="007D2354">
        <w:rPr>
          <w:sz w:val="22"/>
          <w:szCs w:val="22"/>
        </w:rPr>
        <w:t>)</w:t>
      </w:r>
    </w:p>
    <w:p w:rsidR="00942396" w:rsidRPr="007D2354" w:rsidRDefault="00942396">
      <w:pPr>
        <w:rPr>
          <w:rFonts w:eastAsia="Calibri"/>
          <w:sz w:val="20"/>
          <w:lang w:val="en-CA"/>
        </w:rPr>
      </w:pPr>
    </w:p>
    <w:p w:rsidR="00645A91" w:rsidRPr="007D2354" w:rsidRDefault="00D507CC">
      <w:pPr>
        <w:rPr>
          <w:rFonts w:eastAsia="Calibri"/>
          <w:sz w:val="20"/>
        </w:rPr>
      </w:pPr>
      <w:r w:rsidRPr="007D2354">
        <w:rPr>
          <w:sz w:val="20"/>
        </w:rPr>
        <w:t>The application for leave to appeal is dismissed with costs.</w:t>
      </w:r>
    </w:p>
    <w:p w:rsidR="00D507CC" w:rsidRPr="007D2354" w:rsidRDefault="00D507CC">
      <w:pPr>
        <w:rPr>
          <w:rFonts w:eastAsia="Calibri"/>
          <w:sz w:val="20"/>
        </w:rPr>
      </w:pPr>
    </w:p>
    <w:p w:rsidR="00D507CC" w:rsidRPr="007D2354" w:rsidRDefault="00D507CC">
      <w:pPr>
        <w:rPr>
          <w:rFonts w:eastAsia="Calibri"/>
          <w:sz w:val="20"/>
          <w:lang w:val="fr-CA"/>
        </w:rPr>
      </w:pPr>
      <w:r w:rsidRPr="007D2354">
        <w:rPr>
          <w:sz w:val="20"/>
          <w:lang w:val="fr-CA"/>
        </w:rPr>
        <w:t>La demande d’autorisation d’appel est rejetée avec dépens.</w:t>
      </w:r>
    </w:p>
    <w:p w:rsidR="00645A91" w:rsidRPr="007D2354" w:rsidRDefault="00645A91">
      <w:pPr>
        <w:rPr>
          <w:rFonts w:eastAsia="Calibri"/>
          <w:sz w:val="20"/>
          <w:lang w:val="fr-CA"/>
        </w:rPr>
      </w:pPr>
    </w:p>
    <w:p w:rsidR="009E4DCB" w:rsidRPr="007D2354" w:rsidRDefault="009E4DCB" w:rsidP="009E4DCB">
      <w:pPr>
        <w:jc w:val="both"/>
        <w:rPr>
          <w:sz w:val="22"/>
          <w:szCs w:val="22"/>
          <w:lang w:val="fr-CA"/>
        </w:rPr>
      </w:pPr>
      <w:r w:rsidRPr="007D2354">
        <w:rPr>
          <w:sz w:val="22"/>
          <w:szCs w:val="22"/>
          <w:lang w:val="fr-CA"/>
        </w:rPr>
        <w:t>****</w:t>
      </w:r>
    </w:p>
    <w:p w:rsidR="009E4DCB" w:rsidRPr="007D2354" w:rsidRDefault="009E4DCB">
      <w:pPr>
        <w:rPr>
          <w:rFonts w:eastAsia="Calibri"/>
          <w:sz w:val="20"/>
          <w:lang w:val="fr-CA"/>
        </w:rPr>
      </w:pPr>
    </w:p>
    <w:p w:rsidR="004A6789" w:rsidRPr="007D2354" w:rsidRDefault="004A6789" w:rsidP="004A6789">
      <w:pPr>
        <w:rPr>
          <w:sz w:val="22"/>
          <w:szCs w:val="22"/>
          <w:lang w:val="en-CA"/>
        </w:rPr>
      </w:pPr>
      <w:r w:rsidRPr="007D2354">
        <w:rPr>
          <w:i/>
          <w:sz w:val="22"/>
          <w:szCs w:val="22"/>
          <w:lang w:val="fr-CA"/>
        </w:rPr>
        <w:t>Aritho Sylven Amfoubalela v. Elena Alexeevna Udalaya</w:t>
      </w:r>
      <w:r w:rsidRPr="007D2354">
        <w:rPr>
          <w:sz w:val="22"/>
          <w:szCs w:val="22"/>
          <w:lang w:val="fr-CA"/>
        </w:rPr>
        <w:t xml:space="preserve"> (P.E.I.) </w:t>
      </w:r>
      <w:r w:rsidRPr="007D2354">
        <w:rPr>
          <w:sz w:val="22"/>
          <w:szCs w:val="22"/>
          <w:lang w:val="en-CA"/>
        </w:rPr>
        <w:t xml:space="preserve">(Civil) (By Leave) </w:t>
      </w:r>
      <w:r w:rsidRPr="007D2354">
        <w:rPr>
          <w:sz w:val="22"/>
          <w:szCs w:val="22"/>
        </w:rPr>
        <w:t>(</w:t>
      </w:r>
      <w:hyperlink r:id="rId13" w:history="1">
        <w:r w:rsidRPr="007D2354">
          <w:rPr>
            <w:rStyle w:val="Hyperlink"/>
            <w:sz w:val="22"/>
            <w:szCs w:val="22"/>
          </w:rPr>
          <w:t>38364</w:t>
        </w:r>
      </w:hyperlink>
      <w:r w:rsidRPr="007D2354">
        <w:rPr>
          <w:sz w:val="22"/>
          <w:szCs w:val="22"/>
        </w:rPr>
        <w:t>)</w:t>
      </w:r>
    </w:p>
    <w:p w:rsidR="0041341E" w:rsidRPr="003D432C" w:rsidRDefault="0041341E" w:rsidP="00C908A2">
      <w:pPr>
        <w:ind w:left="357" w:hanging="357"/>
        <w:rPr>
          <w:sz w:val="20"/>
        </w:rPr>
      </w:pPr>
    </w:p>
    <w:p w:rsidR="004A6789" w:rsidRPr="007D2354" w:rsidRDefault="004A6789" w:rsidP="00C908A2">
      <w:pPr>
        <w:ind w:left="357" w:hanging="357"/>
        <w:rPr>
          <w:sz w:val="20"/>
        </w:rPr>
      </w:pPr>
      <w:r w:rsidRPr="007D2354">
        <w:rPr>
          <w:sz w:val="20"/>
        </w:rPr>
        <w:t>The application for leave to appeal is dismissed.</w:t>
      </w:r>
    </w:p>
    <w:p w:rsidR="00645A91" w:rsidRPr="007D2354" w:rsidRDefault="00645A91" w:rsidP="00C908A2">
      <w:pPr>
        <w:ind w:left="357" w:hanging="357"/>
        <w:rPr>
          <w:sz w:val="20"/>
        </w:rPr>
      </w:pPr>
    </w:p>
    <w:p w:rsidR="004A6789" w:rsidRPr="007D2354" w:rsidRDefault="004A6789" w:rsidP="00C908A2">
      <w:pPr>
        <w:ind w:left="357" w:hanging="357"/>
        <w:rPr>
          <w:sz w:val="20"/>
          <w:lang w:val="fr-CA"/>
        </w:rPr>
      </w:pPr>
      <w:r w:rsidRPr="007D2354">
        <w:rPr>
          <w:sz w:val="20"/>
          <w:lang w:val="fr-CA"/>
        </w:rPr>
        <w:t>La demande d’autorisation d’appel est rejetée.</w:t>
      </w:r>
    </w:p>
    <w:p w:rsidR="00645A91" w:rsidRPr="007D2354" w:rsidRDefault="00645A91" w:rsidP="00C908A2">
      <w:pPr>
        <w:ind w:left="357" w:hanging="357"/>
        <w:rPr>
          <w:sz w:val="20"/>
          <w:lang w:val="fr-CA"/>
        </w:rPr>
      </w:pPr>
    </w:p>
    <w:p w:rsidR="009E4DCB" w:rsidRPr="007D2354" w:rsidRDefault="009E4DCB" w:rsidP="009E4DCB">
      <w:pPr>
        <w:jc w:val="both"/>
        <w:rPr>
          <w:sz w:val="22"/>
          <w:szCs w:val="22"/>
        </w:rPr>
      </w:pPr>
      <w:r w:rsidRPr="007D2354">
        <w:rPr>
          <w:sz w:val="22"/>
          <w:szCs w:val="22"/>
        </w:rPr>
        <w:t>****</w:t>
      </w:r>
    </w:p>
    <w:p w:rsidR="0041341E" w:rsidRPr="007D2354" w:rsidRDefault="0041341E" w:rsidP="0041341E">
      <w:pPr>
        <w:jc w:val="both"/>
        <w:rPr>
          <w:sz w:val="20"/>
        </w:rPr>
      </w:pPr>
    </w:p>
    <w:p w:rsidR="007E0C9E" w:rsidRPr="007D2354" w:rsidRDefault="007E0C9E" w:rsidP="007E0C9E">
      <w:pPr>
        <w:rPr>
          <w:rFonts w:eastAsia="Calibri"/>
          <w:sz w:val="22"/>
          <w:szCs w:val="22"/>
          <w:lang w:val="en-CA"/>
        </w:rPr>
      </w:pPr>
      <w:r w:rsidRPr="007D2354">
        <w:rPr>
          <w:rFonts w:eastAsia="Calibri"/>
          <w:i/>
          <w:sz w:val="22"/>
          <w:szCs w:val="22"/>
          <w:lang w:val="en-CA"/>
        </w:rPr>
        <w:t>Mohamed Boima v. Her Majesty the Queen</w:t>
      </w:r>
      <w:r w:rsidRPr="007D2354">
        <w:rPr>
          <w:rFonts w:eastAsia="Calibri"/>
          <w:sz w:val="22"/>
          <w:szCs w:val="22"/>
          <w:lang w:val="en-CA"/>
        </w:rPr>
        <w:t xml:space="preserve"> (B.C.) (Criminal) (By Leave) </w:t>
      </w:r>
      <w:r w:rsidRPr="007D2354">
        <w:rPr>
          <w:sz w:val="22"/>
          <w:szCs w:val="22"/>
        </w:rPr>
        <w:t>(</w:t>
      </w:r>
      <w:hyperlink r:id="rId14" w:history="1">
        <w:r w:rsidRPr="007D2354">
          <w:rPr>
            <w:rStyle w:val="Hyperlink"/>
            <w:sz w:val="22"/>
            <w:szCs w:val="22"/>
          </w:rPr>
          <w:t>38333</w:t>
        </w:r>
      </w:hyperlink>
      <w:r w:rsidRPr="007D2354">
        <w:rPr>
          <w:sz w:val="22"/>
          <w:szCs w:val="22"/>
        </w:rPr>
        <w:t>)</w:t>
      </w:r>
    </w:p>
    <w:p w:rsidR="00942396" w:rsidRPr="007D2354" w:rsidRDefault="00942396" w:rsidP="009E4DCB">
      <w:pPr>
        <w:rPr>
          <w:sz w:val="20"/>
        </w:rPr>
      </w:pPr>
    </w:p>
    <w:p w:rsidR="00645A91" w:rsidRPr="007D2354" w:rsidRDefault="007E0C9E" w:rsidP="009E4DCB">
      <w:pPr>
        <w:rPr>
          <w:sz w:val="20"/>
        </w:rPr>
      </w:pPr>
      <w:r w:rsidRPr="007D2354">
        <w:rPr>
          <w:sz w:val="20"/>
        </w:rPr>
        <w:t>The application for leave to appeal is dismissed.</w:t>
      </w:r>
    </w:p>
    <w:p w:rsidR="007E0C9E" w:rsidRPr="007D2354" w:rsidRDefault="007E0C9E" w:rsidP="009E4DCB">
      <w:pPr>
        <w:rPr>
          <w:sz w:val="20"/>
        </w:rPr>
      </w:pPr>
    </w:p>
    <w:p w:rsidR="007E0C9E" w:rsidRPr="007D2354" w:rsidRDefault="007E0C9E" w:rsidP="009E4DCB">
      <w:pPr>
        <w:rPr>
          <w:sz w:val="20"/>
          <w:lang w:val="fr-CA"/>
        </w:rPr>
      </w:pPr>
      <w:r w:rsidRPr="007D2354">
        <w:rPr>
          <w:sz w:val="20"/>
          <w:lang w:val="fr-CA"/>
        </w:rPr>
        <w:t>La demande d’autorisation d’appel est rejetée.</w:t>
      </w:r>
    </w:p>
    <w:p w:rsidR="00645A91" w:rsidRPr="007D2354" w:rsidRDefault="00645A91" w:rsidP="009E4DCB">
      <w:pPr>
        <w:rPr>
          <w:sz w:val="20"/>
          <w:lang w:val="fr-CA"/>
        </w:rPr>
      </w:pPr>
    </w:p>
    <w:p w:rsidR="009E4DCB" w:rsidRPr="007D2354" w:rsidRDefault="009E4DCB" w:rsidP="009E4DCB">
      <w:pPr>
        <w:jc w:val="both"/>
        <w:rPr>
          <w:sz w:val="22"/>
          <w:szCs w:val="22"/>
          <w:lang w:val="en-CA"/>
        </w:rPr>
      </w:pPr>
      <w:r w:rsidRPr="007D2354">
        <w:rPr>
          <w:sz w:val="22"/>
          <w:szCs w:val="22"/>
          <w:lang w:val="en-CA"/>
        </w:rPr>
        <w:t>****</w:t>
      </w:r>
    </w:p>
    <w:p w:rsidR="00C908A2" w:rsidRPr="007D2354" w:rsidRDefault="00C908A2" w:rsidP="00C908A2">
      <w:pPr>
        <w:pStyle w:val="SCCAppellantInfoAppellantInfo"/>
        <w:rPr>
          <w:sz w:val="20"/>
          <w:szCs w:val="20"/>
        </w:rPr>
      </w:pPr>
    </w:p>
    <w:p w:rsidR="004B77F1" w:rsidRPr="007D2354" w:rsidRDefault="004B77F1" w:rsidP="004B77F1">
      <w:pPr>
        <w:rPr>
          <w:rFonts w:eastAsia="Calibri"/>
          <w:sz w:val="22"/>
          <w:szCs w:val="22"/>
          <w:lang w:val="en-CA"/>
        </w:rPr>
      </w:pPr>
      <w:r w:rsidRPr="007D2354">
        <w:rPr>
          <w:rFonts w:eastAsia="Calibri"/>
          <w:i/>
          <w:sz w:val="22"/>
          <w:szCs w:val="22"/>
          <w:lang w:val="en-CA"/>
        </w:rPr>
        <w:t>Valve Elisabeth Aloe-Gunnell v. Lembit Peter Aloe</w:t>
      </w:r>
      <w:bookmarkStart w:id="0" w:name="_GoBack"/>
      <w:bookmarkEnd w:id="0"/>
      <w:r w:rsidRPr="007D2354">
        <w:rPr>
          <w:rFonts w:eastAsia="Calibri"/>
          <w:i/>
          <w:sz w:val="22"/>
          <w:szCs w:val="22"/>
          <w:lang w:val="en-CA"/>
        </w:rPr>
        <w:t>, Alo Lumber And Building Supplies Limited, John Alo Developments Limited, Alo Construction Co. Limited and Tiiu Marie-Ann Aloe</w:t>
      </w:r>
      <w:r w:rsidRPr="007D2354">
        <w:rPr>
          <w:rFonts w:eastAsia="Calibri"/>
          <w:sz w:val="22"/>
          <w:szCs w:val="22"/>
          <w:lang w:val="en-CA"/>
        </w:rPr>
        <w:t xml:space="preserve"> (Ont.) (Civil) (By Leave) </w:t>
      </w:r>
      <w:r w:rsidRPr="007D2354">
        <w:rPr>
          <w:sz w:val="22"/>
          <w:szCs w:val="22"/>
        </w:rPr>
        <w:t>(</w:t>
      </w:r>
      <w:hyperlink r:id="rId15" w:history="1">
        <w:r w:rsidRPr="007D2354">
          <w:rPr>
            <w:rStyle w:val="Hyperlink"/>
            <w:sz w:val="22"/>
            <w:szCs w:val="22"/>
          </w:rPr>
          <w:t>38240</w:t>
        </w:r>
      </w:hyperlink>
      <w:r w:rsidRPr="007D2354">
        <w:rPr>
          <w:sz w:val="22"/>
          <w:szCs w:val="22"/>
        </w:rPr>
        <w:t>)</w:t>
      </w:r>
    </w:p>
    <w:p w:rsidR="00942396" w:rsidRPr="007D2354" w:rsidRDefault="00942396" w:rsidP="00C908A2">
      <w:pPr>
        <w:ind w:left="357" w:hanging="357"/>
        <w:rPr>
          <w:sz w:val="20"/>
          <w:lang w:val="en-CA"/>
        </w:rPr>
      </w:pPr>
    </w:p>
    <w:p w:rsidR="004B77F1" w:rsidRPr="007D2354" w:rsidRDefault="004B77F1" w:rsidP="004B77F1">
      <w:pPr>
        <w:rPr>
          <w:sz w:val="20"/>
          <w:lang w:val="en-CA"/>
        </w:rPr>
      </w:pPr>
      <w:r w:rsidRPr="007D2354">
        <w:rPr>
          <w:sz w:val="20"/>
        </w:rPr>
        <w:t xml:space="preserve">The motion for an extension of time to serve and file the application for leave to appeal is granted. The motion to appoint counsel is dismissed. The application for leave to appeal is dismissed with costs in accordance with the tariff of fees and disbursements set out in Schedule B of the </w:t>
      </w:r>
      <w:r w:rsidRPr="007D2354">
        <w:rPr>
          <w:i/>
          <w:sz w:val="20"/>
        </w:rPr>
        <w:t>Rules of the Supreme Court of Canada.</w:t>
      </w:r>
    </w:p>
    <w:p w:rsidR="004B77F1" w:rsidRPr="007D2354" w:rsidRDefault="004B77F1" w:rsidP="00C908A2">
      <w:pPr>
        <w:ind w:left="357" w:hanging="357"/>
        <w:rPr>
          <w:sz w:val="20"/>
          <w:lang w:val="en-CA"/>
        </w:rPr>
      </w:pPr>
    </w:p>
    <w:p w:rsidR="00645A91" w:rsidRPr="007D2354" w:rsidRDefault="004B77F1" w:rsidP="004B77F1">
      <w:pPr>
        <w:rPr>
          <w:sz w:val="20"/>
          <w:lang w:val="fr-CA"/>
        </w:rPr>
      </w:pPr>
      <w:r w:rsidRPr="007D2354">
        <w:rPr>
          <w:sz w:val="20"/>
          <w:lang w:val="fr-CA"/>
        </w:rPr>
        <w:t>La requête en prorogation du délai de signification et de dépôt de la demande d’autorisation d’appel est accueillie.</w:t>
      </w:r>
      <w:r w:rsidRPr="007D2354">
        <w:rPr>
          <w:color w:val="000000"/>
          <w:sz w:val="20"/>
          <w:lang w:val="fr-CA"/>
        </w:rPr>
        <w:t xml:space="preserve"> </w:t>
      </w:r>
      <w:r w:rsidRPr="007D2354">
        <w:rPr>
          <w:sz w:val="20"/>
          <w:lang w:val="fr-CA"/>
        </w:rPr>
        <w:t xml:space="preserve">La requête en nomination d’un procureur est rejetée. La demande d’autorisation d’appel est rejetée avec dépens conformément au tarif des honoraires et débours établi à l’Annexe B des </w:t>
      </w:r>
      <w:r w:rsidRPr="007D2354">
        <w:rPr>
          <w:i/>
          <w:iCs/>
          <w:sz w:val="20"/>
          <w:lang w:val="fr-CA"/>
        </w:rPr>
        <w:t>Règles de la Cour suprême du Canada</w:t>
      </w:r>
      <w:r w:rsidRPr="007D2354">
        <w:rPr>
          <w:sz w:val="20"/>
          <w:lang w:val="fr-CA"/>
        </w:rPr>
        <w:t>.</w:t>
      </w:r>
    </w:p>
    <w:p w:rsidR="00645A91" w:rsidRPr="007D2354" w:rsidRDefault="00645A91" w:rsidP="00C908A2">
      <w:pPr>
        <w:ind w:left="357" w:hanging="357"/>
        <w:rPr>
          <w:sz w:val="20"/>
          <w:lang w:val="fr-CA"/>
        </w:rPr>
      </w:pPr>
    </w:p>
    <w:p w:rsidR="009E4DCB" w:rsidRPr="007D2354" w:rsidRDefault="009E4DCB" w:rsidP="009E4DCB">
      <w:pPr>
        <w:jc w:val="both"/>
        <w:rPr>
          <w:sz w:val="22"/>
          <w:szCs w:val="22"/>
          <w:lang w:val="en-CA"/>
        </w:rPr>
      </w:pPr>
      <w:r w:rsidRPr="007D2354">
        <w:rPr>
          <w:sz w:val="22"/>
          <w:szCs w:val="22"/>
          <w:lang w:val="en-CA"/>
        </w:rPr>
        <w:t>****</w:t>
      </w:r>
    </w:p>
    <w:p w:rsidR="008F10C1" w:rsidRPr="007D2354" w:rsidRDefault="008F10C1" w:rsidP="009E4DCB">
      <w:pPr>
        <w:jc w:val="both"/>
        <w:rPr>
          <w:sz w:val="20"/>
          <w:lang w:val="en-CA"/>
        </w:rPr>
      </w:pPr>
    </w:p>
    <w:p w:rsidR="00FE729E" w:rsidRPr="007D2354" w:rsidRDefault="00FE729E" w:rsidP="009278EC">
      <w:pPr>
        <w:rPr>
          <w:sz w:val="22"/>
          <w:szCs w:val="22"/>
          <w:lang w:val="en-GB"/>
        </w:rPr>
      </w:pPr>
      <w:r w:rsidRPr="007D2354">
        <w:rPr>
          <w:i/>
          <w:sz w:val="22"/>
          <w:szCs w:val="22"/>
        </w:rPr>
        <w:t xml:space="preserve">Branislava Stajduhar </w:t>
      </w:r>
      <w:r w:rsidR="009278EC" w:rsidRPr="007D2354">
        <w:rPr>
          <w:i/>
          <w:sz w:val="22"/>
          <w:szCs w:val="22"/>
        </w:rPr>
        <w:t>and Andreja Stajduhar</w:t>
      </w:r>
      <w:r w:rsidRPr="007D2354">
        <w:rPr>
          <w:i/>
          <w:sz w:val="22"/>
          <w:szCs w:val="22"/>
        </w:rPr>
        <w:t xml:space="preserve"> v. Arlene Wolfe, executrix of the Estate of Jeffrey Kerzner</w:t>
      </w:r>
      <w:r w:rsidRPr="007D2354">
        <w:rPr>
          <w:sz w:val="22"/>
          <w:szCs w:val="22"/>
        </w:rPr>
        <w:t xml:space="preserve"> (Ont.) (Civil) (By Leave) (</w:t>
      </w:r>
      <w:hyperlink r:id="rId16" w:history="1">
        <w:r w:rsidRPr="007D2354">
          <w:rPr>
            <w:rStyle w:val="Hyperlink"/>
            <w:sz w:val="22"/>
            <w:szCs w:val="22"/>
          </w:rPr>
          <w:t>38407</w:t>
        </w:r>
      </w:hyperlink>
      <w:r w:rsidRPr="007D2354">
        <w:rPr>
          <w:sz w:val="22"/>
          <w:szCs w:val="22"/>
        </w:rPr>
        <w:t>)</w:t>
      </w:r>
    </w:p>
    <w:p w:rsidR="00254A43" w:rsidRPr="007D2354" w:rsidRDefault="00254A43" w:rsidP="008F10C1">
      <w:pPr>
        <w:jc w:val="both"/>
        <w:rPr>
          <w:sz w:val="20"/>
        </w:rPr>
      </w:pPr>
    </w:p>
    <w:p w:rsidR="00FE729E" w:rsidRPr="007D2354" w:rsidRDefault="00FE729E" w:rsidP="008F10C1">
      <w:pPr>
        <w:jc w:val="both"/>
        <w:rPr>
          <w:sz w:val="20"/>
        </w:rPr>
      </w:pPr>
      <w:r w:rsidRPr="007D2354">
        <w:rPr>
          <w:sz w:val="20"/>
        </w:rPr>
        <w:t>The motion for an extension of time to serve and file the application for leave to appeal is dismissed with costs. The motion for a stay of execution of the orders for costs made by the lower courts is dismissed. In any event, had the motion for an extension of time been granted, the application for leave to appeal would have been dismissed.</w:t>
      </w:r>
    </w:p>
    <w:p w:rsidR="00FE729E" w:rsidRPr="007D2354" w:rsidRDefault="00FE729E" w:rsidP="008F10C1">
      <w:pPr>
        <w:jc w:val="both"/>
        <w:rPr>
          <w:sz w:val="20"/>
        </w:rPr>
      </w:pPr>
    </w:p>
    <w:p w:rsidR="00FE729E" w:rsidRPr="007D2354" w:rsidRDefault="00FE729E" w:rsidP="008F10C1">
      <w:pPr>
        <w:jc w:val="both"/>
        <w:rPr>
          <w:sz w:val="20"/>
          <w:lang w:val="fr-CA"/>
        </w:rPr>
      </w:pPr>
      <w:r w:rsidRPr="007D2354">
        <w:rPr>
          <w:color w:val="000000"/>
          <w:sz w:val="20"/>
          <w:lang w:val="fr-CA"/>
        </w:rPr>
        <w:t>La requête en prorogation du délai de signification et de dépôt de la demande d’autorisation d’appel</w:t>
      </w:r>
      <w:r w:rsidRPr="007D2354">
        <w:rPr>
          <w:sz w:val="20"/>
          <w:lang w:val="fr-CA"/>
        </w:rPr>
        <w:t xml:space="preserve"> est rejetée avec dépens. La requête visant à obtenir un sursis d’exécution des ordonnances relatives aux dépens rendues par les cours d’instances inférieures est rejetée. Quoi qu’il en soit, même si la requête en </w:t>
      </w:r>
      <w:r w:rsidRPr="007D2354">
        <w:rPr>
          <w:color w:val="000000"/>
          <w:sz w:val="20"/>
          <w:lang w:val="fr-CA"/>
        </w:rPr>
        <w:t>prorogation du délai avait été accueillie, l</w:t>
      </w:r>
      <w:r w:rsidRPr="007D2354">
        <w:rPr>
          <w:sz w:val="20"/>
          <w:lang w:val="fr-CA"/>
        </w:rPr>
        <w:t>a demande d’autorisation d’appel aurait été rejetée.</w:t>
      </w:r>
    </w:p>
    <w:p w:rsidR="00645A91" w:rsidRPr="007D2354" w:rsidRDefault="00645A91" w:rsidP="008F10C1">
      <w:pPr>
        <w:jc w:val="both"/>
        <w:rPr>
          <w:sz w:val="20"/>
          <w:lang w:val="fr-CA"/>
        </w:rPr>
      </w:pPr>
    </w:p>
    <w:p w:rsidR="008F10C1" w:rsidRPr="007D2354" w:rsidRDefault="008F10C1" w:rsidP="008F10C1">
      <w:pPr>
        <w:jc w:val="both"/>
        <w:rPr>
          <w:sz w:val="22"/>
          <w:szCs w:val="22"/>
        </w:rPr>
      </w:pPr>
      <w:r w:rsidRPr="007D2354">
        <w:rPr>
          <w:sz w:val="22"/>
          <w:szCs w:val="22"/>
        </w:rPr>
        <w:t>****</w:t>
      </w:r>
    </w:p>
    <w:p w:rsidR="00E37547" w:rsidRPr="007D2354" w:rsidRDefault="00E37547" w:rsidP="00E37547">
      <w:pPr>
        <w:ind w:left="357" w:hanging="357"/>
        <w:rPr>
          <w:sz w:val="20"/>
        </w:rPr>
      </w:pPr>
    </w:p>
    <w:p w:rsidR="00942396" w:rsidRPr="007D2354" w:rsidRDefault="00942396" w:rsidP="00D3228D">
      <w:pPr>
        <w:ind w:left="357" w:hanging="357"/>
        <w:jc w:val="both"/>
        <w:rPr>
          <w:sz w:val="20"/>
        </w:rPr>
      </w:pPr>
    </w:p>
    <w:p w:rsidR="00D3228D" w:rsidRPr="007D2354" w:rsidRDefault="00D3228D" w:rsidP="00D3228D">
      <w:pPr>
        <w:ind w:left="357" w:hanging="357"/>
        <w:jc w:val="both"/>
        <w:rPr>
          <w:sz w:val="20"/>
        </w:rPr>
      </w:pPr>
    </w:p>
    <w:p w:rsidR="00D3344A" w:rsidRPr="007D2354" w:rsidRDefault="00D3344A" w:rsidP="00D3344A">
      <w:pPr>
        <w:widowControl w:val="0"/>
        <w:outlineLvl w:val="0"/>
      </w:pPr>
      <w:r w:rsidRPr="007D2354">
        <w:t xml:space="preserve">Supreme Court of Canada / Cour suprême du </w:t>
      </w:r>
      <w:proofErr w:type="gramStart"/>
      <w:r w:rsidRPr="007D2354">
        <w:t>Canada :</w:t>
      </w:r>
      <w:proofErr w:type="gramEnd"/>
      <w:r w:rsidRPr="007D2354">
        <w:t xml:space="preserve"> </w:t>
      </w:r>
    </w:p>
    <w:p w:rsidR="00D3344A" w:rsidRPr="007D2354" w:rsidRDefault="003D432C" w:rsidP="00D3344A">
      <w:pPr>
        <w:widowControl w:val="0"/>
        <w:outlineLvl w:val="0"/>
        <w:rPr>
          <w:color w:val="0000FF"/>
          <w:u w:val="single"/>
        </w:rPr>
      </w:pPr>
      <w:hyperlink r:id="rId17" w:history="1">
        <w:r w:rsidR="00D3344A" w:rsidRPr="007D2354">
          <w:rPr>
            <w:rStyle w:val="Hyperlink"/>
          </w:rPr>
          <w:t>comments-commentaires@scc-csc.ca</w:t>
        </w:r>
      </w:hyperlink>
    </w:p>
    <w:p w:rsidR="00D3344A" w:rsidRPr="007D2354" w:rsidRDefault="00D3344A" w:rsidP="00D3344A">
      <w:pPr>
        <w:widowControl w:val="0"/>
        <w:outlineLvl w:val="0"/>
      </w:pPr>
      <w:r w:rsidRPr="007D2354">
        <w:t>(613) 995-4330</w:t>
      </w:r>
    </w:p>
    <w:p w:rsidR="00497B5E" w:rsidRPr="007D2354" w:rsidRDefault="00497B5E" w:rsidP="00497B5E">
      <w:pPr>
        <w:widowControl w:val="0"/>
        <w:rPr>
          <w:sz w:val="20"/>
        </w:rPr>
      </w:pPr>
    </w:p>
    <w:p w:rsidR="003F43E6" w:rsidRPr="007D2354" w:rsidRDefault="003F43E6" w:rsidP="00497B5E">
      <w:pPr>
        <w:widowControl w:val="0"/>
        <w:rPr>
          <w:sz w:val="20"/>
        </w:rPr>
      </w:pPr>
    </w:p>
    <w:p w:rsidR="00224F26" w:rsidRPr="00910AEC" w:rsidRDefault="003F43E6" w:rsidP="00DE0F77">
      <w:pPr>
        <w:pStyle w:val="Footer"/>
        <w:jc w:val="center"/>
      </w:pPr>
      <w:r w:rsidRPr="007D2354">
        <w:t>- 30</w:t>
      </w:r>
      <w:r w:rsidR="00312438" w:rsidRPr="007D2354">
        <w:t xml:space="preserve"> -</w:t>
      </w:r>
    </w:p>
    <w:p w:rsidR="00C711D9" w:rsidRPr="00910AEC" w:rsidRDefault="00C711D9">
      <w:pPr>
        <w:pStyle w:val="Footer"/>
        <w:jc w:val="center"/>
      </w:pPr>
    </w:p>
    <w:sectPr w:rsidR="00C711D9" w:rsidRPr="00910AEC" w:rsidSect="007C3E99">
      <w:headerReference w:type="even" r:id="rId18"/>
      <w:headerReference w:type="default" r:id="rId19"/>
      <w:footerReference w:type="even" r:id="rId20"/>
      <w:footerReference w:type="default" r:id="rId21"/>
      <w:headerReference w:type="first" r:id="rId22"/>
      <w:footerReference w:type="firs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0"/>
  </w:num>
  <w:num w:numId="5">
    <w:abstractNumId w:val="8"/>
  </w:num>
  <w:num w:numId="6">
    <w:abstractNumId w:val="3"/>
  </w:num>
  <w:num w:numId="7">
    <w:abstractNumId w:val="6"/>
  </w:num>
  <w:num w:numId="8">
    <w:abstractNumId w:val="5"/>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94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2D0B"/>
    <w:rsid w:val="003D3540"/>
    <w:rsid w:val="003D3740"/>
    <w:rsid w:val="003D3A02"/>
    <w:rsid w:val="003D431C"/>
    <w:rsid w:val="003D432C"/>
    <w:rsid w:val="003D53DE"/>
    <w:rsid w:val="003D575F"/>
    <w:rsid w:val="003D5D48"/>
    <w:rsid w:val="003D6258"/>
    <w:rsid w:val="003E0AAC"/>
    <w:rsid w:val="003E0CA4"/>
    <w:rsid w:val="003E0CC8"/>
    <w:rsid w:val="003E2E9F"/>
    <w:rsid w:val="003E3957"/>
    <w:rsid w:val="003E4C7D"/>
    <w:rsid w:val="003E4DC6"/>
    <w:rsid w:val="003E4FA3"/>
    <w:rsid w:val="003E6493"/>
    <w:rsid w:val="003E745B"/>
    <w:rsid w:val="003F03F0"/>
    <w:rsid w:val="003F1029"/>
    <w:rsid w:val="003F1E6F"/>
    <w:rsid w:val="003F36C4"/>
    <w:rsid w:val="003F3BC1"/>
    <w:rsid w:val="003F43E6"/>
    <w:rsid w:val="003F466B"/>
    <w:rsid w:val="003F4983"/>
    <w:rsid w:val="003F4A5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60C"/>
    <w:rsid w:val="0049411B"/>
    <w:rsid w:val="00494738"/>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4178"/>
    <w:rsid w:val="006442C8"/>
    <w:rsid w:val="00644642"/>
    <w:rsid w:val="00645A91"/>
    <w:rsid w:val="00645CDC"/>
    <w:rsid w:val="00646273"/>
    <w:rsid w:val="00646CCD"/>
    <w:rsid w:val="00650536"/>
    <w:rsid w:val="006505D0"/>
    <w:rsid w:val="00650965"/>
    <w:rsid w:val="00652013"/>
    <w:rsid w:val="00652DEF"/>
    <w:rsid w:val="006543C0"/>
    <w:rsid w:val="006549F8"/>
    <w:rsid w:val="00655090"/>
    <w:rsid w:val="00656A0C"/>
    <w:rsid w:val="00657072"/>
    <w:rsid w:val="006571ED"/>
    <w:rsid w:val="00657259"/>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1AB5"/>
    <w:rsid w:val="00853153"/>
    <w:rsid w:val="00853253"/>
    <w:rsid w:val="00853924"/>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721"/>
    <w:rsid w:val="00AE62B2"/>
    <w:rsid w:val="00AE7321"/>
    <w:rsid w:val="00AE747B"/>
    <w:rsid w:val="00AF0591"/>
    <w:rsid w:val="00AF1653"/>
    <w:rsid w:val="00AF1960"/>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3C09"/>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B12"/>
    <w:rsid w:val="00C47EA1"/>
    <w:rsid w:val="00C50614"/>
    <w:rsid w:val="00C50ADB"/>
    <w:rsid w:val="00C50DD6"/>
    <w:rsid w:val="00C5207F"/>
    <w:rsid w:val="00C52D21"/>
    <w:rsid w:val="00C52EF8"/>
    <w:rsid w:val="00C54910"/>
    <w:rsid w:val="00C54E0E"/>
    <w:rsid w:val="00C5547C"/>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A02C3"/>
    <w:rsid w:val="00CA2379"/>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0D60"/>
    <w:rsid w:val="00E114D9"/>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A41"/>
    <w:rsid w:val="00E65D1C"/>
    <w:rsid w:val="00E70D0F"/>
    <w:rsid w:val="00E710C9"/>
    <w:rsid w:val="00E715B3"/>
    <w:rsid w:val="00E724E4"/>
    <w:rsid w:val="00E73312"/>
    <w:rsid w:val="00E735CB"/>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5F"/>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E7"/>
    <w:rsid w:val="00F2720B"/>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97208"/>
    <w:rsid w:val="00FA0210"/>
    <w:rsid w:val="00FA325A"/>
    <w:rsid w:val="00FA37CA"/>
    <w:rsid w:val="00FA3AA3"/>
    <w:rsid w:val="00FA3ECA"/>
    <w:rsid w:val="00FA4061"/>
    <w:rsid w:val="00FA4D44"/>
    <w:rsid w:val="00FA5D62"/>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30CA"/>
    <w:rsid w:val="00FE341E"/>
    <w:rsid w:val="00FE386C"/>
    <w:rsid w:val="00FE44CF"/>
    <w:rsid w:val="00FE4692"/>
    <w:rsid w:val="00FE4721"/>
    <w:rsid w:val="00FE4D2A"/>
    <w:rsid w:val="00FE4FD0"/>
    <w:rsid w:val="00FE555F"/>
    <w:rsid w:val="00FE5B95"/>
    <w:rsid w:val="00FE729E"/>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4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187" TargetMode="External"/><Relationship Id="rId13" Type="http://schemas.openxmlformats.org/officeDocument/2006/relationships/hyperlink" Target="https://www.scc-csc.ca/case-dossier/info/sum-som-eng.aspx?cas=3836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38196"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3840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34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38240" TargetMode="External"/><Relationship Id="rId23" Type="http://schemas.openxmlformats.org/officeDocument/2006/relationships/footer" Target="footer3.xml"/><Relationship Id="rId10" Type="http://schemas.openxmlformats.org/officeDocument/2006/relationships/hyperlink" Target="https://www.scc-csc.ca/case-dossier/info/sum-som-eng.aspx?cas=3812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38246" TargetMode="External"/><Relationship Id="rId14" Type="http://schemas.openxmlformats.org/officeDocument/2006/relationships/hyperlink" Target="https://www.scc-csc.ca/case-dossier/info/sum-som-eng.aspx?cas=38333"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6ACA7-C327-4814-9AB6-2AD57B37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2019-02-05T16:28:00Z</dcterms:created>
  <dcterms:modified xsi:type="dcterms:W3CDTF">2019-02-07T13:01:00Z</dcterms:modified>
</cp:coreProperties>
</file>