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121851" w:rsidRDefault="003F43E6" w:rsidP="003F43E6">
      <w:pPr>
        <w:pStyle w:val="Header"/>
        <w:jc w:val="center"/>
        <w:rPr>
          <w:b/>
          <w:sz w:val="32"/>
        </w:rPr>
      </w:pPr>
      <w:r w:rsidRPr="00121851">
        <w:rPr>
          <w:b/>
          <w:sz w:val="32"/>
        </w:rPr>
        <w:t>Supreme Court of Canada / Cour suprême du Canada</w:t>
      </w:r>
    </w:p>
    <w:p w:rsidR="003F43E6" w:rsidRPr="00121851" w:rsidRDefault="003F43E6" w:rsidP="006F2579">
      <w:pPr>
        <w:widowControl w:val="0"/>
        <w:rPr>
          <w:i/>
        </w:rPr>
      </w:pPr>
    </w:p>
    <w:p w:rsidR="003F43E6" w:rsidRPr="00121851" w:rsidRDefault="003F43E6" w:rsidP="006F2579">
      <w:pPr>
        <w:widowControl w:val="0"/>
        <w:rPr>
          <w:i/>
        </w:rPr>
      </w:pPr>
    </w:p>
    <w:p w:rsidR="006F2579" w:rsidRPr="00121851" w:rsidRDefault="006F2579" w:rsidP="006F2579">
      <w:pPr>
        <w:widowControl w:val="0"/>
        <w:rPr>
          <w:i/>
        </w:rPr>
      </w:pPr>
      <w:r w:rsidRPr="00121851">
        <w:rPr>
          <w:i/>
        </w:rPr>
        <w:t>(le français suit)</w:t>
      </w:r>
    </w:p>
    <w:p w:rsidR="006F2579" w:rsidRPr="00121851" w:rsidRDefault="006F2579" w:rsidP="006F2579">
      <w:pPr>
        <w:widowControl w:val="0"/>
      </w:pPr>
    </w:p>
    <w:p w:rsidR="006F2579" w:rsidRPr="00121851" w:rsidRDefault="00D01D61" w:rsidP="006F2579">
      <w:pPr>
        <w:widowControl w:val="0"/>
        <w:jc w:val="center"/>
        <w:rPr>
          <w:b/>
        </w:rPr>
      </w:pPr>
      <w:r w:rsidRPr="00121851">
        <w:fldChar w:fldCharType="begin"/>
      </w:r>
      <w:r w:rsidR="006F2579" w:rsidRPr="00121851">
        <w:instrText xml:space="preserve"> SEQ CHAPTER \h \r 1</w:instrText>
      </w:r>
      <w:r w:rsidRPr="00121851">
        <w:fldChar w:fldCharType="end"/>
      </w:r>
      <w:r w:rsidR="002767DF" w:rsidRPr="00121851">
        <w:rPr>
          <w:b/>
        </w:rPr>
        <w:t xml:space="preserve">JUDGMENTS </w:t>
      </w:r>
      <w:r w:rsidR="004C4C26" w:rsidRPr="00121851">
        <w:rPr>
          <w:b/>
        </w:rPr>
        <w:t>IN APPEAL AND LEAVE APPLIC</w:t>
      </w:r>
      <w:r w:rsidR="002E6185">
        <w:rPr>
          <w:b/>
        </w:rPr>
        <w:t>A</w:t>
      </w:r>
      <w:r w:rsidR="004C4C26" w:rsidRPr="00121851">
        <w:rPr>
          <w:b/>
        </w:rPr>
        <w:t>TION</w:t>
      </w:r>
      <w:r w:rsidR="00A35C4D" w:rsidRPr="00121851">
        <w:rPr>
          <w:b/>
        </w:rPr>
        <w:t>S</w:t>
      </w:r>
    </w:p>
    <w:p w:rsidR="006F2579" w:rsidRPr="00121851" w:rsidRDefault="006F2579" w:rsidP="006F2579">
      <w:pPr>
        <w:widowControl w:val="0"/>
        <w:rPr>
          <w:b/>
        </w:rPr>
      </w:pPr>
    </w:p>
    <w:p w:rsidR="006F2579" w:rsidRPr="00121851" w:rsidRDefault="00B96728" w:rsidP="006F2579">
      <w:pPr>
        <w:widowControl w:val="0"/>
        <w:rPr>
          <w:b/>
        </w:rPr>
      </w:pPr>
      <w:r>
        <w:rPr>
          <w:b/>
        </w:rPr>
        <w:t>February</w:t>
      </w:r>
      <w:r w:rsidR="00372704" w:rsidRPr="00121851">
        <w:rPr>
          <w:b/>
        </w:rPr>
        <w:t xml:space="preserve"> </w:t>
      </w:r>
      <w:r w:rsidR="00320863">
        <w:rPr>
          <w:b/>
        </w:rPr>
        <w:t>1</w:t>
      </w:r>
      <w:r>
        <w:rPr>
          <w:b/>
        </w:rPr>
        <w:t>4</w:t>
      </w:r>
      <w:r w:rsidR="002E4682" w:rsidRPr="00121851">
        <w:rPr>
          <w:b/>
        </w:rPr>
        <w:t>, 201</w:t>
      </w:r>
      <w:r>
        <w:rPr>
          <w:b/>
        </w:rPr>
        <w:t>9</w:t>
      </w:r>
    </w:p>
    <w:p w:rsidR="006F2579" w:rsidRPr="00121851" w:rsidRDefault="006F2579" w:rsidP="006F2579">
      <w:pPr>
        <w:widowControl w:val="0"/>
        <w:rPr>
          <w:b/>
        </w:rPr>
      </w:pPr>
      <w:r w:rsidRPr="00121851">
        <w:rPr>
          <w:b/>
        </w:rPr>
        <w:t>For immediate release</w:t>
      </w:r>
    </w:p>
    <w:p w:rsidR="006F2579" w:rsidRPr="00121851" w:rsidRDefault="006F2579" w:rsidP="006F2579">
      <w:pPr>
        <w:widowControl w:val="0"/>
      </w:pPr>
    </w:p>
    <w:p w:rsidR="002767DF" w:rsidRPr="00121851" w:rsidRDefault="002767DF" w:rsidP="002767DF">
      <w:pPr>
        <w:widowControl w:val="0"/>
      </w:pPr>
      <w:r w:rsidRPr="00121851">
        <w:rPr>
          <w:b/>
        </w:rPr>
        <w:t>OTTAWA</w:t>
      </w:r>
      <w:r w:rsidRPr="00121851">
        <w:t xml:space="preserve"> – The Supreme Court of Canada has today deposited with the </w:t>
      </w:r>
      <w:r w:rsidRPr="00320863">
        <w:t>Registrar judgment</w:t>
      </w:r>
      <w:r w:rsidR="00320863">
        <w:t>s</w:t>
      </w:r>
      <w:r w:rsidRPr="00320863">
        <w:t xml:space="preserve"> in</w:t>
      </w:r>
      <w:r w:rsidRPr="008C2F21">
        <w:t xml:space="preserve"> the following appeal and</w:t>
      </w:r>
      <w:r w:rsidRPr="00121851">
        <w:t xml:space="preserve"> application</w:t>
      </w:r>
      <w:r w:rsidR="00CC044F" w:rsidRPr="00121851">
        <w:t>s</w:t>
      </w:r>
      <w:r w:rsidRPr="00121851">
        <w:t xml:space="preserve"> for leave to appeal.</w:t>
      </w:r>
    </w:p>
    <w:p w:rsidR="006F2579" w:rsidRPr="00121851" w:rsidRDefault="006F2579" w:rsidP="006F2579">
      <w:pPr>
        <w:widowControl w:val="0"/>
      </w:pPr>
    </w:p>
    <w:p w:rsidR="006F2579" w:rsidRPr="00121851" w:rsidRDefault="006F2579" w:rsidP="006F2579">
      <w:pPr>
        <w:widowControl w:val="0"/>
      </w:pPr>
    </w:p>
    <w:p w:rsidR="002767DF" w:rsidRPr="00121851" w:rsidRDefault="002767DF" w:rsidP="002767DF">
      <w:pPr>
        <w:widowControl w:val="0"/>
        <w:jc w:val="center"/>
        <w:rPr>
          <w:lang w:val="fr-CA"/>
        </w:rPr>
      </w:pPr>
      <w:r w:rsidRPr="00121851">
        <w:rPr>
          <w:b/>
          <w:lang w:val="fr-CA"/>
        </w:rPr>
        <w:t>JUGEMENT</w:t>
      </w:r>
      <w:r w:rsidR="004C4C26" w:rsidRPr="00121851">
        <w:rPr>
          <w:b/>
          <w:lang w:val="fr-CA"/>
        </w:rPr>
        <w:t>S SUR APPEL ET DEMANDE</w:t>
      </w:r>
      <w:r w:rsidR="00CC044F" w:rsidRPr="00121851">
        <w:rPr>
          <w:b/>
          <w:lang w:val="fr-CA"/>
        </w:rPr>
        <w:t>S</w:t>
      </w:r>
      <w:r w:rsidRPr="00121851">
        <w:rPr>
          <w:b/>
          <w:lang w:val="fr-CA"/>
        </w:rPr>
        <w:t xml:space="preserve"> D’AUTORISATION</w:t>
      </w:r>
    </w:p>
    <w:p w:rsidR="006F2579" w:rsidRPr="00121851" w:rsidRDefault="006F2579" w:rsidP="006F2579">
      <w:pPr>
        <w:widowControl w:val="0"/>
        <w:rPr>
          <w:lang w:val="fr-CA"/>
        </w:rPr>
      </w:pPr>
    </w:p>
    <w:p w:rsidR="006F2579" w:rsidRPr="00121851" w:rsidRDefault="006F2579" w:rsidP="006F2579">
      <w:pPr>
        <w:widowControl w:val="0"/>
        <w:rPr>
          <w:b/>
          <w:lang w:val="fr-CA"/>
        </w:rPr>
      </w:pPr>
      <w:r w:rsidRPr="00121851">
        <w:rPr>
          <w:b/>
          <w:lang w:val="fr-CA"/>
        </w:rPr>
        <w:t>Le</w:t>
      </w:r>
      <w:r w:rsidR="008825DB" w:rsidRPr="00121851">
        <w:rPr>
          <w:b/>
          <w:lang w:val="fr-CA"/>
        </w:rPr>
        <w:t xml:space="preserve"> </w:t>
      </w:r>
      <w:r w:rsidR="00320863">
        <w:rPr>
          <w:b/>
          <w:lang w:val="fr-CA"/>
        </w:rPr>
        <w:t>1</w:t>
      </w:r>
      <w:r w:rsidR="00B96728">
        <w:rPr>
          <w:b/>
          <w:lang w:val="fr-CA"/>
        </w:rPr>
        <w:t>4</w:t>
      </w:r>
      <w:r w:rsidR="00FF4756" w:rsidRPr="00121851">
        <w:rPr>
          <w:b/>
          <w:lang w:val="fr-CA"/>
        </w:rPr>
        <w:t xml:space="preserve"> </w:t>
      </w:r>
      <w:r w:rsidR="00B96728">
        <w:rPr>
          <w:b/>
          <w:lang w:val="fr-CA"/>
        </w:rPr>
        <w:t>f</w:t>
      </w:r>
      <w:r w:rsidR="00352C8A" w:rsidRPr="00121851">
        <w:rPr>
          <w:b/>
          <w:lang w:val="fr-CA"/>
        </w:rPr>
        <w:t>é</w:t>
      </w:r>
      <w:r w:rsidR="00B96728">
        <w:rPr>
          <w:b/>
          <w:lang w:val="fr-CA"/>
        </w:rPr>
        <w:t>vrier</w:t>
      </w:r>
      <w:r w:rsidR="002E4682" w:rsidRPr="00121851">
        <w:rPr>
          <w:b/>
          <w:lang w:val="fr-CA"/>
        </w:rPr>
        <w:t xml:space="preserve"> </w:t>
      </w:r>
      <w:r w:rsidR="008825DB" w:rsidRPr="00121851">
        <w:rPr>
          <w:b/>
          <w:lang w:val="fr-CA"/>
        </w:rPr>
        <w:t>201</w:t>
      </w:r>
      <w:r w:rsidR="00B96728">
        <w:rPr>
          <w:b/>
          <w:lang w:val="fr-CA"/>
        </w:rPr>
        <w:t>9</w:t>
      </w:r>
    </w:p>
    <w:p w:rsidR="006F2579" w:rsidRPr="00121851" w:rsidRDefault="006F2579" w:rsidP="006F2579">
      <w:pPr>
        <w:widowControl w:val="0"/>
        <w:rPr>
          <w:b/>
          <w:lang w:val="fr-CA"/>
        </w:rPr>
      </w:pPr>
      <w:r w:rsidRPr="00121851">
        <w:rPr>
          <w:b/>
          <w:lang w:val="fr-CA"/>
        </w:rPr>
        <w:t>Pour diffusion immédiate</w:t>
      </w:r>
    </w:p>
    <w:p w:rsidR="006F2579" w:rsidRPr="00121851" w:rsidRDefault="006F2579" w:rsidP="006F2579">
      <w:pPr>
        <w:widowControl w:val="0"/>
        <w:rPr>
          <w:b/>
          <w:lang w:val="fr-CA"/>
        </w:rPr>
      </w:pPr>
    </w:p>
    <w:p w:rsidR="002767DF" w:rsidRPr="00121851" w:rsidRDefault="002767DF" w:rsidP="002767DF">
      <w:pPr>
        <w:widowControl w:val="0"/>
        <w:rPr>
          <w:lang w:val="fr-CA"/>
        </w:rPr>
      </w:pPr>
      <w:r w:rsidRPr="00121851">
        <w:rPr>
          <w:b/>
          <w:lang w:val="fr-CA"/>
        </w:rPr>
        <w:t>OTTAWA</w:t>
      </w:r>
      <w:r w:rsidRPr="00121851">
        <w:rPr>
          <w:lang w:val="fr-CA"/>
        </w:rPr>
        <w:t xml:space="preserve"> – La Cour suprême du Canada a déposé aujourd’hui auprès du </w:t>
      </w:r>
      <w:r w:rsidRPr="005D2479">
        <w:rPr>
          <w:lang w:val="fr-CA"/>
        </w:rPr>
        <w:t>registraire les jugement</w:t>
      </w:r>
      <w:r w:rsidR="005D2479" w:rsidRPr="005D2479">
        <w:rPr>
          <w:lang w:val="fr-CA"/>
        </w:rPr>
        <w:t>s</w:t>
      </w:r>
      <w:r w:rsidRPr="005D2479">
        <w:rPr>
          <w:lang w:val="fr-CA"/>
        </w:rPr>
        <w:t xml:space="preserve"> dans l</w:t>
      </w:r>
      <w:r w:rsidR="00DF6BD5" w:rsidRPr="005D2479">
        <w:rPr>
          <w:lang w:val="fr-CA"/>
        </w:rPr>
        <w:t>’</w:t>
      </w:r>
      <w:r w:rsidRPr="005D2479">
        <w:rPr>
          <w:lang w:val="fr-CA"/>
        </w:rPr>
        <w:t>appel</w:t>
      </w:r>
      <w:r w:rsidR="00DF6BD5" w:rsidRPr="005D2479">
        <w:rPr>
          <w:lang w:val="fr-CA"/>
        </w:rPr>
        <w:t xml:space="preserve"> </w:t>
      </w:r>
      <w:r w:rsidRPr="005D2479">
        <w:rPr>
          <w:lang w:val="fr-CA"/>
        </w:rPr>
        <w:t>et</w:t>
      </w:r>
      <w:r w:rsidR="00CC044F" w:rsidRPr="005D2479">
        <w:rPr>
          <w:lang w:val="fr-CA"/>
        </w:rPr>
        <w:t xml:space="preserve"> </w:t>
      </w:r>
      <w:r w:rsidR="004C4C26" w:rsidRPr="005D2479">
        <w:rPr>
          <w:lang w:val="fr-CA"/>
        </w:rPr>
        <w:t>demande</w:t>
      </w:r>
      <w:r w:rsidR="00CC044F" w:rsidRPr="005D2479">
        <w:rPr>
          <w:lang w:val="fr-CA"/>
        </w:rPr>
        <w:t>s</w:t>
      </w:r>
      <w:r w:rsidRPr="005D2479">
        <w:rPr>
          <w:lang w:val="fr-CA"/>
        </w:rPr>
        <w:t xml:space="preserve"> d’autorisation d’appel q</w:t>
      </w:r>
      <w:r w:rsidRPr="00121851">
        <w:rPr>
          <w:lang w:val="fr-CA"/>
        </w:rPr>
        <w:t>ui suivent.</w:t>
      </w:r>
    </w:p>
    <w:p w:rsidR="002767DF" w:rsidRPr="00121851" w:rsidRDefault="002767DF" w:rsidP="002767DF">
      <w:pPr>
        <w:widowControl w:val="0"/>
        <w:rPr>
          <w:lang w:val="fr-CA"/>
        </w:rPr>
      </w:pPr>
    </w:p>
    <w:p w:rsidR="002767DF" w:rsidRPr="00121851" w:rsidRDefault="00CC43A4" w:rsidP="002767DF">
      <w:pPr>
        <w:widowControl w:val="0"/>
        <w:rPr>
          <w:sz w:val="20"/>
          <w:lang w:val="fr-CA"/>
        </w:rPr>
      </w:pPr>
      <w:r w:rsidRPr="00121851">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44F29"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2767DF" w:rsidRPr="00121851" w:rsidRDefault="002767DF" w:rsidP="002767DF">
      <w:pPr>
        <w:widowControl w:val="0"/>
        <w:jc w:val="both"/>
        <w:rPr>
          <w:sz w:val="20"/>
          <w:lang w:val="fr-CA"/>
        </w:rPr>
      </w:pPr>
    </w:p>
    <w:p w:rsidR="002767DF" w:rsidRPr="00502FFF" w:rsidRDefault="002767DF" w:rsidP="002767DF">
      <w:pPr>
        <w:outlineLvl w:val="0"/>
        <w:rPr>
          <w:b/>
          <w:szCs w:val="24"/>
        </w:rPr>
      </w:pPr>
      <w:r w:rsidRPr="00502FFF">
        <w:rPr>
          <w:b/>
          <w:szCs w:val="24"/>
        </w:rPr>
        <w:t>APPEAL / APPEL</w:t>
      </w:r>
    </w:p>
    <w:p w:rsidR="002767DF" w:rsidRPr="00502FFF" w:rsidRDefault="002767DF" w:rsidP="002767DF">
      <w:pPr>
        <w:rPr>
          <w:szCs w:val="24"/>
        </w:rPr>
      </w:pPr>
    </w:p>
    <w:p w:rsidR="00B1256C" w:rsidRPr="00502FFF" w:rsidRDefault="008A5E61" w:rsidP="008A5E61">
      <w:pPr>
        <w:tabs>
          <w:tab w:val="left" w:pos="720"/>
          <w:tab w:val="left" w:pos="1296"/>
          <w:tab w:val="left" w:pos="2160"/>
          <w:tab w:val="left" w:pos="2880"/>
          <w:tab w:val="left" w:pos="4320"/>
          <w:tab w:val="left" w:pos="10224"/>
          <w:tab w:val="left" w:pos="11376"/>
        </w:tabs>
        <w:jc w:val="both"/>
      </w:pPr>
      <w:r w:rsidRPr="00502FFF">
        <w:t xml:space="preserve">The </w:t>
      </w:r>
      <w:hyperlink r:id="rId7" w:history="1">
        <w:r w:rsidRPr="00502FFF">
          <w:rPr>
            <w:rStyle w:val="Hyperlink"/>
          </w:rPr>
          <w:t>r</w:t>
        </w:r>
        <w:r w:rsidR="00347EF8" w:rsidRPr="00502FFF">
          <w:rPr>
            <w:rStyle w:val="Hyperlink"/>
          </w:rPr>
          <w:t>easons for j</w:t>
        </w:r>
        <w:r w:rsidR="002767DF" w:rsidRPr="00502FFF">
          <w:rPr>
            <w:rStyle w:val="Hyperlink"/>
          </w:rPr>
          <w:t>udgment</w:t>
        </w:r>
      </w:hyperlink>
      <w:r w:rsidR="002767DF" w:rsidRPr="00502FFF">
        <w:t xml:space="preserve"> will be available shortly</w:t>
      </w:r>
      <w:r w:rsidRPr="00502FFF">
        <w:t>.</w:t>
      </w:r>
      <w:r w:rsidR="002767DF" w:rsidRPr="00502FFF">
        <w:t xml:space="preserve"> / </w:t>
      </w:r>
      <w:r w:rsidRPr="00502FFF">
        <w:t xml:space="preserve">Les </w:t>
      </w:r>
      <w:hyperlink r:id="rId8" w:history="1">
        <w:r w:rsidRPr="00502FFF">
          <w:rPr>
            <w:rStyle w:val="Hyperlink"/>
          </w:rPr>
          <w:t>m</w:t>
        </w:r>
        <w:r w:rsidR="00347EF8" w:rsidRPr="00502FFF">
          <w:rPr>
            <w:rStyle w:val="Hyperlink"/>
          </w:rPr>
          <w:t>otifs de</w:t>
        </w:r>
        <w:r w:rsidR="00623896" w:rsidRPr="00502FFF">
          <w:rPr>
            <w:rStyle w:val="Hyperlink"/>
          </w:rPr>
          <w:t xml:space="preserve"> jugement</w:t>
        </w:r>
      </w:hyperlink>
      <w:r w:rsidR="00623896" w:rsidRPr="00502FFF">
        <w:t xml:space="preserve"> </w:t>
      </w:r>
      <w:r w:rsidRPr="00502FFF">
        <w:t xml:space="preserve">seront </w:t>
      </w:r>
      <w:r w:rsidR="003413DF" w:rsidRPr="00502FFF">
        <w:t>disponible</w:t>
      </w:r>
      <w:r w:rsidR="000D01C7" w:rsidRPr="00502FFF">
        <w:t>s</w:t>
      </w:r>
      <w:r w:rsidR="002767DF" w:rsidRPr="00502FFF">
        <w:t xml:space="preserve"> sous peu</w:t>
      </w:r>
      <w:r w:rsidRPr="00502FFF">
        <w:t>.</w:t>
      </w:r>
    </w:p>
    <w:p w:rsidR="002767DF" w:rsidRPr="00073C1E" w:rsidRDefault="002767DF" w:rsidP="002767DF"/>
    <w:p w:rsidR="00BF2A9D" w:rsidRPr="00A64C81" w:rsidRDefault="00104BEE" w:rsidP="002628AD">
      <w:pPr>
        <w:ind w:left="1440" w:hanging="1440"/>
        <w:jc w:val="both"/>
        <w:rPr>
          <w:rFonts w:eastAsiaTheme="minorHAnsi" w:cstheme="minorBidi"/>
          <w:sz w:val="20"/>
        </w:rPr>
      </w:pPr>
      <w:r w:rsidRPr="00073C1E">
        <w:rPr>
          <w:b/>
          <w:sz w:val="20"/>
        </w:rPr>
        <w:fldChar w:fldCharType="begin"/>
      </w:r>
      <w:r w:rsidRPr="00073C1E">
        <w:rPr>
          <w:b/>
          <w:sz w:val="20"/>
        </w:rPr>
        <w:instrText xml:space="preserve"> SEQ CHAPTER \h \r 1</w:instrText>
      </w:r>
      <w:r w:rsidRPr="00073C1E">
        <w:rPr>
          <w:b/>
          <w:sz w:val="20"/>
        </w:rPr>
        <w:fldChar w:fldCharType="end"/>
      </w:r>
      <w:r w:rsidRPr="00073C1E">
        <w:rPr>
          <w:b/>
          <w:sz w:val="20"/>
        </w:rPr>
        <w:t>3</w:t>
      </w:r>
      <w:r w:rsidR="00E26D98" w:rsidRPr="00073C1E">
        <w:rPr>
          <w:b/>
          <w:sz w:val="20"/>
        </w:rPr>
        <w:t>7</w:t>
      </w:r>
      <w:r w:rsidR="004B4EBC">
        <w:rPr>
          <w:b/>
          <w:sz w:val="20"/>
        </w:rPr>
        <w:t>833</w:t>
      </w:r>
      <w:r w:rsidRPr="00073C1E">
        <w:rPr>
          <w:color w:val="FF0000"/>
          <w:sz w:val="20"/>
        </w:rPr>
        <w:tab/>
      </w:r>
      <w:r w:rsidR="004B4EBC" w:rsidRPr="004C0231">
        <w:rPr>
          <w:rFonts w:eastAsiaTheme="minorHAnsi" w:cstheme="minorBidi"/>
          <w:b/>
          <w:sz w:val="20"/>
        </w:rPr>
        <w:t xml:space="preserve">Her Majesty </w:t>
      </w:r>
      <w:r w:rsidR="00D57160">
        <w:rPr>
          <w:rFonts w:eastAsiaTheme="minorHAnsi" w:cstheme="minorBidi"/>
          <w:b/>
          <w:sz w:val="20"/>
        </w:rPr>
        <w:t>T</w:t>
      </w:r>
      <w:bookmarkStart w:id="0" w:name="_GoBack"/>
      <w:bookmarkEnd w:id="0"/>
      <w:r w:rsidR="004B4EBC" w:rsidRPr="004C0231">
        <w:rPr>
          <w:rFonts w:eastAsiaTheme="minorHAnsi" w:cstheme="minorBidi"/>
          <w:b/>
          <w:sz w:val="20"/>
        </w:rPr>
        <w:t>he Queen</w:t>
      </w:r>
      <w:r w:rsidR="00E26D98" w:rsidRPr="004C0231">
        <w:rPr>
          <w:rFonts w:eastAsiaTheme="minorHAnsi" w:cstheme="minorBidi"/>
          <w:b/>
          <w:sz w:val="20"/>
        </w:rPr>
        <w:t xml:space="preserve"> </w:t>
      </w:r>
      <w:r w:rsidR="002628AD" w:rsidRPr="004C0231">
        <w:rPr>
          <w:rFonts w:eastAsiaTheme="minorHAnsi" w:cstheme="minorBidi"/>
          <w:b/>
          <w:sz w:val="20"/>
        </w:rPr>
        <w:t>v</w:t>
      </w:r>
      <w:r w:rsidR="00E26D98" w:rsidRPr="004C0231">
        <w:rPr>
          <w:rFonts w:eastAsiaTheme="minorHAnsi" w:cstheme="minorBidi"/>
          <w:b/>
          <w:sz w:val="20"/>
        </w:rPr>
        <w:t xml:space="preserve">. </w:t>
      </w:r>
      <w:r w:rsidR="004B4EBC" w:rsidRPr="004C0231">
        <w:rPr>
          <w:rFonts w:eastAsiaTheme="minorHAnsi" w:cstheme="minorBidi"/>
          <w:b/>
          <w:sz w:val="20"/>
        </w:rPr>
        <w:t>Ryan Jarvis</w:t>
      </w:r>
      <w:r w:rsidR="002628AD" w:rsidRPr="004C0231">
        <w:rPr>
          <w:rFonts w:eastAsiaTheme="minorHAnsi" w:cstheme="minorBidi"/>
          <w:b/>
          <w:sz w:val="20"/>
        </w:rPr>
        <w:t xml:space="preserve"> – and</w:t>
      </w:r>
      <w:r w:rsidR="005C4568" w:rsidRPr="004C0231">
        <w:rPr>
          <w:rFonts w:eastAsiaTheme="minorHAnsi" w:cstheme="minorBidi"/>
          <w:b/>
          <w:sz w:val="20"/>
        </w:rPr>
        <w:t xml:space="preserve"> – </w:t>
      </w:r>
      <w:r w:rsidR="00CC5B2D" w:rsidRPr="004C0231">
        <w:rPr>
          <w:rFonts w:eastAsiaTheme="minorHAnsi" w:cstheme="minorBidi"/>
          <w:b/>
          <w:sz w:val="20"/>
        </w:rPr>
        <w:t xml:space="preserve">Attorney General of British Columbia, Samuelson-Glushko Canadian Internet Policy and Public Interest Clinic, Privacy Commissioner of Canada, Canadian Civil Liberties Association, Ontario College of Teachers, </w:t>
      </w:r>
      <w:r w:rsidR="00CC5B2D" w:rsidRPr="00A64C81">
        <w:rPr>
          <w:rFonts w:eastAsiaTheme="minorHAnsi" w:cstheme="minorBidi"/>
          <w:b/>
          <w:sz w:val="20"/>
        </w:rPr>
        <w:t>Information and Privacy Commissioner of Ontario, Women’s Legal Education and Action Fund Inc. and Criminal Lawyers’ Association (Ontario)</w:t>
      </w:r>
      <w:r w:rsidR="00E26D98" w:rsidRPr="00A64C81">
        <w:rPr>
          <w:rFonts w:eastAsiaTheme="minorHAnsi" w:cstheme="minorBidi"/>
          <w:sz w:val="20"/>
        </w:rPr>
        <w:t xml:space="preserve"> </w:t>
      </w:r>
      <w:r w:rsidR="00BF2A9D" w:rsidRPr="00A64C81">
        <w:rPr>
          <w:rFonts w:eastAsiaTheme="minorHAnsi" w:cstheme="minorBidi"/>
          <w:iCs/>
          <w:sz w:val="20"/>
        </w:rPr>
        <w:t>(</w:t>
      </w:r>
      <w:r w:rsidR="00354E37" w:rsidRPr="00A64C81">
        <w:rPr>
          <w:rFonts w:eastAsiaTheme="minorHAnsi" w:cstheme="minorBidi"/>
          <w:iCs/>
          <w:sz w:val="20"/>
        </w:rPr>
        <w:t>Ont.</w:t>
      </w:r>
      <w:r w:rsidR="00BF2A9D" w:rsidRPr="00A64C81">
        <w:rPr>
          <w:rFonts w:eastAsiaTheme="minorHAnsi" w:cstheme="minorBidi"/>
          <w:iCs/>
          <w:sz w:val="20"/>
        </w:rPr>
        <w:t>)</w:t>
      </w:r>
    </w:p>
    <w:p w:rsidR="00BF2A9D" w:rsidRPr="00A64C81" w:rsidRDefault="00BF2A9D" w:rsidP="00BF2A9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A64C81">
        <w:rPr>
          <w:rFonts w:eastAsiaTheme="minorHAnsi" w:cstheme="minorBidi"/>
          <w:b/>
          <w:sz w:val="20"/>
        </w:rPr>
        <w:t>201</w:t>
      </w:r>
      <w:r w:rsidR="006F0310" w:rsidRPr="00A64C81">
        <w:rPr>
          <w:rFonts w:eastAsiaTheme="minorHAnsi" w:cstheme="minorBidi"/>
          <w:b/>
          <w:sz w:val="20"/>
        </w:rPr>
        <w:t>9</w:t>
      </w:r>
      <w:r w:rsidRPr="00A64C81">
        <w:rPr>
          <w:rFonts w:eastAsiaTheme="minorHAnsi" w:cstheme="minorBidi"/>
          <w:b/>
          <w:sz w:val="20"/>
        </w:rPr>
        <w:t xml:space="preserve"> SCC </w:t>
      </w:r>
      <w:r w:rsidR="006F0310" w:rsidRPr="00A64C81">
        <w:rPr>
          <w:rFonts w:eastAsiaTheme="minorHAnsi" w:cstheme="minorBidi"/>
          <w:b/>
          <w:sz w:val="20"/>
        </w:rPr>
        <w:t>10</w:t>
      </w:r>
      <w:r w:rsidRPr="00A64C81">
        <w:rPr>
          <w:rFonts w:eastAsiaTheme="minorHAnsi" w:cstheme="minorBidi"/>
          <w:b/>
          <w:sz w:val="20"/>
        </w:rPr>
        <w:t xml:space="preserve"> / 201</w:t>
      </w:r>
      <w:r w:rsidR="006F0310" w:rsidRPr="00A64C81">
        <w:rPr>
          <w:rFonts w:eastAsiaTheme="minorHAnsi" w:cstheme="minorBidi"/>
          <w:b/>
          <w:sz w:val="20"/>
        </w:rPr>
        <w:t>9</w:t>
      </w:r>
      <w:r w:rsidRPr="00A64C81">
        <w:rPr>
          <w:rFonts w:eastAsiaTheme="minorHAnsi" w:cstheme="minorBidi"/>
          <w:b/>
          <w:sz w:val="20"/>
        </w:rPr>
        <w:t xml:space="preserve"> CSC </w:t>
      </w:r>
      <w:r w:rsidR="006F0310" w:rsidRPr="00A64C81">
        <w:rPr>
          <w:rFonts w:eastAsiaTheme="minorHAnsi" w:cstheme="minorBidi"/>
          <w:b/>
          <w:sz w:val="20"/>
        </w:rPr>
        <w:t>10</w:t>
      </w:r>
    </w:p>
    <w:p w:rsidR="00104BEE" w:rsidRPr="00A64C81" w:rsidRDefault="00104BEE" w:rsidP="00BF2A9D">
      <w:pPr>
        <w:ind w:left="1440" w:hanging="1440"/>
        <w:jc w:val="both"/>
        <w:rPr>
          <w:sz w:val="20"/>
        </w:rPr>
      </w:pPr>
    </w:p>
    <w:p w:rsidR="00104BEE" w:rsidRPr="00073C1E" w:rsidRDefault="00104BEE" w:rsidP="00104BEE">
      <w:pPr>
        <w:ind w:left="1440" w:hanging="1440"/>
        <w:rPr>
          <w:sz w:val="20"/>
        </w:rPr>
      </w:pPr>
      <w:r w:rsidRPr="00A64C81">
        <w:rPr>
          <w:sz w:val="20"/>
        </w:rPr>
        <w:t>Coram:</w:t>
      </w:r>
      <w:r w:rsidRPr="00A64C81">
        <w:rPr>
          <w:sz w:val="20"/>
        </w:rPr>
        <w:tab/>
      </w:r>
      <w:r w:rsidR="00AD3CB0" w:rsidRPr="00A64C81">
        <w:rPr>
          <w:sz w:val="20"/>
        </w:rPr>
        <w:t>Wagner C</w:t>
      </w:r>
      <w:r w:rsidR="00AD3CB0" w:rsidRPr="00073C1E">
        <w:rPr>
          <w:sz w:val="20"/>
        </w:rPr>
        <w:t>.J. and Abella, Moldaver, Karakatsanis, Gascon, Côté, Brown, Rowe and Martin JJ.</w:t>
      </w:r>
    </w:p>
    <w:p w:rsidR="00605BA1" w:rsidRPr="00073C1E" w:rsidRDefault="00605BA1" w:rsidP="00DD0FAB">
      <w:pPr>
        <w:jc w:val="both"/>
        <w:rPr>
          <w:sz w:val="20"/>
        </w:rPr>
      </w:pPr>
    </w:p>
    <w:p w:rsidR="00AD3CB0" w:rsidRPr="009579C8" w:rsidRDefault="009579C8" w:rsidP="00AD3CB0">
      <w:pPr>
        <w:jc w:val="both"/>
        <w:rPr>
          <w:sz w:val="20"/>
        </w:rPr>
      </w:pPr>
      <w:r w:rsidRPr="009579C8">
        <w:rPr>
          <w:sz w:val="20"/>
        </w:rPr>
        <w:t xml:space="preserve">The appeal from the judgment </w:t>
      </w:r>
      <w:bookmarkStart w:id="1" w:name="BM_1_"/>
      <w:bookmarkEnd w:id="1"/>
      <w:r w:rsidRPr="009579C8">
        <w:rPr>
          <w:sz w:val="20"/>
        </w:rPr>
        <w:t>of the Court of Appeal for Ontario, Number C61396, 2017 ONCA 778, dated October 12, 2017, heard on April 20, 2018, is allowed. A conviction is entered and the matter is remitted for sentencing.</w:t>
      </w:r>
    </w:p>
    <w:p w:rsidR="00AD3CB0" w:rsidRPr="009579C8" w:rsidRDefault="00AD3CB0" w:rsidP="00DD0FAB">
      <w:pPr>
        <w:jc w:val="both"/>
        <w:rPr>
          <w:sz w:val="20"/>
        </w:rPr>
      </w:pPr>
    </w:p>
    <w:p w:rsidR="00062C6D" w:rsidRPr="009579C8" w:rsidRDefault="009579C8" w:rsidP="00DF618C">
      <w:pPr>
        <w:jc w:val="both"/>
        <w:rPr>
          <w:rFonts w:eastAsiaTheme="minorHAnsi" w:cstheme="minorBidi"/>
          <w:sz w:val="20"/>
          <w:lang w:val="fr-CA"/>
        </w:rPr>
      </w:pPr>
      <w:r w:rsidRPr="009579C8">
        <w:rPr>
          <w:sz w:val="20"/>
          <w:lang w:val="fr-CA"/>
        </w:rPr>
        <w:t xml:space="preserve">L’appel interjeté contre l’arrêt de la </w:t>
      </w:r>
      <w:r w:rsidRPr="009579C8">
        <w:rPr>
          <w:sz w:val="20"/>
          <w:lang w:val="fr-FR"/>
        </w:rPr>
        <w:t>Cour d’appel de l’Ontario</w:t>
      </w:r>
      <w:r w:rsidRPr="009579C8">
        <w:rPr>
          <w:sz w:val="20"/>
          <w:lang w:val="fr-CA"/>
        </w:rPr>
        <w:t xml:space="preserve">, numéro </w:t>
      </w:r>
      <w:r w:rsidRPr="009579C8">
        <w:rPr>
          <w:sz w:val="20"/>
          <w:lang w:val="fr-FR"/>
        </w:rPr>
        <w:t>C61396, 2017 ONCA 778</w:t>
      </w:r>
      <w:r w:rsidRPr="009579C8">
        <w:rPr>
          <w:sz w:val="20"/>
          <w:lang w:val="fr-CA"/>
        </w:rPr>
        <w:t xml:space="preserve">, daté du </w:t>
      </w:r>
      <w:r w:rsidRPr="009579C8">
        <w:rPr>
          <w:sz w:val="20"/>
          <w:lang w:val="fr-FR"/>
        </w:rPr>
        <w:t>12 octobre 2017</w:t>
      </w:r>
      <w:r w:rsidRPr="009579C8">
        <w:rPr>
          <w:sz w:val="20"/>
          <w:lang w:val="fr-CA"/>
        </w:rPr>
        <w:t xml:space="preserve">, entendu le </w:t>
      </w:r>
      <w:r w:rsidRPr="009579C8">
        <w:rPr>
          <w:sz w:val="20"/>
          <w:lang w:val="fr-FR"/>
        </w:rPr>
        <w:t>20 avril 2018</w:t>
      </w:r>
      <w:r w:rsidRPr="009579C8">
        <w:rPr>
          <w:sz w:val="20"/>
          <w:lang w:val="fr-CA"/>
        </w:rPr>
        <w:t>, est accueilli. Une déclaration de culpabilité est inscrite et l’affaire est renvoyée pour détermination de la peine.</w:t>
      </w:r>
    </w:p>
    <w:p w:rsidR="00062C6D" w:rsidRPr="00E804AB" w:rsidRDefault="00062C6D" w:rsidP="00062C6D">
      <w:pPr>
        <w:ind w:left="1440" w:hanging="1440"/>
        <w:rPr>
          <w:rFonts w:eastAsiaTheme="minorHAnsi" w:cstheme="minorBidi"/>
          <w:sz w:val="20"/>
          <w:lang w:val="fr-CA"/>
        </w:rPr>
      </w:pPr>
    </w:p>
    <w:p w:rsidR="00FF073E" w:rsidRPr="005C4568" w:rsidRDefault="00FF073E" w:rsidP="00104BEE">
      <w:pPr>
        <w:jc w:val="both"/>
        <w:rPr>
          <w:sz w:val="20"/>
          <w:lang w:val="fr-CA"/>
        </w:rPr>
      </w:pPr>
    </w:p>
    <w:p w:rsidR="009D2AD9" w:rsidRPr="009F4A42" w:rsidRDefault="00D01D61" w:rsidP="009D2AD9">
      <w:pPr>
        <w:rPr>
          <w:lang w:val="fr-CA"/>
        </w:rPr>
      </w:pPr>
      <w:r w:rsidRPr="009F4A42">
        <w:rPr>
          <w:szCs w:val="24"/>
        </w:rPr>
        <w:fldChar w:fldCharType="begin"/>
      </w:r>
      <w:r w:rsidR="009D2AD9" w:rsidRPr="009F4A42">
        <w:rPr>
          <w:szCs w:val="24"/>
          <w:lang w:val="fr-CA"/>
        </w:rPr>
        <w:instrText xml:space="preserve"> SEQ CHAPTER \h \r 1</w:instrText>
      </w:r>
      <w:r w:rsidRPr="009F4A42">
        <w:rPr>
          <w:szCs w:val="24"/>
        </w:rPr>
        <w:fldChar w:fldCharType="end"/>
      </w:r>
      <w:r w:rsidR="009D2AD9" w:rsidRPr="009F4A42">
        <w:rPr>
          <w:b/>
          <w:bCs/>
          <w:szCs w:val="24"/>
          <w:lang w:val="fr-CA"/>
        </w:rPr>
        <w:t>APPLICATION</w:t>
      </w:r>
      <w:r w:rsidR="0044099A" w:rsidRPr="009F4A42">
        <w:rPr>
          <w:b/>
          <w:bCs/>
          <w:szCs w:val="24"/>
          <w:lang w:val="fr-CA"/>
        </w:rPr>
        <w:t>S</w:t>
      </w:r>
      <w:r w:rsidR="009D2AD9" w:rsidRPr="009F4A42">
        <w:rPr>
          <w:b/>
          <w:bCs/>
          <w:szCs w:val="24"/>
          <w:lang w:val="fr-CA"/>
        </w:rPr>
        <w:t xml:space="preserve"> FOR LEAVE / DEMANDE</w:t>
      </w:r>
      <w:r w:rsidR="0044099A" w:rsidRPr="009F4A42">
        <w:rPr>
          <w:b/>
          <w:bCs/>
          <w:szCs w:val="24"/>
          <w:lang w:val="fr-CA"/>
        </w:rPr>
        <w:t>S</w:t>
      </w:r>
      <w:r w:rsidR="009D2AD9" w:rsidRPr="009F4A42">
        <w:rPr>
          <w:b/>
          <w:bCs/>
          <w:szCs w:val="24"/>
          <w:lang w:val="fr-CA"/>
        </w:rPr>
        <w:t xml:space="preserve"> D’AUTORISATION :</w:t>
      </w:r>
    </w:p>
    <w:p w:rsidR="009D2AD9" w:rsidRDefault="009D2AD9" w:rsidP="000627A2">
      <w:pPr>
        <w:widowControl w:val="0"/>
        <w:jc w:val="both"/>
        <w:rPr>
          <w:sz w:val="20"/>
          <w:lang w:val="fr-CA"/>
        </w:rPr>
      </w:pPr>
    </w:p>
    <w:p w:rsidR="006F0310" w:rsidRPr="00F44C95" w:rsidRDefault="006F0310" w:rsidP="006F0310">
      <w:pPr>
        <w:jc w:val="both"/>
        <w:rPr>
          <w:b/>
          <w:sz w:val="22"/>
          <w:szCs w:val="22"/>
        </w:rPr>
      </w:pPr>
      <w:r w:rsidRPr="00F44C95">
        <w:rPr>
          <w:b/>
          <w:sz w:val="22"/>
          <w:szCs w:val="22"/>
        </w:rPr>
        <w:t>GRANTED / ACCORDÉE</w:t>
      </w:r>
    </w:p>
    <w:p w:rsidR="006F0310" w:rsidRPr="00F44C95" w:rsidRDefault="006F0310" w:rsidP="000627A2">
      <w:pPr>
        <w:widowControl w:val="0"/>
        <w:jc w:val="both"/>
        <w:rPr>
          <w:sz w:val="20"/>
        </w:rPr>
      </w:pPr>
    </w:p>
    <w:p w:rsidR="00567341" w:rsidRPr="00F44C95" w:rsidRDefault="00567341" w:rsidP="00567341">
      <w:pPr>
        <w:rPr>
          <w:sz w:val="22"/>
          <w:szCs w:val="22"/>
          <w:lang w:val="en-CA"/>
        </w:rPr>
      </w:pPr>
      <w:r w:rsidRPr="00F44C95">
        <w:rPr>
          <w:i/>
          <w:sz w:val="22"/>
          <w:szCs w:val="22"/>
          <w:lang w:val="en-CA"/>
        </w:rPr>
        <w:t>Her Majesty the Queen v. Justyn Kyle Napoleon Friesen</w:t>
      </w:r>
      <w:r w:rsidRPr="00F44C95">
        <w:rPr>
          <w:sz w:val="22"/>
          <w:szCs w:val="22"/>
          <w:lang w:val="en-CA"/>
        </w:rPr>
        <w:t xml:space="preserve"> (Man.) (Criminal) (By Leave) </w:t>
      </w:r>
      <w:r w:rsidRPr="00F44C95">
        <w:rPr>
          <w:sz w:val="22"/>
          <w:szCs w:val="22"/>
        </w:rPr>
        <w:t>(</w:t>
      </w:r>
      <w:hyperlink r:id="rId9" w:history="1">
        <w:r w:rsidRPr="00F44C95">
          <w:rPr>
            <w:rStyle w:val="Hyperlink"/>
            <w:sz w:val="22"/>
            <w:szCs w:val="22"/>
          </w:rPr>
          <w:t>38300</w:t>
        </w:r>
      </w:hyperlink>
      <w:r w:rsidRPr="00F44C95">
        <w:rPr>
          <w:sz w:val="22"/>
          <w:szCs w:val="22"/>
        </w:rPr>
        <w:t>)</w:t>
      </w:r>
    </w:p>
    <w:p w:rsidR="006F0310" w:rsidRPr="00F44C95" w:rsidRDefault="006F0310" w:rsidP="000627A2">
      <w:pPr>
        <w:widowControl w:val="0"/>
        <w:jc w:val="both"/>
        <w:rPr>
          <w:sz w:val="20"/>
        </w:rPr>
      </w:pPr>
    </w:p>
    <w:p w:rsidR="00567341" w:rsidRPr="00F44C95" w:rsidRDefault="00567341" w:rsidP="000627A2">
      <w:pPr>
        <w:widowControl w:val="0"/>
        <w:jc w:val="both"/>
        <w:rPr>
          <w:sz w:val="20"/>
        </w:rPr>
      </w:pPr>
      <w:r w:rsidRPr="00F44C95">
        <w:rPr>
          <w:sz w:val="20"/>
        </w:rPr>
        <w:lastRenderedPageBreak/>
        <w:t>The motion for an extension of time to serve and file the response to the application for leave to appeal is granted. The application for leave to appeal from the judgment of the Court of Appeal of Manitoba, Number AR17-30-08797, 2018 MBCA 69, dated June 21, 2018, is granted.</w:t>
      </w:r>
    </w:p>
    <w:p w:rsidR="00567341" w:rsidRPr="00F44C95" w:rsidRDefault="00567341" w:rsidP="000627A2">
      <w:pPr>
        <w:widowControl w:val="0"/>
        <w:jc w:val="both"/>
        <w:rPr>
          <w:sz w:val="20"/>
        </w:rPr>
      </w:pPr>
    </w:p>
    <w:p w:rsidR="006F0310" w:rsidRPr="00F44C95" w:rsidRDefault="00567341" w:rsidP="000627A2">
      <w:pPr>
        <w:widowControl w:val="0"/>
        <w:jc w:val="both"/>
        <w:rPr>
          <w:sz w:val="20"/>
          <w:lang w:val="fr-CA"/>
        </w:rPr>
      </w:pPr>
      <w:r w:rsidRPr="00F44C95">
        <w:rPr>
          <w:sz w:val="20"/>
          <w:lang w:val="fr-CA"/>
        </w:rPr>
        <w:t>La requête en prorogation du délai de signification et de dépôt de la réponse à la demande d’autorisation d’appel est accueillie. La demande d’autorisation d’appel de l’arrêt de la Cour d’appel du Manitoba, numéro AR17-30-08797, 2018 MBCA 69, daté du 21 juin 2018, est accueillie.</w:t>
      </w:r>
    </w:p>
    <w:p w:rsidR="006F0310" w:rsidRPr="00F44C95" w:rsidRDefault="006F0310" w:rsidP="006F0310">
      <w:pPr>
        <w:widowControl w:val="0"/>
        <w:rPr>
          <w:sz w:val="20"/>
          <w:lang w:val="fr-CA"/>
        </w:rPr>
      </w:pPr>
    </w:p>
    <w:p w:rsidR="006F0310" w:rsidRPr="00F44C95" w:rsidRDefault="006F0310" w:rsidP="006F0310">
      <w:pPr>
        <w:jc w:val="both"/>
        <w:rPr>
          <w:sz w:val="20"/>
        </w:rPr>
      </w:pPr>
      <w:r w:rsidRPr="00F44C95">
        <w:rPr>
          <w:sz w:val="20"/>
        </w:rPr>
        <w:t>****</w:t>
      </w:r>
    </w:p>
    <w:p w:rsidR="00CE03B1" w:rsidRPr="00F44C95" w:rsidRDefault="00CE03B1" w:rsidP="000627A2">
      <w:pPr>
        <w:widowControl w:val="0"/>
        <w:jc w:val="both"/>
        <w:rPr>
          <w:sz w:val="20"/>
        </w:rPr>
      </w:pPr>
    </w:p>
    <w:p w:rsidR="009F09C0" w:rsidRPr="00F44C95" w:rsidRDefault="009F09C0" w:rsidP="009F09C0">
      <w:pPr>
        <w:jc w:val="both"/>
        <w:rPr>
          <w:b/>
          <w:sz w:val="22"/>
          <w:szCs w:val="22"/>
        </w:rPr>
      </w:pPr>
      <w:r w:rsidRPr="00F44C95">
        <w:rPr>
          <w:b/>
          <w:sz w:val="22"/>
          <w:szCs w:val="22"/>
        </w:rPr>
        <w:t>DISMISSED / REJETÉES</w:t>
      </w:r>
    </w:p>
    <w:p w:rsidR="009971D8" w:rsidRPr="00F44C95" w:rsidRDefault="009971D8" w:rsidP="00026162">
      <w:pPr>
        <w:widowControl w:val="0"/>
        <w:rPr>
          <w:sz w:val="20"/>
        </w:rPr>
      </w:pPr>
    </w:p>
    <w:p w:rsidR="00335952" w:rsidRPr="00F44C95" w:rsidRDefault="00335952" w:rsidP="00335952">
      <w:pPr>
        <w:rPr>
          <w:sz w:val="22"/>
          <w:szCs w:val="22"/>
          <w:lang w:val="en-CA"/>
        </w:rPr>
      </w:pPr>
      <w:r w:rsidRPr="00F44C95">
        <w:rPr>
          <w:i/>
          <w:sz w:val="22"/>
          <w:szCs w:val="22"/>
          <w:lang w:val="en-CA"/>
        </w:rPr>
        <w:t xml:space="preserve">Bernard Pelletier v. Her Majesty the Queen </w:t>
      </w:r>
      <w:r w:rsidRPr="00F44C95">
        <w:rPr>
          <w:sz w:val="22"/>
          <w:szCs w:val="22"/>
          <w:lang w:val="en-CA"/>
        </w:rPr>
        <w:t xml:space="preserve">(Que.) (Criminal) (By Leave) </w:t>
      </w:r>
      <w:r w:rsidRPr="00F44C95">
        <w:rPr>
          <w:sz w:val="22"/>
          <w:szCs w:val="22"/>
        </w:rPr>
        <w:t>(</w:t>
      </w:r>
      <w:hyperlink r:id="rId10" w:history="1">
        <w:r w:rsidRPr="00F44C95">
          <w:rPr>
            <w:rStyle w:val="Hyperlink"/>
            <w:sz w:val="22"/>
            <w:szCs w:val="22"/>
          </w:rPr>
          <w:t>38130</w:t>
        </w:r>
      </w:hyperlink>
      <w:r w:rsidRPr="00F44C95">
        <w:rPr>
          <w:sz w:val="22"/>
          <w:szCs w:val="22"/>
        </w:rPr>
        <w:t>)</w:t>
      </w:r>
    </w:p>
    <w:p w:rsidR="00F726B2" w:rsidRPr="00F44C95" w:rsidRDefault="00F726B2" w:rsidP="00F726B2">
      <w:pPr>
        <w:jc w:val="both"/>
        <w:rPr>
          <w:sz w:val="22"/>
          <w:szCs w:val="22"/>
          <w:lang w:val="en-CA"/>
        </w:rPr>
      </w:pPr>
    </w:p>
    <w:p w:rsidR="006F0310" w:rsidRPr="00F44C95" w:rsidRDefault="00F844C8" w:rsidP="00026162">
      <w:pPr>
        <w:widowControl w:val="0"/>
        <w:rPr>
          <w:sz w:val="20"/>
        </w:rPr>
      </w:pPr>
      <w:r w:rsidRPr="00F44C95">
        <w:rPr>
          <w:sz w:val="20"/>
        </w:rPr>
        <w:t>The application for leave to appeal from the judgment of the Court of Appeal of Quebec (Montréal), Number 500-10-006131-161, 2018 QCCA 438, dated March 19, 2018, is dismissed.</w:t>
      </w:r>
    </w:p>
    <w:p w:rsidR="006F0310" w:rsidRPr="00F44C95" w:rsidRDefault="006F0310" w:rsidP="00026162">
      <w:pPr>
        <w:widowControl w:val="0"/>
        <w:rPr>
          <w:sz w:val="20"/>
        </w:rPr>
      </w:pPr>
    </w:p>
    <w:p w:rsidR="00F726B2" w:rsidRPr="00F44C95" w:rsidRDefault="00F844C8" w:rsidP="00026162">
      <w:pPr>
        <w:widowControl w:val="0"/>
        <w:rPr>
          <w:sz w:val="20"/>
          <w:lang w:val="fr-CA"/>
        </w:rPr>
      </w:pPr>
      <w:r w:rsidRPr="00F44C95">
        <w:rPr>
          <w:sz w:val="20"/>
          <w:lang w:val="fr-CA"/>
        </w:rPr>
        <w:t>La demande d’autorisation d’appel de l’arrêt de la Cour d’appel du Québec (Montréal), numéro 500-10-006131-161, 2018 QCCA 438, daté du 19 mars 2018, est rejetée.</w:t>
      </w:r>
    </w:p>
    <w:p w:rsidR="00A357F9" w:rsidRPr="00F44C95" w:rsidRDefault="00A357F9" w:rsidP="00A357F9">
      <w:pPr>
        <w:widowControl w:val="0"/>
        <w:rPr>
          <w:sz w:val="20"/>
          <w:lang w:val="fr-CA"/>
        </w:rPr>
      </w:pPr>
    </w:p>
    <w:p w:rsidR="00A357F9" w:rsidRPr="00F44C95" w:rsidRDefault="00A357F9" w:rsidP="00A357F9">
      <w:pPr>
        <w:jc w:val="both"/>
        <w:rPr>
          <w:sz w:val="20"/>
        </w:rPr>
      </w:pPr>
      <w:r w:rsidRPr="00F44C95">
        <w:rPr>
          <w:sz w:val="20"/>
        </w:rPr>
        <w:t>****</w:t>
      </w:r>
    </w:p>
    <w:p w:rsidR="00A357F9" w:rsidRPr="00F44C95" w:rsidRDefault="00A357F9" w:rsidP="00026162">
      <w:pPr>
        <w:widowControl w:val="0"/>
        <w:rPr>
          <w:sz w:val="20"/>
        </w:rPr>
      </w:pPr>
    </w:p>
    <w:p w:rsidR="00FA6D8D" w:rsidRPr="00F44C95" w:rsidRDefault="00FA6D8D" w:rsidP="00FA6D8D">
      <w:pPr>
        <w:rPr>
          <w:sz w:val="22"/>
          <w:szCs w:val="22"/>
          <w:lang w:val="en-CA"/>
        </w:rPr>
      </w:pPr>
      <w:r w:rsidRPr="00F44C95">
        <w:rPr>
          <w:i/>
          <w:sz w:val="22"/>
          <w:szCs w:val="22"/>
          <w:lang w:val="en-CA"/>
        </w:rPr>
        <w:t xml:space="preserve">David Dill v. Bruce P. Kriegman, solely in his capacity as court-appointed Chapter 11 Trustee for LLS America LLC </w:t>
      </w:r>
      <w:r w:rsidRPr="00F44C95">
        <w:rPr>
          <w:sz w:val="22"/>
          <w:szCs w:val="22"/>
          <w:lang w:val="en-CA"/>
        </w:rPr>
        <w:t xml:space="preserve">(B.C.) (Civil) (By Leave) </w:t>
      </w:r>
      <w:r w:rsidRPr="00F44C95">
        <w:rPr>
          <w:sz w:val="22"/>
          <w:szCs w:val="22"/>
        </w:rPr>
        <w:t>(</w:t>
      </w:r>
      <w:hyperlink r:id="rId11" w:history="1">
        <w:r w:rsidRPr="00F44C95">
          <w:rPr>
            <w:rStyle w:val="Hyperlink"/>
            <w:sz w:val="22"/>
            <w:szCs w:val="22"/>
          </w:rPr>
          <w:t>38093</w:t>
        </w:r>
      </w:hyperlink>
      <w:r w:rsidRPr="00F44C95">
        <w:rPr>
          <w:sz w:val="22"/>
          <w:szCs w:val="22"/>
        </w:rPr>
        <w:t>)</w:t>
      </w:r>
    </w:p>
    <w:p w:rsidR="008D70F6" w:rsidRPr="00F44C95" w:rsidRDefault="008D70F6" w:rsidP="00026162">
      <w:pPr>
        <w:widowControl w:val="0"/>
        <w:rPr>
          <w:sz w:val="20"/>
          <w:lang w:val="en-CA"/>
        </w:rPr>
      </w:pPr>
    </w:p>
    <w:p w:rsidR="005A5BF7" w:rsidRPr="00F44C95" w:rsidRDefault="005A5BF7" w:rsidP="005A5BF7">
      <w:pPr>
        <w:jc w:val="both"/>
        <w:rPr>
          <w:sz w:val="20"/>
        </w:rPr>
      </w:pPr>
      <w:r w:rsidRPr="00F44C95">
        <w:rPr>
          <w:sz w:val="20"/>
        </w:rPr>
        <w:t>The application for leave to appeal from the judgment of the Court of Appeal for British Columbia (Vancouver), Number CA44350, 2018 BCCA 86, dated March 9, 2018, is dismissed with costs.</w:t>
      </w:r>
    </w:p>
    <w:p w:rsidR="006F0310" w:rsidRPr="00F44C95" w:rsidRDefault="006F0310" w:rsidP="00026162">
      <w:pPr>
        <w:widowControl w:val="0"/>
        <w:rPr>
          <w:sz w:val="20"/>
        </w:rPr>
      </w:pPr>
    </w:p>
    <w:p w:rsidR="00FA6D8D" w:rsidRPr="00F44C95" w:rsidRDefault="005A5BF7" w:rsidP="00026162">
      <w:pPr>
        <w:widowControl w:val="0"/>
        <w:rPr>
          <w:sz w:val="20"/>
          <w:lang w:val="fr-CA"/>
        </w:rPr>
      </w:pPr>
      <w:r w:rsidRPr="00F44C95">
        <w:rPr>
          <w:sz w:val="20"/>
          <w:lang w:val="fr-CA"/>
        </w:rPr>
        <w:t>La demande d’autorisation d’appel de l’arrêt de la Cour d’appel de la Colombie-Britannique (Vancouver), numéro CA44350, 2018 BCCA 86, daté du 9 mars 2018, est rejetée avec dépens.</w:t>
      </w:r>
    </w:p>
    <w:p w:rsidR="006F0310" w:rsidRPr="00F44C95" w:rsidRDefault="006F0310" w:rsidP="00026162">
      <w:pPr>
        <w:widowControl w:val="0"/>
        <w:rPr>
          <w:sz w:val="20"/>
          <w:lang w:val="fr-CA"/>
        </w:rPr>
      </w:pPr>
    </w:p>
    <w:p w:rsidR="00026162" w:rsidRPr="00F44C95" w:rsidRDefault="00026162" w:rsidP="00026162">
      <w:pPr>
        <w:jc w:val="both"/>
        <w:rPr>
          <w:sz w:val="20"/>
        </w:rPr>
      </w:pPr>
      <w:r w:rsidRPr="00F44C95">
        <w:rPr>
          <w:sz w:val="20"/>
        </w:rPr>
        <w:t>****</w:t>
      </w:r>
    </w:p>
    <w:p w:rsidR="003D1FDF" w:rsidRPr="00F44C95" w:rsidRDefault="003D1FDF" w:rsidP="003D1FDF">
      <w:pPr>
        <w:jc w:val="both"/>
        <w:rPr>
          <w:sz w:val="20"/>
        </w:rPr>
      </w:pPr>
    </w:p>
    <w:p w:rsidR="00521A42" w:rsidRPr="00F44C95" w:rsidRDefault="00521A42" w:rsidP="00521A42">
      <w:pPr>
        <w:rPr>
          <w:sz w:val="22"/>
          <w:szCs w:val="22"/>
        </w:rPr>
      </w:pPr>
      <w:r w:rsidRPr="00F44C95">
        <w:rPr>
          <w:i/>
          <w:sz w:val="22"/>
          <w:szCs w:val="22"/>
          <w:lang w:val="en-CA"/>
        </w:rPr>
        <w:t xml:space="preserve">Mohammad N. Cheema v. Her Majesty the Queen </w:t>
      </w:r>
      <w:r w:rsidRPr="00F44C95">
        <w:rPr>
          <w:sz w:val="22"/>
          <w:szCs w:val="22"/>
        </w:rPr>
        <w:t>(F.C.) (Civil) (By Leave) (</w:t>
      </w:r>
      <w:hyperlink r:id="rId12" w:history="1">
        <w:r w:rsidRPr="00F44C95">
          <w:rPr>
            <w:rStyle w:val="Hyperlink"/>
            <w:sz w:val="22"/>
            <w:szCs w:val="22"/>
          </w:rPr>
          <w:t>38090</w:t>
        </w:r>
      </w:hyperlink>
      <w:r w:rsidRPr="00F44C95">
        <w:rPr>
          <w:sz w:val="22"/>
          <w:szCs w:val="22"/>
        </w:rPr>
        <w:t>)</w:t>
      </w:r>
    </w:p>
    <w:p w:rsidR="008D70F6" w:rsidRPr="00F44C95" w:rsidRDefault="008D70F6" w:rsidP="00771432">
      <w:pPr>
        <w:widowControl w:val="0"/>
        <w:rPr>
          <w:sz w:val="20"/>
        </w:rPr>
      </w:pPr>
    </w:p>
    <w:p w:rsidR="006F0310" w:rsidRPr="00F44C95" w:rsidRDefault="00521A42" w:rsidP="00771432">
      <w:pPr>
        <w:widowControl w:val="0"/>
        <w:rPr>
          <w:sz w:val="20"/>
        </w:rPr>
      </w:pPr>
      <w:r w:rsidRPr="00F44C95">
        <w:rPr>
          <w:sz w:val="20"/>
        </w:rPr>
        <w:t>The application for leave to appeal from the judgment of the Federal Court of Appeal, Number A-447-16, 2018 FCA 45, dated February 27, 2018, is dismissed with costs.</w:t>
      </w:r>
    </w:p>
    <w:p w:rsidR="00521A42" w:rsidRPr="00F44C95" w:rsidRDefault="00521A42" w:rsidP="00771432">
      <w:pPr>
        <w:widowControl w:val="0"/>
        <w:rPr>
          <w:sz w:val="20"/>
        </w:rPr>
      </w:pPr>
    </w:p>
    <w:p w:rsidR="00521A42" w:rsidRPr="00F44C95" w:rsidRDefault="00521A42" w:rsidP="00771432">
      <w:pPr>
        <w:widowControl w:val="0"/>
        <w:rPr>
          <w:sz w:val="20"/>
          <w:lang w:val="fr-CA"/>
        </w:rPr>
      </w:pPr>
      <w:r w:rsidRPr="00F44C95">
        <w:rPr>
          <w:sz w:val="20"/>
          <w:lang w:val="fr-CA"/>
        </w:rPr>
        <w:t>La demande d’autorisation d’appel de l’arrêt de la Cour d’appel fédérale, numéro A-447-16, 2018 CAF 45, daté du 27 février 2018, est rejetée avec dépens.</w:t>
      </w:r>
    </w:p>
    <w:p w:rsidR="006F0310" w:rsidRPr="00F44C95" w:rsidRDefault="006F0310" w:rsidP="00771432">
      <w:pPr>
        <w:widowControl w:val="0"/>
        <w:rPr>
          <w:sz w:val="20"/>
          <w:lang w:val="fr-CA"/>
        </w:rPr>
      </w:pPr>
    </w:p>
    <w:p w:rsidR="00771432" w:rsidRPr="00A64C81" w:rsidRDefault="00771432" w:rsidP="00771432">
      <w:pPr>
        <w:jc w:val="both"/>
        <w:rPr>
          <w:sz w:val="20"/>
          <w:lang w:val="fr-CA"/>
        </w:rPr>
      </w:pPr>
      <w:r w:rsidRPr="00A64C81">
        <w:rPr>
          <w:sz w:val="20"/>
          <w:lang w:val="fr-CA"/>
        </w:rPr>
        <w:t>****</w:t>
      </w:r>
    </w:p>
    <w:p w:rsidR="003A5E8C" w:rsidRPr="00A64C81" w:rsidRDefault="003A5E8C" w:rsidP="003A5E8C">
      <w:pPr>
        <w:jc w:val="both"/>
        <w:rPr>
          <w:sz w:val="20"/>
          <w:lang w:val="fr-CA"/>
        </w:rPr>
      </w:pPr>
    </w:p>
    <w:p w:rsidR="00CD0800" w:rsidRPr="00F44C95" w:rsidRDefault="00CD0800" w:rsidP="00CD0800">
      <w:pPr>
        <w:rPr>
          <w:sz w:val="22"/>
          <w:szCs w:val="22"/>
          <w:lang w:val="fr-CA"/>
        </w:rPr>
      </w:pPr>
      <w:r w:rsidRPr="00F44C95">
        <w:rPr>
          <w:i/>
          <w:sz w:val="22"/>
          <w:szCs w:val="22"/>
          <w:lang w:val="fr-CA"/>
        </w:rPr>
        <w:t xml:space="preserve">J.T. et JA.L. c. Marie-Claude Bourassa, Sylvie Lemieux, Procureure générale du Québec, Dominic Brassard et Ville de Montréal </w:t>
      </w:r>
      <w:r w:rsidRPr="00F44C95">
        <w:rPr>
          <w:sz w:val="22"/>
          <w:szCs w:val="22"/>
          <w:lang w:val="fr-CA"/>
        </w:rPr>
        <w:t>(Qc) (Civile) (Autorisation) (</w:t>
      </w:r>
      <w:hyperlink r:id="rId13" w:history="1">
        <w:r w:rsidRPr="00F44C95">
          <w:rPr>
            <w:rStyle w:val="Hyperlink"/>
            <w:sz w:val="22"/>
            <w:szCs w:val="22"/>
            <w:lang w:val="fr-CA"/>
          </w:rPr>
          <w:t>38168</w:t>
        </w:r>
      </w:hyperlink>
      <w:r w:rsidRPr="00F44C95">
        <w:rPr>
          <w:sz w:val="22"/>
          <w:szCs w:val="22"/>
          <w:lang w:val="fr-CA"/>
        </w:rPr>
        <w:t>)</w:t>
      </w:r>
    </w:p>
    <w:p w:rsidR="008D70F6" w:rsidRPr="00F44C95" w:rsidRDefault="008D70F6" w:rsidP="003A5E8C">
      <w:pPr>
        <w:widowControl w:val="0"/>
        <w:rPr>
          <w:sz w:val="20"/>
          <w:lang w:val="fr-CA"/>
        </w:rPr>
      </w:pPr>
    </w:p>
    <w:p w:rsidR="00CD0800" w:rsidRPr="00F44C95" w:rsidRDefault="00CD0800" w:rsidP="003A5E8C">
      <w:pPr>
        <w:widowControl w:val="0"/>
        <w:rPr>
          <w:sz w:val="20"/>
          <w:lang w:val="fr-CA"/>
        </w:rPr>
      </w:pPr>
      <w:r w:rsidRPr="00F44C95">
        <w:rPr>
          <w:sz w:val="20"/>
          <w:lang w:val="fr-CA"/>
        </w:rPr>
        <w:t>La demande d’autorisation d’appel de l’arrêt de la Cour d’appel du Québec (Montréal), numéro 500-09-026361-162, 2018 QCCA 652, daté du 20 avril 2018, est rejetée sans dépens.</w:t>
      </w:r>
    </w:p>
    <w:p w:rsidR="006F0310" w:rsidRPr="00F44C95" w:rsidRDefault="006F0310" w:rsidP="003A5E8C">
      <w:pPr>
        <w:widowControl w:val="0"/>
        <w:rPr>
          <w:sz w:val="20"/>
          <w:lang w:val="fr-CA"/>
        </w:rPr>
      </w:pPr>
    </w:p>
    <w:p w:rsidR="00CD0800" w:rsidRPr="00F44C95" w:rsidRDefault="00CD0800" w:rsidP="003A5E8C">
      <w:pPr>
        <w:widowControl w:val="0"/>
        <w:rPr>
          <w:sz w:val="20"/>
        </w:rPr>
      </w:pPr>
      <w:r w:rsidRPr="00F44C95">
        <w:rPr>
          <w:sz w:val="20"/>
          <w:lang w:val="en-CA"/>
        </w:rPr>
        <w:t xml:space="preserve">The application for leave to appeal from the judgment of the </w:t>
      </w:r>
      <w:r w:rsidRPr="00F44C95">
        <w:rPr>
          <w:sz w:val="20"/>
        </w:rPr>
        <w:t>Court of Appeal of Quebec (Montréal)</w:t>
      </w:r>
      <w:r w:rsidRPr="00F44C95">
        <w:rPr>
          <w:sz w:val="20"/>
          <w:lang w:val="en-CA"/>
        </w:rPr>
        <w:t xml:space="preserve">, Number </w:t>
      </w:r>
      <w:r w:rsidRPr="00F44C95">
        <w:rPr>
          <w:sz w:val="20"/>
        </w:rPr>
        <w:t>500-09-026361-162</w:t>
      </w:r>
      <w:r w:rsidRPr="00F44C95">
        <w:rPr>
          <w:sz w:val="20"/>
          <w:lang w:val="en-CA"/>
        </w:rPr>
        <w:t xml:space="preserve">, </w:t>
      </w:r>
      <w:r w:rsidRPr="00F44C95">
        <w:rPr>
          <w:sz w:val="20"/>
        </w:rPr>
        <w:t xml:space="preserve">2018 QCCA 652, </w:t>
      </w:r>
      <w:r w:rsidRPr="00F44C95">
        <w:rPr>
          <w:sz w:val="20"/>
          <w:lang w:val="en-CA"/>
        </w:rPr>
        <w:t xml:space="preserve">dated </w:t>
      </w:r>
      <w:r w:rsidRPr="00F44C95">
        <w:rPr>
          <w:sz w:val="20"/>
        </w:rPr>
        <w:t>April 20, 2018,</w:t>
      </w:r>
      <w:r w:rsidRPr="00F44C95">
        <w:rPr>
          <w:sz w:val="20"/>
          <w:lang w:val="en-CA"/>
        </w:rPr>
        <w:t xml:space="preserve"> is dismissed without costs.</w:t>
      </w:r>
    </w:p>
    <w:p w:rsidR="006F0310" w:rsidRPr="00F44C95" w:rsidRDefault="006F0310" w:rsidP="003A5E8C">
      <w:pPr>
        <w:widowControl w:val="0"/>
        <w:rPr>
          <w:sz w:val="20"/>
        </w:rPr>
      </w:pPr>
    </w:p>
    <w:p w:rsidR="003A5E8C" w:rsidRPr="00F44C95" w:rsidRDefault="003A5E8C" w:rsidP="003A5E8C">
      <w:pPr>
        <w:jc w:val="both"/>
        <w:rPr>
          <w:sz w:val="20"/>
        </w:rPr>
      </w:pPr>
      <w:r w:rsidRPr="00F44C95">
        <w:rPr>
          <w:sz w:val="20"/>
        </w:rPr>
        <w:t>****</w:t>
      </w:r>
    </w:p>
    <w:p w:rsidR="00FC5FC5" w:rsidRPr="00F44C95" w:rsidRDefault="00FC5FC5" w:rsidP="00FC5FC5">
      <w:pPr>
        <w:ind w:left="360" w:hanging="360"/>
        <w:jc w:val="both"/>
        <w:rPr>
          <w:sz w:val="20"/>
          <w:lang w:eastAsia="en-CA"/>
        </w:rPr>
      </w:pPr>
    </w:p>
    <w:p w:rsidR="00A11002" w:rsidRPr="00F44C95" w:rsidRDefault="00A11002" w:rsidP="00A11002">
      <w:pPr>
        <w:rPr>
          <w:sz w:val="22"/>
          <w:szCs w:val="22"/>
          <w:lang w:val="en-CA"/>
        </w:rPr>
      </w:pPr>
      <w:r w:rsidRPr="00F44C95">
        <w:rPr>
          <w:i/>
          <w:sz w:val="22"/>
          <w:szCs w:val="22"/>
          <w:lang w:val="en-CA"/>
        </w:rPr>
        <w:t xml:space="preserve">Sajjad Asghar v. Office of the Independent Police Review Director (OIPRD) </w:t>
      </w:r>
      <w:r w:rsidRPr="00F44C95">
        <w:rPr>
          <w:sz w:val="22"/>
          <w:szCs w:val="22"/>
          <w:lang w:val="en-CA"/>
        </w:rPr>
        <w:t xml:space="preserve">(Ont.) (Civil) (By Leave) </w:t>
      </w:r>
      <w:r w:rsidRPr="00F44C95">
        <w:rPr>
          <w:sz w:val="22"/>
          <w:szCs w:val="22"/>
        </w:rPr>
        <w:t>(</w:t>
      </w:r>
      <w:hyperlink r:id="rId14" w:history="1">
        <w:r w:rsidRPr="00F44C95">
          <w:rPr>
            <w:rStyle w:val="Hyperlink"/>
            <w:sz w:val="22"/>
            <w:szCs w:val="22"/>
          </w:rPr>
          <w:t>38206</w:t>
        </w:r>
      </w:hyperlink>
      <w:r w:rsidRPr="00F44C95">
        <w:rPr>
          <w:sz w:val="22"/>
          <w:szCs w:val="22"/>
        </w:rPr>
        <w:t>)</w:t>
      </w:r>
    </w:p>
    <w:p w:rsidR="008D70F6" w:rsidRPr="00F44C95" w:rsidRDefault="008D70F6" w:rsidP="003A5E8C">
      <w:pPr>
        <w:widowControl w:val="0"/>
        <w:rPr>
          <w:sz w:val="20"/>
        </w:rPr>
      </w:pPr>
    </w:p>
    <w:p w:rsidR="00A11002" w:rsidRPr="00F44C95" w:rsidRDefault="00A11002" w:rsidP="003A5E8C">
      <w:pPr>
        <w:widowControl w:val="0"/>
        <w:rPr>
          <w:sz w:val="20"/>
        </w:rPr>
      </w:pPr>
      <w:r w:rsidRPr="00F44C95">
        <w:rPr>
          <w:sz w:val="20"/>
        </w:rPr>
        <w:t xml:space="preserve">The application for leave to appeal from the judgment of the Court of Appeal for Ontario, Number M48829, dated </w:t>
      </w:r>
      <w:r w:rsidRPr="00F44C95">
        <w:rPr>
          <w:sz w:val="20"/>
        </w:rPr>
        <w:lastRenderedPageBreak/>
        <w:t>May 9, 2018, is dismissed with no order as to costs.</w:t>
      </w:r>
    </w:p>
    <w:p w:rsidR="00A11002" w:rsidRPr="00F44C95" w:rsidRDefault="00A11002" w:rsidP="003A5E8C">
      <w:pPr>
        <w:widowControl w:val="0"/>
        <w:rPr>
          <w:sz w:val="20"/>
        </w:rPr>
      </w:pPr>
    </w:p>
    <w:p w:rsidR="006F0310" w:rsidRPr="00F44C95" w:rsidRDefault="00A11002" w:rsidP="003A5E8C">
      <w:pPr>
        <w:widowControl w:val="0"/>
        <w:rPr>
          <w:sz w:val="20"/>
          <w:lang w:val="fr-CA"/>
        </w:rPr>
      </w:pPr>
      <w:r w:rsidRPr="00F44C95">
        <w:rPr>
          <w:sz w:val="20"/>
          <w:lang w:val="fr-CA"/>
        </w:rPr>
        <w:t>La demande d’autorisation d’appel de l’arrêt de la Cour d’appel de l’Ontario, numéro M48829, daté du 9 mai 2018, est rejetée sans ordonnance quant aux dépens.</w:t>
      </w:r>
    </w:p>
    <w:p w:rsidR="00A11002" w:rsidRPr="00F44C95" w:rsidRDefault="00A11002" w:rsidP="003A5E8C">
      <w:pPr>
        <w:widowControl w:val="0"/>
        <w:rPr>
          <w:sz w:val="20"/>
          <w:lang w:val="fr-CA"/>
        </w:rPr>
      </w:pPr>
    </w:p>
    <w:p w:rsidR="003A5E8C" w:rsidRPr="00F44C95" w:rsidRDefault="003A5E8C" w:rsidP="003A5E8C">
      <w:pPr>
        <w:jc w:val="both"/>
        <w:rPr>
          <w:sz w:val="20"/>
        </w:rPr>
      </w:pPr>
      <w:r w:rsidRPr="00F44C95">
        <w:rPr>
          <w:sz w:val="20"/>
        </w:rPr>
        <w:t>****</w:t>
      </w:r>
    </w:p>
    <w:p w:rsidR="001D2E61" w:rsidRPr="00F44C95" w:rsidRDefault="001D2E61" w:rsidP="001D2E61">
      <w:pPr>
        <w:jc w:val="both"/>
        <w:rPr>
          <w:sz w:val="20"/>
        </w:rPr>
      </w:pPr>
    </w:p>
    <w:p w:rsidR="00A40B74" w:rsidRPr="00F44C95" w:rsidRDefault="00A40B74" w:rsidP="00A40B74">
      <w:pPr>
        <w:rPr>
          <w:sz w:val="22"/>
          <w:szCs w:val="22"/>
          <w:lang w:val="en-CA"/>
        </w:rPr>
      </w:pPr>
      <w:r w:rsidRPr="00F44C95">
        <w:rPr>
          <w:i/>
          <w:sz w:val="22"/>
          <w:szCs w:val="22"/>
          <w:lang w:val="en-CA"/>
        </w:rPr>
        <w:t>Carol Banayos v. Her Majesty the Queen</w:t>
      </w:r>
      <w:r w:rsidRPr="00F44C95">
        <w:rPr>
          <w:sz w:val="22"/>
          <w:szCs w:val="22"/>
          <w:lang w:val="en-CA"/>
        </w:rPr>
        <w:t xml:space="preserve"> (Man.) (Criminal) (By Leave) </w:t>
      </w:r>
      <w:r w:rsidRPr="00F44C95">
        <w:rPr>
          <w:sz w:val="22"/>
          <w:szCs w:val="22"/>
        </w:rPr>
        <w:t>(</w:t>
      </w:r>
      <w:hyperlink r:id="rId15" w:history="1">
        <w:r w:rsidRPr="00F44C95">
          <w:rPr>
            <w:rStyle w:val="Hyperlink"/>
            <w:sz w:val="22"/>
            <w:szCs w:val="22"/>
          </w:rPr>
          <w:t>38296</w:t>
        </w:r>
      </w:hyperlink>
      <w:r w:rsidRPr="00F44C95">
        <w:rPr>
          <w:sz w:val="22"/>
          <w:szCs w:val="22"/>
        </w:rPr>
        <w:t>)</w:t>
      </w:r>
    </w:p>
    <w:p w:rsidR="00FB2825" w:rsidRPr="00F44C95" w:rsidRDefault="00FB2825" w:rsidP="00FB2825">
      <w:pPr>
        <w:jc w:val="both"/>
        <w:rPr>
          <w:sz w:val="20"/>
        </w:rPr>
      </w:pPr>
    </w:p>
    <w:p w:rsidR="00A40B74" w:rsidRPr="00F44C95" w:rsidRDefault="00A40B74" w:rsidP="00FB2825">
      <w:pPr>
        <w:jc w:val="both"/>
        <w:rPr>
          <w:sz w:val="20"/>
        </w:rPr>
      </w:pPr>
      <w:r w:rsidRPr="00F44C95">
        <w:rPr>
          <w:sz w:val="20"/>
        </w:rPr>
        <w:t>It is not necessary to consider the motion for an extension of time to serve and file the application for leave to appeal. The application for leave to appeal from the judgment of the Court of Appeal of Manitoba, Number AR17-30-08940, 2018 MBCA 86, dated September 13, 2018, is dismissed.</w:t>
      </w:r>
    </w:p>
    <w:p w:rsidR="00A40B74" w:rsidRPr="00F44C95" w:rsidRDefault="00A40B74" w:rsidP="00FB2825">
      <w:pPr>
        <w:jc w:val="both"/>
        <w:rPr>
          <w:sz w:val="20"/>
        </w:rPr>
      </w:pPr>
    </w:p>
    <w:p w:rsidR="006F0310" w:rsidRPr="00F44C95" w:rsidRDefault="00A40B74" w:rsidP="00FB2825">
      <w:pPr>
        <w:jc w:val="both"/>
        <w:rPr>
          <w:sz w:val="20"/>
          <w:lang w:val="fr-CA"/>
        </w:rPr>
      </w:pPr>
      <w:r w:rsidRPr="00F44C95">
        <w:rPr>
          <w:sz w:val="20"/>
          <w:lang w:val="fr-CA"/>
        </w:rPr>
        <w:t>Il n’est pas nécessaire d’examiner la requête en prorogation du délai de signification et de dépôt de la demande d’autorisation d’appel. La demande d’autorisation d’appel de l’arrêt de la Cour d’appel du Manitoba, numéro AR17-30-08940, 2018 MBCA 86, daté du 13 septembre 2018, est rejetée.</w:t>
      </w:r>
    </w:p>
    <w:p w:rsidR="006F0310" w:rsidRPr="00F44C95" w:rsidRDefault="006F0310" w:rsidP="00FB2825">
      <w:pPr>
        <w:jc w:val="both"/>
        <w:rPr>
          <w:sz w:val="20"/>
          <w:lang w:val="fr-CA"/>
        </w:rPr>
      </w:pPr>
    </w:p>
    <w:p w:rsidR="00FB2825" w:rsidRPr="00F44C95" w:rsidRDefault="00FB2825" w:rsidP="00FB2825">
      <w:pPr>
        <w:jc w:val="both"/>
        <w:rPr>
          <w:sz w:val="20"/>
        </w:rPr>
      </w:pPr>
      <w:r w:rsidRPr="00F44C95">
        <w:rPr>
          <w:sz w:val="20"/>
        </w:rPr>
        <w:t>****</w:t>
      </w:r>
    </w:p>
    <w:p w:rsidR="005C2CD9" w:rsidRPr="00F44C95" w:rsidRDefault="005C2CD9" w:rsidP="005C2CD9">
      <w:pPr>
        <w:widowControl w:val="0"/>
        <w:rPr>
          <w:sz w:val="20"/>
        </w:rPr>
      </w:pPr>
    </w:p>
    <w:p w:rsidR="001A3DA1" w:rsidRPr="00F44C95" w:rsidRDefault="001A3DA1" w:rsidP="001A3DA1">
      <w:pPr>
        <w:rPr>
          <w:sz w:val="22"/>
          <w:szCs w:val="22"/>
          <w:lang w:val="en-CA"/>
        </w:rPr>
      </w:pPr>
      <w:r w:rsidRPr="00F44C95">
        <w:rPr>
          <w:i/>
          <w:sz w:val="22"/>
          <w:szCs w:val="22"/>
          <w:lang w:val="en-CA"/>
        </w:rPr>
        <w:t>Oliver Banayos v. Her Majesty the Queen</w:t>
      </w:r>
      <w:r w:rsidRPr="00F44C95">
        <w:rPr>
          <w:sz w:val="22"/>
          <w:szCs w:val="22"/>
          <w:lang w:val="en-CA"/>
        </w:rPr>
        <w:t xml:space="preserve"> (Man.) (Criminal) (By Leave) </w:t>
      </w:r>
      <w:r w:rsidRPr="00F44C95">
        <w:rPr>
          <w:sz w:val="22"/>
          <w:szCs w:val="22"/>
        </w:rPr>
        <w:t>(</w:t>
      </w:r>
      <w:hyperlink r:id="rId16" w:history="1">
        <w:r w:rsidRPr="00F44C95">
          <w:rPr>
            <w:rStyle w:val="Hyperlink"/>
            <w:sz w:val="22"/>
            <w:szCs w:val="22"/>
          </w:rPr>
          <w:t>38389</w:t>
        </w:r>
      </w:hyperlink>
      <w:r w:rsidRPr="00F44C95">
        <w:rPr>
          <w:sz w:val="22"/>
          <w:szCs w:val="22"/>
        </w:rPr>
        <w:t>)</w:t>
      </w:r>
    </w:p>
    <w:p w:rsidR="005C2CD9" w:rsidRPr="00F44C95" w:rsidRDefault="005C2CD9" w:rsidP="005C2CD9">
      <w:pPr>
        <w:widowControl w:val="0"/>
        <w:rPr>
          <w:sz w:val="20"/>
          <w:lang w:val="en-CA"/>
        </w:rPr>
      </w:pPr>
    </w:p>
    <w:p w:rsidR="001A3DA1" w:rsidRPr="00F44C95" w:rsidRDefault="001A3DA1" w:rsidP="005C2CD9">
      <w:pPr>
        <w:widowControl w:val="0"/>
        <w:rPr>
          <w:sz w:val="20"/>
          <w:lang w:val="en-CA"/>
        </w:rPr>
      </w:pPr>
      <w:r w:rsidRPr="00F44C95">
        <w:rPr>
          <w:sz w:val="20"/>
        </w:rPr>
        <w:t>The application for leave to appeal from the judgment of the Court of Appeal of Manitoba, Number AR17-30-08952, 2018 MBCA 86, dated September 13, 2018, is dismissed.</w:t>
      </w:r>
    </w:p>
    <w:p w:rsidR="001A3DA1" w:rsidRPr="00F44C95" w:rsidRDefault="001A3DA1" w:rsidP="005C2CD9">
      <w:pPr>
        <w:widowControl w:val="0"/>
        <w:rPr>
          <w:sz w:val="20"/>
          <w:lang w:val="en-CA"/>
        </w:rPr>
      </w:pPr>
    </w:p>
    <w:p w:rsidR="005C2CD9" w:rsidRPr="00F44C95" w:rsidRDefault="001A3DA1" w:rsidP="005C2CD9">
      <w:pPr>
        <w:widowControl w:val="0"/>
        <w:rPr>
          <w:sz w:val="20"/>
          <w:lang w:val="fr-CA"/>
        </w:rPr>
      </w:pPr>
      <w:r w:rsidRPr="00F44C95">
        <w:rPr>
          <w:sz w:val="20"/>
          <w:lang w:val="fr-CA"/>
        </w:rPr>
        <w:t>La demande d’autorisation d’appel de l’arrêt de la Cour d’appel du Manitoba, numéro  AR17-30-08952, 2018 MBCA 86, daté du 13 septembre 2018, est rejetée.</w:t>
      </w:r>
    </w:p>
    <w:p w:rsidR="005C2CD9" w:rsidRPr="00F44C95" w:rsidRDefault="005C2CD9" w:rsidP="005C2CD9">
      <w:pPr>
        <w:widowControl w:val="0"/>
        <w:rPr>
          <w:sz w:val="20"/>
          <w:lang w:val="fr-CA"/>
        </w:rPr>
      </w:pPr>
    </w:p>
    <w:p w:rsidR="005C2CD9" w:rsidRPr="00F44C95" w:rsidRDefault="005C2CD9" w:rsidP="005C2CD9">
      <w:pPr>
        <w:jc w:val="both"/>
        <w:rPr>
          <w:sz w:val="20"/>
        </w:rPr>
      </w:pPr>
      <w:r w:rsidRPr="00F44C95">
        <w:rPr>
          <w:sz w:val="20"/>
        </w:rPr>
        <w:t>****</w:t>
      </w:r>
    </w:p>
    <w:p w:rsidR="005C2CD9" w:rsidRPr="00F44C95" w:rsidRDefault="005C2CD9" w:rsidP="005C2CD9">
      <w:pPr>
        <w:jc w:val="both"/>
        <w:rPr>
          <w:sz w:val="20"/>
        </w:rPr>
      </w:pPr>
    </w:p>
    <w:p w:rsidR="00064192" w:rsidRPr="00F44C95" w:rsidRDefault="00064192" w:rsidP="00064192">
      <w:pPr>
        <w:rPr>
          <w:sz w:val="22"/>
          <w:szCs w:val="22"/>
          <w:lang w:val="en-CA"/>
        </w:rPr>
      </w:pPr>
      <w:r w:rsidRPr="00F44C95">
        <w:rPr>
          <w:i/>
          <w:sz w:val="22"/>
          <w:szCs w:val="22"/>
          <w:lang w:val="en-CA"/>
        </w:rPr>
        <w:t>Manigeh Sabok Sir v. Daniel Fleury</w:t>
      </w:r>
      <w:r w:rsidRPr="00F44C95">
        <w:rPr>
          <w:sz w:val="22"/>
          <w:szCs w:val="22"/>
          <w:lang w:val="en-CA"/>
        </w:rPr>
        <w:t xml:space="preserve"> (Sask.) (Civil) (By Leave) </w:t>
      </w:r>
      <w:r w:rsidRPr="00F44C95">
        <w:rPr>
          <w:sz w:val="22"/>
          <w:szCs w:val="22"/>
        </w:rPr>
        <w:t>(</w:t>
      </w:r>
      <w:hyperlink r:id="rId17" w:history="1">
        <w:r w:rsidRPr="00F44C95">
          <w:rPr>
            <w:rStyle w:val="Hyperlink"/>
            <w:sz w:val="22"/>
            <w:szCs w:val="22"/>
          </w:rPr>
          <w:t>38211</w:t>
        </w:r>
      </w:hyperlink>
      <w:r w:rsidRPr="00F44C95">
        <w:rPr>
          <w:sz w:val="22"/>
          <w:szCs w:val="22"/>
        </w:rPr>
        <w:t>)</w:t>
      </w:r>
    </w:p>
    <w:p w:rsidR="005C2CD9" w:rsidRPr="00F44C95" w:rsidRDefault="005C2CD9" w:rsidP="005C2CD9">
      <w:pPr>
        <w:widowControl w:val="0"/>
        <w:rPr>
          <w:sz w:val="20"/>
        </w:rPr>
      </w:pPr>
    </w:p>
    <w:p w:rsidR="00064192" w:rsidRPr="00F44C95" w:rsidRDefault="00064192" w:rsidP="005C2CD9">
      <w:pPr>
        <w:widowControl w:val="0"/>
        <w:rPr>
          <w:sz w:val="20"/>
        </w:rPr>
      </w:pPr>
      <w:r w:rsidRPr="00F44C95">
        <w:rPr>
          <w:sz w:val="20"/>
        </w:rPr>
        <w:t>The motion for an extension of time to serve and file the application for leave to appeal from the judgment of the Court of Appeal for Saskatchewan, Number CACV3185, dated January 24, 2018, is dismissed.</w:t>
      </w:r>
    </w:p>
    <w:p w:rsidR="00064192" w:rsidRPr="00F44C95" w:rsidRDefault="00064192" w:rsidP="005C2CD9">
      <w:pPr>
        <w:widowControl w:val="0"/>
        <w:rPr>
          <w:sz w:val="20"/>
        </w:rPr>
      </w:pPr>
    </w:p>
    <w:p w:rsidR="00064192" w:rsidRPr="00F44C95" w:rsidRDefault="00064192" w:rsidP="005C2CD9">
      <w:pPr>
        <w:widowControl w:val="0"/>
        <w:rPr>
          <w:sz w:val="20"/>
          <w:lang w:val="fr-CA"/>
        </w:rPr>
      </w:pPr>
      <w:r w:rsidRPr="00F44C95">
        <w:rPr>
          <w:sz w:val="20"/>
          <w:lang w:val="fr-CA"/>
        </w:rPr>
        <w:t>La requête en prorogation du délai de signification et de dépôt de la demande d’autorisation d’appel de l’arrêt de la Cour d’appel de la Saskatchewan, numéro CACV3185, daté du 24 janvier 2018, est rejetée.</w:t>
      </w:r>
    </w:p>
    <w:p w:rsidR="005C2CD9" w:rsidRPr="00F44C95" w:rsidRDefault="005C2CD9" w:rsidP="005C2CD9">
      <w:pPr>
        <w:widowControl w:val="0"/>
        <w:rPr>
          <w:sz w:val="20"/>
          <w:lang w:val="fr-CA"/>
        </w:rPr>
      </w:pPr>
    </w:p>
    <w:p w:rsidR="005C2CD9" w:rsidRPr="00F44C95" w:rsidRDefault="005C2CD9" w:rsidP="005C2CD9">
      <w:pPr>
        <w:jc w:val="both"/>
        <w:rPr>
          <w:sz w:val="20"/>
        </w:rPr>
      </w:pPr>
      <w:r w:rsidRPr="00F44C95">
        <w:rPr>
          <w:sz w:val="20"/>
        </w:rPr>
        <w:t>****</w:t>
      </w:r>
    </w:p>
    <w:p w:rsidR="005C2CD9" w:rsidRPr="00F44C95" w:rsidRDefault="005C2CD9" w:rsidP="005C2CD9">
      <w:pPr>
        <w:jc w:val="both"/>
        <w:rPr>
          <w:sz w:val="20"/>
        </w:rPr>
      </w:pPr>
    </w:p>
    <w:p w:rsidR="0049234F" w:rsidRPr="00F44C95" w:rsidRDefault="0049234F" w:rsidP="0049234F">
      <w:pPr>
        <w:rPr>
          <w:sz w:val="22"/>
          <w:szCs w:val="22"/>
          <w:lang w:val="en-CA"/>
        </w:rPr>
      </w:pPr>
      <w:r w:rsidRPr="00F44C95">
        <w:rPr>
          <w:i/>
          <w:sz w:val="22"/>
          <w:szCs w:val="22"/>
          <w:lang w:val="en-CA"/>
        </w:rPr>
        <w:t>Church of Jesus Christ of Latter-Day Saints, Servant: Xiu Jian Sun, the Spiritual Adam v. Xiu Fang Sun (Families)</w:t>
      </w:r>
      <w:r w:rsidRPr="00F44C95">
        <w:rPr>
          <w:sz w:val="22"/>
          <w:szCs w:val="22"/>
          <w:lang w:val="en-CA"/>
        </w:rPr>
        <w:t xml:space="preserve"> (Alta.) (Civil) (By Leave) </w:t>
      </w:r>
      <w:r w:rsidRPr="00F44C95">
        <w:rPr>
          <w:sz w:val="22"/>
          <w:szCs w:val="22"/>
        </w:rPr>
        <w:t>(</w:t>
      </w:r>
      <w:hyperlink r:id="rId18" w:history="1">
        <w:r w:rsidRPr="00F44C95">
          <w:rPr>
            <w:rStyle w:val="Hyperlink"/>
            <w:sz w:val="22"/>
            <w:szCs w:val="22"/>
          </w:rPr>
          <w:t>38227</w:t>
        </w:r>
      </w:hyperlink>
      <w:r w:rsidRPr="00F44C95">
        <w:rPr>
          <w:sz w:val="22"/>
          <w:szCs w:val="22"/>
        </w:rPr>
        <w:t>)</w:t>
      </w:r>
    </w:p>
    <w:p w:rsidR="005C2CD9" w:rsidRPr="00F44C95" w:rsidRDefault="005C2CD9" w:rsidP="005C2CD9">
      <w:pPr>
        <w:widowControl w:val="0"/>
        <w:rPr>
          <w:sz w:val="20"/>
        </w:rPr>
      </w:pPr>
    </w:p>
    <w:p w:rsidR="0049234F" w:rsidRPr="00F44C95" w:rsidRDefault="0049234F" w:rsidP="005C2CD9">
      <w:pPr>
        <w:widowControl w:val="0"/>
        <w:rPr>
          <w:sz w:val="20"/>
        </w:rPr>
      </w:pPr>
      <w:r w:rsidRPr="00F44C95">
        <w:rPr>
          <w:sz w:val="20"/>
        </w:rPr>
        <w:t>The application for leave to appeal from the judgment of the Court of Appeal of Alberta (Calgary), Number 1801-0039-AC, 2018 ABCA 223, dated June 12, 2018, is dismissed with no order as to costs.</w:t>
      </w:r>
    </w:p>
    <w:p w:rsidR="0049234F" w:rsidRPr="00F44C95" w:rsidRDefault="0049234F" w:rsidP="005C2CD9">
      <w:pPr>
        <w:widowControl w:val="0"/>
        <w:rPr>
          <w:sz w:val="20"/>
        </w:rPr>
      </w:pPr>
    </w:p>
    <w:p w:rsidR="005C2CD9" w:rsidRPr="00F44C95" w:rsidRDefault="0049234F" w:rsidP="005C2CD9">
      <w:pPr>
        <w:widowControl w:val="0"/>
        <w:rPr>
          <w:sz w:val="20"/>
          <w:lang w:val="fr-CA"/>
        </w:rPr>
      </w:pPr>
      <w:r w:rsidRPr="00F44C95">
        <w:rPr>
          <w:sz w:val="20"/>
          <w:lang w:val="fr-CA"/>
        </w:rPr>
        <w:t>La demande d’autorisation d’appel de l’arrêt de la Cour d’appel de l’Alberta (Calgary), numéro 1801-0039-AC, 2018 ABCA 223, daté du 12 juin 2018, est rejetée sans ordonnance quant aux dépens.</w:t>
      </w:r>
    </w:p>
    <w:p w:rsidR="005C2CD9" w:rsidRPr="00F44C95" w:rsidRDefault="005C2CD9" w:rsidP="005C2CD9">
      <w:pPr>
        <w:widowControl w:val="0"/>
        <w:rPr>
          <w:sz w:val="20"/>
          <w:lang w:val="fr-CA"/>
        </w:rPr>
      </w:pPr>
    </w:p>
    <w:p w:rsidR="005C2CD9" w:rsidRPr="00F44C95" w:rsidRDefault="005C2CD9" w:rsidP="005C2CD9">
      <w:pPr>
        <w:jc w:val="both"/>
        <w:rPr>
          <w:sz w:val="20"/>
        </w:rPr>
      </w:pPr>
      <w:r w:rsidRPr="00F44C95">
        <w:rPr>
          <w:sz w:val="20"/>
        </w:rPr>
        <w:t>****</w:t>
      </w:r>
    </w:p>
    <w:p w:rsidR="005C2CD9" w:rsidRPr="00F44C95" w:rsidRDefault="005C2CD9" w:rsidP="005C2CD9">
      <w:pPr>
        <w:ind w:left="360" w:hanging="360"/>
        <w:jc w:val="both"/>
        <w:rPr>
          <w:sz w:val="20"/>
          <w:lang w:eastAsia="en-CA"/>
        </w:rPr>
      </w:pPr>
    </w:p>
    <w:p w:rsidR="00343B54" w:rsidRPr="00F44C95" w:rsidRDefault="00343B54" w:rsidP="00343B54">
      <w:pPr>
        <w:rPr>
          <w:b/>
          <w:sz w:val="22"/>
          <w:szCs w:val="22"/>
          <w:u w:val="single"/>
          <w:lang w:val="en-CA"/>
        </w:rPr>
      </w:pPr>
      <w:r w:rsidRPr="00F44C95">
        <w:rPr>
          <w:i/>
          <w:sz w:val="22"/>
          <w:szCs w:val="22"/>
          <w:lang w:val="en-CA"/>
        </w:rPr>
        <w:t>Todd Young v. Central Regional Health Authority</w:t>
      </w:r>
      <w:r w:rsidRPr="00F44C95">
        <w:rPr>
          <w:sz w:val="22"/>
          <w:szCs w:val="22"/>
          <w:lang w:val="en-CA"/>
        </w:rPr>
        <w:t xml:space="preserve"> (N.L.) (Civil) (By Leave) </w:t>
      </w:r>
      <w:r w:rsidRPr="00F44C95">
        <w:rPr>
          <w:sz w:val="22"/>
          <w:szCs w:val="22"/>
        </w:rPr>
        <w:t>(</w:t>
      </w:r>
      <w:hyperlink r:id="rId19" w:history="1">
        <w:r w:rsidRPr="00F44C95">
          <w:rPr>
            <w:rStyle w:val="Hyperlink"/>
            <w:sz w:val="22"/>
            <w:szCs w:val="22"/>
          </w:rPr>
          <w:t>38195</w:t>
        </w:r>
      </w:hyperlink>
      <w:r w:rsidRPr="00F44C95">
        <w:rPr>
          <w:sz w:val="22"/>
          <w:szCs w:val="22"/>
        </w:rPr>
        <w:t>)</w:t>
      </w:r>
    </w:p>
    <w:p w:rsidR="005C2CD9" w:rsidRPr="00F44C95" w:rsidRDefault="005C2CD9" w:rsidP="005C2CD9">
      <w:pPr>
        <w:widowControl w:val="0"/>
        <w:rPr>
          <w:sz w:val="20"/>
        </w:rPr>
      </w:pPr>
    </w:p>
    <w:p w:rsidR="00343B54" w:rsidRPr="00F44C95" w:rsidRDefault="00343B54" w:rsidP="005C2CD9">
      <w:pPr>
        <w:widowControl w:val="0"/>
        <w:rPr>
          <w:sz w:val="20"/>
        </w:rPr>
      </w:pPr>
      <w:r w:rsidRPr="00F44C95">
        <w:rPr>
          <w:sz w:val="20"/>
        </w:rPr>
        <w:t>The application for leave to appeal from the judgment of the Court of Appeal of Newfoundland and Labrador, Number 201701H0044, 2018 NLCA 24, dated May 2, 2018, is dismissed with costs.</w:t>
      </w:r>
    </w:p>
    <w:p w:rsidR="00343B54" w:rsidRPr="00F44C95" w:rsidRDefault="00343B54" w:rsidP="005C2CD9">
      <w:pPr>
        <w:widowControl w:val="0"/>
        <w:rPr>
          <w:sz w:val="20"/>
        </w:rPr>
      </w:pPr>
    </w:p>
    <w:p w:rsidR="00343B54" w:rsidRPr="00F44C95" w:rsidRDefault="00343B54" w:rsidP="005C2CD9">
      <w:pPr>
        <w:widowControl w:val="0"/>
        <w:rPr>
          <w:sz w:val="20"/>
          <w:lang w:val="fr-CA"/>
        </w:rPr>
      </w:pPr>
      <w:r w:rsidRPr="00F44C95">
        <w:rPr>
          <w:sz w:val="20"/>
          <w:lang w:val="fr-CA"/>
        </w:rPr>
        <w:t>La demande d’autorisation d’appel de l’arrêt de la Cour d’appel de Terre-Neuve et Labrador, numéro 201701H0044, 2018 NLCA 24, daté du 2 mai 2018, est rejetée avec dépens.</w:t>
      </w:r>
    </w:p>
    <w:p w:rsidR="005C2CD9" w:rsidRPr="00F44C95" w:rsidRDefault="005C2CD9" w:rsidP="005C2CD9">
      <w:pPr>
        <w:widowControl w:val="0"/>
        <w:rPr>
          <w:sz w:val="20"/>
          <w:lang w:val="fr-CA"/>
        </w:rPr>
      </w:pPr>
    </w:p>
    <w:p w:rsidR="005C2CD9" w:rsidRPr="00F44C95" w:rsidRDefault="005C2CD9" w:rsidP="005C2CD9">
      <w:pPr>
        <w:jc w:val="both"/>
        <w:rPr>
          <w:sz w:val="20"/>
        </w:rPr>
      </w:pPr>
      <w:r w:rsidRPr="00F44C95">
        <w:rPr>
          <w:sz w:val="20"/>
        </w:rPr>
        <w:lastRenderedPageBreak/>
        <w:t>****</w:t>
      </w:r>
    </w:p>
    <w:p w:rsidR="005C2CD9" w:rsidRPr="00F44C95" w:rsidRDefault="005C2CD9" w:rsidP="005C2CD9">
      <w:pPr>
        <w:jc w:val="both"/>
        <w:rPr>
          <w:sz w:val="20"/>
        </w:rPr>
      </w:pPr>
    </w:p>
    <w:p w:rsidR="00732CE5" w:rsidRPr="00F44C95" w:rsidRDefault="00732CE5" w:rsidP="00732CE5">
      <w:pPr>
        <w:rPr>
          <w:sz w:val="22"/>
          <w:szCs w:val="22"/>
          <w:lang w:val="en-CA"/>
        </w:rPr>
      </w:pPr>
      <w:r w:rsidRPr="00F44C95">
        <w:rPr>
          <w:i/>
          <w:sz w:val="22"/>
          <w:szCs w:val="22"/>
          <w:lang w:val="en-CA"/>
        </w:rPr>
        <w:t>Jason Edward Beaumont v. Her Majesty the Queen</w:t>
      </w:r>
      <w:r w:rsidRPr="00F44C95">
        <w:rPr>
          <w:sz w:val="22"/>
          <w:szCs w:val="22"/>
          <w:lang w:val="en-CA"/>
        </w:rPr>
        <w:t xml:space="preserve"> (B.C.) (Criminal) (By Leave) </w:t>
      </w:r>
      <w:r w:rsidRPr="00F44C95">
        <w:rPr>
          <w:sz w:val="22"/>
          <w:szCs w:val="22"/>
        </w:rPr>
        <w:t>(</w:t>
      </w:r>
      <w:hyperlink r:id="rId20" w:history="1">
        <w:r w:rsidRPr="00F44C95">
          <w:rPr>
            <w:rStyle w:val="Hyperlink"/>
            <w:sz w:val="22"/>
            <w:szCs w:val="22"/>
          </w:rPr>
          <w:t>38288</w:t>
        </w:r>
      </w:hyperlink>
      <w:r w:rsidRPr="00F44C95">
        <w:rPr>
          <w:sz w:val="22"/>
          <w:szCs w:val="22"/>
        </w:rPr>
        <w:t>)</w:t>
      </w:r>
    </w:p>
    <w:p w:rsidR="005C2CD9" w:rsidRPr="00F44C95" w:rsidRDefault="005C2CD9" w:rsidP="005C2CD9">
      <w:pPr>
        <w:jc w:val="both"/>
        <w:rPr>
          <w:sz w:val="20"/>
        </w:rPr>
      </w:pPr>
    </w:p>
    <w:p w:rsidR="00732CE5" w:rsidRPr="00F44C95" w:rsidRDefault="00732CE5" w:rsidP="005C2CD9">
      <w:pPr>
        <w:jc w:val="both"/>
        <w:rPr>
          <w:sz w:val="20"/>
        </w:rPr>
      </w:pPr>
      <w:r w:rsidRPr="00F44C95">
        <w:rPr>
          <w:sz w:val="20"/>
        </w:rPr>
        <w:t>The application for leave to appeal from the judgment of the Court of Appeal for British Columbia (Vancouver), Number CA44242, 2018 BCCA 342, dated September 11, 2018, is dismissed.</w:t>
      </w:r>
    </w:p>
    <w:p w:rsidR="00732CE5" w:rsidRPr="00F44C95" w:rsidRDefault="00732CE5" w:rsidP="005C2CD9">
      <w:pPr>
        <w:jc w:val="both"/>
        <w:rPr>
          <w:sz w:val="20"/>
        </w:rPr>
      </w:pPr>
    </w:p>
    <w:p w:rsidR="00732CE5" w:rsidRPr="00F44C95" w:rsidRDefault="00732CE5" w:rsidP="005C2CD9">
      <w:pPr>
        <w:jc w:val="both"/>
        <w:rPr>
          <w:sz w:val="20"/>
          <w:lang w:val="fr-CA"/>
        </w:rPr>
      </w:pPr>
      <w:r w:rsidRPr="00F44C95">
        <w:rPr>
          <w:sz w:val="20"/>
          <w:lang w:val="fr-CA"/>
        </w:rPr>
        <w:t>La demande d’autorisation d’appel de l’arrêt de la Cour d’appel de la Colombie-Britannique (Vancouver), numéro CA44242, 2018 BCCA 342, daté du 11 septembre 2018, est rejetée.</w:t>
      </w:r>
    </w:p>
    <w:p w:rsidR="005C2CD9" w:rsidRPr="00F44C95" w:rsidRDefault="005C2CD9" w:rsidP="005C2CD9">
      <w:pPr>
        <w:jc w:val="both"/>
        <w:rPr>
          <w:sz w:val="20"/>
          <w:lang w:val="fr-CA"/>
        </w:rPr>
      </w:pPr>
    </w:p>
    <w:p w:rsidR="005C2CD9" w:rsidRPr="00F44C95" w:rsidRDefault="005C2CD9" w:rsidP="005C2CD9">
      <w:pPr>
        <w:jc w:val="both"/>
        <w:rPr>
          <w:sz w:val="20"/>
        </w:rPr>
      </w:pPr>
      <w:r w:rsidRPr="00F44C95">
        <w:rPr>
          <w:sz w:val="20"/>
        </w:rPr>
        <w:t>****</w:t>
      </w:r>
    </w:p>
    <w:p w:rsidR="005C2CD9" w:rsidRPr="00F44C95" w:rsidRDefault="005C2CD9" w:rsidP="005C2CD9">
      <w:pPr>
        <w:widowControl w:val="0"/>
        <w:rPr>
          <w:sz w:val="20"/>
        </w:rPr>
      </w:pPr>
    </w:p>
    <w:p w:rsidR="000454AC" w:rsidRPr="00F44C95" w:rsidRDefault="000454AC" w:rsidP="000454AC">
      <w:pPr>
        <w:rPr>
          <w:sz w:val="22"/>
          <w:szCs w:val="22"/>
          <w:lang w:val="en-CA"/>
        </w:rPr>
      </w:pPr>
      <w:r w:rsidRPr="00F44C95">
        <w:rPr>
          <w:i/>
          <w:sz w:val="22"/>
          <w:szCs w:val="22"/>
          <w:lang w:val="en-CA"/>
        </w:rPr>
        <w:t>Derek Thompson</w:t>
      </w:r>
      <w:r w:rsidRPr="00F44C95">
        <w:rPr>
          <w:sz w:val="22"/>
          <w:szCs w:val="22"/>
          <w:lang w:val="en-CA"/>
        </w:rPr>
        <w:t xml:space="preserve"> (Alta.) (Criminal) (By Leave) </w:t>
      </w:r>
      <w:r w:rsidRPr="00F44C95">
        <w:rPr>
          <w:sz w:val="22"/>
          <w:szCs w:val="22"/>
        </w:rPr>
        <w:t>(</w:t>
      </w:r>
      <w:hyperlink r:id="rId21" w:history="1">
        <w:r w:rsidRPr="00F44C95">
          <w:rPr>
            <w:rStyle w:val="Hyperlink"/>
            <w:sz w:val="22"/>
            <w:szCs w:val="22"/>
          </w:rPr>
          <w:t>38204</w:t>
        </w:r>
      </w:hyperlink>
      <w:r w:rsidRPr="00F44C95">
        <w:rPr>
          <w:sz w:val="22"/>
          <w:szCs w:val="22"/>
        </w:rPr>
        <w:t>)</w:t>
      </w:r>
    </w:p>
    <w:p w:rsidR="005C2CD9" w:rsidRPr="00F44C95" w:rsidRDefault="005C2CD9" w:rsidP="005C2CD9">
      <w:pPr>
        <w:widowControl w:val="0"/>
        <w:rPr>
          <w:sz w:val="20"/>
          <w:lang w:val="en-CA"/>
        </w:rPr>
      </w:pPr>
    </w:p>
    <w:p w:rsidR="000454AC" w:rsidRPr="00F44C95" w:rsidRDefault="000454AC" w:rsidP="005C2CD9">
      <w:pPr>
        <w:widowControl w:val="0"/>
        <w:rPr>
          <w:sz w:val="20"/>
          <w:lang w:val="en-CA"/>
        </w:rPr>
      </w:pPr>
      <w:r w:rsidRPr="00F44C95">
        <w:rPr>
          <w:sz w:val="20"/>
        </w:rPr>
        <w:t>The application for leave to appeal from the judgment of the Court of Appeal of Alberta (Edmonton), Number 1803-0047-AC, 2018 ABCA 111, dated March 21, 2018, is dismissed with no order as to costs.</w:t>
      </w:r>
    </w:p>
    <w:p w:rsidR="000454AC" w:rsidRPr="00F44C95" w:rsidRDefault="000454AC" w:rsidP="005C2CD9">
      <w:pPr>
        <w:widowControl w:val="0"/>
        <w:rPr>
          <w:sz w:val="20"/>
          <w:lang w:val="en-CA"/>
        </w:rPr>
      </w:pPr>
    </w:p>
    <w:p w:rsidR="000454AC" w:rsidRPr="00F44C95" w:rsidRDefault="000454AC" w:rsidP="005C2CD9">
      <w:pPr>
        <w:widowControl w:val="0"/>
        <w:rPr>
          <w:sz w:val="20"/>
          <w:lang w:val="fr-CA"/>
        </w:rPr>
      </w:pPr>
      <w:r w:rsidRPr="00F44C95">
        <w:rPr>
          <w:sz w:val="20"/>
          <w:lang w:val="fr-CA"/>
        </w:rPr>
        <w:t>La demande d’autorisation d’appel de l’arrêt de la Cour d’appel de l’Alberta (Edmonton), numéro 1803-0047-AC, 2018 ABCA 111, daté du 21 mars 2018, est rejetée sans ordonnance quant aux dépens.</w:t>
      </w:r>
    </w:p>
    <w:p w:rsidR="005C2CD9" w:rsidRPr="00F44C95" w:rsidRDefault="005C2CD9" w:rsidP="005C2CD9">
      <w:pPr>
        <w:widowControl w:val="0"/>
        <w:rPr>
          <w:sz w:val="20"/>
          <w:lang w:val="fr-CA"/>
        </w:rPr>
      </w:pPr>
    </w:p>
    <w:p w:rsidR="005C2CD9" w:rsidRPr="00F44C95" w:rsidRDefault="005C2CD9" w:rsidP="005C2CD9">
      <w:pPr>
        <w:jc w:val="both"/>
        <w:rPr>
          <w:sz w:val="20"/>
        </w:rPr>
      </w:pPr>
      <w:r w:rsidRPr="00F44C95">
        <w:rPr>
          <w:sz w:val="20"/>
        </w:rPr>
        <w:t>****</w:t>
      </w:r>
    </w:p>
    <w:p w:rsidR="005C2CD9" w:rsidRPr="00F44C95" w:rsidRDefault="005C2CD9" w:rsidP="005C2CD9">
      <w:pPr>
        <w:jc w:val="both"/>
        <w:rPr>
          <w:sz w:val="20"/>
        </w:rPr>
      </w:pPr>
    </w:p>
    <w:p w:rsidR="00843DEE" w:rsidRPr="00F44C95" w:rsidRDefault="00843DEE" w:rsidP="00843DEE">
      <w:pPr>
        <w:rPr>
          <w:sz w:val="22"/>
          <w:szCs w:val="22"/>
          <w:lang w:val="en-CA"/>
        </w:rPr>
      </w:pPr>
      <w:r w:rsidRPr="00F44C95">
        <w:rPr>
          <w:i/>
          <w:sz w:val="22"/>
          <w:szCs w:val="22"/>
          <w:lang w:val="en-CA"/>
        </w:rPr>
        <w:t>Flaura Danielle Mills, otherwise known as Flaura Danielle Yotho v. Edward George Mills</w:t>
      </w:r>
      <w:r w:rsidRPr="00F44C95">
        <w:rPr>
          <w:sz w:val="22"/>
          <w:szCs w:val="22"/>
          <w:lang w:val="en-CA"/>
        </w:rPr>
        <w:t xml:space="preserve"> (Alta.) (Civil) (By Leave) </w:t>
      </w:r>
      <w:r w:rsidRPr="00F44C95">
        <w:rPr>
          <w:sz w:val="22"/>
          <w:szCs w:val="22"/>
        </w:rPr>
        <w:t>(</w:t>
      </w:r>
      <w:hyperlink r:id="rId22" w:history="1">
        <w:r w:rsidRPr="00F44C95">
          <w:rPr>
            <w:rStyle w:val="Hyperlink"/>
            <w:sz w:val="22"/>
            <w:szCs w:val="22"/>
          </w:rPr>
          <w:t>38235</w:t>
        </w:r>
      </w:hyperlink>
      <w:r w:rsidRPr="00F44C95">
        <w:rPr>
          <w:sz w:val="22"/>
          <w:szCs w:val="22"/>
        </w:rPr>
        <w:t>)</w:t>
      </w:r>
    </w:p>
    <w:p w:rsidR="005C2CD9" w:rsidRPr="00F44C95" w:rsidRDefault="005C2CD9" w:rsidP="005C2CD9">
      <w:pPr>
        <w:widowControl w:val="0"/>
        <w:rPr>
          <w:sz w:val="20"/>
        </w:rPr>
      </w:pPr>
    </w:p>
    <w:p w:rsidR="00843DEE" w:rsidRPr="00F44C95" w:rsidRDefault="00843DEE" w:rsidP="005C2CD9">
      <w:pPr>
        <w:widowControl w:val="0"/>
        <w:rPr>
          <w:sz w:val="20"/>
        </w:rPr>
      </w:pPr>
      <w:r w:rsidRPr="00F44C95">
        <w:rPr>
          <w:sz w:val="20"/>
        </w:rPr>
        <w:t>The application for leave to appeal from the judgment of the Court of Appeal of Alberta (Calgary), Number 1701-0149-AC, 2018 ABCA 195, dated May 18, 2018, is dismissed with costs.</w:t>
      </w:r>
    </w:p>
    <w:p w:rsidR="00843DEE" w:rsidRPr="00F44C95" w:rsidRDefault="00843DEE" w:rsidP="005C2CD9">
      <w:pPr>
        <w:widowControl w:val="0"/>
        <w:rPr>
          <w:sz w:val="20"/>
        </w:rPr>
      </w:pPr>
    </w:p>
    <w:p w:rsidR="00843DEE" w:rsidRPr="00F44C95" w:rsidRDefault="00843DEE" w:rsidP="005C2CD9">
      <w:pPr>
        <w:widowControl w:val="0"/>
        <w:rPr>
          <w:sz w:val="20"/>
          <w:lang w:val="fr-CA"/>
        </w:rPr>
      </w:pPr>
      <w:r w:rsidRPr="00F44C95">
        <w:rPr>
          <w:sz w:val="20"/>
          <w:lang w:val="fr-CA"/>
        </w:rPr>
        <w:t>La demande d’autorisation d’appel de l’arrêt de la Cour d’appel de l’Alberta (Calgary), numéro 1701-0149-AC, 2018 ABCA 195, daté du 18 mai 2018, est rejetée avec dépens.</w:t>
      </w:r>
    </w:p>
    <w:p w:rsidR="005C2CD9" w:rsidRPr="00F44C95" w:rsidRDefault="005C2CD9" w:rsidP="005C2CD9">
      <w:pPr>
        <w:widowControl w:val="0"/>
        <w:rPr>
          <w:sz w:val="20"/>
          <w:lang w:val="fr-CA"/>
        </w:rPr>
      </w:pPr>
    </w:p>
    <w:p w:rsidR="005C2CD9" w:rsidRPr="00F44C95" w:rsidRDefault="005C2CD9" w:rsidP="005C2CD9">
      <w:pPr>
        <w:jc w:val="both"/>
        <w:rPr>
          <w:sz w:val="20"/>
        </w:rPr>
      </w:pPr>
      <w:r w:rsidRPr="00F44C95">
        <w:rPr>
          <w:sz w:val="20"/>
        </w:rPr>
        <w:t>****</w:t>
      </w:r>
    </w:p>
    <w:p w:rsidR="005C2CD9" w:rsidRPr="00F44C95" w:rsidRDefault="005C2CD9" w:rsidP="005C2CD9">
      <w:pPr>
        <w:jc w:val="both"/>
        <w:rPr>
          <w:sz w:val="20"/>
        </w:rPr>
      </w:pPr>
    </w:p>
    <w:p w:rsidR="00FB665F" w:rsidRPr="00F44C95" w:rsidRDefault="00FB665F" w:rsidP="00FB665F">
      <w:pPr>
        <w:pStyle w:val="SCCAppellantInfoAppellantInfo"/>
        <w:rPr>
          <w:sz w:val="22"/>
          <w:szCs w:val="22"/>
        </w:rPr>
      </w:pPr>
      <w:r w:rsidRPr="00F44C95">
        <w:rPr>
          <w:i/>
          <w:sz w:val="22"/>
          <w:szCs w:val="22"/>
        </w:rPr>
        <w:t>Samuel Roberge v. Her Majesty the Queen</w:t>
      </w:r>
      <w:r w:rsidRPr="00F44C95">
        <w:rPr>
          <w:sz w:val="22"/>
          <w:szCs w:val="22"/>
        </w:rPr>
        <w:t xml:space="preserve"> (Que.) (Criminal) (By Leave) (</w:t>
      </w:r>
      <w:hyperlink r:id="rId23" w:history="1">
        <w:r w:rsidRPr="00F44C95">
          <w:rPr>
            <w:rStyle w:val="Hyperlink"/>
            <w:sz w:val="22"/>
            <w:szCs w:val="22"/>
          </w:rPr>
          <w:t>38271</w:t>
        </w:r>
      </w:hyperlink>
      <w:r w:rsidRPr="00F44C95">
        <w:rPr>
          <w:sz w:val="22"/>
          <w:szCs w:val="22"/>
        </w:rPr>
        <w:t>)</w:t>
      </w:r>
    </w:p>
    <w:p w:rsidR="005C2CD9" w:rsidRPr="00F44C95" w:rsidRDefault="005C2CD9" w:rsidP="005C2CD9">
      <w:pPr>
        <w:widowControl w:val="0"/>
        <w:rPr>
          <w:sz w:val="20"/>
        </w:rPr>
      </w:pPr>
    </w:p>
    <w:p w:rsidR="00FB665F" w:rsidRPr="00F44C95" w:rsidRDefault="00FB665F" w:rsidP="005C2CD9">
      <w:pPr>
        <w:widowControl w:val="0"/>
        <w:rPr>
          <w:sz w:val="20"/>
        </w:rPr>
      </w:pPr>
      <w:r w:rsidRPr="00F44C95">
        <w:rPr>
          <w:sz w:val="20"/>
        </w:rPr>
        <w:t>The application for leave to appeal from the judgment of the Court of Appeal of Quebec (Montréal), Number 500-10-006730-186, 2018 QCCA 885, dated May 30, 2018, is dismissed.</w:t>
      </w:r>
    </w:p>
    <w:p w:rsidR="00FB665F" w:rsidRPr="00F44C95" w:rsidRDefault="00FB665F" w:rsidP="005C2CD9">
      <w:pPr>
        <w:widowControl w:val="0"/>
        <w:rPr>
          <w:sz w:val="20"/>
        </w:rPr>
      </w:pPr>
    </w:p>
    <w:p w:rsidR="005C2CD9" w:rsidRPr="00F44C95" w:rsidRDefault="00FB665F" w:rsidP="005C2CD9">
      <w:pPr>
        <w:widowControl w:val="0"/>
        <w:rPr>
          <w:sz w:val="20"/>
          <w:lang w:val="fr-CA"/>
        </w:rPr>
      </w:pPr>
      <w:r w:rsidRPr="00F44C95">
        <w:rPr>
          <w:sz w:val="20"/>
          <w:lang w:val="fr-CA"/>
        </w:rPr>
        <w:t>La demande d’autorisation d’appel de l’arrêt de la Cour d’appel du Québec (Montréal), numéro 500-10-006730-186, 2018 QCCA 885, daté du 30 mai 2018, est rejetée.</w:t>
      </w:r>
    </w:p>
    <w:p w:rsidR="005C2CD9" w:rsidRPr="00F44C95" w:rsidRDefault="005C2CD9" w:rsidP="005C2CD9">
      <w:pPr>
        <w:widowControl w:val="0"/>
        <w:rPr>
          <w:sz w:val="20"/>
          <w:lang w:val="fr-CA"/>
        </w:rPr>
      </w:pPr>
    </w:p>
    <w:p w:rsidR="005C2CD9" w:rsidRPr="00F44C95" w:rsidRDefault="005C2CD9" w:rsidP="005C2CD9">
      <w:pPr>
        <w:jc w:val="both"/>
        <w:rPr>
          <w:sz w:val="20"/>
        </w:rPr>
      </w:pPr>
      <w:r w:rsidRPr="00F44C95">
        <w:rPr>
          <w:sz w:val="20"/>
        </w:rPr>
        <w:t>****</w:t>
      </w:r>
    </w:p>
    <w:p w:rsidR="005C2CD9" w:rsidRPr="00F44C95" w:rsidRDefault="005C2CD9" w:rsidP="005C2CD9">
      <w:pPr>
        <w:ind w:left="360" w:hanging="360"/>
        <w:jc w:val="both"/>
        <w:rPr>
          <w:sz w:val="20"/>
          <w:lang w:eastAsia="en-CA"/>
        </w:rPr>
      </w:pPr>
    </w:p>
    <w:p w:rsidR="00A90379" w:rsidRPr="00F44C95" w:rsidRDefault="00A90379" w:rsidP="00A90379">
      <w:pPr>
        <w:pStyle w:val="SCCAppellantInfoAppellantInfo"/>
        <w:rPr>
          <w:sz w:val="22"/>
          <w:szCs w:val="22"/>
        </w:rPr>
      </w:pPr>
      <w:r w:rsidRPr="00F44C95">
        <w:rPr>
          <w:i/>
          <w:sz w:val="22"/>
          <w:szCs w:val="22"/>
        </w:rPr>
        <w:t>Steven Nowack v. 2363523 Ontario Inc.</w:t>
      </w:r>
      <w:r w:rsidRPr="00F44C95">
        <w:rPr>
          <w:sz w:val="22"/>
          <w:szCs w:val="22"/>
        </w:rPr>
        <w:t xml:space="preserve"> (Ont.) (Civil) (By Leave) (</w:t>
      </w:r>
      <w:hyperlink r:id="rId24" w:history="1">
        <w:r w:rsidRPr="00F44C95">
          <w:rPr>
            <w:rStyle w:val="Hyperlink"/>
            <w:sz w:val="22"/>
            <w:szCs w:val="22"/>
          </w:rPr>
          <w:t>38236</w:t>
        </w:r>
      </w:hyperlink>
      <w:r w:rsidRPr="00F44C95">
        <w:rPr>
          <w:sz w:val="22"/>
          <w:szCs w:val="22"/>
        </w:rPr>
        <w:t>)</w:t>
      </w:r>
    </w:p>
    <w:p w:rsidR="005C2CD9" w:rsidRPr="00F44C95" w:rsidRDefault="005C2CD9" w:rsidP="005C2CD9">
      <w:pPr>
        <w:widowControl w:val="0"/>
        <w:rPr>
          <w:sz w:val="20"/>
        </w:rPr>
      </w:pPr>
    </w:p>
    <w:p w:rsidR="00A90379" w:rsidRPr="00F44C95" w:rsidRDefault="00A90379" w:rsidP="005C2CD9">
      <w:pPr>
        <w:widowControl w:val="0"/>
        <w:rPr>
          <w:sz w:val="20"/>
        </w:rPr>
      </w:pPr>
      <w:r w:rsidRPr="00F44C95">
        <w:rPr>
          <w:sz w:val="20"/>
        </w:rPr>
        <w:t>The motion for an extension of time to serve and file the application for leave to appeal is granted. The application for leave to appeal from the judgment of the Court of Appeal for Ontario, Number M49006 (C63990), 2018 ONCA 414, dated May 2, 2018, is dismissed with costs.</w:t>
      </w:r>
    </w:p>
    <w:p w:rsidR="00A90379" w:rsidRPr="00F44C95" w:rsidRDefault="00A90379" w:rsidP="005C2CD9">
      <w:pPr>
        <w:widowControl w:val="0"/>
        <w:rPr>
          <w:sz w:val="20"/>
        </w:rPr>
      </w:pPr>
    </w:p>
    <w:p w:rsidR="00A90379" w:rsidRPr="00F44C95" w:rsidRDefault="00A90379" w:rsidP="005C2CD9">
      <w:pPr>
        <w:widowControl w:val="0"/>
        <w:rPr>
          <w:sz w:val="20"/>
          <w:lang w:val="fr-CA"/>
        </w:rPr>
      </w:pPr>
      <w:r w:rsidRPr="00F44C95">
        <w:rPr>
          <w:sz w:val="20"/>
          <w:lang w:val="fr-CA"/>
        </w:rPr>
        <w:t>La requête en prorogation du délai de signification et de dépôt de la demande d’autorisation d’appel est accueillie. La demande d’autorisation d’appel de l’arrêt de la Cour d’appel de l’Ontario, numéro M49006 (C63990), 2018 ONCA 414, daté du 2 mai 2018, est rejetée avec dépens.</w:t>
      </w:r>
    </w:p>
    <w:p w:rsidR="005C2CD9" w:rsidRPr="00F44C95" w:rsidRDefault="005C2CD9" w:rsidP="005C2CD9">
      <w:pPr>
        <w:widowControl w:val="0"/>
        <w:rPr>
          <w:sz w:val="20"/>
          <w:lang w:val="fr-CA"/>
        </w:rPr>
      </w:pPr>
    </w:p>
    <w:p w:rsidR="005C2CD9" w:rsidRPr="00F44C95" w:rsidRDefault="005C2CD9" w:rsidP="005C2CD9">
      <w:pPr>
        <w:jc w:val="both"/>
        <w:rPr>
          <w:sz w:val="20"/>
        </w:rPr>
      </w:pPr>
      <w:r w:rsidRPr="00F44C95">
        <w:rPr>
          <w:sz w:val="20"/>
        </w:rPr>
        <w:t>****</w:t>
      </w:r>
    </w:p>
    <w:p w:rsidR="005C2CD9" w:rsidRPr="00F44C95" w:rsidRDefault="005C2CD9" w:rsidP="005C2CD9">
      <w:pPr>
        <w:jc w:val="both"/>
        <w:rPr>
          <w:sz w:val="20"/>
        </w:rPr>
      </w:pPr>
    </w:p>
    <w:p w:rsidR="00920149" w:rsidRPr="00F44C95" w:rsidRDefault="00920149" w:rsidP="00920149">
      <w:pPr>
        <w:pStyle w:val="SCCAppellantInfoAppellantInfo"/>
        <w:rPr>
          <w:sz w:val="22"/>
          <w:szCs w:val="22"/>
        </w:rPr>
      </w:pPr>
      <w:r w:rsidRPr="00F44C95">
        <w:rPr>
          <w:i/>
          <w:sz w:val="22"/>
          <w:szCs w:val="22"/>
        </w:rPr>
        <w:t xml:space="preserve">Sam Caetano, as representative of the members of the United Food and Commercial Workers Canada, Local 175, Region 6 who were employed by the Quality Meat Packers Limited, Toronto Abattoirs Limited, Great Lakes Specialty Meats of Canada and/or any of the Defendants in this Action in 2014 v. </w:t>
      </w:r>
      <w:r w:rsidRPr="00F44C95">
        <w:rPr>
          <w:i/>
          <w:sz w:val="22"/>
          <w:szCs w:val="22"/>
        </w:rPr>
        <w:lastRenderedPageBreak/>
        <w:t xml:space="preserve">Quality Meat Packers Holdings Limited, </w:t>
      </w:r>
      <w:r w:rsidR="00E02720" w:rsidRPr="00F44C95">
        <w:rPr>
          <w:i/>
          <w:sz w:val="22"/>
          <w:szCs w:val="22"/>
        </w:rPr>
        <w:t>Two Tecumseth Street Inc., Tasty Chip (2008) Inc., BNJ Cold Storage Inc., Franklyn Bernard Company Limited, 1581337 Ontario Inc., David Schwartz and Brian Schwartz</w:t>
      </w:r>
      <w:r w:rsidRPr="00F44C95">
        <w:rPr>
          <w:i/>
          <w:sz w:val="22"/>
          <w:szCs w:val="22"/>
        </w:rPr>
        <w:t xml:space="preserve"> </w:t>
      </w:r>
      <w:r w:rsidRPr="00F44C95">
        <w:rPr>
          <w:sz w:val="22"/>
          <w:szCs w:val="22"/>
        </w:rPr>
        <w:t>(</w:t>
      </w:r>
      <w:hyperlink r:id="rId25" w:history="1">
        <w:r w:rsidRPr="00F44C95">
          <w:rPr>
            <w:rStyle w:val="Hyperlink"/>
            <w:sz w:val="22"/>
            <w:szCs w:val="22"/>
          </w:rPr>
          <w:t>38334</w:t>
        </w:r>
      </w:hyperlink>
      <w:r w:rsidRPr="00F44C95">
        <w:rPr>
          <w:sz w:val="22"/>
          <w:szCs w:val="22"/>
        </w:rPr>
        <w:t>)</w:t>
      </w:r>
    </w:p>
    <w:p w:rsidR="005C2CD9" w:rsidRPr="00F44C95" w:rsidRDefault="005C2CD9" w:rsidP="005C2CD9">
      <w:pPr>
        <w:jc w:val="both"/>
        <w:rPr>
          <w:sz w:val="20"/>
        </w:rPr>
      </w:pPr>
    </w:p>
    <w:p w:rsidR="00920149" w:rsidRPr="00F44C95" w:rsidRDefault="00D41576" w:rsidP="005C2CD9">
      <w:pPr>
        <w:jc w:val="both"/>
        <w:rPr>
          <w:sz w:val="20"/>
        </w:rPr>
      </w:pPr>
      <w:r w:rsidRPr="00F44C95">
        <w:rPr>
          <w:sz w:val="20"/>
        </w:rPr>
        <w:t>The application for leave to appeal from the judgment of the Court of Appeal for Ontario, Number C63620, 2018 ONCA 671, dated July 27, 2018, is dismissed with costs.</w:t>
      </w:r>
    </w:p>
    <w:p w:rsidR="00920149" w:rsidRPr="00F44C95" w:rsidRDefault="00920149" w:rsidP="005C2CD9">
      <w:pPr>
        <w:jc w:val="both"/>
        <w:rPr>
          <w:sz w:val="20"/>
        </w:rPr>
      </w:pPr>
    </w:p>
    <w:p w:rsidR="00920149" w:rsidRPr="00F44C95" w:rsidRDefault="00D41576" w:rsidP="005C2CD9">
      <w:pPr>
        <w:jc w:val="both"/>
        <w:rPr>
          <w:sz w:val="20"/>
          <w:lang w:val="fr-CA"/>
        </w:rPr>
      </w:pPr>
      <w:r w:rsidRPr="00F44C95">
        <w:rPr>
          <w:sz w:val="20"/>
          <w:lang w:val="fr-CA"/>
        </w:rPr>
        <w:t>La demande d’autorisation d’appel de l’arrêt de la Cour d’appel de l’Ontario, numéro C63620, 2018 ONCA 671, daté du 27 juillet 2018, est rejetée avec dépens.</w:t>
      </w:r>
    </w:p>
    <w:p w:rsidR="005C2CD9" w:rsidRPr="00F44C95" w:rsidRDefault="005C2CD9" w:rsidP="005C2CD9">
      <w:pPr>
        <w:jc w:val="both"/>
        <w:rPr>
          <w:sz w:val="20"/>
          <w:lang w:val="fr-CA"/>
        </w:rPr>
      </w:pPr>
    </w:p>
    <w:p w:rsidR="005C2CD9" w:rsidRPr="00F44C95" w:rsidRDefault="005C2CD9" w:rsidP="005C2CD9">
      <w:pPr>
        <w:jc w:val="both"/>
        <w:rPr>
          <w:sz w:val="20"/>
        </w:rPr>
      </w:pPr>
      <w:r w:rsidRPr="00F44C95">
        <w:rPr>
          <w:sz w:val="20"/>
        </w:rPr>
        <w:t>****</w:t>
      </w:r>
    </w:p>
    <w:p w:rsidR="005C2CD9" w:rsidRPr="00F44C95" w:rsidRDefault="005C2CD9" w:rsidP="005C2CD9">
      <w:pPr>
        <w:widowControl w:val="0"/>
        <w:rPr>
          <w:sz w:val="20"/>
        </w:rPr>
      </w:pPr>
    </w:p>
    <w:p w:rsidR="0070080A" w:rsidRPr="00F44C95" w:rsidRDefault="0070080A" w:rsidP="0070080A">
      <w:pPr>
        <w:pStyle w:val="SCCAppellantInfoAppellantInfo"/>
        <w:rPr>
          <w:sz w:val="22"/>
          <w:szCs w:val="22"/>
          <w:lang w:val="en-US"/>
        </w:rPr>
      </w:pPr>
      <w:r w:rsidRPr="00F44C95">
        <w:rPr>
          <w:i/>
          <w:sz w:val="22"/>
          <w:szCs w:val="22"/>
        </w:rPr>
        <w:t xml:space="preserve">Debbie Abreu, in their personal capacity and as proposed representative of all non-union terminated employees and retirees of Quality Meat Packers Limited under Rule 10 of the Rules of Civil Procedure and Alex Abreu, in their personal capacity and as the proposed representative of all non-union terminated employees of Toronto Abattoirs Limited and Great Lakes Specialty Meats of Canada Inc., under Rule 10 of the Rules of Civil Procedure v. Quality Meat Packers Holdings Limited, Two Tecumseth Street Inc., Tasty Chip (2008) Inc., BNJ Cold Storage Inc., Franklyn Bernard Company Limited, 1581337 Ontario Inc., David Schwartz and Brian Schwartz </w:t>
      </w:r>
      <w:r w:rsidRPr="00F44C95">
        <w:rPr>
          <w:sz w:val="22"/>
          <w:szCs w:val="22"/>
          <w:lang w:val="en-US"/>
        </w:rPr>
        <w:t>(Ont.) (Civil) (By Leave) (</w:t>
      </w:r>
      <w:hyperlink r:id="rId26" w:history="1">
        <w:r w:rsidRPr="00F44C95">
          <w:rPr>
            <w:rStyle w:val="Hyperlink"/>
            <w:sz w:val="22"/>
            <w:szCs w:val="22"/>
            <w:lang w:val="en-US"/>
          </w:rPr>
          <w:t>38337</w:t>
        </w:r>
      </w:hyperlink>
      <w:r w:rsidRPr="00F44C95">
        <w:rPr>
          <w:sz w:val="22"/>
          <w:szCs w:val="22"/>
          <w:lang w:val="en-US"/>
        </w:rPr>
        <w:t>)</w:t>
      </w:r>
    </w:p>
    <w:p w:rsidR="005C2CD9" w:rsidRPr="00F44C95" w:rsidRDefault="005C2CD9" w:rsidP="005C2CD9">
      <w:pPr>
        <w:widowControl w:val="0"/>
        <w:rPr>
          <w:sz w:val="20"/>
          <w:lang w:val="en-CA"/>
        </w:rPr>
      </w:pPr>
    </w:p>
    <w:p w:rsidR="005C2CD9" w:rsidRPr="00F44C95" w:rsidRDefault="0070080A" w:rsidP="005C2CD9">
      <w:pPr>
        <w:widowControl w:val="0"/>
        <w:rPr>
          <w:sz w:val="20"/>
          <w:lang w:val="en-CA"/>
        </w:rPr>
      </w:pPr>
      <w:r w:rsidRPr="00F44C95">
        <w:rPr>
          <w:sz w:val="20"/>
        </w:rPr>
        <w:t>The application for leave to appeal from the judgment of the Court of Appeal for Ontario, Number C63635, 2018 ONCA 671, dated July 27, 2018, is dismissed with costs.</w:t>
      </w:r>
    </w:p>
    <w:p w:rsidR="0070080A" w:rsidRPr="00F44C95" w:rsidRDefault="0070080A" w:rsidP="005C2CD9">
      <w:pPr>
        <w:widowControl w:val="0"/>
        <w:rPr>
          <w:sz w:val="20"/>
          <w:lang w:val="en-CA"/>
        </w:rPr>
      </w:pPr>
    </w:p>
    <w:p w:rsidR="0070080A" w:rsidRPr="00F44C95" w:rsidRDefault="0070080A" w:rsidP="005C2CD9">
      <w:pPr>
        <w:widowControl w:val="0"/>
        <w:rPr>
          <w:sz w:val="20"/>
          <w:lang w:val="fr-CA"/>
        </w:rPr>
      </w:pPr>
      <w:r w:rsidRPr="00F44C95">
        <w:rPr>
          <w:sz w:val="20"/>
          <w:lang w:val="fr-CA"/>
        </w:rPr>
        <w:t>La demande d’autorisation d’appel de l’arrêt de la Cour d’appel de l’Ontario, numéro C63635, 2018 ONCA 671, daté du 27 juillet 2018, est rejetée avec dépens.</w:t>
      </w:r>
    </w:p>
    <w:p w:rsidR="005C2CD9" w:rsidRPr="00F44C95" w:rsidRDefault="005C2CD9" w:rsidP="005C2CD9">
      <w:pPr>
        <w:widowControl w:val="0"/>
        <w:rPr>
          <w:sz w:val="20"/>
          <w:lang w:val="fr-CA"/>
        </w:rPr>
      </w:pPr>
    </w:p>
    <w:p w:rsidR="005C2CD9" w:rsidRPr="00F44C95" w:rsidRDefault="005C2CD9" w:rsidP="005C2CD9">
      <w:pPr>
        <w:jc w:val="both"/>
        <w:rPr>
          <w:sz w:val="20"/>
          <w:lang w:val="fr-CA"/>
        </w:rPr>
      </w:pPr>
      <w:r w:rsidRPr="00F44C95">
        <w:rPr>
          <w:sz w:val="20"/>
          <w:lang w:val="fr-CA"/>
        </w:rPr>
        <w:t>****</w:t>
      </w:r>
    </w:p>
    <w:p w:rsidR="005C2CD9" w:rsidRPr="00F44C95" w:rsidRDefault="005C2CD9" w:rsidP="005C2CD9">
      <w:pPr>
        <w:jc w:val="both"/>
        <w:rPr>
          <w:sz w:val="20"/>
          <w:lang w:val="fr-CA"/>
        </w:rPr>
      </w:pPr>
    </w:p>
    <w:p w:rsidR="008F74E0" w:rsidRPr="00F44C95" w:rsidRDefault="008F74E0" w:rsidP="008F74E0">
      <w:pPr>
        <w:pStyle w:val="SCCAppellantInfoAppellantInfo"/>
        <w:rPr>
          <w:sz w:val="22"/>
          <w:szCs w:val="22"/>
          <w:lang w:val="fr-CA"/>
        </w:rPr>
      </w:pPr>
      <w:r w:rsidRPr="00F44C95">
        <w:rPr>
          <w:i/>
          <w:sz w:val="22"/>
          <w:szCs w:val="22"/>
          <w:lang w:val="fr-CA"/>
        </w:rPr>
        <w:t>Claudette Tabib c. Syndicat des professeures et professeurs du Cégep Édouard-Montpetit (SPPCEM) et Cégep Édouard-Montpetit - et - Tribunal administratif du travail</w:t>
      </w:r>
      <w:r w:rsidRPr="00F44C95">
        <w:rPr>
          <w:sz w:val="22"/>
          <w:szCs w:val="22"/>
          <w:lang w:val="fr-CA"/>
        </w:rPr>
        <w:t xml:space="preserve"> (Qc) (Civile) (Autorisation) (</w:t>
      </w:r>
      <w:hyperlink r:id="rId27" w:history="1">
        <w:r w:rsidRPr="00F44C95">
          <w:rPr>
            <w:rStyle w:val="Hyperlink"/>
            <w:sz w:val="22"/>
            <w:szCs w:val="22"/>
            <w:lang w:val="fr-CA"/>
          </w:rPr>
          <w:t>38397</w:t>
        </w:r>
      </w:hyperlink>
      <w:r w:rsidRPr="00F44C95">
        <w:rPr>
          <w:sz w:val="22"/>
          <w:szCs w:val="22"/>
          <w:lang w:val="fr-CA"/>
        </w:rPr>
        <w:t>)</w:t>
      </w:r>
    </w:p>
    <w:p w:rsidR="005C2CD9" w:rsidRPr="00F44C95" w:rsidRDefault="005C2CD9" w:rsidP="005C2CD9">
      <w:pPr>
        <w:widowControl w:val="0"/>
        <w:rPr>
          <w:sz w:val="20"/>
          <w:lang w:val="fr-CA"/>
        </w:rPr>
      </w:pPr>
    </w:p>
    <w:p w:rsidR="008F74E0" w:rsidRPr="00F44C95" w:rsidRDefault="008F74E0" w:rsidP="005C2CD9">
      <w:pPr>
        <w:widowControl w:val="0"/>
        <w:rPr>
          <w:sz w:val="20"/>
          <w:lang w:val="fr-CA"/>
        </w:rPr>
      </w:pPr>
      <w:r w:rsidRPr="00F44C95">
        <w:rPr>
          <w:sz w:val="20"/>
          <w:lang w:val="fr-CA"/>
        </w:rPr>
        <w:t>La demande d’autorisation d’appel de l’arrêt de la Cour d’appel du Québec (Montréal), numéro 500-09-027322-189, 2018 QCCA 1012, daté du 11 juin 2018, est rejetée.</w:t>
      </w:r>
    </w:p>
    <w:p w:rsidR="008F74E0" w:rsidRPr="00F44C95" w:rsidRDefault="008F74E0" w:rsidP="005C2CD9">
      <w:pPr>
        <w:widowControl w:val="0"/>
        <w:rPr>
          <w:sz w:val="20"/>
          <w:lang w:val="fr-CA"/>
        </w:rPr>
      </w:pPr>
    </w:p>
    <w:p w:rsidR="008F74E0" w:rsidRPr="00F44C95" w:rsidRDefault="008F74E0" w:rsidP="005C2CD9">
      <w:pPr>
        <w:widowControl w:val="0"/>
        <w:rPr>
          <w:sz w:val="20"/>
        </w:rPr>
      </w:pPr>
      <w:r w:rsidRPr="00F44C95">
        <w:rPr>
          <w:sz w:val="20"/>
          <w:lang w:val="en-CA"/>
        </w:rPr>
        <w:t>The application for leave to appeal from the judgment of the Court of Appeal of Quebec (Montréal), Number 500-09-027322-189, 2018 QCCA 1012, dated June 11, 2018, is dismissed.</w:t>
      </w:r>
    </w:p>
    <w:p w:rsidR="005C2CD9" w:rsidRPr="00F44C95" w:rsidRDefault="005C2CD9" w:rsidP="005C2CD9">
      <w:pPr>
        <w:widowControl w:val="0"/>
        <w:rPr>
          <w:sz w:val="20"/>
        </w:rPr>
      </w:pPr>
    </w:p>
    <w:p w:rsidR="005C2CD9" w:rsidRPr="00F44C95" w:rsidRDefault="005C2CD9" w:rsidP="005C2CD9">
      <w:pPr>
        <w:jc w:val="both"/>
        <w:rPr>
          <w:sz w:val="20"/>
        </w:rPr>
      </w:pPr>
      <w:r w:rsidRPr="00F44C95">
        <w:rPr>
          <w:sz w:val="20"/>
        </w:rPr>
        <w:t>****</w:t>
      </w:r>
    </w:p>
    <w:p w:rsidR="005C2CD9" w:rsidRPr="00F44C95" w:rsidRDefault="005C2CD9" w:rsidP="005C2CD9">
      <w:pPr>
        <w:jc w:val="both"/>
        <w:rPr>
          <w:sz w:val="20"/>
        </w:rPr>
      </w:pPr>
    </w:p>
    <w:p w:rsidR="0010764D" w:rsidRPr="00F44C95" w:rsidRDefault="0010764D" w:rsidP="0010764D">
      <w:pPr>
        <w:pStyle w:val="SCCAppellantInfoAppellantInfo"/>
        <w:rPr>
          <w:sz w:val="22"/>
          <w:szCs w:val="22"/>
        </w:rPr>
      </w:pPr>
      <w:r w:rsidRPr="00F44C95">
        <w:rPr>
          <w:i/>
          <w:sz w:val="22"/>
          <w:szCs w:val="22"/>
          <w:lang w:val="en-US"/>
        </w:rPr>
        <w:t>Rudy Riepe v. Global Industrial Services Canada Inc., Pan Pacific Aggregates Ltd., Donald Nicholson and Consolidated Tri-Sil Minerals Inc.</w:t>
      </w:r>
      <w:r w:rsidRPr="00F44C95">
        <w:rPr>
          <w:sz w:val="22"/>
          <w:szCs w:val="22"/>
          <w:lang w:val="en-US"/>
        </w:rPr>
        <w:t xml:space="preserve"> </w:t>
      </w:r>
      <w:r w:rsidRPr="00F44C95">
        <w:rPr>
          <w:sz w:val="22"/>
          <w:szCs w:val="22"/>
        </w:rPr>
        <w:t>(B.C.) (Civil) (By Leave) (</w:t>
      </w:r>
      <w:hyperlink r:id="rId28" w:history="1">
        <w:r w:rsidRPr="00F44C95">
          <w:rPr>
            <w:rStyle w:val="Hyperlink"/>
            <w:sz w:val="22"/>
            <w:szCs w:val="22"/>
          </w:rPr>
          <w:t>38284</w:t>
        </w:r>
      </w:hyperlink>
      <w:r w:rsidRPr="00F44C95">
        <w:rPr>
          <w:sz w:val="22"/>
          <w:szCs w:val="22"/>
        </w:rPr>
        <w:t>)</w:t>
      </w:r>
    </w:p>
    <w:p w:rsidR="005C2CD9" w:rsidRPr="00F44C95" w:rsidRDefault="005C2CD9" w:rsidP="005C2CD9">
      <w:pPr>
        <w:widowControl w:val="0"/>
        <w:rPr>
          <w:sz w:val="20"/>
          <w:lang w:val="en-CA"/>
        </w:rPr>
      </w:pPr>
    </w:p>
    <w:p w:rsidR="0010764D" w:rsidRPr="00F44C95" w:rsidRDefault="0010764D" w:rsidP="005C2CD9">
      <w:pPr>
        <w:widowControl w:val="0"/>
        <w:rPr>
          <w:sz w:val="20"/>
          <w:lang w:val="en-CA"/>
        </w:rPr>
      </w:pPr>
      <w:r w:rsidRPr="00F44C95">
        <w:rPr>
          <w:sz w:val="20"/>
        </w:rPr>
        <w:t>The application for leave to appeal from the judgment of the Court of Appeal for British Columbia (Vancouver), Number CA44933, 2018 BCCA 249, dated June 12, 2018, is dismissed with costs.</w:t>
      </w:r>
    </w:p>
    <w:p w:rsidR="0010764D" w:rsidRPr="00F44C95" w:rsidRDefault="0010764D" w:rsidP="005C2CD9">
      <w:pPr>
        <w:widowControl w:val="0"/>
        <w:rPr>
          <w:sz w:val="20"/>
          <w:lang w:val="en-CA"/>
        </w:rPr>
      </w:pPr>
    </w:p>
    <w:p w:rsidR="0010764D" w:rsidRPr="00F44C95" w:rsidRDefault="0010764D" w:rsidP="005C2CD9">
      <w:pPr>
        <w:widowControl w:val="0"/>
        <w:rPr>
          <w:sz w:val="20"/>
          <w:lang w:val="fr-CA"/>
        </w:rPr>
      </w:pPr>
      <w:r w:rsidRPr="00F44C95">
        <w:rPr>
          <w:sz w:val="20"/>
          <w:lang w:val="fr-CA"/>
        </w:rPr>
        <w:t>La demande d’autorisation d’appel de l’arrêt de la Cour d’appel de la Colombie-Britannique (Vancouver), numéro CA44933, 2018 BCCA 249, daté du 12 juin 2018, est rejetée avec dépens.</w:t>
      </w:r>
    </w:p>
    <w:p w:rsidR="005C2CD9" w:rsidRPr="00F44C95" w:rsidRDefault="005C2CD9" w:rsidP="005C2CD9">
      <w:pPr>
        <w:widowControl w:val="0"/>
        <w:rPr>
          <w:sz w:val="20"/>
          <w:lang w:val="fr-CA"/>
        </w:rPr>
      </w:pPr>
    </w:p>
    <w:p w:rsidR="005C2CD9" w:rsidRPr="00F44C95" w:rsidRDefault="005C2CD9" w:rsidP="005C2CD9">
      <w:pPr>
        <w:jc w:val="both"/>
        <w:rPr>
          <w:sz w:val="20"/>
        </w:rPr>
      </w:pPr>
      <w:r w:rsidRPr="00F44C95">
        <w:rPr>
          <w:sz w:val="20"/>
        </w:rPr>
        <w:t>****</w:t>
      </w:r>
    </w:p>
    <w:p w:rsidR="005C2CD9" w:rsidRPr="00F44C95" w:rsidRDefault="005C2CD9" w:rsidP="005C2CD9">
      <w:pPr>
        <w:ind w:left="360" w:hanging="360"/>
        <w:jc w:val="both"/>
        <w:rPr>
          <w:sz w:val="20"/>
          <w:lang w:eastAsia="en-CA"/>
        </w:rPr>
      </w:pPr>
    </w:p>
    <w:p w:rsidR="003F17DE" w:rsidRPr="00F44C95" w:rsidRDefault="003F17DE" w:rsidP="003F17DE">
      <w:pPr>
        <w:rPr>
          <w:rFonts w:eastAsia="Calibri"/>
          <w:sz w:val="22"/>
          <w:szCs w:val="22"/>
          <w:lang w:val="en-CA"/>
        </w:rPr>
      </w:pPr>
      <w:r w:rsidRPr="00F44C95">
        <w:rPr>
          <w:rFonts w:eastAsia="Calibri"/>
          <w:i/>
          <w:sz w:val="22"/>
          <w:szCs w:val="22"/>
          <w:lang w:val="en-CA"/>
        </w:rPr>
        <w:t>Yu Ming Zhang v. Her Majesty the Queen</w:t>
      </w:r>
      <w:r w:rsidRPr="00F44C95">
        <w:rPr>
          <w:rFonts w:eastAsia="Calibri"/>
          <w:sz w:val="22"/>
          <w:szCs w:val="22"/>
          <w:lang w:val="en-CA"/>
        </w:rPr>
        <w:t xml:space="preserve"> (Que.) (Criminal) (By Leave) </w:t>
      </w:r>
      <w:r w:rsidRPr="00F44C95">
        <w:rPr>
          <w:sz w:val="22"/>
          <w:szCs w:val="22"/>
        </w:rPr>
        <w:t>(</w:t>
      </w:r>
      <w:hyperlink r:id="rId29" w:history="1">
        <w:r w:rsidRPr="00F44C95">
          <w:rPr>
            <w:rStyle w:val="Hyperlink"/>
            <w:sz w:val="22"/>
            <w:szCs w:val="22"/>
          </w:rPr>
          <w:t>38353</w:t>
        </w:r>
      </w:hyperlink>
      <w:r w:rsidRPr="00F44C95">
        <w:rPr>
          <w:sz w:val="22"/>
          <w:szCs w:val="22"/>
        </w:rPr>
        <w:t>)</w:t>
      </w:r>
    </w:p>
    <w:p w:rsidR="005C2CD9" w:rsidRPr="00F44C95" w:rsidRDefault="005C2CD9" w:rsidP="005C2CD9">
      <w:pPr>
        <w:widowControl w:val="0"/>
        <w:rPr>
          <w:sz w:val="20"/>
        </w:rPr>
      </w:pPr>
    </w:p>
    <w:p w:rsidR="003F17DE" w:rsidRPr="00F44C95" w:rsidRDefault="003F17DE" w:rsidP="005C2CD9">
      <w:pPr>
        <w:widowControl w:val="0"/>
        <w:rPr>
          <w:sz w:val="20"/>
        </w:rPr>
      </w:pPr>
      <w:r w:rsidRPr="00F44C95">
        <w:rPr>
          <w:sz w:val="20"/>
        </w:rPr>
        <w:t>The application for leave to appeal from the judgment of the Court of Appeal of Quebec (Montréal), Number 500-10-006635-187, 2018 QCCA 497, dated March 29, 2018, is dismissed without costs.</w:t>
      </w:r>
    </w:p>
    <w:p w:rsidR="003F17DE" w:rsidRPr="00F44C95" w:rsidRDefault="003F17DE" w:rsidP="005C2CD9">
      <w:pPr>
        <w:widowControl w:val="0"/>
        <w:rPr>
          <w:sz w:val="20"/>
        </w:rPr>
      </w:pPr>
    </w:p>
    <w:p w:rsidR="003F17DE" w:rsidRPr="00F44C95" w:rsidRDefault="003F17DE" w:rsidP="005C2CD9">
      <w:pPr>
        <w:widowControl w:val="0"/>
        <w:rPr>
          <w:sz w:val="20"/>
          <w:lang w:val="fr-CA"/>
        </w:rPr>
      </w:pPr>
      <w:r w:rsidRPr="00F44C95">
        <w:rPr>
          <w:sz w:val="20"/>
          <w:lang w:val="fr-CA"/>
        </w:rPr>
        <w:t>La demande d’autorisation d’appel de l’arrêt de la Cour d’appel du Québec (Montréal), numéro 500-10-006635-187, 2018 QCCA 497, daté du 29 mars 2018, est rejetée sans dépens.</w:t>
      </w:r>
    </w:p>
    <w:p w:rsidR="005C2CD9" w:rsidRPr="00F44C95" w:rsidRDefault="005C2CD9" w:rsidP="005C2CD9">
      <w:pPr>
        <w:widowControl w:val="0"/>
        <w:rPr>
          <w:sz w:val="20"/>
          <w:lang w:val="fr-CA"/>
        </w:rPr>
      </w:pPr>
    </w:p>
    <w:p w:rsidR="005C2CD9" w:rsidRPr="00F44C95" w:rsidRDefault="005C2CD9" w:rsidP="005C2CD9">
      <w:pPr>
        <w:jc w:val="both"/>
        <w:rPr>
          <w:sz w:val="20"/>
        </w:rPr>
      </w:pPr>
      <w:r w:rsidRPr="00F44C95">
        <w:rPr>
          <w:sz w:val="20"/>
        </w:rPr>
        <w:t>****</w:t>
      </w:r>
    </w:p>
    <w:p w:rsidR="005C2CD9" w:rsidRPr="00F44C95" w:rsidRDefault="005C2CD9" w:rsidP="005C2CD9">
      <w:pPr>
        <w:jc w:val="both"/>
        <w:rPr>
          <w:sz w:val="20"/>
        </w:rPr>
      </w:pPr>
    </w:p>
    <w:p w:rsidR="00140B8E" w:rsidRPr="00F44C95" w:rsidRDefault="00140B8E" w:rsidP="00140B8E">
      <w:pPr>
        <w:rPr>
          <w:rFonts w:eastAsia="Calibri"/>
          <w:sz w:val="22"/>
          <w:szCs w:val="22"/>
        </w:rPr>
      </w:pPr>
      <w:r w:rsidRPr="00F44C95">
        <w:rPr>
          <w:rFonts w:eastAsia="Calibri"/>
          <w:i/>
          <w:sz w:val="22"/>
          <w:szCs w:val="22"/>
          <w:lang w:val="en-CA"/>
        </w:rPr>
        <w:t>Brent McIver v. Carlyle Willis McIntyre</w:t>
      </w:r>
      <w:r w:rsidRPr="00F44C95">
        <w:rPr>
          <w:rFonts w:eastAsia="Calibri"/>
          <w:sz w:val="22"/>
          <w:szCs w:val="22"/>
          <w:lang w:val="en-CA"/>
        </w:rPr>
        <w:t xml:space="preserve"> (Alta.) </w:t>
      </w:r>
      <w:r w:rsidRPr="00F44C95">
        <w:rPr>
          <w:rFonts w:eastAsia="Calibri"/>
          <w:sz w:val="22"/>
          <w:szCs w:val="22"/>
        </w:rPr>
        <w:t xml:space="preserve">(Civil) (By Leave) </w:t>
      </w:r>
      <w:r w:rsidRPr="00F44C95">
        <w:rPr>
          <w:sz w:val="22"/>
          <w:szCs w:val="22"/>
        </w:rPr>
        <w:t>(</w:t>
      </w:r>
      <w:hyperlink r:id="rId30" w:history="1">
        <w:r w:rsidRPr="00F44C95">
          <w:rPr>
            <w:rStyle w:val="Hyperlink"/>
            <w:sz w:val="22"/>
            <w:szCs w:val="22"/>
          </w:rPr>
          <w:t>38170</w:t>
        </w:r>
      </w:hyperlink>
      <w:r w:rsidRPr="00F44C95">
        <w:rPr>
          <w:sz w:val="22"/>
          <w:szCs w:val="22"/>
        </w:rPr>
        <w:t>)</w:t>
      </w:r>
    </w:p>
    <w:p w:rsidR="005C2CD9" w:rsidRPr="00F44C95" w:rsidRDefault="005C2CD9" w:rsidP="005C2CD9">
      <w:pPr>
        <w:jc w:val="both"/>
        <w:rPr>
          <w:sz w:val="20"/>
        </w:rPr>
      </w:pPr>
    </w:p>
    <w:p w:rsidR="005C2CD9" w:rsidRPr="00F44C95" w:rsidRDefault="00140B8E" w:rsidP="005C2CD9">
      <w:pPr>
        <w:jc w:val="both"/>
        <w:rPr>
          <w:sz w:val="20"/>
        </w:rPr>
      </w:pPr>
      <w:r w:rsidRPr="00F44C95">
        <w:rPr>
          <w:sz w:val="20"/>
        </w:rPr>
        <w:t>The application for leave to appeal from the judgment of the Court of Appeal of Alberta (Calgary), Number 1601-0343-AC, 2018 ABCA 151, dated April 18, 2018, is dismissed with costs.</w:t>
      </w:r>
    </w:p>
    <w:p w:rsidR="00140B8E" w:rsidRPr="00F44C95" w:rsidRDefault="00140B8E" w:rsidP="005C2CD9">
      <w:pPr>
        <w:jc w:val="both"/>
        <w:rPr>
          <w:sz w:val="20"/>
        </w:rPr>
      </w:pPr>
    </w:p>
    <w:p w:rsidR="00140B8E" w:rsidRPr="00F44C95" w:rsidRDefault="00140B8E" w:rsidP="005C2CD9">
      <w:pPr>
        <w:jc w:val="both"/>
        <w:rPr>
          <w:sz w:val="20"/>
          <w:lang w:val="fr-CA"/>
        </w:rPr>
      </w:pPr>
      <w:r w:rsidRPr="00F44C95">
        <w:rPr>
          <w:sz w:val="20"/>
          <w:lang w:val="fr-CA"/>
        </w:rPr>
        <w:t>La demande d’autorisation d’appel de l’arrêt de la Cour d’appel de l’Alberta (Calgary), numéro 1601-0343-AC, 2018 ABCA 151, daté du 18 avril 2018, est rejetée avec dépens.</w:t>
      </w:r>
    </w:p>
    <w:p w:rsidR="005C2CD9" w:rsidRPr="00F44C95" w:rsidRDefault="005C2CD9" w:rsidP="005C2CD9">
      <w:pPr>
        <w:jc w:val="both"/>
        <w:rPr>
          <w:sz w:val="20"/>
          <w:lang w:val="fr-CA"/>
        </w:rPr>
      </w:pPr>
    </w:p>
    <w:p w:rsidR="005C2CD9" w:rsidRPr="00D57160" w:rsidRDefault="005C2CD9" w:rsidP="005C2CD9">
      <w:pPr>
        <w:jc w:val="both"/>
        <w:rPr>
          <w:sz w:val="20"/>
        </w:rPr>
      </w:pPr>
      <w:r w:rsidRPr="00D57160">
        <w:rPr>
          <w:sz w:val="20"/>
        </w:rPr>
        <w:t>****</w:t>
      </w:r>
    </w:p>
    <w:p w:rsidR="005C2CD9" w:rsidRPr="00D57160" w:rsidRDefault="005C2CD9" w:rsidP="005C2CD9">
      <w:pPr>
        <w:widowControl w:val="0"/>
        <w:rPr>
          <w:sz w:val="20"/>
        </w:rPr>
      </w:pPr>
    </w:p>
    <w:p w:rsidR="00C36428" w:rsidRPr="00F44C95" w:rsidRDefault="00C36428" w:rsidP="00C36428">
      <w:pPr>
        <w:rPr>
          <w:rFonts w:eastAsia="Calibri"/>
          <w:sz w:val="22"/>
          <w:szCs w:val="22"/>
          <w:lang w:val="en-CA"/>
        </w:rPr>
      </w:pPr>
      <w:r w:rsidRPr="00F44C95">
        <w:rPr>
          <w:rFonts w:eastAsia="Calibri"/>
          <w:i/>
          <w:sz w:val="22"/>
          <w:szCs w:val="22"/>
        </w:rPr>
        <w:t>Helen Bell v. Her Majesty the Queen</w:t>
      </w:r>
      <w:r w:rsidRPr="00F44C95">
        <w:rPr>
          <w:rFonts w:eastAsia="Calibri"/>
          <w:sz w:val="22"/>
          <w:szCs w:val="22"/>
        </w:rPr>
        <w:t xml:space="preserve"> (F.C.) (Civil) (By Leave) </w:t>
      </w:r>
      <w:r w:rsidRPr="00F44C95">
        <w:rPr>
          <w:sz w:val="22"/>
          <w:szCs w:val="22"/>
        </w:rPr>
        <w:t>(</w:t>
      </w:r>
      <w:hyperlink r:id="rId31" w:history="1">
        <w:r w:rsidRPr="00F44C95">
          <w:rPr>
            <w:rStyle w:val="Hyperlink"/>
            <w:sz w:val="22"/>
            <w:szCs w:val="22"/>
          </w:rPr>
          <w:t>38222</w:t>
        </w:r>
      </w:hyperlink>
      <w:r w:rsidRPr="00F44C95">
        <w:rPr>
          <w:sz w:val="22"/>
          <w:szCs w:val="22"/>
        </w:rPr>
        <w:t>)</w:t>
      </w:r>
    </w:p>
    <w:p w:rsidR="005C2CD9" w:rsidRPr="00F44C95" w:rsidRDefault="005C2CD9" w:rsidP="005C2CD9">
      <w:pPr>
        <w:widowControl w:val="0"/>
        <w:rPr>
          <w:sz w:val="20"/>
        </w:rPr>
      </w:pPr>
    </w:p>
    <w:p w:rsidR="00C36428" w:rsidRPr="00F44C95" w:rsidRDefault="00C36428" w:rsidP="005C2CD9">
      <w:pPr>
        <w:widowControl w:val="0"/>
        <w:rPr>
          <w:sz w:val="20"/>
        </w:rPr>
      </w:pPr>
      <w:r w:rsidRPr="00F44C95">
        <w:rPr>
          <w:sz w:val="20"/>
        </w:rPr>
        <w:t>The application for leave to appeal from the judgment of the Federal Court of Appeal, Number A-358-16, 2018 FCA 91, dated May 10, 2018, is dismissed with costs.</w:t>
      </w:r>
    </w:p>
    <w:p w:rsidR="00C36428" w:rsidRPr="00F44C95" w:rsidRDefault="00C36428" w:rsidP="005C2CD9">
      <w:pPr>
        <w:widowControl w:val="0"/>
        <w:rPr>
          <w:sz w:val="20"/>
        </w:rPr>
      </w:pPr>
    </w:p>
    <w:p w:rsidR="005C2CD9" w:rsidRPr="00F44C95" w:rsidRDefault="00C36428" w:rsidP="005C2CD9">
      <w:pPr>
        <w:widowControl w:val="0"/>
        <w:rPr>
          <w:sz w:val="20"/>
          <w:lang w:val="fr-CA"/>
        </w:rPr>
      </w:pPr>
      <w:r w:rsidRPr="00F44C95">
        <w:rPr>
          <w:sz w:val="20"/>
          <w:lang w:val="fr-CA"/>
        </w:rPr>
        <w:t>La demande d’autorisation d’appel de l’arrêt de la Cour d’appel fédérale, numéro A-358-16, 2018 FCA 91, daté du 10 mai 2018, est rejetée avec dépens.</w:t>
      </w:r>
    </w:p>
    <w:p w:rsidR="005C2CD9" w:rsidRPr="00F44C95" w:rsidRDefault="005C2CD9" w:rsidP="005C2CD9">
      <w:pPr>
        <w:widowControl w:val="0"/>
        <w:rPr>
          <w:sz w:val="20"/>
          <w:lang w:val="fr-CA"/>
        </w:rPr>
      </w:pPr>
    </w:p>
    <w:p w:rsidR="005C2CD9" w:rsidRPr="00F44C95" w:rsidRDefault="005C2CD9" w:rsidP="005C2CD9">
      <w:pPr>
        <w:jc w:val="both"/>
        <w:rPr>
          <w:sz w:val="20"/>
        </w:rPr>
      </w:pPr>
      <w:r w:rsidRPr="00F44C95">
        <w:rPr>
          <w:sz w:val="20"/>
        </w:rPr>
        <w:t>****</w:t>
      </w:r>
    </w:p>
    <w:p w:rsidR="005C2CD9" w:rsidRPr="00F44C95" w:rsidRDefault="005C2CD9" w:rsidP="005C2CD9">
      <w:pPr>
        <w:ind w:left="360" w:hanging="360"/>
        <w:jc w:val="both"/>
        <w:rPr>
          <w:sz w:val="20"/>
          <w:lang w:eastAsia="en-CA"/>
        </w:rPr>
      </w:pPr>
    </w:p>
    <w:p w:rsidR="00526CD8" w:rsidRPr="00F44C95" w:rsidRDefault="00526CD8" w:rsidP="00526CD8">
      <w:pPr>
        <w:rPr>
          <w:rFonts w:eastAsia="Calibri"/>
          <w:sz w:val="22"/>
          <w:szCs w:val="22"/>
          <w:lang w:val="en-CA"/>
        </w:rPr>
      </w:pPr>
      <w:r w:rsidRPr="00F44C95">
        <w:rPr>
          <w:rFonts w:eastAsia="Calibri"/>
          <w:i/>
          <w:sz w:val="22"/>
          <w:szCs w:val="22"/>
          <w:lang w:val="en-CA"/>
        </w:rPr>
        <w:t>Morris Klos v. Attorney General of Canada</w:t>
      </w:r>
      <w:r w:rsidRPr="00F44C95">
        <w:rPr>
          <w:rFonts w:eastAsia="Calibri"/>
          <w:sz w:val="22"/>
          <w:szCs w:val="22"/>
          <w:lang w:val="en-CA"/>
        </w:rPr>
        <w:t xml:space="preserve"> (F.C.) (Civil) (By Leave) </w:t>
      </w:r>
      <w:r w:rsidRPr="00F44C95">
        <w:rPr>
          <w:sz w:val="22"/>
          <w:szCs w:val="22"/>
        </w:rPr>
        <w:t>(</w:t>
      </w:r>
      <w:hyperlink r:id="rId32" w:history="1">
        <w:r w:rsidRPr="00F44C95">
          <w:rPr>
            <w:rStyle w:val="Hyperlink"/>
            <w:sz w:val="22"/>
            <w:szCs w:val="22"/>
          </w:rPr>
          <w:t>38408</w:t>
        </w:r>
      </w:hyperlink>
      <w:r w:rsidRPr="00F44C95">
        <w:rPr>
          <w:sz w:val="22"/>
          <w:szCs w:val="22"/>
        </w:rPr>
        <w:t>)</w:t>
      </w:r>
    </w:p>
    <w:p w:rsidR="005C2CD9" w:rsidRPr="00F44C95" w:rsidRDefault="005C2CD9" w:rsidP="005C2CD9">
      <w:pPr>
        <w:widowControl w:val="0"/>
        <w:rPr>
          <w:sz w:val="20"/>
        </w:rPr>
      </w:pPr>
    </w:p>
    <w:p w:rsidR="00526CD8" w:rsidRPr="00F44C95" w:rsidRDefault="00526CD8" w:rsidP="005C2CD9">
      <w:pPr>
        <w:widowControl w:val="0"/>
        <w:rPr>
          <w:sz w:val="20"/>
        </w:rPr>
      </w:pPr>
      <w:r w:rsidRPr="00F44C95">
        <w:rPr>
          <w:sz w:val="20"/>
        </w:rPr>
        <w:t>The request for a stay of execution of costs is dismissed. The application for leave to appeal from the judgment of the Federal Court of Appeal, Number A-424-17, 2018 FCA 160, dated September 10, 2018, is dismissed with costs.</w:t>
      </w:r>
    </w:p>
    <w:p w:rsidR="00526CD8" w:rsidRPr="00F44C95" w:rsidRDefault="00526CD8" w:rsidP="005C2CD9">
      <w:pPr>
        <w:widowControl w:val="0"/>
        <w:rPr>
          <w:sz w:val="20"/>
        </w:rPr>
      </w:pPr>
    </w:p>
    <w:p w:rsidR="00526CD8" w:rsidRPr="00F44C95" w:rsidRDefault="00526CD8" w:rsidP="005C2CD9">
      <w:pPr>
        <w:widowControl w:val="0"/>
        <w:rPr>
          <w:sz w:val="20"/>
          <w:lang w:val="fr-CA"/>
        </w:rPr>
      </w:pPr>
      <w:r w:rsidRPr="00F44C95">
        <w:rPr>
          <w:sz w:val="20"/>
          <w:lang w:val="fr-CA"/>
        </w:rPr>
        <w:t>La demande visant à obtenir un sursis d’exécution des dépens est rejetée. La demande d’autorisation d’appel de l’arrêt de la Cour d’appel fédérale, numéro A-424-17, 2018 CAF 160, daté du 10 septembre 2018, est rejetée avec dépens.</w:t>
      </w:r>
    </w:p>
    <w:p w:rsidR="005C2CD9" w:rsidRPr="00F44C95" w:rsidRDefault="005C2CD9" w:rsidP="005C2CD9">
      <w:pPr>
        <w:widowControl w:val="0"/>
        <w:rPr>
          <w:sz w:val="20"/>
          <w:lang w:val="fr-CA"/>
        </w:rPr>
      </w:pPr>
    </w:p>
    <w:p w:rsidR="005C2CD9" w:rsidRPr="00121851" w:rsidRDefault="005C2CD9" w:rsidP="005C2CD9">
      <w:pPr>
        <w:jc w:val="both"/>
        <w:rPr>
          <w:sz w:val="20"/>
        </w:rPr>
      </w:pPr>
      <w:r w:rsidRPr="00F44C95">
        <w:rPr>
          <w:sz w:val="20"/>
        </w:rPr>
        <w:t>****</w:t>
      </w:r>
    </w:p>
    <w:p w:rsidR="00CB75C1" w:rsidRPr="00EF7D2B" w:rsidRDefault="00CB75C1" w:rsidP="00CB75C1">
      <w:pPr>
        <w:widowControl w:val="0"/>
        <w:autoSpaceDE w:val="0"/>
        <w:autoSpaceDN w:val="0"/>
        <w:adjustRightInd w:val="0"/>
        <w:ind w:left="357" w:hanging="357"/>
        <w:rPr>
          <w:sz w:val="20"/>
          <w:lang w:val="en-CA"/>
        </w:rPr>
      </w:pPr>
    </w:p>
    <w:p w:rsidR="006F0310" w:rsidRPr="00121851" w:rsidRDefault="006F0310" w:rsidP="006C152B">
      <w:pPr>
        <w:ind w:left="360" w:hanging="360"/>
        <w:contextualSpacing/>
        <w:jc w:val="both"/>
        <w:rPr>
          <w:sz w:val="20"/>
        </w:rPr>
      </w:pPr>
    </w:p>
    <w:p w:rsidR="00824220" w:rsidRPr="00121851" w:rsidRDefault="00824220" w:rsidP="006C152B">
      <w:pPr>
        <w:ind w:left="360" w:hanging="360"/>
        <w:contextualSpacing/>
        <w:jc w:val="both"/>
        <w:rPr>
          <w:sz w:val="20"/>
        </w:rPr>
      </w:pPr>
    </w:p>
    <w:p w:rsidR="002E4682" w:rsidRPr="00121851" w:rsidRDefault="002E4682" w:rsidP="002E4682">
      <w:pPr>
        <w:widowControl w:val="0"/>
        <w:outlineLvl w:val="0"/>
      </w:pPr>
      <w:r w:rsidRPr="00121851">
        <w:t xml:space="preserve">Supreme Court of Canada / Cour suprême du </w:t>
      </w:r>
      <w:proofErr w:type="gramStart"/>
      <w:r w:rsidRPr="00121851">
        <w:t>Canada :</w:t>
      </w:r>
      <w:proofErr w:type="gramEnd"/>
      <w:r w:rsidRPr="00121851">
        <w:t xml:space="preserve"> </w:t>
      </w:r>
    </w:p>
    <w:p w:rsidR="002E4682" w:rsidRPr="00121851" w:rsidRDefault="00D57160" w:rsidP="002E4682">
      <w:pPr>
        <w:widowControl w:val="0"/>
        <w:outlineLvl w:val="0"/>
        <w:rPr>
          <w:color w:val="0000FF"/>
          <w:u w:val="single"/>
        </w:rPr>
      </w:pPr>
      <w:hyperlink r:id="rId33" w:history="1">
        <w:r w:rsidR="002E4682" w:rsidRPr="00121851">
          <w:rPr>
            <w:rStyle w:val="Hyperlink"/>
          </w:rPr>
          <w:t>comments-commentaires@scc-csc.ca</w:t>
        </w:r>
      </w:hyperlink>
    </w:p>
    <w:p w:rsidR="002E4682" w:rsidRPr="00121851" w:rsidRDefault="002E4682" w:rsidP="002E4682">
      <w:pPr>
        <w:widowControl w:val="0"/>
        <w:outlineLvl w:val="0"/>
      </w:pPr>
      <w:r w:rsidRPr="00121851">
        <w:t>(613) 995-4330</w:t>
      </w:r>
    </w:p>
    <w:p w:rsidR="002E4682" w:rsidRPr="00121851" w:rsidRDefault="002E4682" w:rsidP="002E4682">
      <w:pPr>
        <w:widowControl w:val="0"/>
        <w:rPr>
          <w:sz w:val="20"/>
        </w:rPr>
      </w:pPr>
    </w:p>
    <w:p w:rsidR="002E4682" w:rsidRPr="00121851" w:rsidRDefault="002E4682" w:rsidP="002E4682">
      <w:pPr>
        <w:widowControl w:val="0"/>
        <w:rPr>
          <w:sz w:val="20"/>
        </w:rPr>
      </w:pPr>
    </w:p>
    <w:p w:rsidR="000C541E" w:rsidRPr="0057289B" w:rsidRDefault="002E4682">
      <w:pPr>
        <w:pStyle w:val="Footer"/>
        <w:jc w:val="center"/>
      </w:pPr>
      <w:r w:rsidRPr="00121851">
        <w:t>- 30 -</w:t>
      </w:r>
    </w:p>
    <w:sectPr w:rsidR="000C541E" w:rsidRPr="0057289B" w:rsidSect="007C3E99">
      <w:footerReference w:type="default" r:id="rId34"/>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376837"/>
    <w:multiLevelType w:val="hybridMultilevel"/>
    <w:tmpl w:val="FC28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48399E"/>
    <w:multiLevelType w:val="hybridMultilevel"/>
    <w:tmpl w:val="2368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9"/>
  </w:num>
  <w:num w:numId="4">
    <w:abstractNumId w:val="5"/>
  </w:num>
  <w:num w:numId="5">
    <w:abstractNumId w:val="28"/>
  </w:num>
  <w:num w:numId="6">
    <w:abstractNumId w:val="21"/>
  </w:num>
  <w:num w:numId="7">
    <w:abstractNumId w:val="32"/>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3"/>
  </w:num>
  <w:num w:numId="12">
    <w:abstractNumId w:val="25"/>
  </w:num>
  <w:num w:numId="13">
    <w:abstractNumId w:val="8"/>
  </w:num>
  <w:num w:numId="14">
    <w:abstractNumId w:val="6"/>
  </w:num>
  <w:num w:numId="15">
    <w:abstractNumId w:val="27"/>
  </w:num>
  <w:num w:numId="16">
    <w:abstractNumId w:val="13"/>
  </w:num>
  <w:num w:numId="17">
    <w:abstractNumId w:val="29"/>
  </w:num>
  <w:num w:numId="18">
    <w:abstractNumId w:val="15"/>
  </w:num>
  <w:num w:numId="19">
    <w:abstractNumId w:val="0"/>
  </w:num>
  <w:num w:numId="20">
    <w:abstractNumId w:val="2"/>
  </w:num>
  <w:num w:numId="21">
    <w:abstractNumId w:val="24"/>
  </w:num>
  <w:num w:numId="22">
    <w:abstractNumId w:val="31"/>
  </w:num>
  <w:num w:numId="23">
    <w:abstractNumId w:val="19"/>
  </w:num>
  <w:num w:numId="24">
    <w:abstractNumId w:val="30"/>
  </w:num>
  <w:num w:numId="25">
    <w:abstractNumId w:val="4"/>
  </w:num>
  <w:num w:numId="26">
    <w:abstractNumId w:val="26"/>
  </w:num>
  <w:num w:numId="27">
    <w:abstractNumId w:val="34"/>
  </w:num>
  <w:num w:numId="28">
    <w:abstractNumId w:val="33"/>
  </w:num>
  <w:num w:numId="29">
    <w:abstractNumId w:val="35"/>
  </w:num>
  <w:num w:numId="30">
    <w:abstractNumId w:val="36"/>
  </w:num>
  <w:num w:numId="31">
    <w:abstractNumId w:val="16"/>
  </w:num>
  <w:num w:numId="32">
    <w:abstractNumId w:val="22"/>
  </w:num>
  <w:num w:numId="33">
    <w:abstractNumId w:val="1"/>
  </w:num>
  <w:num w:numId="34">
    <w:abstractNumId w:val="3"/>
  </w:num>
  <w:num w:numId="35">
    <w:abstractNumId w:val="20"/>
  </w:num>
  <w:num w:numId="36">
    <w:abstractNumId w:val="12"/>
  </w:num>
  <w:num w:numId="37">
    <w:abstractNumId w:val="14"/>
  </w:num>
  <w:num w:numId="38">
    <w:abstractNumId w:val="37"/>
  </w:num>
  <w:num w:numId="39">
    <w:abstractNumId w:val="10"/>
  </w:num>
  <w:num w:numId="40">
    <w:abstractNumId w:val="38"/>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65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63"/>
    <w:rsid w:val="00001838"/>
    <w:rsid w:val="000018E3"/>
    <w:rsid w:val="000028E6"/>
    <w:rsid w:val="000029A3"/>
    <w:rsid w:val="00003F34"/>
    <w:rsid w:val="000043C3"/>
    <w:rsid w:val="00006442"/>
    <w:rsid w:val="00006C46"/>
    <w:rsid w:val="0001169C"/>
    <w:rsid w:val="000118B0"/>
    <w:rsid w:val="000128A2"/>
    <w:rsid w:val="00012EA7"/>
    <w:rsid w:val="000136CC"/>
    <w:rsid w:val="00013ACB"/>
    <w:rsid w:val="00014C19"/>
    <w:rsid w:val="00014F6E"/>
    <w:rsid w:val="00015464"/>
    <w:rsid w:val="00015743"/>
    <w:rsid w:val="000164DB"/>
    <w:rsid w:val="000168E0"/>
    <w:rsid w:val="00016D65"/>
    <w:rsid w:val="00020797"/>
    <w:rsid w:val="00020816"/>
    <w:rsid w:val="0002267C"/>
    <w:rsid w:val="00023AE8"/>
    <w:rsid w:val="00023F0F"/>
    <w:rsid w:val="0002445D"/>
    <w:rsid w:val="00024531"/>
    <w:rsid w:val="00024962"/>
    <w:rsid w:val="00026162"/>
    <w:rsid w:val="00026E74"/>
    <w:rsid w:val="0002704A"/>
    <w:rsid w:val="000275D5"/>
    <w:rsid w:val="000276EE"/>
    <w:rsid w:val="00027EC2"/>
    <w:rsid w:val="00033257"/>
    <w:rsid w:val="00033B10"/>
    <w:rsid w:val="00033D1E"/>
    <w:rsid w:val="00033D28"/>
    <w:rsid w:val="00034A7F"/>
    <w:rsid w:val="000350D2"/>
    <w:rsid w:val="00035790"/>
    <w:rsid w:val="00036753"/>
    <w:rsid w:val="000414BC"/>
    <w:rsid w:val="00041B58"/>
    <w:rsid w:val="00042069"/>
    <w:rsid w:val="00043D06"/>
    <w:rsid w:val="00043FDE"/>
    <w:rsid w:val="00044217"/>
    <w:rsid w:val="000454AC"/>
    <w:rsid w:val="0004601E"/>
    <w:rsid w:val="00047CD6"/>
    <w:rsid w:val="0005131F"/>
    <w:rsid w:val="00051DE6"/>
    <w:rsid w:val="0005591B"/>
    <w:rsid w:val="000577D9"/>
    <w:rsid w:val="000603E0"/>
    <w:rsid w:val="00060F87"/>
    <w:rsid w:val="000627A2"/>
    <w:rsid w:val="00062C6D"/>
    <w:rsid w:val="00064192"/>
    <w:rsid w:val="00064C3D"/>
    <w:rsid w:val="00065F8F"/>
    <w:rsid w:val="000660E6"/>
    <w:rsid w:val="00066B80"/>
    <w:rsid w:val="00067298"/>
    <w:rsid w:val="00067929"/>
    <w:rsid w:val="00067F50"/>
    <w:rsid w:val="00070830"/>
    <w:rsid w:val="00072F91"/>
    <w:rsid w:val="000731E6"/>
    <w:rsid w:val="00073C1E"/>
    <w:rsid w:val="00073D38"/>
    <w:rsid w:val="000774B9"/>
    <w:rsid w:val="00077E16"/>
    <w:rsid w:val="00080049"/>
    <w:rsid w:val="0008055F"/>
    <w:rsid w:val="00082037"/>
    <w:rsid w:val="00082444"/>
    <w:rsid w:val="000825A5"/>
    <w:rsid w:val="0008264D"/>
    <w:rsid w:val="00083ACC"/>
    <w:rsid w:val="000843DB"/>
    <w:rsid w:val="00084856"/>
    <w:rsid w:val="00085D13"/>
    <w:rsid w:val="00086629"/>
    <w:rsid w:val="00087808"/>
    <w:rsid w:val="0009085B"/>
    <w:rsid w:val="00091A43"/>
    <w:rsid w:val="000925EE"/>
    <w:rsid w:val="00092DBB"/>
    <w:rsid w:val="00093AC1"/>
    <w:rsid w:val="00095627"/>
    <w:rsid w:val="00096438"/>
    <w:rsid w:val="00097411"/>
    <w:rsid w:val="000A0444"/>
    <w:rsid w:val="000A068E"/>
    <w:rsid w:val="000A1461"/>
    <w:rsid w:val="000A245A"/>
    <w:rsid w:val="000A3622"/>
    <w:rsid w:val="000A4311"/>
    <w:rsid w:val="000A50F9"/>
    <w:rsid w:val="000A5484"/>
    <w:rsid w:val="000A5A04"/>
    <w:rsid w:val="000A649B"/>
    <w:rsid w:val="000B01CD"/>
    <w:rsid w:val="000B0673"/>
    <w:rsid w:val="000B0A52"/>
    <w:rsid w:val="000B0C32"/>
    <w:rsid w:val="000B163F"/>
    <w:rsid w:val="000B1B04"/>
    <w:rsid w:val="000B32C4"/>
    <w:rsid w:val="000B355C"/>
    <w:rsid w:val="000B3582"/>
    <w:rsid w:val="000B7258"/>
    <w:rsid w:val="000C014A"/>
    <w:rsid w:val="000C08E9"/>
    <w:rsid w:val="000C0E20"/>
    <w:rsid w:val="000C182C"/>
    <w:rsid w:val="000C3667"/>
    <w:rsid w:val="000C541E"/>
    <w:rsid w:val="000C67B8"/>
    <w:rsid w:val="000C78FC"/>
    <w:rsid w:val="000C7BA4"/>
    <w:rsid w:val="000C7F2F"/>
    <w:rsid w:val="000D01C7"/>
    <w:rsid w:val="000D3129"/>
    <w:rsid w:val="000D5A59"/>
    <w:rsid w:val="000D6566"/>
    <w:rsid w:val="000E0BAB"/>
    <w:rsid w:val="000E1F2A"/>
    <w:rsid w:val="000E22F1"/>
    <w:rsid w:val="000E3305"/>
    <w:rsid w:val="000E35CD"/>
    <w:rsid w:val="000E50F2"/>
    <w:rsid w:val="000E5407"/>
    <w:rsid w:val="000F1164"/>
    <w:rsid w:val="000F22D3"/>
    <w:rsid w:val="000F3B4D"/>
    <w:rsid w:val="000F525E"/>
    <w:rsid w:val="000F65BF"/>
    <w:rsid w:val="00100570"/>
    <w:rsid w:val="001005C5"/>
    <w:rsid w:val="00100CEE"/>
    <w:rsid w:val="00100E6C"/>
    <w:rsid w:val="00101E4B"/>
    <w:rsid w:val="001027F9"/>
    <w:rsid w:val="00102C52"/>
    <w:rsid w:val="00102F8F"/>
    <w:rsid w:val="00104502"/>
    <w:rsid w:val="00104BEE"/>
    <w:rsid w:val="001068F5"/>
    <w:rsid w:val="00107219"/>
    <w:rsid w:val="0010764D"/>
    <w:rsid w:val="00111D39"/>
    <w:rsid w:val="00111DA0"/>
    <w:rsid w:val="0011236E"/>
    <w:rsid w:val="00112997"/>
    <w:rsid w:val="00112C98"/>
    <w:rsid w:val="00116285"/>
    <w:rsid w:val="00117AF3"/>
    <w:rsid w:val="0012101A"/>
    <w:rsid w:val="00121851"/>
    <w:rsid w:val="00121952"/>
    <w:rsid w:val="00123976"/>
    <w:rsid w:val="00124DEC"/>
    <w:rsid w:val="00127484"/>
    <w:rsid w:val="00130FF5"/>
    <w:rsid w:val="00131605"/>
    <w:rsid w:val="00132635"/>
    <w:rsid w:val="00132E67"/>
    <w:rsid w:val="001352E4"/>
    <w:rsid w:val="001354E7"/>
    <w:rsid w:val="00136895"/>
    <w:rsid w:val="001403D2"/>
    <w:rsid w:val="00140B8E"/>
    <w:rsid w:val="00141200"/>
    <w:rsid w:val="00141BC5"/>
    <w:rsid w:val="0014243F"/>
    <w:rsid w:val="00142C72"/>
    <w:rsid w:val="00143DD1"/>
    <w:rsid w:val="00144111"/>
    <w:rsid w:val="0014650B"/>
    <w:rsid w:val="00147BE4"/>
    <w:rsid w:val="00147DE3"/>
    <w:rsid w:val="00150453"/>
    <w:rsid w:val="00151336"/>
    <w:rsid w:val="00151B13"/>
    <w:rsid w:val="001528A1"/>
    <w:rsid w:val="001542B0"/>
    <w:rsid w:val="0015605D"/>
    <w:rsid w:val="001560EC"/>
    <w:rsid w:val="00156618"/>
    <w:rsid w:val="00160F87"/>
    <w:rsid w:val="00163365"/>
    <w:rsid w:val="00164DEA"/>
    <w:rsid w:val="00167B9C"/>
    <w:rsid w:val="001716F7"/>
    <w:rsid w:val="0017350D"/>
    <w:rsid w:val="00173B3A"/>
    <w:rsid w:val="00174655"/>
    <w:rsid w:val="00176790"/>
    <w:rsid w:val="00176C45"/>
    <w:rsid w:val="00176CC2"/>
    <w:rsid w:val="001813C3"/>
    <w:rsid w:val="00183170"/>
    <w:rsid w:val="00185355"/>
    <w:rsid w:val="001866BF"/>
    <w:rsid w:val="00186884"/>
    <w:rsid w:val="0019030D"/>
    <w:rsid w:val="00190C7A"/>
    <w:rsid w:val="00190F7F"/>
    <w:rsid w:val="00193547"/>
    <w:rsid w:val="001947C1"/>
    <w:rsid w:val="00194F2A"/>
    <w:rsid w:val="001A06DE"/>
    <w:rsid w:val="001A1AE7"/>
    <w:rsid w:val="001A2314"/>
    <w:rsid w:val="001A35B0"/>
    <w:rsid w:val="001A3DA1"/>
    <w:rsid w:val="001A4547"/>
    <w:rsid w:val="001A485B"/>
    <w:rsid w:val="001A48FB"/>
    <w:rsid w:val="001A4F22"/>
    <w:rsid w:val="001A562F"/>
    <w:rsid w:val="001B07C7"/>
    <w:rsid w:val="001B3248"/>
    <w:rsid w:val="001B3257"/>
    <w:rsid w:val="001B3762"/>
    <w:rsid w:val="001B37B3"/>
    <w:rsid w:val="001B3EDD"/>
    <w:rsid w:val="001B4569"/>
    <w:rsid w:val="001B4CF9"/>
    <w:rsid w:val="001B68D3"/>
    <w:rsid w:val="001B7265"/>
    <w:rsid w:val="001C0C39"/>
    <w:rsid w:val="001C0E0C"/>
    <w:rsid w:val="001C1383"/>
    <w:rsid w:val="001C2F21"/>
    <w:rsid w:val="001C5E6C"/>
    <w:rsid w:val="001C7D32"/>
    <w:rsid w:val="001C7F81"/>
    <w:rsid w:val="001D0423"/>
    <w:rsid w:val="001D14DD"/>
    <w:rsid w:val="001D235D"/>
    <w:rsid w:val="001D2555"/>
    <w:rsid w:val="001D2E61"/>
    <w:rsid w:val="001D6A28"/>
    <w:rsid w:val="001E165E"/>
    <w:rsid w:val="001E1BA7"/>
    <w:rsid w:val="001E1C80"/>
    <w:rsid w:val="001E2870"/>
    <w:rsid w:val="001E3BCD"/>
    <w:rsid w:val="001E4329"/>
    <w:rsid w:val="001F1186"/>
    <w:rsid w:val="001F27B1"/>
    <w:rsid w:val="001F30DD"/>
    <w:rsid w:val="001F5B11"/>
    <w:rsid w:val="001F79FD"/>
    <w:rsid w:val="00200F31"/>
    <w:rsid w:val="0020221F"/>
    <w:rsid w:val="0020334D"/>
    <w:rsid w:val="00203AEA"/>
    <w:rsid w:val="00203C42"/>
    <w:rsid w:val="00205051"/>
    <w:rsid w:val="00205D01"/>
    <w:rsid w:val="0020794A"/>
    <w:rsid w:val="00207C3D"/>
    <w:rsid w:val="00207C7F"/>
    <w:rsid w:val="00210652"/>
    <w:rsid w:val="002111E6"/>
    <w:rsid w:val="00212962"/>
    <w:rsid w:val="00213F00"/>
    <w:rsid w:val="00214BA3"/>
    <w:rsid w:val="00215945"/>
    <w:rsid w:val="00216319"/>
    <w:rsid w:val="00217135"/>
    <w:rsid w:val="00220E8C"/>
    <w:rsid w:val="002210DD"/>
    <w:rsid w:val="0022132D"/>
    <w:rsid w:val="0022134D"/>
    <w:rsid w:val="002216CC"/>
    <w:rsid w:val="00221D04"/>
    <w:rsid w:val="00222CAE"/>
    <w:rsid w:val="00223B83"/>
    <w:rsid w:val="00223DB9"/>
    <w:rsid w:val="00224133"/>
    <w:rsid w:val="00224214"/>
    <w:rsid w:val="00224B8B"/>
    <w:rsid w:val="00224BDE"/>
    <w:rsid w:val="00225A53"/>
    <w:rsid w:val="002264F4"/>
    <w:rsid w:val="00231427"/>
    <w:rsid w:val="00233057"/>
    <w:rsid w:val="00234A3D"/>
    <w:rsid w:val="0023658B"/>
    <w:rsid w:val="00237C53"/>
    <w:rsid w:val="002407C6"/>
    <w:rsid w:val="00243304"/>
    <w:rsid w:val="002434DF"/>
    <w:rsid w:val="0024428B"/>
    <w:rsid w:val="00244CDD"/>
    <w:rsid w:val="002450B0"/>
    <w:rsid w:val="00245D73"/>
    <w:rsid w:val="00245DAC"/>
    <w:rsid w:val="00247323"/>
    <w:rsid w:val="0025056A"/>
    <w:rsid w:val="0025069B"/>
    <w:rsid w:val="002514CA"/>
    <w:rsid w:val="00252FDB"/>
    <w:rsid w:val="002548F4"/>
    <w:rsid w:val="002567CD"/>
    <w:rsid w:val="0025713A"/>
    <w:rsid w:val="002613AC"/>
    <w:rsid w:val="00261D3C"/>
    <w:rsid w:val="002628AD"/>
    <w:rsid w:val="00262C42"/>
    <w:rsid w:val="0026349D"/>
    <w:rsid w:val="002655B9"/>
    <w:rsid w:val="00265E51"/>
    <w:rsid w:val="00266E0E"/>
    <w:rsid w:val="002671CC"/>
    <w:rsid w:val="002709E7"/>
    <w:rsid w:val="00272D25"/>
    <w:rsid w:val="00273760"/>
    <w:rsid w:val="0027631F"/>
    <w:rsid w:val="002767DF"/>
    <w:rsid w:val="00276C42"/>
    <w:rsid w:val="00277449"/>
    <w:rsid w:val="00280E55"/>
    <w:rsid w:val="00281D85"/>
    <w:rsid w:val="00282EF5"/>
    <w:rsid w:val="002848CB"/>
    <w:rsid w:val="002858BA"/>
    <w:rsid w:val="002861F9"/>
    <w:rsid w:val="0028686B"/>
    <w:rsid w:val="00290A71"/>
    <w:rsid w:val="00290C85"/>
    <w:rsid w:val="0029170D"/>
    <w:rsid w:val="00292338"/>
    <w:rsid w:val="00292574"/>
    <w:rsid w:val="0029457E"/>
    <w:rsid w:val="00296182"/>
    <w:rsid w:val="00296766"/>
    <w:rsid w:val="002A08C0"/>
    <w:rsid w:val="002A0D9F"/>
    <w:rsid w:val="002A1071"/>
    <w:rsid w:val="002A10BE"/>
    <w:rsid w:val="002A29E5"/>
    <w:rsid w:val="002A4035"/>
    <w:rsid w:val="002A4D0A"/>
    <w:rsid w:val="002A5245"/>
    <w:rsid w:val="002A55D1"/>
    <w:rsid w:val="002A5C41"/>
    <w:rsid w:val="002A78A0"/>
    <w:rsid w:val="002A7FA1"/>
    <w:rsid w:val="002B49D6"/>
    <w:rsid w:val="002B5525"/>
    <w:rsid w:val="002B63EB"/>
    <w:rsid w:val="002B6F52"/>
    <w:rsid w:val="002C082D"/>
    <w:rsid w:val="002C10D1"/>
    <w:rsid w:val="002C1A99"/>
    <w:rsid w:val="002C5B18"/>
    <w:rsid w:val="002C61DF"/>
    <w:rsid w:val="002C63CB"/>
    <w:rsid w:val="002C6D9C"/>
    <w:rsid w:val="002D0C49"/>
    <w:rsid w:val="002D1371"/>
    <w:rsid w:val="002D2553"/>
    <w:rsid w:val="002D2B23"/>
    <w:rsid w:val="002D43A1"/>
    <w:rsid w:val="002D45D1"/>
    <w:rsid w:val="002D5CCE"/>
    <w:rsid w:val="002D6680"/>
    <w:rsid w:val="002D73A0"/>
    <w:rsid w:val="002E0DDF"/>
    <w:rsid w:val="002E29C1"/>
    <w:rsid w:val="002E30C3"/>
    <w:rsid w:val="002E3911"/>
    <w:rsid w:val="002E3B68"/>
    <w:rsid w:val="002E4682"/>
    <w:rsid w:val="002E6185"/>
    <w:rsid w:val="002E734F"/>
    <w:rsid w:val="002F0620"/>
    <w:rsid w:val="002F06D0"/>
    <w:rsid w:val="002F2E7A"/>
    <w:rsid w:val="002F35E4"/>
    <w:rsid w:val="002F3830"/>
    <w:rsid w:val="002F455E"/>
    <w:rsid w:val="002F4929"/>
    <w:rsid w:val="002F6C90"/>
    <w:rsid w:val="002F7DDE"/>
    <w:rsid w:val="002F7E97"/>
    <w:rsid w:val="0030076B"/>
    <w:rsid w:val="00300891"/>
    <w:rsid w:val="003012A2"/>
    <w:rsid w:val="00301A43"/>
    <w:rsid w:val="00304091"/>
    <w:rsid w:val="00305583"/>
    <w:rsid w:val="00306E8A"/>
    <w:rsid w:val="00307DB0"/>
    <w:rsid w:val="00312D0B"/>
    <w:rsid w:val="003134D7"/>
    <w:rsid w:val="00313652"/>
    <w:rsid w:val="00314319"/>
    <w:rsid w:val="003151B5"/>
    <w:rsid w:val="00315FF3"/>
    <w:rsid w:val="00316DFA"/>
    <w:rsid w:val="003205B7"/>
    <w:rsid w:val="003207FB"/>
    <w:rsid w:val="00320863"/>
    <w:rsid w:val="0032335F"/>
    <w:rsid w:val="003235CC"/>
    <w:rsid w:val="00324F71"/>
    <w:rsid w:val="00325668"/>
    <w:rsid w:val="00330DF3"/>
    <w:rsid w:val="0033241A"/>
    <w:rsid w:val="00332E19"/>
    <w:rsid w:val="00333C90"/>
    <w:rsid w:val="0033418E"/>
    <w:rsid w:val="0033535C"/>
    <w:rsid w:val="00335952"/>
    <w:rsid w:val="00337444"/>
    <w:rsid w:val="003378D9"/>
    <w:rsid w:val="00340D7B"/>
    <w:rsid w:val="003413DF"/>
    <w:rsid w:val="003414D0"/>
    <w:rsid w:val="0034178A"/>
    <w:rsid w:val="00342295"/>
    <w:rsid w:val="00343B54"/>
    <w:rsid w:val="003446AF"/>
    <w:rsid w:val="00344FD4"/>
    <w:rsid w:val="003450E3"/>
    <w:rsid w:val="00347ED2"/>
    <w:rsid w:val="00347EF8"/>
    <w:rsid w:val="003509E6"/>
    <w:rsid w:val="00351946"/>
    <w:rsid w:val="00352802"/>
    <w:rsid w:val="00352C8A"/>
    <w:rsid w:val="003535EF"/>
    <w:rsid w:val="00354E37"/>
    <w:rsid w:val="00355DB1"/>
    <w:rsid w:val="00360FCE"/>
    <w:rsid w:val="00362520"/>
    <w:rsid w:val="00362E82"/>
    <w:rsid w:val="00364001"/>
    <w:rsid w:val="0036464A"/>
    <w:rsid w:val="0036541E"/>
    <w:rsid w:val="00366709"/>
    <w:rsid w:val="003676FD"/>
    <w:rsid w:val="0037013D"/>
    <w:rsid w:val="003710CD"/>
    <w:rsid w:val="00371399"/>
    <w:rsid w:val="00372704"/>
    <w:rsid w:val="00372FD5"/>
    <w:rsid w:val="00376958"/>
    <w:rsid w:val="003770DF"/>
    <w:rsid w:val="00377868"/>
    <w:rsid w:val="00377C17"/>
    <w:rsid w:val="003834EE"/>
    <w:rsid w:val="00383B64"/>
    <w:rsid w:val="0038431A"/>
    <w:rsid w:val="0038547C"/>
    <w:rsid w:val="00385A88"/>
    <w:rsid w:val="00385D39"/>
    <w:rsid w:val="00387AF8"/>
    <w:rsid w:val="00390065"/>
    <w:rsid w:val="00391197"/>
    <w:rsid w:val="003925DD"/>
    <w:rsid w:val="00393660"/>
    <w:rsid w:val="003940A4"/>
    <w:rsid w:val="003958AE"/>
    <w:rsid w:val="0039709D"/>
    <w:rsid w:val="00397213"/>
    <w:rsid w:val="003A00C9"/>
    <w:rsid w:val="003A0258"/>
    <w:rsid w:val="003A06E9"/>
    <w:rsid w:val="003A11C4"/>
    <w:rsid w:val="003A1515"/>
    <w:rsid w:val="003A16EE"/>
    <w:rsid w:val="003A1F69"/>
    <w:rsid w:val="003A268D"/>
    <w:rsid w:val="003A58BA"/>
    <w:rsid w:val="003A5E8C"/>
    <w:rsid w:val="003A6900"/>
    <w:rsid w:val="003A6FF1"/>
    <w:rsid w:val="003B0718"/>
    <w:rsid w:val="003B1455"/>
    <w:rsid w:val="003B1955"/>
    <w:rsid w:val="003B2AC6"/>
    <w:rsid w:val="003B39D7"/>
    <w:rsid w:val="003B434B"/>
    <w:rsid w:val="003B43CE"/>
    <w:rsid w:val="003B5381"/>
    <w:rsid w:val="003B61F0"/>
    <w:rsid w:val="003B64B3"/>
    <w:rsid w:val="003B6E18"/>
    <w:rsid w:val="003C0229"/>
    <w:rsid w:val="003C2E5C"/>
    <w:rsid w:val="003C5F5E"/>
    <w:rsid w:val="003C62B0"/>
    <w:rsid w:val="003C6BB7"/>
    <w:rsid w:val="003D0A88"/>
    <w:rsid w:val="003D1FDF"/>
    <w:rsid w:val="003D27BD"/>
    <w:rsid w:val="003D52D1"/>
    <w:rsid w:val="003D67ED"/>
    <w:rsid w:val="003E0468"/>
    <w:rsid w:val="003E0670"/>
    <w:rsid w:val="003E0D5A"/>
    <w:rsid w:val="003E3957"/>
    <w:rsid w:val="003E5769"/>
    <w:rsid w:val="003E597E"/>
    <w:rsid w:val="003E6558"/>
    <w:rsid w:val="003E7FB7"/>
    <w:rsid w:val="003F1029"/>
    <w:rsid w:val="003F17DE"/>
    <w:rsid w:val="003F1BAE"/>
    <w:rsid w:val="003F1E6F"/>
    <w:rsid w:val="003F25CB"/>
    <w:rsid w:val="003F3BC1"/>
    <w:rsid w:val="003F43E6"/>
    <w:rsid w:val="003F466B"/>
    <w:rsid w:val="003F573E"/>
    <w:rsid w:val="004000BE"/>
    <w:rsid w:val="0040063B"/>
    <w:rsid w:val="0040101A"/>
    <w:rsid w:val="004026BA"/>
    <w:rsid w:val="00403038"/>
    <w:rsid w:val="00403315"/>
    <w:rsid w:val="00405AD7"/>
    <w:rsid w:val="0040709C"/>
    <w:rsid w:val="004116DA"/>
    <w:rsid w:val="004117D6"/>
    <w:rsid w:val="00411834"/>
    <w:rsid w:val="00411FE6"/>
    <w:rsid w:val="00413157"/>
    <w:rsid w:val="004149DA"/>
    <w:rsid w:val="0041524E"/>
    <w:rsid w:val="00416949"/>
    <w:rsid w:val="00417BA7"/>
    <w:rsid w:val="00420FC0"/>
    <w:rsid w:val="00426676"/>
    <w:rsid w:val="00426976"/>
    <w:rsid w:val="00427F4F"/>
    <w:rsid w:val="00430373"/>
    <w:rsid w:val="00432412"/>
    <w:rsid w:val="00433C3E"/>
    <w:rsid w:val="00434871"/>
    <w:rsid w:val="00434B35"/>
    <w:rsid w:val="00435BBE"/>
    <w:rsid w:val="0044099A"/>
    <w:rsid w:val="00444072"/>
    <w:rsid w:val="004511AB"/>
    <w:rsid w:val="00451AD0"/>
    <w:rsid w:val="0045235F"/>
    <w:rsid w:val="004533F1"/>
    <w:rsid w:val="00453400"/>
    <w:rsid w:val="00453ABE"/>
    <w:rsid w:val="00453FCE"/>
    <w:rsid w:val="004542A8"/>
    <w:rsid w:val="00455898"/>
    <w:rsid w:val="00456B9B"/>
    <w:rsid w:val="00456E0C"/>
    <w:rsid w:val="00460794"/>
    <w:rsid w:val="00463D03"/>
    <w:rsid w:val="00464F61"/>
    <w:rsid w:val="00464FEE"/>
    <w:rsid w:val="004672B7"/>
    <w:rsid w:val="00467391"/>
    <w:rsid w:val="00472190"/>
    <w:rsid w:val="00472396"/>
    <w:rsid w:val="00474D9B"/>
    <w:rsid w:val="0047577A"/>
    <w:rsid w:val="0047588F"/>
    <w:rsid w:val="0047739A"/>
    <w:rsid w:val="00480523"/>
    <w:rsid w:val="00480EB5"/>
    <w:rsid w:val="00481888"/>
    <w:rsid w:val="004835D8"/>
    <w:rsid w:val="00484C8D"/>
    <w:rsid w:val="00484F57"/>
    <w:rsid w:val="00487288"/>
    <w:rsid w:val="004904F3"/>
    <w:rsid w:val="00490DDC"/>
    <w:rsid w:val="00491173"/>
    <w:rsid w:val="00491D60"/>
    <w:rsid w:val="0049234F"/>
    <w:rsid w:val="00494283"/>
    <w:rsid w:val="00494CD1"/>
    <w:rsid w:val="004957BA"/>
    <w:rsid w:val="0049607D"/>
    <w:rsid w:val="004963C9"/>
    <w:rsid w:val="004970C9"/>
    <w:rsid w:val="00497B5E"/>
    <w:rsid w:val="00497D57"/>
    <w:rsid w:val="004A0FED"/>
    <w:rsid w:val="004A1296"/>
    <w:rsid w:val="004A1699"/>
    <w:rsid w:val="004A224A"/>
    <w:rsid w:val="004A3074"/>
    <w:rsid w:val="004A3208"/>
    <w:rsid w:val="004A3A12"/>
    <w:rsid w:val="004A7CEC"/>
    <w:rsid w:val="004B06E1"/>
    <w:rsid w:val="004B0CC1"/>
    <w:rsid w:val="004B127F"/>
    <w:rsid w:val="004B35A2"/>
    <w:rsid w:val="004B427D"/>
    <w:rsid w:val="004B4D25"/>
    <w:rsid w:val="004B4EBC"/>
    <w:rsid w:val="004B5A50"/>
    <w:rsid w:val="004B6380"/>
    <w:rsid w:val="004C0231"/>
    <w:rsid w:val="004C0544"/>
    <w:rsid w:val="004C2585"/>
    <w:rsid w:val="004C281D"/>
    <w:rsid w:val="004C2E9D"/>
    <w:rsid w:val="004C4513"/>
    <w:rsid w:val="004C4C26"/>
    <w:rsid w:val="004C7FC6"/>
    <w:rsid w:val="004D0704"/>
    <w:rsid w:val="004D16CE"/>
    <w:rsid w:val="004D422A"/>
    <w:rsid w:val="004E020B"/>
    <w:rsid w:val="004E0B2F"/>
    <w:rsid w:val="004E1B3F"/>
    <w:rsid w:val="004E33C5"/>
    <w:rsid w:val="004E3524"/>
    <w:rsid w:val="004F0EC9"/>
    <w:rsid w:val="004F2287"/>
    <w:rsid w:val="004F27DD"/>
    <w:rsid w:val="004F36A1"/>
    <w:rsid w:val="004F40AB"/>
    <w:rsid w:val="004F5B79"/>
    <w:rsid w:val="004F66ED"/>
    <w:rsid w:val="004F672B"/>
    <w:rsid w:val="004F7009"/>
    <w:rsid w:val="00502AA3"/>
    <w:rsid w:val="00502F3E"/>
    <w:rsid w:val="00502FFF"/>
    <w:rsid w:val="00503196"/>
    <w:rsid w:val="00504706"/>
    <w:rsid w:val="00507026"/>
    <w:rsid w:val="0051062F"/>
    <w:rsid w:val="00511E62"/>
    <w:rsid w:val="00512BC5"/>
    <w:rsid w:val="005146FA"/>
    <w:rsid w:val="0051517F"/>
    <w:rsid w:val="00516260"/>
    <w:rsid w:val="00516E12"/>
    <w:rsid w:val="005208AC"/>
    <w:rsid w:val="00521A42"/>
    <w:rsid w:val="00521EFA"/>
    <w:rsid w:val="005229FF"/>
    <w:rsid w:val="005232E3"/>
    <w:rsid w:val="00525B79"/>
    <w:rsid w:val="00526CD8"/>
    <w:rsid w:val="00532EB0"/>
    <w:rsid w:val="00532EEF"/>
    <w:rsid w:val="00535069"/>
    <w:rsid w:val="00535A60"/>
    <w:rsid w:val="005360E7"/>
    <w:rsid w:val="00542D06"/>
    <w:rsid w:val="00543779"/>
    <w:rsid w:val="00544481"/>
    <w:rsid w:val="00545F3F"/>
    <w:rsid w:val="00546DAD"/>
    <w:rsid w:val="00547C0E"/>
    <w:rsid w:val="005502DA"/>
    <w:rsid w:val="00550A35"/>
    <w:rsid w:val="00550CF9"/>
    <w:rsid w:val="00553032"/>
    <w:rsid w:val="005542A1"/>
    <w:rsid w:val="005549AD"/>
    <w:rsid w:val="00554EC9"/>
    <w:rsid w:val="00557DCC"/>
    <w:rsid w:val="005617DA"/>
    <w:rsid w:val="00561B18"/>
    <w:rsid w:val="00566C79"/>
    <w:rsid w:val="00567341"/>
    <w:rsid w:val="00570169"/>
    <w:rsid w:val="0057289B"/>
    <w:rsid w:val="005756A3"/>
    <w:rsid w:val="005805A8"/>
    <w:rsid w:val="005812EF"/>
    <w:rsid w:val="00583F19"/>
    <w:rsid w:val="0058734E"/>
    <w:rsid w:val="00587897"/>
    <w:rsid w:val="00587914"/>
    <w:rsid w:val="005925EC"/>
    <w:rsid w:val="0059402F"/>
    <w:rsid w:val="0059611F"/>
    <w:rsid w:val="00597224"/>
    <w:rsid w:val="00597788"/>
    <w:rsid w:val="0059795B"/>
    <w:rsid w:val="005A1B7D"/>
    <w:rsid w:val="005A3592"/>
    <w:rsid w:val="005A4082"/>
    <w:rsid w:val="005A5BE4"/>
    <w:rsid w:val="005A5BF7"/>
    <w:rsid w:val="005A7109"/>
    <w:rsid w:val="005B0AAB"/>
    <w:rsid w:val="005B0D9E"/>
    <w:rsid w:val="005B10FF"/>
    <w:rsid w:val="005B22FC"/>
    <w:rsid w:val="005B4EB8"/>
    <w:rsid w:val="005B743E"/>
    <w:rsid w:val="005C0F87"/>
    <w:rsid w:val="005C1075"/>
    <w:rsid w:val="005C196C"/>
    <w:rsid w:val="005C2CA2"/>
    <w:rsid w:val="005C2CD9"/>
    <w:rsid w:val="005C3064"/>
    <w:rsid w:val="005C413E"/>
    <w:rsid w:val="005C4568"/>
    <w:rsid w:val="005C5C2F"/>
    <w:rsid w:val="005C7BBF"/>
    <w:rsid w:val="005D019B"/>
    <w:rsid w:val="005D0DE0"/>
    <w:rsid w:val="005D1C0B"/>
    <w:rsid w:val="005D2479"/>
    <w:rsid w:val="005D29DE"/>
    <w:rsid w:val="005D2C20"/>
    <w:rsid w:val="005D2DE6"/>
    <w:rsid w:val="005D3069"/>
    <w:rsid w:val="005D3730"/>
    <w:rsid w:val="005D7831"/>
    <w:rsid w:val="005E0EF2"/>
    <w:rsid w:val="005E2F89"/>
    <w:rsid w:val="005E45F2"/>
    <w:rsid w:val="005E67A8"/>
    <w:rsid w:val="005E73A1"/>
    <w:rsid w:val="005E7A89"/>
    <w:rsid w:val="005F04EB"/>
    <w:rsid w:val="005F27C0"/>
    <w:rsid w:val="005F4197"/>
    <w:rsid w:val="005F5163"/>
    <w:rsid w:val="005F576D"/>
    <w:rsid w:val="005F622B"/>
    <w:rsid w:val="005F7542"/>
    <w:rsid w:val="0060159C"/>
    <w:rsid w:val="006017D8"/>
    <w:rsid w:val="0060301E"/>
    <w:rsid w:val="0060338A"/>
    <w:rsid w:val="00605BA1"/>
    <w:rsid w:val="00605FBB"/>
    <w:rsid w:val="006067DB"/>
    <w:rsid w:val="00606EFB"/>
    <w:rsid w:val="00610BC0"/>
    <w:rsid w:val="0061282A"/>
    <w:rsid w:val="006132AE"/>
    <w:rsid w:val="0061351E"/>
    <w:rsid w:val="006167B8"/>
    <w:rsid w:val="006167DB"/>
    <w:rsid w:val="00620B86"/>
    <w:rsid w:val="00621F03"/>
    <w:rsid w:val="006232EB"/>
    <w:rsid w:val="00623896"/>
    <w:rsid w:val="0062521D"/>
    <w:rsid w:val="00625B63"/>
    <w:rsid w:val="0062613D"/>
    <w:rsid w:val="006261D9"/>
    <w:rsid w:val="00627B2C"/>
    <w:rsid w:val="00630890"/>
    <w:rsid w:val="006328EE"/>
    <w:rsid w:val="00632A4A"/>
    <w:rsid w:val="00634540"/>
    <w:rsid w:val="00634573"/>
    <w:rsid w:val="00635A24"/>
    <w:rsid w:val="00636ADD"/>
    <w:rsid w:val="006406E5"/>
    <w:rsid w:val="00640B24"/>
    <w:rsid w:val="006442C8"/>
    <w:rsid w:val="00644576"/>
    <w:rsid w:val="006445A8"/>
    <w:rsid w:val="006447DC"/>
    <w:rsid w:val="006451E9"/>
    <w:rsid w:val="00647438"/>
    <w:rsid w:val="00650965"/>
    <w:rsid w:val="00650E46"/>
    <w:rsid w:val="0065372A"/>
    <w:rsid w:val="00654633"/>
    <w:rsid w:val="00655090"/>
    <w:rsid w:val="00660B99"/>
    <w:rsid w:val="00662A9C"/>
    <w:rsid w:val="00664E1D"/>
    <w:rsid w:val="00665E8A"/>
    <w:rsid w:val="00666BA1"/>
    <w:rsid w:val="00670844"/>
    <w:rsid w:val="006721DF"/>
    <w:rsid w:val="006725EA"/>
    <w:rsid w:val="0067270F"/>
    <w:rsid w:val="00672A20"/>
    <w:rsid w:val="00674808"/>
    <w:rsid w:val="00674CE6"/>
    <w:rsid w:val="0067545E"/>
    <w:rsid w:val="00677979"/>
    <w:rsid w:val="00680EC9"/>
    <w:rsid w:val="00683770"/>
    <w:rsid w:val="006841EF"/>
    <w:rsid w:val="006849D2"/>
    <w:rsid w:val="00685844"/>
    <w:rsid w:val="00686A7E"/>
    <w:rsid w:val="00690509"/>
    <w:rsid w:val="00690B95"/>
    <w:rsid w:val="00691302"/>
    <w:rsid w:val="006914D8"/>
    <w:rsid w:val="00692432"/>
    <w:rsid w:val="0069306B"/>
    <w:rsid w:val="00693751"/>
    <w:rsid w:val="00693795"/>
    <w:rsid w:val="00693CE6"/>
    <w:rsid w:val="0069646C"/>
    <w:rsid w:val="006965DF"/>
    <w:rsid w:val="006A09A4"/>
    <w:rsid w:val="006A21CC"/>
    <w:rsid w:val="006A2B17"/>
    <w:rsid w:val="006A2C1F"/>
    <w:rsid w:val="006A3856"/>
    <w:rsid w:val="006A503A"/>
    <w:rsid w:val="006B0BF3"/>
    <w:rsid w:val="006B1C34"/>
    <w:rsid w:val="006B1D4C"/>
    <w:rsid w:val="006B293F"/>
    <w:rsid w:val="006B40C1"/>
    <w:rsid w:val="006B6A20"/>
    <w:rsid w:val="006B71F7"/>
    <w:rsid w:val="006B772F"/>
    <w:rsid w:val="006B7F76"/>
    <w:rsid w:val="006C152B"/>
    <w:rsid w:val="006C1659"/>
    <w:rsid w:val="006C4010"/>
    <w:rsid w:val="006C477E"/>
    <w:rsid w:val="006C6301"/>
    <w:rsid w:val="006D0DD8"/>
    <w:rsid w:val="006D0F19"/>
    <w:rsid w:val="006D3FB0"/>
    <w:rsid w:val="006D443D"/>
    <w:rsid w:val="006D4C3A"/>
    <w:rsid w:val="006D50F8"/>
    <w:rsid w:val="006D56E9"/>
    <w:rsid w:val="006D614A"/>
    <w:rsid w:val="006D6B5E"/>
    <w:rsid w:val="006D7564"/>
    <w:rsid w:val="006D7DA7"/>
    <w:rsid w:val="006E1CBE"/>
    <w:rsid w:val="006E213B"/>
    <w:rsid w:val="006E27D1"/>
    <w:rsid w:val="006E3FB5"/>
    <w:rsid w:val="006E4B08"/>
    <w:rsid w:val="006E4EB7"/>
    <w:rsid w:val="006E63F0"/>
    <w:rsid w:val="006E7F81"/>
    <w:rsid w:val="006F02B8"/>
    <w:rsid w:val="006F02E8"/>
    <w:rsid w:val="006F0310"/>
    <w:rsid w:val="006F16DF"/>
    <w:rsid w:val="006F21F3"/>
    <w:rsid w:val="006F2579"/>
    <w:rsid w:val="006F2CD0"/>
    <w:rsid w:val="006F2E4C"/>
    <w:rsid w:val="006F4713"/>
    <w:rsid w:val="006F5483"/>
    <w:rsid w:val="006F6638"/>
    <w:rsid w:val="006F6D08"/>
    <w:rsid w:val="0070080A"/>
    <w:rsid w:val="00701A88"/>
    <w:rsid w:val="00704777"/>
    <w:rsid w:val="00704CDE"/>
    <w:rsid w:val="0070582E"/>
    <w:rsid w:val="00705E29"/>
    <w:rsid w:val="007067C1"/>
    <w:rsid w:val="00706817"/>
    <w:rsid w:val="0071143C"/>
    <w:rsid w:val="007129EA"/>
    <w:rsid w:val="00712D85"/>
    <w:rsid w:val="007140F8"/>
    <w:rsid w:val="00715888"/>
    <w:rsid w:val="00722455"/>
    <w:rsid w:val="007226F3"/>
    <w:rsid w:val="00723025"/>
    <w:rsid w:val="00723E7F"/>
    <w:rsid w:val="007240C3"/>
    <w:rsid w:val="007243CC"/>
    <w:rsid w:val="00724899"/>
    <w:rsid w:val="00725ED5"/>
    <w:rsid w:val="00726E9F"/>
    <w:rsid w:val="007301CB"/>
    <w:rsid w:val="007315EE"/>
    <w:rsid w:val="00732CE5"/>
    <w:rsid w:val="00733432"/>
    <w:rsid w:val="00733EF3"/>
    <w:rsid w:val="0073443B"/>
    <w:rsid w:val="007356BB"/>
    <w:rsid w:val="00735BED"/>
    <w:rsid w:val="0073666D"/>
    <w:rsid w:val="0073669E"/>
    <w:rsid w:val="0073707B"/>
    <w:rsid w:val="00737D1D"/>
    <w:rsid w:val="00737F76"/>
    <w:rsid w:val="00741002"/>
    <w:rsid w:val="00741637"/>
    <w:rsid w:val="0074197A"/>
    <w:rsid w:val="00744F24"/>
    <w:rsid w:val="007479FD"/>
    <w:rsid w:val="00747C5A"/>
    <w:rsid w:val="00750A93"/>
    <w:rsid w:val="00750B42"/>
    <w:rsid w:val="00751DE7"/>
    <w:rsid w:val="00755055"/>
    <w:rsid w:val="00757888"/>
    <w:rsid w:val="00760D26"/>
    <w:rsid w:val="007616C5"/>
    <w:rsid w:val="00761D51"/>
    <w:rsid w:val="007626D3"/>
    <w:rsid w:val="00765769"/>
    <w:rsid w:val="00766432"/>
    <w:rsid w:val="00766983"/>
    <w:rsid w:val="0077122D"/>
    <w:rsid w:val="007712C3"/>
    <w:rsid w:val="00771432"/>
    <w:rsid w:val="007716CD"/>
    <w:rsid w:val="0077287B"/>
    <w:rsid w:val="007736D0"/>
    <w:rsid w:val="00774310"/>
    <w:rsid w:val="00774A32"/>
    <w:rsid w:val="00775FEC"/>
    <w:rsid w:val="00776281"/>
    <w:rsid w:val="007768EA"/>
    <w:rsid w:val="0077725B"/>
    <w:rsid w:val="00777EBC"/>
    <w:rsid w:val="007823D7"/>
    <w:rsid w:val="00782C3A"/>
    <w:rsid w:val="00782E96"/>
    <w:rsid w:val="00783215"/>
    <w:rsid w:val="00783617"/>
    <w:rsid w:val="007862ED"/>
    <w:rsid w:val="0078776F"/>
    <w:rsid w:val="00795FC0"/>
    <w:rsid w:val="007970F8"/>
    <w:rsid w:val="007975AC"/>
    <w:rsid w:val="007A10D6"/>
    <w:rsid w:val="007A14FC"/>
    <w:rsid w:val="007A34D5"/>
    <w:rsid w:val="007A39A9"/>
    <w:rsid w:val="007A5A11"/>
    <w:rsid w:val="007A6F16"/>
    <w:rsid w:val="007A7F7F"/>
    <w:rsid w:val="007A7FD6"/>
    <w:rsid w:val="007B03A5"/>
    <w:rsid w:val="007B09DF"/>
    <w:rsid w:val="007B0B4B"/>
    <w:rsid w:val="007B300E"/>
    <w:rsid w:val="007B446B"/>
    <w:rsid w:val="007B4BBC"/>
    <w:rsid w:val="007B567F"/>
    <w:rsid w:val="007B57E8"/>
    <w:rsid w:val="007B5903"/>
    <w:rsid w:val="007B65D4"/>
    <w:rsid w:val="007B6F87"/>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36C9"/>
    <w:rsid w:val="007D42D5"/>
    <w:rsid w:val="007D4BFC"/>
    <w:rsid w:val="007D5305"/>
    <w:rsid w:val="007D55CB"/>
    <w:rsid w:val="007D56EC"/>
    <w:rsid w:val="007D6193"/>
    <w:rsid w:val="007D6B1C"/>
    <w:rsid w:val="007D70C6"/>
    <w:rsid w:val="007D79EE"/>
    <w:rsid w:val="007E14CF"/>
    <w:rsid w:val="007E48E9"/>
    <w:rsid w:val="007E5C9C"/>
    <w:rsid w:val="007E6196"/>
    <w:rsid w:val="007E6535"/>
    <w:rsid w:val="007E6FE2"/>
    <w:rsid w:val="007E70BF"/>
    <w:rsid w:val="007E735A"/>
    <w:rsid w:val="007F0F01"/>
    <w:rsid w:val="007F22ED"/>
    <w:rsid w:val="007F3158"/>
    <w:rsid w:val="007F4473"/>
    <w:rsid w:val="007F4F42"/>
    <w:rsid w:val="00800913"/>
    <w:rsid w:val="00800972"/>
    <w:rsid w:val="00800DF8"/>
    <w:rsid w:val="008010EA"/>
    <w:rsid w:val="00801C8D"/>
    <w:rsid w:val="00801F8E"/>
    <w:rsid w:val="008021FD"/>
    <w:rsid w:val="00802692"/>
    <w:rsid w:val="008036BE"/>
    <w:rsid w:val="00804FE6"/>
    <w:rsid w:val="0080585A"/>
    <w:rsid w:val="00806EE8"/>
    <w:rsid w:val="00807EB6"/>
    <w:rsid w:val="00810CF7"/>
    <w:rsid w:val="008115B8"/>
    <w:rsid w:val="00812315"/>
    <w:rsid w:val="00814655"/>
    <w:rsid w:val="00814D46"/>
    <w:rsid w:val="00815D1B"/>
    <w:rsid w:val="008167D5"/>
    <w:rsid w:val="00816C1F"/>
    <w:rsid w:val="00817A74"/>
    <w:rsid w:val="00820CCF"/>
    <w:rsid w:val="0082143F"/>
    <w:rsid w:val="00821ED8"/>
    <w:rsid w:val="00823610"/>
    <w:rsid w:val="00823C00"/>
    <w:rsid w:val="00824220"/>
    <w:rsid w:val="00826E9D"/>
    <w:rsid w:val="00827FCC"/>
    <w:rsid w:val="00831DF2"/>
    <w:rsid w:val="00831E8E"/>
    <w:rsid w:val="0083380F"/>
    <w:rsid w:val="00833B16"/>
    <w:rsid w:val="00834D1B"/>
    <w:rsid w:val="00835FCE"/>
    <w:rsid w:val="0083686C"/>
    <w:rsid w:val="008368DE"/>
    <w:rsid w:val="00840C46"/>
    <w:rsid w:val="0084156A"/>
    <w:rsid w:val="0084161A"/>
    <w:rsid w:val="00841962"/>
    <w:rsid w:val="00841DF8"/>
    <w:rsid w:val="00843DEE"/>
    <w:rsid w:val="0084497D"/>
    <w:rsid w:val="008456E7"/>
    <w:rsid w:val="0085127E"/>
    <w:rsid w:val="008518A3"/>
    <w:rsid w:val="00853C98"/>
    <w:rsid w:val="00855185"/>
    <w:rsid w:val="0085543E"/>
    <w:rsid w:val="0085559F"/>
    <w:rsid w:val="00857B21"/>
    <w:rsid w:val="00860210"/>
    <w:rsid w:val="008602E3"/>
    <w:rsid w:val="00861CAB"/>
    <w:rsid w:val="00863AA5"/>
    <w:rsid w:val="00865274"/>
    <w:rsid w:val="00866A27"/>
    <w:rsid w:val="00867286"/>
    <w:rsid w:val="00867716"/>
    <w:rsid w:val="00867A56"/>
    <w:rsid w:val="0087081B"/>
    <w:rsid w:val="00871C02"/>
    <w:rsid w:val="008738D7"/>
    <w:rsid w:val="00874308"/>
    <w:rsid w:val="008762F7"/>
    <w:rsid w:val="00876A08"/>
    <w:rsid w:val="0087734D"/>
    <w:rsid w:val="0087771F"/>
    <w:rsid w:val="00877B13"/>
    <w:rsid w:val="00880EC6"/>
    <w:rsid w:val="008825DB"/>
    <w:rsid w:val="008836A7"/>
    <w:rsid w:val="00883F3F"/>
    <w:rsid w:val="008853EF"/>
    <w:rsid w:val="00885427"/>
    <w:rsid w:val="00890762"/>
    <w:rsid w:val="00890F18"/>
    <w:rsid w:val="0089414D"/>
    <w:rsid w:val="008956B5"/>
    <w:rsid w:val="008967C3"/>
    <w:rsid w:val="00897578"/>
    <w:rsid w:val="008A1084"/>
    <w:rsid w:val="008A1E0C"/>
    <w:rsid w:val="008A3884"/>
    <w:rsid w:val="008A4ABF"/>
    <w:rsid w:val="008A5E61"/>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2F21"/>
    <w:rsid w:val="008C3B33"/>
    <w:rsid w:val="008C6043"/>
    <w:rsid w:val="008C73F6"/>
    <w:rsid w:val="008C7834"/>
    <w:rsid w:val="008C7C77"/>
    <w:rsid w:val="008C7CD9"/>
    <w:rsid w:val="008D3544"/>
    <w:rsid w:val="008D3B18"/>
    <w:rsid w:val="008D3D04"/>
    <w:rsid w:val="008D579D"/>
    <w:rsid w:val="008D68D4"/>
    <w:rsid w:val="008D70F6"/>
    <w:rsid w:val="008D7908"/>
    <w:rsid w:val="008D79EC"/>
    <w:rsid w:val="008D7F59"/>
    <w:rsid w:val="008E10A7"/>
    <w:rsid w:val="008E30CD"/>
    <w:rsid w:val="008E404E"/>
    <w:rsid w:val="008E62CD"/>
    <w:rsid w:val="008E6D94"/>
    <w:rsid w:val="008E7C23"/>
    <w:rsid w:val="008E7F8D"/>
    <w:rsid w:val="008F06B7"/>
    <w:rsid w:val="008F106F"/>
    <w:rsid w:val="008F1AF0"/>
    <w:rsid w:val="008F2066"/>
    <w:rsid w:val="008F2850"/>
    <w:rsid w:val="008F302C"/>
    <w:rsid w:val="008F33E3"/>
    <w:rsid w:val="008F4E2F"/>
    <w:rsid w:val="008F5B18"/>
    <w:rsid w:val="008F74E0"/>
    <w:rsid w:val="00901343"/>
    <w:rsid w:val="00902AD7"/>
    <w:rsid w:val="009035A2"/>
    <w:rsid w:val="00907409"/>
    <w:rsid w:val="009074C8"/>
    <w:rsid w:val="00910442"/>
    <w:rsid w:val="00912BCC"/>
    <w:rsid w:val="00913D1E"/>
    <w:rsid w:val="00914783"/>
    <w:rsid w:val="009164C6"/>
    <w:rsid w:val="009166C2"/>
    <w:rsid w:val="00920149"/>
    <w:rsid w:val="00920A81"/>
    <w:rsid w:val="00923646"/>
    <w:rsid w:val="00925955"/>
    <w:rsid w:val="00925C95"/>
    <w:rsid w:val="0092773B"/>
    <w:rsid w:val="00930D7C"/>
    <w:rsid w:val="00932E04"/>
    <w:rsid w:val="009340AB"/>
    <w:rsid w:val="00936192"/>
    <w:rsid w:val="00936642"/>
    <w:rsid w:val="009367AC"/>
    <w:rsid w:val="00942A08"/>
    <w:rsid w:val="00942CAD"/>
    <w:rsid w:val="00943363"/>
    <w:rsid w:val="009434F5"/>
    <w:rsid w:val="009441A5"/>
    <w:rsid w:val="00944736"/>
    <w:rsid w:val="00951233"/>
    <w:rsid w:val="00952AFC"/>
    <w:rsid w:val="00952FCA"/>
    <w:rsid w:val="00956067"/>
    <w:rsid w:val="009571E4"/>
    <w:rsid w:val="009574CC"/>
    <w:rsid w:val="00957921"/>
    <w:rsid w:val="009579C8"/>
    <w:rsid w:val="00957C00"/>
    <w:rsid w:val="00957EFD"/>
    <w:rsid w:val="009619CF"/>
    <w:rsid w:val="00964197"/>
    <w:rsid w:val="00966191"/>
    <w:rsid w:val="00966A89"/>
    <w:rsid w:val="0097114B"/>
    <w:rsid w:val="00971A04"/>
    <w:rsid w:val="00971F36"/>
    <w:rsid w:val="00972A4E"/>
    <w:rsid w:val="0097588C"/>
    <w:rsid w:val="00977C25"/>
    <w:rsid w:val="009807C9"/>
    <w:rsid w:val="0098122A"/>
    <w:rsid w:val="009833CB"/>
    <w:rsid w:val="009837A3"/>
    <w:rsid w:val="0098395F"/>
    <w:rsid w:val="00983AFA"/>
    <w:rsid w:val="00984A6A"/>
    <w:rsid w:val="009861EE"/>
    <w:rsid w:val="009872BF"/>
    <w:rsid w:val="0099130E"/>
    <w:rsid w:val="00992D7A"/>
    <w:rsid w:val="00992E19"/>
    <w:rsid w:val="00995670"/>
    <w:rsid w:val="00996373"/>
    <w:rsid w:val="009971D8"/>
    <w:rsid w:val="00997705"/>
    <w:rsid w:val="009A1215"/>
    <w:rsid w:val="009A20E4"/>
    <w:rsid w:val="009A2448"/>
    <w:rsid w:val="009A250A"/>
    <w:rsid w:val="009A2A34"/>
    <w:rsid w:val="009A5EF6"/>
    <w:rsid w:val="009A6043"/>
    <w:rsid w:val="009A6F9E"/>
    <w:rsid w:val="009B0110"/>
    <w:rsid w:val="009B0602"/>
    <w:rsid w:val="009B0987"/>
    <w:rsid w:val="009B38BC"/>
    <w:rsid w:val="009B3EB1"/>
    <w:rsid w:val="009B4111"/>
    <w:rsid w:val="009B43A1"/>
    <w:rsid w:val="009B4EC5"/>
    <w:rsid w:val="009B50CC"/>
    <w:rsid w:val="009B5476"/>
    <w:rsid w:val="009B550D"/>
    <w:rsid w:val="009B5877"/>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35AF"/>
    <w:rsid w:val="009D6F03"/>
    <w:rsid w:val="009D7121"/>
    <w:rsid w:val="009E10C4"/>
    <w:rsid w:val="009E17CC"/>
    <w:rsid w:val="009E2E0D"/>
    <w:rsid w:val="009E3F6C"/>
    <w:rsid w:val="009E446A"/>
    <w:rsid w:val="009E52A8"/>
    <w:rsid w:val="009E54B7"/>
    <w:rsid w:val="009E5BE0"/>
    <w:rsid w:val="009E77BC"/>
    <w:rsid w:val="009E7ADE"/>
    <w:rsid w:val="009F09C0"/>
    <w:rsid w:val="009F0D41"/>
    <w:rsid w:val="009F161C"/>
    <w:rsid w:val="009F2F18"/>
    <w:rsid w:val="009F4A42"/>
    <w:rsid w:val="009F4EF8"/>
    <w:rsid w:val="009F4F1B"/>
    <w:rsid w:val="009F51A9"/>
    <w:rsid w:val="009F5783"/>
    <w:rsid w:val="009F5872"/>
    <w:rsid w:val="009F64D1"/>
    <w:rsid w:val="009F6D2A"/>
    <w:rsid w:val="009F6F6E"/>
    <w:rsid w:val="00A00F88"/>
    <w:rsid w:val="00A01AAA"/>
    <w:rsid w:val="00A02451"/>
    <w:rsid w:val="00A041C7"/>
    <w:rsid w:val="00A04539"/>
    <w:rsid w:val="00A06B3C"/>
    <w:rsid w:val="00A101C0"/>
    <w:rsid w:val="00A11002"/>
    <w:rsid w:val="00A117F4"/>
    <w:rsid w:val="00A12CC9"/>
    <w:rsid w:val="00A12DC8"/>
    <w:rsid w:val="00A138C3"/>
    <w:rsid w:val="00A2060D"/>
    <w:rsid w:val="00A216B7"/>
    <w:rsid w:val="00A242EA"/>
    <w:rsid w:val="00A2504D"/>
    <w:rsid w:val="00A25D73"/>
    <w:rsid w:val="00A26117"/>
    <w:rsid w:val="00A31E95"/>
    <w:rsid w:val="00A32761"/>
    <w:rsid w:val="00A33BD3"/>
    <w:rsid w:val="00A34F04"/>
    <w:rsid w:val="00A352F9"/>
    <w:rsid w:val="00A357F9"/>
    <w:rsid w:val="00A35C4D"/>
    <w:rsid w:val="00A36994"/>
    <w:rsid w:val="00A40B1E"/>
    <w:rsid w:val="00A40B74"/>
    <w:rsid w:val="00A41AEF"/>
    <w:rsid w:val="00A41B5E"/>
    <w:rsid w:val="00A41BBC"/>
    <w:rsid w:val="00A42042"/>
    <w:rsid w:val="00A4281A"/>
    <w:rsid w:val="00A4492D"/>
    <w:rsid w:val="00A45F29"/>
    <w:rsid w:val="00A466AC"/>
    <w:rsid w:val="00A476D4"/>
    <w:rsid w:val="00A50604"/>
    <w:rsid w:val="00A50E26"/>
    <w:rsid w:val="00A52186"/>
    <w:rsid w:val="00A54818"/>
    <w:rsid w:val="00A56409"/>
    <w:rsid w:val="00A5682D"/>
    <w:rsid w:val="00A575AD"/>
    <w:rsid w:val="00A57B79"/>
    <w:rsid w:val="00A602C0"/>
    <w:rsid w:val="00A60CA4"/>
    <w:rsid w:val="00A62285"/>
    <w:rsid w:val="00A635D9"/>
    <w:rsid w:val="00A64BF1"/>
    <w:rsid w:val="00A64C81"/>
    <w:rsid w:val="00A70197"/>
    <w:rsid w:val="00A73387"/>
    <w:rsid w:val="00A8029C"/>
    <w:rsid w:val="00A8033D"/>
    <w:rsid w:val="00A80F5B"/>
    <w:rsid w:val="00A81963"/>
    <w:rsid w:val="00A8395A"/>
    <w:rsid w:val="00A83C7E"/>
    <w:rsid w:val="00A8418C"/>
    <w:rsid w:val="00A8486E"/>
    <w:rsid w:val="00A84DA1"/>
    <w:rsid w:val="00A86B78"/>
    <w:rsid w:val="00A9019A"/>
    <w:rsid w:val="00A90379"/>
    <w:rsid w:val="00A94210"/>
    <w:rsid w:val="00A960E9"/>
    <w:rsid w:val="00A96928"/>
    <w:rsid w:val="00A97F93"/>
    <w:rsid w:val="00AA0E4D"/>
    <w:rsid w:val="00AA1E5C"/>
    <w:rsid w:val="00AB05C9"/>
    <w:rsid w:val="00AB0760"/>
    <w:rsid w:val="00AB09B6"/>
    <w:rsid w:val="00AB2AAE"/>
    <w:rsid w:val="00AB2C0F"/>
    <w:rsid w:val="00AB5604"/>
    <w:rsid w:val="00AB59AC"/>
    <w:rsid w:val="00AC0AB0"/>
    <w:rsid w:val="00AC21C6"/>
    <w:rsid w:val="00AC33F8"/>
    <w:rsid w:val="00AC3779"/>
    <w:rsid w:val="00AC41BC"/>
    <w:rsid w:val="00AC5AEC"/>
    <w:rsid w:val="00AD0097"/>
    <w:rsid w:val="00AD020B"/>
    <w:rsid w:val="00AD30C3"/>
    <w:rsid w:val="00AD3CB0"/>
    <w:rsid w:val="00AD4780"/>
    <w:rsid w:val="00AD52A6"/>
    <w:rsid w:val="00AD68F4"/>
    <w:rsid w:val="00AD6AD0"/>
    <w:rsid w:val="00AD7038"/>
    <w:rsid w:val="00AE2218"/>
    <w:rsid w:val="00AE42F5"/>
    <w:rsid w:val="00AE4721"/>
    <w:rsid w:val="00AE62B2"/>
    <w:rsid w:val="00AE747B"/>
    <w:rsid w:val="00AF1653"/>
    <w:rsid w:val="00AF1EFF"/>
    <w:rsid w:val="00AF5A9D"/>
    <w:rsid w:val="00AF6DC0"/>
    <w:rsid w:val="00AF6E3E"/>
    <w:rsid w:val="00B02DE3"/>
    <w:rsid w:val="00B037AA"/>
    <w:rsid w:val="00B04B0F"/>
    <w:rsid w:val="00B066B1"/>
    <w:rsid w:val="00B10162"/>
    <w:rsid w:val="00B10B81"/>
    <w:rsid w:val="00B1160A"/>
    <w:rsid w:val="00B12339"/>
    <w:rsid w:val="00B1256C"/>
    <w:rsid w:val="00B12E59"/>
    <w:rsid w:val="00B13787"/>
    <w:rsid w:val="00B1445B"/>
    <w:rsid w:val="00B14B19"/>
    <w:rsid w:val="00B1644E"/>
    <w:rsid w:val="00B16D65"/>
    <w:rsid w:val="00B21AD9"/>
    <w:rsid w:val="00B220E6"/>
    <w:rsid w:val="00B22D45"/>
    <w:rsid w:val="00B245B8"/>
    <w:rsid w:val="00B24ABA"/>
    <w:rsid w:val="00B25939"/>
    <w:rsid w:val="00B25FB2"/>
    <w:rsid w:val="00B2678F"/>
    <w:rsid w:val="00B30861"/>
    <w:rsid w:val="00B3266D"/>
    <w:rsid w:val="00B33FC9"/>
    <w:rsid w:val="00B34DE6"/>
    <w:rsid w:val="00B34E1F"/>
    <w:rsid w:val="00B3503B"/>
    <w:rsid w:val="00B35194"/>
    <w:rsid w:val="00B35A95"/>
    <w:rsid w:val="00B363B9"/>
    <w:rsid w:val="00B36C97"/>
    <w:rsid w:val="00B37AAA"/>
    <w:rsid w:val="00B37C41"/>
    <w:rsid w:val="00B4078C"/>
    <w:rsid w:val="00B4086A"/>
    <w:rsid w:val="00B409D7"/>
    <w:rsid w:val="00B4191E"/>
    <w:rsid w:val="00B41E92"/>
    <w:rsid w:val="00B42C6D"/>
    <w:rsid w:val="00B4516E"/>
    <w:rsid w:val="00B45B27"/>
    <w:rsid w:val="00B474ED"/>
    <w:rsid w:val="00B50D48"/>
    <w:rsid w:val="00B5139A"/>
    <w:rsid w:val="00B548FD"/>
    <w:rsid w:val="00B55EA9"/>
    <w:rsid w:val="00B57067"/>
    <w:rsid w:val="00B63AF6"/>
    <w:rsid w:val="00B6480A"/>
    <w:rsid w:val="00B6581A"/>
    <w:rsid w:val="00B6639E"/>
    <w:rsid w:val="00B67C07"/>
    <w:rsid w:val="00B70890"/>
    <w:rsid w:val="00B71369"/>
    <w:rsid w:val="00B73606"/>
    <w:rsid w:val="00B74DA0"/>
    <w:rsid w:val="00B75614"/>
    <w:rsid w:val="00B7733B"/>
    <w:rsid w:val="00B80F85"/>
    <w:rsid w:val="00B820C2"/>
    <w:rsid w:val="00B83D3B"/>
    <w:rsid w:val="00B83EBF"/>
    <w:rsid w:val="00B84490"/>
    <w:rsid w:val="00B84553"/>
    <w:rsid w:val="00B84F90"/>
    <w:rsid w:val="00B86D28"/>
    <w:rsid w:val="00B86E92"/>
    <w:rsid w:val="00B905DA"/>
    <w:rsid w:val="00B90F3B"/>
    <w:rsid w:val="00B9309E"/>
    <w:rsid w:val="00B96728"/>
    <w:rsid w:val="00B9752D"/>
    <w:rsid w:val="00BA01C1"/>
    <w:rsid w:val="00BA06FA"/>
    <w:rsid w:val="00BA0A23"/>
    <w:rsid w:val="00BA2F33"/>
    <w:rsid w:val="00BA3460"/>
    <w:rsid w:val="00BA451B"/>
    <w:rsid w:val="00BA5F1E"/>
    <w:rsid w:val="00BA7782"/>
    <w:rsid w:val="00BB134D"/>
    <w:rsid w:val="00BB28E3"/>
    <w:rsid w:val="00BC0A42"/>
    <w:rsid w:val="00BC0DDB"/>
    <w:rsid w:val="00BC3E39"/>
    <w:rsid w:val="00BC3EED"/>
    <w:rsid w:val="00BC45E1"/>
    <w:rsid w:val="00BC471A"/>
    <w:rsid w:val="00BC52D2"/>
    <w:rsid w:val="00BC6F58"/>
    <w:rsid w:val="00BC7230"/>
    <w:rsid w:val="00BD07C7"/>
    <w:rsid w:val="00BD14CE"/>
    <w:rsid w:val="00BD3E65"/>
    <w:rsid w:val="00BD4652"/>
    <w:rsid w:val="00BD55D8"/>
    <w:rsid w:val="00BD600C"/>
    <w:rsid w:val="00BD62A2"/>
    <w:rsid w:val="00BE037A"/>
    <w:rsid w:val="00BE17E6"/>
    <w:rsid w:val="00BE53C5"/>
    <w:rsid w:val="00BE540B"/>
    <w:rsid w:val="00BE6576"/>
    <w:rsid w:val="00BE77A0"/>
    <w:rsid w:val="00BE7BDF"/>
    <w:rsid w:val="00BF0413"/>
    <w:rsid w:val="00BF048F"/>
    <w:rsid w:val="00BF12F5"/>
    <w:rsid w:val="00BF1FCA"/>
    <w:rsid w:val="00BF2A9D"/>
    <w:rsid w:val="00BF4DB8"/>
    <w:rsid w:val="00BF59D2"/>
    <w:rsid w:val="00C00650"/>
    <w:rsid w:val="00C01B2C"/>
    <w:rsid w:val="00C01CEF"/>
    <w:rsid w:val="00C021BB"/>
    <w:rsid w:val="00C023F5"/>
    <w:rsid w:val="00C0261F"/>
    <w:rsid w:val="00C03932"/>
    <w:rsid w:val="00C049B5"/>
    <w:rsid w:val="00C07C01"/>
    <w:rsid w:val="00C12264"/>
    <w:rsid w:val="00C1317E"/>
    <w:rsid w:val="00C15DB0"/>
    <w:rsid w:val="00C16009"/>
    <w:rsid w:val="00C20393"/>
    <w:rsid w:val="00C20E9F"/>
    <w:rsid w:val="00C23824"/>
    <w:rsid w:val="00C24B75"/>
    <w:rsid w:val="00C250FE"/>
    <w:rsid w:val="00C264D9"/>
    <w:rsid w:val="00C26556"/>
    <w:rsid w:val="00C26F6A"/>
    <w:rsid w:val="00C309CC"/>
    <w:rsid w:val="00C31354"/>
    <w:rsid w:val="00C319FB"/>
    <w:rsid w:val="00C31C5A"/>
    <w:rsid w:val="00C32638"/>
    <w:rsid w:val="00C3269C"/>
    <w:rsid w:val="00C33F41"/>
    <w:rsid w:val="00C342CA"/>
    <w:rsid w:val="00C34515"/>
    <w:rsid w:val="00C34A25"/>
    <w:rsid w:val="00C34D9A"/>
    <w:rsid w:val="00C36428"/>
    <w:rsid w:val="00C36C08"/>
    <w:rsid w:val="00C36FF2"/>
    <w:rsid w:val="00C412AD"/>
    <w:rsid w:val="00C419F7"/>
    <w:rsid w:val="00C459AD"/>
    <w:rsid w:val="00C45F01"/>
    <w:rsid w:val="00C4698C"/>
    <w:rsid w:val="00C500FA"/>
    <w:rsid w:val="00C5207F"/>
    <w:rsid w:val="00C52D21"/>
    <w:rsid w:val="00C52EF2"/>
    <w:rsid w:val="00C5378C"/>
    <w:rsid w:val="00C54E0E"/>
    <w:rsid w:val="00C55342"/>
    <w:rsid w:val="00C573B1"/>
    <w:rsid w:val="00C5767F"/>
    <w:rsid w:val="00C61411"/>
    <w:rsid w:val="00C6146D"/>
    <w:rsid w:val="00C64190"/>
    <w:rsid w:val="00C64192"/>
    <w:rsid w:val="00C653FB"/>
    <w:rsid w:val="00C6540C"/>
    <w:rsid w:val="00C65D72"/>
    <w:rsid w:val="00C67CD6"/>
    <w:rsid w:val="00C70EFD"/>
    <w:rsid w:val="00C717C9"/>
    <w:rsid w:val="00C7351D"/>
    <w:rsid w:val="00C74030"/>
    <w:rsid w:val="00C75878"/>
    <w:rsid w:val="00C76BBB"/>
    <w:rsid w:val="00C779D4"/>
    <w:rsid w:val="00C77C0E"/>
    <w:rsid w:val="00C8231C"/>
    <w:rsid w:val="00C8343F"/>
    <w:rsid w:val="00C85915"/>
    <w:rsid w:val="00C86AE1"/>
    <w:rsid w:val="00C935F6"/>
    <w:rsid w:val="00C9530B"/>
    <w:rsid w:val="00C959D0"/>
    <w:rsid w:val="00C95D6B"/>
    <w:rsid w:val="00C96CB2"/>
    <w:rsid w:val="00C9788C"/>
    <w:rsid w:val="00C97C59"/>
    <w:rsid w:val="00CA40AB"/>
    <w:rsid w:val="00CA64A9"/>
    <w:rsid w:val="00CA7BB3"/>
    <w:rsid w:val="00CB1766"/>
    <w:rsid w:val="00CB1E90"/>
    <w:rsid w:val="00CB215C"/>
    <w:rsid w:val="00CB3B10"/>
    <w:rsid w:val="00CB3FC8"/>
    <w:rsid w:val="00CB4831"/>
    <w:rsid w:val="00CB5DBA"/>
    <w:rsid w:val="00CB5FBD"/>
    <w:rsid w:val="00CB6701"/>
    <w:rsid w:val="00CB75C1"/>
    <w:rsid w:val="00CB7716"/>
    <w:rsid w:val="00CB7F2D"/>
    <w:rsid w:val="00CC044F"/>
    <w:rsid w:val="00CC23DF"/>
    <w:rsid w:val="00CC43A4"/>
    <w:rsid w:val="00CC4A80"/>
    <w:rsid w:val="00CC4C01"/>
    <w:rsid w:val="00CC530D"/>
    <w:rsid w:val="00CC5B2D"/>
    <w:rsid w:val="00CC6839"/>
    <w:rsid w:val="00CC7478"/>
    <w:rsid w:val="00CC759C"/>
    <w:rsid w:val="00CD0363"/>
    <w:rsid w:val="00CD0800"/>
    <w:rsid w:val="00CD171A"/>
    <w:rsid w:val="00CD1CCD"/>
    <w:rsid w:val="00CD4F9A"/>
    <w:rsid w:val="00CD7593"/>
    <w:rsid w:val="00CD7E67"/>
    <w:rsid w:val="00CE0221"/>
    <w:rsid w:val="00CE03B1"/>
    <w:rsid w:val="00CE113C"/>
    <w:rsid w:val="00CE3714"/>
    <w:rsid w:val="00CE4C48"/>
    <w:rsid w:val="00CE6C1C"/>
    <w:rsid w:val="00CE708F"/>
    <w:rsid w:val="00CE7B3F"/>
    <w:rsid w:val="00CF0EF2"/>
    <w:rsid w:val="00CF3D0A"/>
    <w:rsid w:val="00CF70DB"/>
    <w:rsid w:val="00CF732A"/>
    <w:rsid w:val="00D00F0E"/>
    <w:rsid w:val="00D01D61"/>
    <w:rsid w:val="00D0250E"/>
    <w:rsid w:val="00D02CD0"/>
    <w:rsid w:val="00D0343C"/>
    <w:rsid w:val="00D03A35"/>
    <w:rsid w:val="00D056DF"/>
    <w:rsid w:val="00D07526"/>
    <w:rsid w:val="00D10946"/>
    <w:rsid w:val="00D1308F"/>
    <w:rsid w:val="00D1479F"/>
    <w:rsid w:val="00D202AE"/>
    <w:rsid w:val="00D207B2"/>
    <w:rsid w:val="00D22FC0"/>
    <w:rsid w:val="00D23BF0"/>
    <w:rsid w:val="00D23C89"/>
    <w:rsid w:val="00D240C0"/>
    <w:rsid w:val="00D24A6C"/>
    <w:rsid w:val="00D25A76"/>
    <w:rsid w:val="00D25C14"/>
    <w:rsid w:val="00D27486"/>
    <w:rsid w:val="00D308D8"/>
    <w:rsid w:val="00D320C1"/>
    <w:rsid w:val="00D3344A"/>
    <w:rsid w:val="00D35346"/>
    <w:rsid w:val="00D36BE9"/>
    <w:rsid w:val="00D3722A"/>
    <w:rsid w:val="00D37A9E"/>
    <w:rsid w:val="00D41576"/>
    <w:rsid w:val="00D432C2"/>
    <w:rsid w:val="00D436B4"/>
    <w:rsid w:val="00D43F58"/>
    <w:rsid w:val="00D45EAB"/>
    <w:rsid w:val="00D47829"/>
    <w:rsid w:val="00D47927"/>
    <w:rsid w:val="00D5081D"/>
    <w:rsid w:val="00D542A9"/>
    <w:rsid w:val="00D5501F"/>
    <w:rsid w:val="00D55807"/>
    <w:rsid w:val="00D56538"/>
    <w:rsid w:val="00D57160"/>
    <w:rsid w:val="00D61E3D"/>
    <w:rsid w:val="00D63579"/>
    <w:rsid w:val="00D645E0"/>
    <w:rsid w:val="00D6599A"/>
    <w:rsid w:val="00D6634C"/>
    <w:rsid w:val="00D669A4"/>
    <w:rsid w:val="00D7143F"/>
    <w:rsid w:val="00D72617"/>
    <w:rsid w:val="00D72F0C"/>
    <w:rsid w:val="00D7507B"/>
    <w:rsid w:val="00D7557F"/>
    <w:rsid w:val="00D75968"/>
    <w:rsid w:val="00D75BC9"/>
    <w:rsid w:val="00D75EE3"/>
    <w:rsid w:val="00D76168"/>
    <w:rsid w:val="00D77160"/>
    <w:rsid w:val="00D80E99"/>
    <w:rsid w:val="00D81BB1"/>
    <w:rsid w:val="00D81C9B"/>
    <w:rsid w:val="00D822FE"/>
    <w:rsid w:val="00D83D17"/>
    <w:rsid w:val="00D84F6A"/>
    <w:rsid w:val="00D852CC"/>
    <w:rsid w:val="00D90F27"/>
    <w:rsid w:val="00D90F8B"/>
    <w:rsid w:val="00D92517"/>
    <w:rsid w:val="00D92F3E"/>
    <w:rsid w:val="00D94E30"/>
    <w:rsid w:val="00D95F43"/>
    <w:rsid w:val="00DA06BD"/>
    <w:rsid w:val="00DA17B0"/>
    <w:rsid w:val="00DA2720"/>
    <w:rsid w:val="00DA2C00"/>
    <w:rsid w:val="00DA3CA7"/>
    <w:rsid w:val="00DA5E1F"/>
    <w:rsid w:val="00DA659B"/>
    <w:rsid w:val="00DA6D82"/>
    <w:rsid w:val="00DA6E7C"/>
    <w:rsid w:val="00DA7D08"/>
    <w:rsid w:val="00DB0227"/>
    <w:rsid w:val="00DB0E8B"/>
    <w:rsid w:val="00DB169C"/>
    <w:rsid w:val="00DB1705"/>
    <w:rsid w:val="00DB180E"/>
    <w:rsid w:val="00DB27AF"/>
    <w:rsid w:val="00DB292F"/>
    <w:rsid w:val="00DB2C9E"/>
    <w:rsid w:val="00DB3966"/>
    <w:rsid w:val="00DB3F0F"/>
    <w:rsid w:val="00DB5589"/>
    <w:rsid w:val="00DB5A3F"/>
    <w:rsid w:val="00DB696C"/>
    <w:rsid w:val="00DB74BA"/>
    <w:rsid w:val="00DC0039"/>
    <w:rsid w:val="00DC0FF5"/>
    <w:rsid w:val="00DC25BA"/>
    <w:rsid w:val="00DC2AD7"/>
    <w:rsid w:val="00DC4B00"/>
    <w:rsid w:val="00DC572A"/>
    <w:rsid w:val="00DD0FAB"/>
    <w:rsid w:val="00DD1E71"/>
    <w:rsid w:val="00DD28EA"/>
    <w:rsid w:val="00DD417C"/>
    <w:rsid w:val="00DD4E67"/>
    <w:rsid w:val="00DD5423"/>
    <w:rsid w:val="00DD620A"/>
    <w:rsid w:val="00DE11D6"/>
    <w:rsid w:val="00DE2360"/>
    <w:rsid w:val="00DE264E"/>
    <w:rsid w:val="00DE40FA"/>
    <w:rsid w:val="00DF011C"/>
    <w:rsid w:val="00DF0B9B"/>
    <w:rsid w:val="00DF2C09"/>
    <w:rsid w:val="00DF3931"/>
    <w:rsid w:val="00DF39C1"/>
    <w:rsid w:val="00DF412A"/>
    <w:rsid w:val="00DF618C"/>
    <w:rsid w:val="00DF631D"/>
    <w:rsid w:val="00DF6BD5"/>
    <w:rsid w:val="00DF6C2D"/>
    <w:rsid w:val="00E010DC"/>
    <w:rsid w:val="00E02459"/>
    <w:rsid w:val="00E02720"/>
    <w:rsid w:val="00E02872"/>
    <w:rsid w:val="00E02941"/>
    <w:rsid w:val="00E03081"/>
    <w:rsid w:val="00E05B90"/>
    <w:rsid w:val="00E06224"/>
    <w:rsid w:val="00E105BC"/>
    <w:rsid w:val="00E108C8"/>
    <w:rsid w:val="00E108DC"/>
    <w:rsid w:val="00E114D9"/>
    <w:rsid w:val="00E134A9"/>
    <w:rsid w:val="00E1355C"/>
    <w:rsid w:val="00E13C84"/>
    <w:rsid w:val="00E150E0"/>
    <w:rsid w:val="00E15791"/>
    <w:rsid w:val="00E1686B"/>
    <w:rsid w:val="00E17101"/>
    <w:rsid w:val="00E2108D"/>
    <w:rsid w:val="00E21F53"/>
    <w:rsid w:val="00E21F9F"/>
    <w:rsid w:val="00E220EA"/>
    <w:rsid w:val="00E23054"/>
    <w:rsid w:val="00E236AB"/>
    <w:rsid w:val="00E237A8"/>
    <w:rsid w:val="00E25852"/>
    <w:rsid w:val="00E26D98"/>
    <w:rsid w:val="00E27508"/>
    <w:rsid w:val="00E30066"/>
    <w:rsid w:val="00E30827"/>
    <w:rsid w:val="00E31B7F"/>
    <w:rsid w:val="00E31BA9"/>
    <w:rsid w:val="00E337E8"/>
    <w:rsid w:val="00E33E8D"/>
    <w:rsid w:val="00E33F7B"/>
    <w:rsid w:val="00E34AA2"/>
    <w:rsid w:val="00E35507"/>
    <w:rsid w:val="00E370F1"/>
    <w:rsid w:val="00E37552"/>
    <w:rsid w:val="00E37FAF"/>
    <w:rsid w:val="00E42B30"/>
    <w:rsid w:val="00E42DA2"/>
    <w:rsid w:val="00E45E6B"/>
    <w:rsid w:val="00E5097C"/>
    <w:rsid w:val="00E51050"/>
    <w:rsid w:val="00E51833"/>
    <w:rsid w:val="00E53109"/>
    <w:rsid w:val="00E5361B"/>
    <w:rsid w:val="00E546FD"/>
    <w:rsid w:val="00E54925"/>
    <w:rsid w:val="00E6107B"/>
    <w:rsid w:val="00E611B7"/>
    <w:rsid w:val="00E61C4E"/>
    <w:rsid w:val="00E632EE"/>
    <w:rsid w:val="00E65A41"/>
    <w:rsid w:val="00E706D8"/>
    <w:rsid w:val="00E710C9"/>
    <w:rsid w:val="00E724E4"/>
    <w:rsid w:val="00E73312"/>
    <w:rsid w:val="00E735D4"/>
    <w:rsid w:val="00E75928"/>
    <w:rsid w:val="00E76439"/>
    <w:rsid w:val="00E76BAC"/>
    <w:rsid w:val="00E80002"/>
    <w:rsid w:val="00E80317"/>
    <w:rsid w:val="00E804AB"/>
    <w:rsid w:val="00E83A2B"/>
    <w:rsid w:val="00E841FF"/>
    <w:rsid w:val="00E84544"/>
    <w:rsid w:val="00E858D9"/>
    <w:rsid w:val="00E86052"/>
    <w:rsid w:val="00E862F4"/>
    <w:rsid w:val="00E87508"/>
    <w:rsid w:val="00E9032B"/>
    <w:rsid w:val="00E92AE1"/>
    <w:rsid w:val="00E92DE1"/>
    <w:rsid w:val="00E936E0"/>
    <w:rsid w:val="00E96DCA"/>
    <w:rsid w:val="00EA0702"/>
    <w:rsid w:val="00EA10E2"/>
    <w:rsid w:val="00EA5C42"/>
    <w:rsid w:val="00EB0730"/>
    <w:rsid w:val="00EB4E77"/>
    <w:rsid w:val="00EB5BE4"/>
    <w:rsid w:val="00EB6058"/>
    <w:rsid w:val="00EC0E72"/>
    <w:rsid w:val="00EC2317"/>
    <w:rsid w:val="00EC2990"/>
    <w:rsid w:val="00EC2A4D"/>
    <w:rsid w:val="00EC44F3"/>
    <w:rsid w:val="00EC4647"/>
    <w:rsid w:val="00EC4A6C"/>
    <w:rsid w:val="00EC4FBB"/>
    <w:rsid w:val="00EC52E0"/>
    <w:rsid w:val="00EC55C8"/>
    <w:rsid w:val="00ED1803"/>
    <w:rsid w:val="00ED200B"/>
    <w:rsid w:val="00ED2E12"/>
    <w:rsid w:val="00ED4F03"/>
    <w:rsid w:val="00ED7509"/>
    <w:rsid w:val="00EE173D"/>
    <w:rsid w:val="00EE1CB9"/>
    <w:rsid w:val="00EE24D6"/>
    <w:rsid w:val="00EE475F"/>
    <w:rsid w:val="00EE59C6"/>
    <w:rsid w:val="00EE7852"/>
    <w:rsid w:val="00EF0C04"/>
    <w:rsid w:val="00EF1864"/>
    <w:rsid w:val="00EF26B4"/>
    <w:rsid w:val="00EF3641"/>
    <w:rsid w:val="00EF5BF9"/>
    <w:rsid w:val="00EF63CB"/>
    <w:rsid w:val="00EF7C06"/>
    <w:rsid w:val="00F02E36"/>
    <w:rsid w:val="00F0392F"/>
    <w:rsid w:val="00F04707"/>
    <w:rsid w:val="00F04ACD"/>
    <w:rsid w:val="00F057D3"/>
    <w:rsid w:val="00F06BBB"/>
    <w:rsid w:val="00F110F6"/>
    <w:rsid w:val="00F11EEF"/>
    <w:rsid w:val="00F122E7"/>
    <w:rsid w:val="00F1408F"/>
    <w:rsid w:val="00F147DB"/>
    <w:rsid w:val="00F152B2"/>
    <w:rsid w:val="00F157B5"/>
    <w:rsid w:val="00F169F3"/>
    <w:rsid w:val="00F200E3"/>
    <w:rsid w:val="00F20D82"/>
    <w:rsid w:val="00F210BA"/>
    <w:rsid w:val="00F211D1"/>
    <w:rsid w:val="00F22056"/>
    <w:rsid w:val="00F22153"/>
    <w:rsid w:val="00F22AFE"/>
    <w:rsid w:val="00F23D40"/>
    <w:rsid w:val="00F265F6"/>
    <w:rsid w:val="00F2690F"/>
    <w:rsid w:val="00F27291"/>
    <w:rsid w:val="00F32569"/>
    <w:rsid w:val="00F33612"/>
    <w:rsid w:val="00F33C90"/>
    <w:rsid w:val="00F33EEA"/>
    <w:rsid w:val="00F35C22"/>
    <w:rsid w:val="00F3661E"/>
    <w:rsid w:val="00F41337"/>
    <w:rsid w:val="00F41940"/>
    <w:rsid w:val="00F44405"/>
    <w:rsid w:val="00F44A77"/>
    <w:rsid w:val="00F44C95"/>
    <w:rsid w:val="00F46255"/>
    <w:rsid w:val="00F46BAA"/>
    <w:rsid w:val="00F50007"/>
    <w:rsid w:val="00F50E67"/>
    <w:rsid w:val="00F5158A"/>
    <w:rsid w:val="00F53282"/>
    <w:rsid w:val="00F53A2D"/>
    <w:rsid w:val="00F53B21"/>
    <w:rsid w:val="00F55369"/>
    <w:rsid w:val="00F5608F"/>
    <w:rsid w:val="00F60DAD"/>
    <w:rsid w:val="00F61F8E"/>
    <w:rsid w:val="00F63405"/>
    <w:rsid w:val="00F64156"/>
    <w:rsid w:val="00F64951"/>
    <w:rsid w:val="00F67501"/>
    <w:rsid w:val="00F67CBF"/>
    <w:rsid w:val="00F711BE"/>
    <w:rsid w:val="00F726B2"/>
    <w:rsid w:val="00F730FF"/>
    <w:rsid w:val="00F73CCA"/>
    <w:rsid w:val="00F75BFF"/>
    <w:rsid w:val="00F76A83"/>
    <w:rsid w:val="00F77DAE"/>
    <w:rsid w:val="00F802CE"/>
    <w:rsid w:val="00F812A4"/>
    <w:rsid w:val="00F81C7B"/>
    <w:rsid w:val="00F82749"/>
    <w:rsid w:val="00F83D29"/>
    <w:rsid w:val="00F83ED3"/>
    <w:rsid w:val="00F844C8"/>
    <w:rsid w:val="00F84D2E"/>
    <w:rsid w:val="00F857B4"/>
    <w:rsid w:val="00F86B26"/>
    <w:rsid w:val="00F86C88"/>
    <w:rsid w:val="00F87535"/>
    <w:rsid w:val="00F87D2E"/>
    <w:rsid w:val="00F913BE"/>
    <w:rsid w:val="00F929CD"/>
    <w:rsid w:val="00F950AA"/>
    <w:rsid w:val="00F95386"/>
    <w:rsid w:val="00F962B4"/>
    <w:rsid w:val="00FA0210"/>
    <w:rsid w:val="00FA3AA3"/>
    <w:rsid w:val="00FA5D62"/>
    <w:rsid w:val="00FA6D8D"/>
    <w:rsid w:val="00FB08CC"/>
    <w:rsid w:val="00FB2825"/>
    <w:rsid w:val="00FB2E89"/>
    <w:rsid w:val="00FB3686"/>
    <w:rsid w:val="00FB4545"/>
    <w:rsid w:val="00FB4B18"/>
    <w:rsid w:val="00FB578C"/>
    <w:rsid w:val="00FB5F91"/>
    <w:rsid w:val="00FB665F"/>
    <w:rsid w:val="00FB7BC0"/>
    <w:rsid w:val="00FC0756"/>
    <w:rsid w:val="00FC0A50"/>
    <w:rsid w:val="00FC1A5C"/>
    <w:rsid w:val="00FC21B3"/>
    <w:rsid w:val="00FC39EA"/>
    <w:rsid w:val="00FC3FD5"/>
    <w:rsid w:val="00FC4AAC"/>
    <w:rsid w:val="00FC4ECC"/>
    <w:rsid w:val="00FC5B66"/>
    <w:rsid w:val="00FC5FC5"/>
    <w:rsid w:val="00FC779B"/>
    <w:rsid w:val="00FD147A"/>
    <w:rsid w:val="00FD15AF"/>
    <w:rsid w:val="00FD18A7"/>
    <w:rsid w:val="00FD23EE"/>
    <w:rsid w:val="00FD2F1A"/>
    <w:rsid w:val="00FD5F57"/>
    <w:rsid w:val="00FD6865"/>
    <w:rsid w:val="00FD7F01"/>
    <w:rsid w:val="00FE1185"/>
    <w:rsid w:val="00FE44CF"/>
    <w:rsid w:val="00FE4692"/>
    <w:rsid w:val="00FE4721"/>
    <w:rsid w:val="00FE4D2A"/>
    <w:rsid w:val="00FE4FD0"/>
    <w:rsid w:val="00FF073E"/>
    <w:rsid w:val="00FF0799"/>
    <w:rsid w:val="00FF21F2"/>
    <w:rsid w:val="00FF291B"/>
    <w:rsid w:val="00FF3659"/>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5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c-csc.lexum.com/scc-csc/fr/nav.do" TargetMode="External"/><Relationship Id="rId13" Type="http://schemas.openxmlformats.org/officeDocument/2006/relationships/hyperlink" Target="https://www.scc-csc.ca/case-dossier/info/sum-som-fra.aspx?cas=38168" TargetMode="External"/><Relationship Id="rId18" Type="http://schemas.openxmlformats.org/officeDocument/2006/relationships/hyperlink" Target="https://www.scc-csc.ca/case-dossier/info/sum-som-eng.aspx?cas=38227" TargetMode="External"/><Relationship Id="rId26" Type="http://schemas.openxmlformats.org/officeDocument/2006/relationships/hyperlink" Target="https://www.scc-csc.ca/case-dossier/info/sum-som-eng.aspx?cas=38337" TargetMode="External"/><Relationship Id="rId3" Type="http://schemas.openxmlformats.org/officeDocument/2006/relationships/settings" Target="settings.xml"/><Relationship Id="rId21" Type="http://schemas.openxmlformats.org/officeDocument/2006/relationships/hyperlink" Target="https://www.scc-csc.ca/case-dossier/info/sum-som-eng.aspx?cas=38204" TargetMode="External"/><Relationship Id="rId34" Type="http://schemas.openxmlformats.org/officeDocument/2006/relationships/footer" Target="footer1.xml"/><Relationship Id="rId7" Type="http://schemas.openxmlformats.org/officeDocument/2006/relationships/hyperlink" Target="https://scc-csc.lexum.com/scc-csc/en/nav.do" TargetMode="External"/><Relationship Id="rId12" Type="http://schemas.openxmlformats.org/officeDocument/2006/relationships/hyperlink" Target="https://www.scc-csc.ca/case-dossier/info/sum-som-eng.aspx?cas=38090" TargetMode="External"/><Relationship Id="rId17" Type="http://schemas.openxmlformats.org/officeDocument/2006/relationships/hyperlink" Target="https://www.scc-csc.ca/case-dossier/info/sum-som-eng.aspx?cas=38211" TargetMode="External"/><Relationship Id="rId25" Type="http://schemas.openxmlformats.org/officeDocument/2006/relationships/hyperlink" Target="https://www.scc-csc.ca/case-dossier/info/sum-som-eng.aspx?cas=38334" TargetMode="External"/><Relationship Id="rId33" Type="http://schemas.openxmlformats.org/officeDocument/2006/relationships/hyperlink" Target="mailto:comments-commentaires@scc-csc.ca" TargetMode="External"/><Relationship Id="rId2" Type="http://schemas.openxmlformats.org/officeDocument/2006/relationships/styles" Target="styles.xml"/><Relationship Id="rId16" Type="http://schemas.openxmlformats.org/officeDocument/2006/relationships/hyperlink" Target="https://www.scc-csc.ca/case-dossier/info/sum-som-eng.aspx?cas=38389" TargetMode="External"/><Relationship Id="rId20" Type="http://schemas.openxmlformats.org/officeDocument/2006/relationships/hyperlink" Target="https://www.scc-csc.ca/case-dossier/info/sum-som-eng.aspx?cas=38288" TargetMode="External"/><Relationship Id="rId29" Type="http://schemas.openxmlformats.org/officeDocument/2006/relationships/hyperlink" Target="https://www.scc-csc.ca/case-dossier/info/sum-som-eng.aspx?cas=3835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ase-dossier/info/sum-som-eng.aspx?cas=38093" TargetMode="External"/><Relationship Id="rId24" Type="http://schemas.openxmlformats.org/officeDocument/2006/relationships/hyperlink" Target="https://www.scc-csc.ca/case-dossier/info/sum-som-eng.aspx?cas=38236" TargetMode="External"/><Relationship Id="rId32" Type="http://schemas.openxmlformats.org/officeDocument/2006/relationships/hyperlink" Target="https://www.scc-csc.ca/case-dossier/info/sum-som-eng.aspx?cas=38408" TargetMode="External"/><Relationship Id="rId5" Type="http://schemas.openxmlformats.org/officeDocument/2006/relationships/footnotes" Target="footnotes.xml"/><Relationship Id="rId15" Type="http://schemas.openxmlformats.org/officeDocument/2006/relationships/hyperlink" Target="https://www.scc-csc.ca/case-dossier/info/sum-som-eng.aspx?cas=38296" TargetMode="External"/><Relationship Id="rId23" Type="http://schemas.openxmlformats.org/officeDocument/2006/relationships/hyperlink" Target="https://www.scc-csc.ca/case-dossier/info/sum-som-eng.aspx?cas=38271" TargetMode="External"/><Relationship Id="rId28" Type="http://schemas.openxmlformats.org/officeDocument/2006/relationships/hyperlink" Target="https://www.scc-csc.ca/case-dossier/info/sum-som-eng.aspx?cas=38284" TargetMode="External"/><Relationship Id="rId36" Type="http://schemas.openxmlformats.org/officeDocument/2006/relationships/theme" Target="theme/theme1.xml"/><Relationship Id="rId10" Type="http://schemas.openxmlformats.org/officeDocument/2006/relationships/hyperlink" Target="https://www.scc-csc.ca/case-dossier/info/sum-som-eng.aspx?cas=38130" TargetMode="External"/><Relationship Id="rId19" Type="http://schemas.openxmlformats.org/officeDocument/2006/relationships/hyperlink" Target="https://www.scc-csc.ca/case-dossier/info/sum-som-eng.aspx?cas=38195" TargetMode="External"/><Relationship Id="rId31" Type="http://schemas.openxmlformats.org/officeDocument/2006/relationships/hyperlink" Target="https://www.scc-csc.ca/case-dossier/info/sum-som-eng.aspx?cas=38222" TargetMode="External"/><Relationship Id="rId4" Type="http://schemas.openxmlformats.org/officeDocument/2006/relationships/webSettings" Target="webSettings.xml"/><Relationship Id="rId9" Type="http://schemas.openxmlformats.org/officeDocument/2006/relationships/hyperlink" Target="https://www.scc-csc.ca/case-dossier/info/sum-som-eng.aspx?cas=38300" TargetMode="External"/><Relationship Id="rId14" Type="http://schemas.openxmlformats.org/officeDocument/2006/relationships/hyperlink" Target="https://www.scc-csc.ca/case-dossier/info/sum-som-eng.aspx?cas=38206" TargetMode="External"/><Relationship Id="rId22" Type="http://schemas.openxmlformats.org/officeDocument/2006/relationships/hyperlink" Target="https://www.scc-csc.ca/case-dossier/info/sum-som-eng.aspx?cas=38235" TargetMode="External"/><Relationship Id="rId27" Type="http://schemas.openxmlformats.org/officeDocument/2006/relationships/hyperlink" Target="https://www.scc-csc.ca/case-dossier/info/sum-som-fra.aspx?cas=38397" TargetMode="External"/><Relationship Id="rId30" Type="http://schemas.openxmlformats.org/officeDocument/2006/relationships/hyperlink" Target="https://www.scc-csc.ca/case-dossier/info/sum-som-eng.aspx?cas=38170"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2524</Words>
  <Characters>14389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16880</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2019-02-13T20:17:00Z</dcterms:created>
  <dcterms:modified xsi:type="dcterms:W3CDTF">2019-02-14T20:14:00Z</dcterms:modified>
</cp:coreProperties>
</file>