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EB01F0" w:rsidRDefault="00F61846" w:rsidP="00122CE1">
      <w:pPr>
        <w:pStyle w:val="Header"/>
        <w:tabs>
          <w:tab w:val="left" w:pos="1620"/>
          <w:tab w:val="left" w:pos="1710"/>
        </w:tabs>
        <w:jc w:val="center"/>
        <w:rPr>
          <w:b/>
          <w:sz w:val="32"/>
        </w:rPr>
      </w:pPr>
      <w:r w:rsidRPr="00EB01F0">
        <w:rPr>
          <w:b/>
          <w:sz w:val="32"/>
        </w:rPr>
        <w:t>S</w:t>
      </w:r>
      <w:r w:rsidR="003F43E6" w:rsidRPr="00EB01F0">
        <w:rPr>
          <w:b/>
          <w:sz w:val="32"/>
        </w:rPr>
        <w:t>upreme Court of Canada / Cour suprême du Canada</w:t>
      </w:r>
    </w:p>
    <w:p w:rsidR="003F43E6" w:rsidRPr="00EB01F0" w:rsidRDefault="003F43E6" w:rsidP="006F2579">
      <w:pPr>
        <w:widowControl w:val="0"/>
        <w:rPr>
          <w:i/>
        </w:rPr>
      </w:pPr>
    </w:p>
    <w:p w:rsidR="006F2579" w:rsidRPr="00EB01F0" w:rsidRDefault="006F2579" w:rsidP="006F2579">
      <w:pPr>
        <w:widowControl w:val="0"/>
        <w:rPr>
          <w:i/>
        </w:rPr>
      </w:pPr>
      <w:r w:rsidRPr="00EB01F0">
        <w:rPr>
          <w:i/>
        </w:rPr>
        <w:t>(le français suit)</w:t>
      </w:r>
    </w:p>
    <w:p w:rsidR="006F2579" w:rsidRPr="00EB01F0" w:rsidRDefault="006F2579" w:rsidP="006F2579">
      <w:pPr>
        <w:widowControl w:val="0"/>
      </w:pPr>
    </w:p>
    <w:p w:rsidR="006F2579" w:rsidRPr="00EB01F0" w:rsidRDefault="00B07908" w:rsidP="006F2579">
      <w:pPr>
        <w:widowControl w:val="0"/>
        <w:jc w:val="center"/>
        <w:rPr>
          <w:b/>
        </w:rPr>
      </w:pPr>
      <w:r w:rsidRPr="00EB01F0">
        <w:fldChar w:fldCharType="begin"/>
      </w:r>
      <w:r w:rsidR="006F2579" w:rsidRPr="00EB01F0">
        <w:instrText xml:space="preserve"> SEQ CHAPTER \h \r 1</w:instrText>
      </w:r>
      <w:r w:rsidRPr="00EB01F0">
        <w:fldChar w:fldCharType="end"/>
      </w:r>
      <w:r w:rsidR="006F2579" w:rsidRPr="00EB01F0">
        <w:rPr>
          <w:b/>
        </w:rPr>
        <w:t>JUDGMENT</w:t>
      </w:r>
      <w:r w:rsidR="00B17AAC" w:rsidRPr="00EB01F0">
        <w:rPr>
          <w:b/>
        </w:rPr>
        <w:t>S</w:t>
      </w:r>
      <w:r w:rsidR="006F2579" w:rsidRPr="00EB01F0">
        <w:rPr>
          <w:b/>
        </w:rPr>
        <w:t xml:space="preserve"> TO B</w:t>
      </w:r>
      <w:r w:rsidR="00001846" w:rsidRPr="00EB01F0">
        <w:rPr>
          <w:b/>
        </w:rPr>
        <w:t>E RENDERED IN LE</w:t>
      </w:r>
      <w:r w:rsidR="00A0288A" w:rsidRPr="00EB01F0">
        <w:rPr>
          <w:b/>
        </w:rPr>
        <w:t>A</w:t>
      </w:r>
      <w:r w:rsidR="00001846" w:rsidRPr="00EB01F0">
        <w:rPr>
          <w:b/>
        </w:rPr>
        <w:t>VE APPLICATION</w:t>
      </w:r>
      <w:r w:rsidR="00E94FDF" w:rsidRPr="00EB01F0">
        <w:rPr>
          <w:b/>
        </w:rPr>
        <w:t>S</w:t>
      </w:r>
    </w:p>
    <w:p w:rsidR="006F2579" w:rsidRPr="00EB01F0" w:rsidRDefault="006F2579" w:rsidP="006F2579">
      <w:pPr>
        <w:widowControl w:val="0"/>
      </w:pPr>
    </w:p>
    <w:p w:rsidR="006F2579" w:rsidRPr="00EB01F0" w:rsidRDefault="00AA7874" w:rsidP="006F2579">
      <w:pPr>
        <w:widowControl w:val="0"/>
        <w:rPr>
          <w:b/>
        </w:rPr>
      </w:pPr>
      <w:r w:rsidRPr="00EB01F0">
        <w:rPr>
          <w:b/>
        </w:rPr>
        <w:t>March</w:t>
      </w:r>
      <w:r w:rsidR="00A15B66" w:rsidRPr="00EB01F0">
        <w:rPr>
          <w:b/>
        </w:rPr>
        <w:t xml:space="preserve"> </w:t>
      </w:r>
      <w:r w:rsidR="005B48B5" w:rsidRPr="00EB01F0">
        <w:rPr>
          <w:b/>
        </w:rPr>
        <w:t>1</w:t>
      </w:r>
      <w:r w:rsidR="00551176" w:rsidRPr="00EB01F0">
        <w:rPr>
          <w:b/>
        </w:rPr>
        <w:t>8</w:t>
      </w:r>
      <w:r w:rsidR="004441C7" w:rsidRPr="00EB01F0">
        <w:rPr>
          <w:b/>
        </w:rPr>
        <w:t>,</w:t>
      </w:r>
      <w:r w:rsidR="006F2579" w:rsidRPr="00EB01F0">
        <w:rPr>
          <w:b/>
        </w:rPr>
        <w:t xml:space="preserve"> </w:t>
      </w:r>
      <w:r w:rsidR="0054689F" w:rsidRPr="00EB01F0">
        <w:rPr>
          <w:b/>
        </w:rPr>
        <w:t>201</w:t>
      </w:r>
      <w:r w:rsidR="00313D36" w:rsidRPr="00EB01F0">
        <w:rPr>
          <w:b/>
        </w:rPr>
        <w:t>9</w:t>
      </w:r>
    </w:p>
    <w:p w:rsidR="006F2579" w:rsidRPr="00EB01F0" w:rsidRDefault="00674F39" w:rsidP="006F2579">
      <w:pPr>
        <w:widowControl w:val="0"/>
        <w:rPr>
          <w:b/>
        </w:rPr>
      </w:pPr>
      <w:r w:rsidRPr="00EB01F0">
        <w:rPr>
          <w:b/>
        </w:rPr>
        <w:t>For immediate release</w:t>
      </w:r>
    </w:p>
    <w:p w:rsidR="006F2579" w:rsidRPr="00EB01F0" w:rsidRDefault="006F2579" w:rsidP="006F2579">
      <w:pPr>
        <w:widowControl w:val="0"/>
      </w:pPr>
    </w:p>
    <w:p w:rsidR="006F2579" w:rsidRPr="00706D49" w:rsidRDefault="006F2579" w:rsidP="006F2579">
      <w:pPr>
        <w:widowControl w:val="0"/>
        <w:rPr>
          <w:lang w:val="fr-CA"/>
        </w:rPr>
      </w:pPr>
      <w:r w:rsidRPr="00EB01F0">
        <w:rPr>
          <w:b/>
        </w:rPr>
        <w:t>OTTAWA</w:t>
      </w:r>
      <w:r w:rsidRPr="00EB01F0">
        <w:t xml:space="preserve"> – The Supreme Court of Canad</w:t>
      </w:r>
      <w:r w:rsidR="006246E4" w:rsidRPr="00EB01F0">
        <w:t>a</w:t>
      </w:r>
      <w:r w:rsidRPr="00EB01F0">
        <w:t xml:space="preserve"> announced today that judgment in the following application</w:t>
      </w:r>
      <w:r w:rsidR="008600ED" w:rsidRPr="00EB01F0">
        <w:t>s</w:t>
      </w:r>
      <w:r w:rsidRPr="00EB01F0">
        <w:t xml:space="preserve"> for leave to appeal will be delivered at 9:45 a.m. </w:t>
      </w:r>
      <w:r w:rsidR="00E05816" w:rsidRPr="00EB01F0">
        <w:t>E</w:t>
      </w:r>
      <w:r w:rsidR="005B48B5" w:rsidRPr="00EB01F0">
        <w:t>D</w:t>
      </w:r>
      <w:r w:rsidR="00E05816" w:rsidRPr="00EB01F0">
        <w:t>T</w:t>
      </w:r>
      <w:r w:rsidRPr="00EB01F0">
        <w:t xml:space="preserve"> on Thursday, </w:t>
      </w:r>
      <w:r w:rsidR="00AA7874" w:rsidRPr="00EB01F0">
        <w:t>March</w:t>
      </w:r>
      <w:r w:rsidR="00455912" w:rsidRPr="00EB01F0">
        <w:t xml:space="preserve"> </w:t>
      </w:r>
      <w:r w:rsidR="00551176" w:rsidRPr="00EB01F0">
        <w:t>2</w:t>
      </w:r>
      <w:r w:rsidR="005B48B5" w:rsidRPr="00EB01F0">
        <w:t>1</w:t>
      </w:r>
      <w:r w:rsidR="007E112F" w:rsidRPr="00EB01F0">
        <w:t>,</w:t>
      </w:r>
      <w:r w:rsidR="002F38D7" w:rsidRPr="00EB01F0">
        <w:t xml:space="preserve"> </w:t>
      </w:r>
      <w:r w:rsidR="006648D1" w:rsidRPr="00EB01F0">
        <w:t>201</w:t>
      </w:r>
      <w:r w:rsidR="00313D36" w:rsidRPr="00EB01F0">
        <w:t>9</w:t>
      </w:r>
      <w:r w:rsidRPr="00EB01F0">
        <w:t xml:space="preserve">. </w:t>
      </w:r>
      <w:r w:rsidRPr="00706D49">
        <w:rPr>
          <w:lang w:val="fr-CA"/>
        </w:rPr>
        <w:t>This list is subject to chang</w:t>
      </w:r>
      <w:r w:rsidR="00192F7F" w:rsidRPr="00706D49">
        <w:rPr>
          <w:lang w:val="fr-CA"/>
        </w:rPr>
        <w:t>e</w:t>
      </w:r>
      <w:r w:rsidRPr="00706D49">
        <w:rPr>
          <w:lang w:val="fr-CA"/>
        </w:rPr>
        <w:t>.</w:t>
      </w:r>
    </w:p>
    <w:p w:rsidR="00EF2A9D" w:rsidRPr="00706D49" w:rsidRDefault="00EF2A9D" w:rsidP="006F2579">
      <w:pPr>
        <w:widowControl w:val="0"/>
        <w:rPr>
          <w:sz w:val="20"/>
          <w:lang w:val="fr-CA"/>
        </w:rPr>
      </w:pPr>
    </w:p>
    <w:p w:rsidR="00B43418" w:rsidRPr="00706D49" w:rsidRDefault="00B43418" w:rsidP="006F2579">
      <w:pPr>
        <w:widowControl w:val="0"/>
        <w:rPr>
          <w:sz w:val="20"/>
          <w:lang w:val="fr-CA"/>
        </w:rPr>
      </w:pPr>
    </w:p>
    <w:p w:rsidR="006F2579" w:rsidRPr="00EB01F0" w:rsidRDefault="006F2579" w:rsidP="006F2579">
      <w:pPr>
        <w:widowControl w:val="0"/>
        <w:jc w:val="center"/>
        <w:rPr>
          <w:lang w:val="fr-CA"/>
        </w:rPr>
      </w:pPr>
      <w:r w:rsidRPr="00EB01F0">
        <w:rPr>
          <w:b/>
          <w:lang w:val="fr-CA"/>
        </w:rPr>
        <w:t>PROCHAIN</w:t>
      </w:r>
      <w:r w:rsidR="00B17AAC" w:rsidRPr="00EB01F0">
        <w:rPr>
          <w:b/>
          <w:lang w:val="fr-CA"/>
        </w:rPr>
        <w:t>S</w:t>
      </w:r>
      <w:r w:rsidRPr="00EB01F0">
        <w:rPr>
          <w:b/>
          <w:lang w:val="fr-CA"/>
        </w:rPr>
        <w:t xml:space="preserve"> JUGEMENT</w:t>
      </w:r>
      <w:r w:rsidR="00B17AAC" w:rsidRPr="00EB01F0">
        <w:rPr>
          <w:b/>
          <w:lang w:val="fr-CA"/>
        </w:rPr>
        <w:t>S</w:t>
      </w:r>
      <w:r w:rsidR="00001846" w:rsidRPr="00EB01F0">
        <w:rPr>
          <w:b/>
          <w:lang w:val="fr-CA"/>
        </w:rPr>
        <w:t xml:space="preserve"> SUR DEMANDE</w:t>
      </w:r>
      <w:r w:rsidR="00B17AAC" w:rsidRPr="00EB01F0">
        <w:rPr>
          <w:b/>
          <w:lang w:val="fr-CA"/>
        </w:rPr>
        <w:t>S</w:t>
      </w:r>
      <w:r w:rsidRPr="00EB01F0">
        <w:rPr>
          <w:b/>
          <w:lang w:val="fr-CA"/>
        </w:rPr>
        <w:t xml:space="preserve"> D’AUTORISATION</w:t>
      </w:r>
    </w:p>
    <w:p w:rsidR="006F2579" w:rsidRPr="00EB01F0" w:rsidRDefault="006F2579" w:rsidP="006F2579">
      <w:pPr>
        <w:widowControl w:val="0"/>
        <w:rPr>
          <w:lang w:val="fr-CA"/>
        </w:rPr>
      </w:pPr>
    </w:p>
    <w:p w:rsidR="006F2579" w:rsidRPr="00EB01F0" w:rsidRDefault="006F2579" w:rsidP="006F2579">
      <w:pPr>
        <w:widowControl w:val="0"/>
        <w:rPr>
          <w:b/>
          <w:lang w:val="fr-CA"/>
        </w:rPr>
      </w:pPr>
      <w:r w:rsidRPr="00EB01F0">
        <w:rPr>
          <w:b/>
          <w:lang w:val="fr-CA"/>
        </w:rPr>
        <w:t>Le</w:t>
      </w:r>
      <w:r w:rsidR="00957A76" w:rsidRPr="00EB01F0">
        <w:rPr>
          <w:b/>
          <w:lang w:val="fr-CA"/>
        </w:rPr>
        <w:t xml:space="preserve"> </w:t>
      </w:r>
      <w:r w:rsidR="005B48B5" w:rsidRPr="00EB01F0">
        <w:rPr>
          <w:b/>
          <w:lang w:val="fr-CA"/>
        </w:rPr>
        <w:t>1</w:t>
      </w:r>
      <w:r w:rsidR="00551176" w:rsidRPr="00EB01F0">
        <w:rPr>
          <w:b/>
          <w:lang w:val="fr-CA"/>
        </w:rPr>
        <w:t>8</w:t>
      </w:r>
      <w:r w:rsidR="00A15B66" w:rsidRPr="00EB01F0">
        <w:rPr>
          <w:b/>
          <w:lang w:val="fr-CA"/>
        </w:rPr>
        <w:t xml:space="preserve"> </w:t>
      </w:r>
      <w:r w:rsidR="00AA7874" w:rsidRPr="00EB01F0">
        <w:rPr>
          <w:b/>
          <w:lang w:val="fr-CA"/>
        </w:rPr>
        <w:t>mars</w:t>
      </w:r>
      <w:r w:rsidR="00A151D1" w:rsidRPr="00EB01F0">
        <w:rPr>
          <w:b/>
          <w:lang w:val="fr-CA"/>
        </w:rPr>
        <w:t xml:space="preserve"> 201</w:t>
      </w:r>
      <w:r w:rsidR="00313D36" w:rsidRPr="00EB01F0">
        <w:rPr>
          <w:b/>
          <w:lang w:val="fr-CA"/>
        </w:rPr>
        <w:t>9</w:t>
      </w:r>
    </w:p>
    <w:p w:rsidR="006F2579" w:rsidRPr="00EB01F0" w:rsidRDefault="006F2579" w:rsidP="006F2579">
      <w:pPr>
        <w:widowControl w:val="0"/>
        <w:rPr>
          <w:b/>
          <w:lang w:val="fr-CA"/>
        </w:rPr>
      </w:pPr>
      <w:r w:rsidRPr="00EB01F0">
        <w:rPr>
          <w:b/>
          <w:lang w:val="fr-CA"/>
        </w:rPr>
        <w:t>Pour diffusion immédiate</w:t>
      </w:r>
    </w:p>
    <w:p w:rsidR="006F2579" w:rsidRPr="00EB01F0" w:rsidRDefault="006F2579" w:rsidP="006F2579">
      <w:pPr>
        <w:widowControl w:val="0"/>
        <w:rPr>
          <w:lang w:val="fr-CA"/>
        </w:rPr>
      </w:pPr>
    </w:p>
    <w:p w:rsidR="006F2579" w:rsidRPr="00EB01F0" w:rsidRDefault="006F2579" w:rsidP="006F2579">
      <w:pPr>
        <w:widowControl w:val="0"/>
        <w:rPr>
          <w:lang w:val="fr-CA"/>
        </w:rPr>
      </w:pPr>
      <w:r w:rsidRPr="00EB01F0">
        <w:rPr>
          <w:b/>
          <w:lang w:val="fr-CA"/>
        </w:rPr>
        <w:t>OTTAWA</w:t>
      </w:r>
      <w:r w:rsidRPr="00EB01F0">
        <w:rPr>
          <w:lang w:val="fr-CA"/>
        </w:rPr>
        <w:t xml:space="preserve"> – La Cour suprême du Canada annonce que jugement ser</w:t>
      </w:r>
      <w:r w:rsidR="004259F9" w:rsidRPr="00EB01F0">
        <w:rPr>
          <w:lang w:val="fr-CA"/>
        </w:rPr>
        <w:t>a</w:t>
      </w:r>
      <w:r w:rsidRPr="00EB01F0">
        <w:rPr>
          <w:lang w:val="fr-CA"/>
        </w:rPr>
        <w:t xml:space="preserve"> rendu dans l</w:t>
      </w:r>
      <w:r w:rsidR="008600ED" w:rsidRPr="00EB01F0">
        <w:rPr>
          <w:lang w:val="fr-CA"/>
        </w:rPr>
        <w:t>es</w:t>
      </w:r>
      <w:r w:rsidRPr="00EB01F0">
        <w:rPr>
          <w:lang w:val="fr-CA"/>
        </w:rPr>
        <w:t xml:space="preserve"> demande</w:t>
      </w:r>
      <w:r w:rsidR="008600ED" w:rsidRPr="00EB01F0">
        <w:rPr>
          <w:lang w:val="fr-CA"/>
        </w:rPr>
        <w:t>s</w:t>
      </w:r>
      <w:r w:rsidRPr="00EB01F0">
        <w:rPr>
          <w:lang w:val="fr-CA"/>
        </w:rPr>
        <w:t xml:space="preserve"> d</w:t>
      </w:r>
      <w:r w:rsidR="00001846" w:rsidRPr="00EB01F0">
        <w:rPr>
          <w:lang w:val="fr-CA"/>
        </w:rPr>
        <w:t>’autorisation d’appel suivante</w:t>
      </w:r>
      <w:r w:rsidR="008600ED" w:rsidRPr="00EB01F0">
        <w:rPr>
          <w:lang w:val="fr-CA"/>
        </w:rPr>
        <w:t>s</w:t>
      </w:r>
      <w:r w:rsidRPr="00EB01F0">
        <w:rPr>
          <w:lang w:val="fr-CA"/>
        </w:rPr>
        <w:t xml:space="preserve"> le jeudi </w:t>
      </w:r>
      <w:r w:rsidR="00551176" w:rsidRPr="00EB01F0">
        <w:rPr>
          <w:lang w:val="fr-CA"/>
        </w:rPr>
        <w:t>2</w:t>
      </w:r>
      <w:r w:rsidR="005B48B5" w:rsidRPr="00EB01F0">
        <w:rPr>
          <w:lang w:val="fr-CA"/>
        </w:rPr>
        <w:t>1</w:t>
      </w:r>
      <w:r w:rsidR="00780317" w:rsidRPr="00EB01F0">
        <w:rPr>
          <w:lang w:val="fr-CA"/>
        </w:rPr>
        <w:t xml:space="preserve"> </w:t>
      </w:r>
      <w:r w:rsidR="00AA7874" w:rsidRPr="00EB01F0">
        <w:rPr>
          <w:lang w:val="fr-CA"/>
        </w:rPr>
        <w:t>mars</w:t>
      </w:r>
      <w:r w:rsidR="00694391" w:rsidRPr="00EB01F0">
        <w:rPr>
          <w:lang w:val="fr-CA"/>
        </w:rPr>
        <w:t xml:space="preserve"> 2</w:t>
      </w:r>
      <w:r w:rsidR="006648D1" w:rsidRPr="00EB01F0">
        <w:rPr>
          <w:lang w:val="fr-CA"/>
        </w:rPr>
        <w:t>01</w:t>
      </w:r>
      <w:r w:rsidR="00313D36" w:rsidRPr="00EB01F0">
        <w:rPr>
          <w:lang w:val="fr-CA"/>
        </w:rPr>
        <w:t>9</w:t>
      </w:r>
      <w:r w:rsidRPr="00EB01F0">
        <w:rPr>
          <w:lang w:val="fr-CA"/>
        </w:rPr>
        <w:t xml:space="preserve">, à 9 h 45 </w:t>
      </w:r>
      <w:r w:rsidR="000627A2" w:rsidRPr="00EB01F0">
        <w:rPr>
          <w:lang w:val="fr-CA"/>
        </w:rPr>
        <w:t>H</w:t>
      </w:r>
      <w:r w:rsidR="005B48B5" w:rsidRPr="00EB01F0">
        <w:rPr>
          <w:lang w:val="fr-CA"/>
        </w:rPr>
        <w:t>A</w:t>
      </w:r>
      <w:r w:rsidRPr="00EB01F0">
        <w:rPr>
          <w:lang w:val="fr-CA"/>
        </w:rPr>
        <w:t>E. Cette liste est sujette à modifications.</w:t>
      </w:r>
    </w:p>
    <w:p w:rsidR="00EF2A9D" w:rsidRPr="00EB01F0" w:rsidRDefault="00EF2A9D" w:rsidP="009B14F4">
      <w:pPr>
        <w:widowControl w:val="0"/>
        <w:jc w:val="both"/>
        <w:rPr>
          <w:sz w:val="20"/>
          <w:lang w:val="fr-CA"/>
        </w:rPr>
      </w:pPr>
    </w:p>
    <w:p w:rsidR="001838E0" w:rsidRPr="00EB01F0" w:rsidRDefault="003D353C" w:rsidP="009B14F4">
      <w:pPr>
        <w:widowControl w:val="0"/>
        <w:jc w:val="both"/>
        <w:rPr>
          <w:sz w:val="20"/>
          <w:lang w:val="fr-CA"/>
        </w:rPr>
      </w:pPr>
      <w:r w:rsidRPr="00EB01F0">
        <w:rPr>
          <w:noProof/>
          <w:sz w:val="20"/>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92075</wp:posOffset>
                </wp:positionV>
                <wp:extent cx="3136265" cy="0"/>
                <wp:effectExtent l="5080" t="8890" r="11430" b="1016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518BCD" id="_x0000_t32" coordsize="21600,21600" o:spt="32" o:oned="t" path="m,l21600,21600e" filled="f">
                <v:path arrowok="t" fillok="f" o:connecttype="none"/>
                <o:lock v:ext="edit" shapetype="t"/>
              </v:shapetype>
              <v:shape id="AutoShape 12" o:spid="_x0000_s1026" type="#_x0000_t32" style="position:absolute;margin-left:0;margin-top:7.25pt;width:246.9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5D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">
                <w10:wrap anchorx="margin"/>
              </v:shape>
            </w:pict>
          </mc:Fallback>
        </mc:AlternateContent>
      </w:r>
    </w:p>
    <w:p w:rsidR="00714B95" w:rsidRDefault="00714B95" w:rsidP="006A22CA">
      <w:pPr>
        <w:ind w:left="142" w:hanging="142"/>
        <w:jc w:val="both"/>
        <w:rPr>
          <w:sz w:val="20"/>
          <w:lang w:val="fr-CA"/>
        </w:rPr>
      </w:pPr>
    </w:p>
    <w:p w:rsidR="00712C25" w:rsidRPr="00FC0B04" w:rsidRDefault="00712C25" w:rsidP="00712C25">
      <w:pPr>
        <w:pStyle w:val="ListParagraph"/>
        <w:numPr>
          <w:ilvl w:val="0"/>
          <w:numId w:val="15"/>
        </w:numPr>
        <w:ind w:left="357" w:hanging="357"/>
        <w:rPr>
          <w:sz w:val="20"/>
          <w:lang w:val="fr-FR"/>
        </w:rPr>
      </w:pPr>
      <w:r w:rsidRPr="00FC0B04">
        <w:rPr>
          <w:i/>
          <w:sz w:val="20"/>
          <w:lang w:val="fr-FR"/>
        </w:rPr>
        <w:t>Mathieu Côté c. Sa Majesté la Reine</w:t>
      </w:r>
      <w:r w:rsidRPr="00FC0B04">
        <w:rPr>
          <w:sz w:val="20"/>
          <w:lang w:val="fr-FR"/>
        </w:rPr>
        <w:t xml:space="preserve"> (Qc) (Criminelle) (</w:t>
      </w:r>
      <w:r w:rsidR="00230169">
        <w:rPr>
          <w:sz w:val="20"/>
          <w:lang w:val="fr-FR"/>
        </w:rPr>
        <w:t>Autorisation</w:t>
      </w:r>
      <w:bookmarkStart w:id="0" w:name="_GoBack"/>
      <w:bookmarkEnd w:id="0"/>
      <w:r w:rsidRPr="00FC0B04">
        <w:rPr>
          <w:sz w:val="20"/>
          <w:lang w:val="fr-FR"/>
        </w:rPr>
        <w:t xml:space="preserve">) </w:t>
      </w:r>
      <w:r w:rsidRPr="00FC0B04">
        <w:rPr>
          <w:sz w:val="20"/>
          <w:lang w:val="fr-CA"/>
        </w:rPr>
        <w:t>(</w:t>
      </w:r>
      <w:hyperlink r:id="rId8" w:history="1">
        <w:r w:rsidRPr="00FC0B04">
          <w:rPr>
            <w:rStyle w:val="Hyperlink"/>
            <w:sz w:val="20"/>
            <w:lang w:val="fr-CA"/>
          </w:rPr>
          <w:t>38382</w:t>
        </w:r>
      </w:hyperlink>
      <w:r w:rsidRPr="00FC0B04">
        <w:rPr>
          <w:sz w:val="20"/>
          <w:lang w:val="fr-CA"/>
        </w:rPr>
        <w:t>)</w:t>
      </w:r>
    </w:p>
    <w:p w:rsidR="00712C25" w:rsidRPr="001E75FB" w:rsidRDefault="00712C25" w:rsidP="00712C25">
      <w:pPr>
        <w:ind w:left="357" w:hanging="357"/>
        <w:rPr>
          <w:sz w:val="20"/>
          <w:lang w:val="fr-FR"/>
        </w:rPr>
      </w:pPr>
    </w:p>
    <w:p w:rsidR="00712C25" w:rsidRPr="00FC0B04" w:rsidRDefault="00712C25" w:rsidP="00712C25">
      <w:pPr>
        <w:pStyle w:val="ListParagraph"/>
        <w:numPr>
          <w:ilvl w:val="0"/>
          <w:numId w:val="15"/>
        </w:numPr>
        <w:ind w:left="357" w:hanging="357"/>
        <w:rPr>
          <w:sz w:val="20"/>
          <w:lang w:val="en-CA"/>
        </w:rPr>
      </w:pPr>
      <w:r w:rsidRPr="00FC0B04">
        <w:rPr>
          <w:i/>
          <w:sz w:val="20"/>
          <w:lang w:val="en-CA"/>
        </w:rPr>
        <w:t>Grace Joubarne v. Her Majesty the Queen</w:t>
      </w:r>
      <w:r w:rsidRPr="00FC0B04">
        <w:rPr>
          <w:sz w:val="20"/>
          <w:lang w:val="en-CA"/>
        </w:rPr>
        <w:t xml:space="preserve"> (F.C.) (Civil) (By Leave) </w:t>
      </w:r>
      <w:r w:rsidRPr="00FC0B04">
        <w:rPr>
          <w:sz w:val="20"/>
        </w:rPr>
        <w:t>(</w:t>
      </w:r>
      <w:hyperlink r:id="rId9" w:history="1">
        <w:r w:rsidRPr="00FC0B04">
          <w:rPr>
            <w:rStyle w:val="Hyperlink"/>
            <w:sz w:val="20"/>
          </w:rPr>
          <w:t>38426</w:t>
        </w:r>
      </w:hyperlink>
      <w:r w:rsidRPr="00FC0B04">
        <w:rPr>
          <w:sz w:val="20"/>
        </w:rPr>
        <w:t>)</w:t>
      </w:r>
    </w:p>
    <w:p w:rsidR="00712C25" w:rsidRPr="001E75FB" w:rsidRDefault="00712C25" w:rsidP="00712C25">
      <w:pPr>
        <w:ind w:left="357" w:hanging="357"/>
        <w:rPr>
          <w:sz w:val="20"/>
          <w:lang w:val="en-CA"/>
        </w:rPr>
      </w:pPr>
    </w:p>
    <w:p w:rsidR="00712C25" w:rsidRPr="00FC0B04" w:rsidRDefault="00712C25" w:rsidP="00712C25">
      <w:pPr>
        <w:pStyle w:val="ListParagraph"/>
        <w:numPr>
          <w:ilvl w:val="0"/>
          <w:numId w:val="15"/>
        </w:numPr>
        <w:ind w:left="357" w:hanging="357"/>
        <w:rPr>
          <w:sz w:val="20"/>
          <w:lang w:val="en-CA"/>
        </w:rPr>
      </w:pPr>
      <w:r w:rsidRPr="00FC0B04">
        <w:rPr>
          <w:i/>
          <w:sz w:val="20"/>
          <w:lang w:val="en-CA"/>
        </w:rPr>
        <w:t>Tyeone Euverman v. Attorney General of Canada</w:t>
      </w:r>
      <w:r w:rsidRPr="00FC0B04">
        <w:rPr>
          <w:sz w:val="20"/>
          <w:lang w:val="en-CA"/>
        </w:rPr>
        <w:t xml:space="preserve"> (F.C.) Civil) (By Leave) </w:t>
      </w:r>
      <w:r w:rsidRPr="00FC0B04">
        <w:rPr>
          <w:sz w:val="20"/>
        </w:rPr>
        <w:t>(</w:t>
      </w:r>
      <w:hyperlink r:id="rId10" w:history="1">
        <w:r w:rsidRPr="00FC0B04">
          <w:rPr>
            <w:rStyle w:val="Hyperlink"/>
            <w:sz w:val="20"/>
          </w:rPr>
          <w:t>38433</w:t>
        </w:r>
      </w:hyperlink>
      <w:r w:rsidRPr="00FC0B04">
        <w:rPr>
          <w:sz w:val="20"/>
        </w:rPr>
        <w:t>)</w:t>
      </w:r>
    </w:p>
    <w:p w:rsidR="00712C25" w:rsidRPr="001E75FB" w:rsidRDefault="00712C25" w:rsidP="00712C25">
      <w:pPr>
        <w:ind w:left="357" w:hanging="357"/>
        <w:rPr>
          <w:sz w:val="20"/>
          <w:lang w:val="en-CA"/>
        </w:rPr>
      </w:pPr>
    </w:p>
    <w:p w:rsidR="00712C25" w:rsidRPr="00FC0B04" w:rsidRDefault="00712C25" w:rsidP="00712C25">
      <w:pPr>
        <w:pStyle w:val="ListParagraph"/>
        <w:numPr>
          <w:ilvl w:val="0"/>
          <w:numId w:val="15"/>
        </w:numPr>
        <w:ind w:left="357" w:hanging="357"/>
        <w:rPr>
          <w:sz w:val="20"/>
        </w:rPr>
      </w:pPr>
      <w:r w:rsidRPr="00FC0B04">
        <w:rPr>
          <w:i/>
          <w:sz w:val="20"/>
          <w:lang w:val="en-CA"/>
        </w:rPr>
        <w:t>Salam Abdul v. Ontario College of Pharmacists</w:t>
      </w:r>
      <w:r w:rsidRPr="00FC0B04">
        <w:rPr>
          <w:sz w:val="20"/>
          <w:lang w:val="en-CA"/>
        </w:rPr>
        <w:t xml:space="preserve"> (Ont.) </w:t>
      </w:r>
      <w:r w:rsidRPr="00FC0B04">
        <w:rPr>
          <w:sz w:val="20"/>
        </w:rPr>
        <w:t>(Civil) (By Leave) (</w:t>
      </w:r>
      <w:hyperlink r:id="rId11" w:history="1">
        <w:r w:rsidRPr="00FC0B04">
          <w:rPr>
            <w:rStyle w:val="Hyperlink"/>
            <w:sz w:val="20"/>
          </w:rPr>
          <w:t>38366</w:t>
        </w:r>
      </w:hyperlink>
      <w:r w:rsidRPr="00FC0B04">
        <w:rPr>
          <w:sz w:val="20"/>
        </w:rPr>
        <w:t>)</w:t>
      </w:r>
    </w:p>
    <w:p w:rsidR="00712C25" w:rsidRPr="001E75FB" w:rsidRDefault="00712C25" w:rsidP="00712C25">
      <w:pPr>
        <w:ind w:left="357" w:hanging="357"/>
        <w:rPr>
          <w:sz w:val="20"/>
        </w:rPr>
      </w:pPr>
    </w:p>
    <w:p w:rsidR="00712C25" w:rsidRPr="00FC0B04" w:rsidRDefault="00712C25" w:rsidP="00712C25">
      <w:pPr>
        <w:pStyle w:val="ListParagraph"/>
        <w:numPr>
          <w:ilvl w:val="0"/>
          <w:numId w:val="15"/>
        </w:numPr>
        <w:ind w:left="357" w:hanging="357"/>
        <w:rPr>
          <w:sz w:val="20"/>
          <w:lang w:val="fr-FR"/>
        </w:rPr>
      </w:pPr>
      <w:r w:rsidRPr="00FC0B04">
        <w:rPr>
          <w:i/>
          <w:sz w:val="20"/>
          <w:lang w:val="fr-CA"/>
        </w:rPr>
        <w:t xml:space="preserve">G.F. c. Directeur </w:t>
      </w:r>
      <w:r w:rsidRPr="00FC0B04">
        <w:rPr>
          <w:i/>
          <w:sz w:val="20"/>
          <w:lang w:val="fr-FR"/>
        </w:rPr>
        <w:t>de la protection de la jeunesse du Centre intégré de santé et de service sociaux des Laurentides</w:t>
      </w:r>
      <w:r w:rsidRPr="00FC0B04">
        <w:rPr>
          <w:sz w:val="20"/>
          <w:lang w:val="fr-FR"/>
        </w:rPr>
        <w:t xml:space="preserve"> (Mélanie Lavoie) (Qc) (Civile) (Autorisation) </w:t>
      </w:r>
      <w:r w:rsidRPr="00FC0B04">
        <w:rPr>
          <w:sz w:val="20"/>
          <w:lang w:val="fr-CA"/>
        </w:rPr>
        <w:t>(</w:t>
      </w:r>
      <w:hyperlink r:id="rId12" w:history="1">
        <w:r w:rsidRPr="00FC0B04">
          <w:rPr>
            <w:rStyle w:val="Hyperlink"/>
            <w:sz w:val="20"/>
            <w:lang w:val="fr-CA"/>
          </w:rPr>
          <w:t>38342</w:t>
        </w:r>
      </w:hyperlink>
      <w:r w:rsidRPr="00FC0B04">
        <w:rPr>
          <w:sz w:val="20"/>
          <w:lang w:val="fr-CA"/>
        </w:rPr>
        <w:t>)</w:t>
      </w:r>
    </w:p>
    <w:p w:rsidR="00712C25" w:rsidRDefault="00712C25" w:rsidP="00712C25">
      <w:pPr>
        <w:ind w:left="357" w:hanging="357"/>
        <w:rPr>
          <w:sz w:val="20"/>
          <w:lang w:val="fr-FR"/>
        </w:rPr>
      </w:pPr>
    </w:p>
    <w:p w:rsidR="00712C25" w:rsidRPr="00AF3DD7" w:rsidRDefault="00712C25" w:rsidP="00712C25">
      <w:pPr>
        <w:pStyle w:val="SCCAppellantInfoAppellantInfo"/>
        <w:numPr>
          <w:ilvl w:val="0"/>
          <w:numId w:val="15"/>
        </w:numPr>
        <w:ind w:left="357" w:hanging="357"/>
        <w:rPr>
          <w:sz w:val="20"/>
          <w:szCs w:val="20"/>
        </w:rPr>
      </w:pPr>
      <w:r w:rsidRPr="00712C25">
        <w:rPr>
          <w:i/>
          <w:sz w:val="20"/>
          <w:szCs w:val="20"/>
          <w:lang w:val="fr-CA"/>
        </w:rPr>
        <w:t>Equifax Inc., et al. v. Daniel Li</w:t>
      </w:r>
      <w:r w:rsidRPr="00712C25">
        <w:rPr>
          <w:sz w:val="20"/>
          <w:szCs w:val="20"/>
          <w:lang w:val="fr-CA"/>
        </w:rPr>
        <w:t xml:space="preserve"> (Que.) </w:t>
      </w:r>
      <w:r w:rsidRPr="00AF3DD7">
        <w:rPr>
          <w:sz w:val="20"/>
          <w:szCs w:val="20"/>
        </w:rPr>
        <w:t>(Civil) (By Leave)</w:t>
      </w:r>
      <w:r>
        <w:rPr>
          <w:sz w:val="20"/>
          <w:szCs w:val="20"/>
        </w:rPr>
        <w:t xml:space="preserve"> </w:t>
      </w:r>
      <w:r w:rsidRPr="00FC0B04">
        <w:rPr>
          <w:sz w:val="20"/>
        </w:rPr>
        <w:t>(</w:t>
      </w:r>
      <w:hyperlink r:id="rId13" w:history="1">
        <w:r w:rsidRPr="00FC0B04">
          <w:rPr>
            <w:rStyle w:val="Hyperlink"/>
            <w:sz w:val="20"/>
          </w:rPr>
          <w:t>38</w:t>
        </w:r>
        <w:r>
          <w:rPr>
            <w:rStyle w:val="Hyperlink"/>
            <w:sz w:val="20"/>
          </w:rPr>
          <w:t>411</w:t>
        </w:r>
      </w:hyperlink>
      <w:r w:rsidRPr="00FC0B04">
        <w:rPr>
          <w:sz w:val="20"/>
        </w:rPr>
        <w:t>)</w:t>
      </w:r>
    </w:p>
    <w:p w:rsidR="00712C25" w:rsidRPr="00AF3DD7" w:rsidRDefault="00712C25" w:rsidP="00712C25">
      <w:pPr>
        <w:ind w:left="357" w:hanging="357"/>
        <w:rPr>
          <w:sz w:val="20"/>
        </w:rPr>
      </w:pPr>
    </w:p>
    <w:p w:rsidR="00712C25" w:rsidRPr="00AF3DD7" w:rsidRDefault="00712C25" w:rsidP="00712C25">
      <w:pPr>
        <w:pStyle w:val="SCCAppellantInfoAppellantInfo"/>
        <w:numPr>
          <w:ilvl w:val="0"/>
          <w:numId w:val="15"/>
        </w:numPr>
        <w:ind w:left="357" w:hanging="357"/>
        <w:rPr>
          <w:sz w:val="20"/>
          <w:lang w:val="en-US"/>
        </w:rPr>
      </w:pPr>
      <w:r w:rsidRPr="00712C25">
        <w:rPr>
          <w:i/>
          <w:sz w:val="20"/>
          <w:lang w:val="fr-CA"/>
        </w:rPr>
        <w:t xml:space="preserve">Roland Anglehart Jr. </w:t>
      </w:r>
      <w:r w:rsidRPr="001E75FB">
        <w:rPr>
          <w:i/>
          <w:sz w:val="20"/>
          <w:lang w:val="fr-CA"/>
        </w:rPr>
        <w:t xml:space="preserve">(Les pêcheries junior Inc.), </w:t>
      </w:r>
      <w:r w:rsidRPr="00125FB5">
        <w:rPr>
          <w:i/>
          <w:sz w:val="20"/>
          <w:lang w:val="fr-CA"/>
        </w:rPr>
        <w:t>Héliodore Aucoin (Pêcheries H.J.E.S inc. et 9029-9413 Québec Inc.), Albert Benoît (Les pêcheries Mack Ltée), Robert Boucher (Les entreprises Boucher Ltée), Élide Bulger (Les pêcheries Turmel B. Ltée), et al.</w:t>
      </w:r>
      <w:r w:rsidRPr="001E75FB">
        <w:rPr>
          <w:i/>
          <w:sz w:val="20"/>
          <w:lang w:val="fr-CA"/>
        </w:rPr>
        <w:t xml:space="preserve"> c. Sa Majesté la Reine du chef du Canada</w:t>
      </w:r>
      <w:r w:rsidRPr="001E75FB">
        <w:rPr>
          <w:sz w:val="20"/>
          <w:lang w:val="fr-CA"/>
        </w:rPr>
        <w:t xml:space="preserve"> (C.F.) </w:t>
      </w:r>
      <w:r w:rsidRPr="00AF3DD7">
        <w:rPr>
          <w:sz w:val="20"/>
          <w:lang w:val="en-US"/>
        </w:rPr>
        <w:t>(Civile) (Autorisation) (</w:t>
      </w:r>
      <w:hyperlink r:id="rId14" w:history="1">
        <w:r w:rsidRPr="00AF3DD7">
          <w:rPr>
            <w:rStyle w:val="Hyperlink"/>
            <w:sz w:val="20"/>
            <w:lang w:val="en-US"/>
          </w:rPr>
          <w:t>38294</w:t>
        </w:r>
      </w:hyperlink>
      <w:r w:rsidRPr="00AF3DD7">
        <w:rPr>
          <w:sz w:val="20"/>
          <w:lang w:val="en-US"/>
        </w:rPr>
        <w:t>)</w:t>
      </w:r>
    </w:p>
    <w:p w:rsidR="00712C25" w:rsidRPr="00AF3DD7" w:rsidRDefault="00712C25" w:rsidP="00712C25">
      <w:pPr>
        <w:ind w:left="357" w:hanging="357"/>
        <w:rPr>
          <w:sz w:val="20"/>
        </w:rPr>
      </w:pPr>
    </w:p>
    <w:p w:rsidR="00712C25" w:rsidRPr="001E75FB" w:rsidRDefault="00712C25" w:rsidP="00712C25">
      <w:pPr>
        <w:pStyle w:val="SCCAppellantInfoAppellantInfo"/>
        <w:numPr>
          <w:ilvl w:val="0"/>
          <w:numId w:val="15"/>
        </w:numPr>
        <w:ind w:left="357" w:hanging="357"/>
        <w:rPr>
          <w:sz w:val="20"/>
        </w:rPr>
      </w:pPr>
      <w:r w:rsidRPr="001E75FB">
        <w:rPr>
          <w:i/>
          <w:sz w:val="20"/>
        </w:rPr>
        <w:t>Government of Saskatchewan Ministry of Environment v. Saskatchewan Government and General Employees’ Union</w:t>
      </w:r>
      <w:r w:rsidRPr="001E75FB">
        <w:rPr>
          <w:sz w:val="20"/>
        </w:rPr>
        <w:t xml:space="preserve"> (Sask.) (Civil) (By Leave) (</w:t>
      </w:r>
      <w:hyperlink r:id="rId15" w:history="1">
        <w:r w:rsidRPr="001E75FB">
          <w:rPr>
            <w:rStyle w:val="Hyperlink"/>
            <w:sz w:val="20"/>
          </w:rPr>
          <w:t>38289</w:t>
        </w:r>
      </w:hyperlink>
      <w:r w:rsidRPr="001E75FB">
        <w:rPr>
          <w:sz w:val="20"/>
        </w:rPr>
        <w:t>)</w:t>
      </w:r>
    </w:p>
    <w:p w:rsidR="00712C25" w:rsidRPr="001E75FB" w:rsidRDefault="00712C25" w:rsidP="00712C25">
      <w:pPr>
        <w:ind w:left="357" w:hanging="357"/>
        <w:rPr>
          <w:sz w:val="20"/>
          <w:lang w:val="en-CA"/>
        </w:rPr>
      </w:pPr>
    </w:p>
    <w:p w:rsidR="00712C25" w:rsidRPr="001E75FB" w:rsidRDefault="00712C25" w:rsidP="00712C25">
      <w:pPr>
        <w:pStyle w:val="SCCAppellantInfoAppellantInfo"/>
        <w:numPr>
          <w:ilvl w:val="0"/>
          <w:numId w:val="15"/>
        </w:numPr>
        <w:ind w:left="357" w:hanging="357"/>
        <w:rPr>
          <w:sz w:val="20"/>
        </w:rPr>
      </w:pPr>
      <w:r w:rsidRPr="001E75FB">
        <w:rPr>
          <w:i/>
          <w:sz w:val="20"/>
        </w:rPr>
        <w:t>Desmond Quinn, et al. v. Her Majesty the Queen in Right of the Province of British Columbia</w:t>
      </w:r>
      <w:r w:rsidRPr="001E75FB">
        <w:rPr>
          <w:sz w:val="20"/>
        </w:rPr>
        <w:t xml:space="preserve"> (B.C.) (Civil) (By Leave) (</w:t>
      </w:r>
      <w:hyperlink r:id="rId16" w:history="1">
        <w:r w:rsidRPr="001E75FB">
          <w:rPr>
            <w:rStyle w:val="Hyperlink"/>
            <w:sz w:val="20"/>
          </w:rPr>
          <w:t>38375</w:t>
        </w:r>
      </w:hyperlink>
      <w:r w:rsidRPr="001E75FB">
        <w:rPr>
          <w:sz w:val="20"/>
        </w:rPr>
        <w:t>)</w:t>
      </w:r>
    </w:p>
    <w:p w:rsidR="00712C25" w:rsidRPr="001E75FB" w:rsidRDefault="00712C25" w:rsidP="00712C25">
      <w:pPr>
        <w:ind w:left="357" w:hanging="357"/>
        <w:rPr>
          <w:sz w:val="20"/>
          <w:lang w:val="en-CA"/>
        </w:rPr>
      </w:pPr>
    </w:p>
    <w:p w:rsidR="00712C25" w:rsidRPr="001E75FB" w:rsidRDefault="00712C25" w:rsidP="00712C25">
      <w:pPr>
        <w:pStyle w:val="SCCAppellantInfoAppellantInfo"/>
        <w:numPr>
          <w:ilvl w:val="0"/>
          <w:numId w:val="15"/>
        </w:numPr>
        <w:ind w:left="357" w:hanging="357"/>
        <w:rPr>
          <w:sz w:val="20"/>
        </w:rPr>
      </w:pPr>
      <w:r w:rsidRPr="001E75FB">
        <w:rPr>
          <w:i/>
          <w:sz w:val="20"/>
        </w:rPr>
        <w:t>Sapient Canada Inc. v. Atos IT Solutions and Services GMBH, et al.</w:t>
      </w:r>
      <w:r w:rsidRPr="001E75FB">
        <w:rPr>
          <w:sz w:val="20"/>
        </w:rPr>
        <w:t xml:space="preserve"> (Ont.) (Civil) (By Leave) (</w:t>
      </w:r>
      <w:hyperlink r:id="rId17" w:history="1">
        <w:r w:rsidRPr="001E75FB">
          <w:rPr>
            <w:rStyle w:val="Hyperlink"/>
            <w:sz w:val="20"/>
          </w:rPr>
          <w:t>38173</w:t>
        </w:r>
      </w:hyperlink>
      <w:r w:rsidRPr="001E75FB">
        <w:rPr>
          <w:sz w:val="20"/>
        </w:rPr>
        <w:t>)</w:t>
      </w:r>
    </w:p>
    <w:p w:rsidR="00712C25" w:rsidRPr="001E75FB" w:rsidRDefault="00712C25" w:rsidP="00712C25">
      <w:pPr>
        <w:ind w:left="357" w:hanging="357"/>
        <w:rPr>
          <w:sz w:val="20"/>
        </w:rPr>
      </w:pPr>
    </w:p>
    <w:p w:rsidR="00712C25" w:rsidRPr="00FC0B04" w:rsidRDefault="00712C25" w:rsidP="00712C25">
      <w:pPr>
        <w:pStyle w:val="ListParagraph"/>
        <w:numPr>
          <w:ilvl w:val="0"/>
          <w:numId w:val="15"/>
        </w:numPr>
        <w:ind w:left="357" w:hanging="357"/>
        <w:rPr>
          <w:rFonts w:eastAsia="Calibri"/>
          <w:sz w:val="20"/>
          <w:lang w:val="en-CA"/>
        </w:rPr>
      </w:pPr>
      <w:r w:rsidRPr="00FC0B04">
        <w:rPr>
          <w:rFonts w:eastAsia="Calibri"/>
          <w:i/>
          <w:sz w:val="20"/>
          <w:lang w:val="en-CA"/>
        </w:rPr>
        <w:lastRenderedPageBreak/>
        <w:t>James S.A. MacDonald v. Her Majesty the Queen</w:t>
      </w:r>
      <w:r w:rsidRPr="00FC0B04">
        <w:rPr>
          <w:rFonts w:eastAsia="Calibri"/>
          <w:sz w:val="20"/>
          <w:lang w:val="en-CA"/>
        </w:rPr>
        <w:t xml:space="preserve"> (F.C.) (Civil) (By Leave) </w:t>
      </w:r>
      <w:r w:rsidRPr="00FC0B04">
        <w:rPr>
          <w:sz w:val="20"/>
        </w:rPr>
        <w:t>(</w:t>
      </w:r>
      <w:hyperlink r:id="rId18" w:history="1">
        <w:r w:rsidRPr="00FC0B04">
          <w:rPr>
            <w:rStyle w:val="Hyperlink"/>
            <w:sz w:val="20"/>
          </w:rPr>
          <w:t>38320</w:t>
        </w:r>
      </w:hyperlink>
      <w:r w:rsidRPr="00FC0B04">
        <w:rPr>
          <w:sz w:val="20"/>
        </w:rPr>
        <w:t>)</w:t>
      </w:r>
    </w:p>
    <w:p w:rsidR="00712C25" w:rsidRPr="001E75FB" w:rsidRDefault="00712C25" w:rsidP="00712C25">
      <w:pPr>
        <w:widowControl w:val="0"/>
        <w:autoSpaceDE w:val="0"/>
        <w:autoSpaceDN w:val="0"/>
        <w:adjustRightInd w:val="0"/>
        <w:ind w:left="357" w:hanging="357"/>
        <w:rPr>
          <w:sz w:val="20"/>
          <w:szCs w:val="24"/>
          <w:lang w:val="en-CA"/>
        </w:rPr>
      </w:pPr>
    </w:p>
    <w:p w:rsidR="00712C25" w:rsidRPr="00FC0B04" w:rsidRDefault="00712C25" w:rsidP="00712C25">
      <w:pPr>
        <w:pStyle w:val="ListParagraph"/>
        <w:numPr>
          <w:ilvl w:val="0"/>
          <w:numId w:val="15"/>
        </w:numPr>
        <w:ind w:left="357" w:hanging="357"/>
        <w:rPr>
          <w:rFonts w:eastAsia="Calibri"/>
          <w:sz w:val="20"/>
          <w:lang w:val="fr-CA"/>
        </w:rPr>
      </w:pPr>
      <w:r w:rsidRPr="00FC0B04">
        <w:rPr>
          <w:rFonts w:eastAsia="Calibri"/>
          <w:i/>
          <w:sz w:val="20"/>
          <w:lang w:val="fr-CA"/>
        </w:rPr>
        <w:t>Sylvain Larocque c. Curateur public du Québec, et al.</w:t>
      </w:r>
      <w:r w:rsidRPr="00FC0B04">
        <w:rPr>
          <w:rFonts w:eastAsia="Calibri"/>
          <w:sz w:val="20"/>
          <w:lang w:val="fr-CA"/>
        </w:rPr>
        <w:t xml:space="preserve"> (Qc) (Civile) (Autorisation) </w:t>
      </w:r>
      <w:r w:rsidRPr="00FC0B04">
        <w:rPr>
          <w:sz w:val="20"/>
          <w:lang w:val="fr-CA"/>
        </w:rPr>
        <w:t>(</w:t>
      </w:r>
      <w:hyperlink r:id="rId19" w:history="1">
        <w:r w:rsidRPr="00FC0B04">
          <w:rPr>
            <w:rStyle w:val="Hyperlink"/>
            <w:sz w:val="20"/>
            <w:lang w:val="fr-CA"/>
          </w:rPr>
          <w:t>38420</w:t>
        </w:r>
      </w:hyperlink>
      <w:r w:rsidRPr="00FC0B04">
        <w:rPr>
          <w:sz w:val="20"/>
          <w:lang w:val="fr-CA"/>
        </w:rPr>
        <w:t>)</w:t>
      </w:r>
    </w:p>
    <w:p w:rsidR="00712C25" w:rsidRPr="00AF3DD7" w:rsidRDefault="00712C25" w:rsidP="00712C25">
      <w:pPr>
        <w:widowControl w:val="0"/>
        <w:autoSpaceDE w:val="0"/>
        <w:autoSpaceDN w:val="0"/>
        <w:adjustRightInd w:val="0"/>
        <w:ind w:left="357" w:hanging="357"/>
        <w:rPr>
          <w:sz w:val="20"/>
          <w:szCs w:val="24"/>
          <w:lang w:val="fr-CA"/>
        </w:rPr>
      </w:pPr>
    </w:p>
    <w:p w:rsidR="00712C25" w:rsidRPr="00FC0B04" w:rsidRDefault="00712C25" w:rsidP="00712C25">
      <w:pPr>
        <w:pStyle w:val="ListParagraph"/>
        <w:numPr>
          <w:ilvl w:val="0"/>
          <w:numId w:val="15"/>
        </w:numPr>
        <w:ind w:left="357" w:hanging="357"/>
        <w:rPr>
          <w:rFonts w:eastAsia="Calibri"/>
          <w:sz w:val="20"/>
          <w:lang w:val="en-CA"/>
        </w:rPr>
      </w:pPr>
      <w:r w:rsidRPr="00FC0B04">
        <w:rPr>
          <w:rFonts w:eastAsia="Calibri"/>
          <w:i/>
          <w:sz w:val="20"/>
          <w:lang w:val="en-CA"/>
        </w:rPr>
        <w:t>Ahasanullah Chowdhury v. Toronto Police Services Board, et al.</w:t>
      </w:r>
      <w:r w:rsidRPr="00FC0B04">
        <w:rPr>
          <w:rFonts w:eastAsia="Calibri"/>
          <w:sz w:val="20"/>
          <w:lang w:val="en-CA"/>
        </w:rPr>
        <w:t xml:space="preserve"> (Ont.) (Civil) (By Leave) </w:t>
      </w:r>
      <w:r w:rsidRPr="00FC0B04">
        <w:rPr>
          <w:sz w:val="20"/>
        </w:rPr>
        <w:t>(</w:t>
      </w:r>
      <w:hyperlink r:id="rId20" w:history="1">
        <w:r w:rsidRPr="00FC0B04">
          <w:rPr>
            <w:rStyle w:val="Hyperlink"/>
            <w:sz w:val="20"/>
          </w:rPr>
          <w:t>38421</w:t>
        </w:r>
      </w:hyperlink>
      <w:r w:rsidRPr="00FC0B04">
        <w:rPr>
          <w:sz w:val="20"/>
        </w:rPr>
        <w:t>)</w:t>
      </w:r>
    </w:p>
    <w:p w:rsidR="00712C25" w:rsidRPr="001E75FB" w:rsidRDefault="00712C25" w:rsidP="00712C25">
      <w:pPr>
        <w:widowControl w:val="0"/>
        <w:autoSpaceDE w:val="0"/>
        <w:autoSpaceDN w:val="0"/>
        <w:adjustRightInd w:val="0"/>
        <w:ind w:left="357" w:hanging="357"/>
        <w:rPr>
          <w:sz w:val="20"/>
          <w:szCs w:val="24"/>
          <w:lang w:val="en-CA"/>
        </w:rPr>
      </w:pPr>
    </w:p>
    <w:p w:rsidR="00712C25" w:rsidRPr="00FC0B04" w:rsidRDefault="00712C25" w:rsidP="00712C25">
      <w:pPr>
        <w:pStyle w:val="ListParagraph"/>
        <w:numPr>
          <w:ilvl w:val="0"/>
          <w:numId w:val="15"/>
        </w:numPr>
        <w:ind w:left="357" w:hanging="357"/>
        <w:rPr>
          <w:rFonts w:eastAsia="Calibri"/>
          <w:sz w:val="20"/>
          <w:lang w:val="en-CA"/>
        </w:rPr>
      </w:pPr>
      <w:r w:rsidRPr="00FC0B04">
        <w:rPr>
          <w:rFonts w:eastAsia="Calibri"/>
          <w:i/>
          <w:sz w:val="20"/>
          <w:lang w:val="en-CA"/>
        </w:rPr>
        <w:t>Her Majesty the Queen v. Rio Tinto Alcan Inc.</w:t>
      </w:r>
      <w:r w:rsidRPr="00FC0B04">
        <w:rPr>
          <w:rFonts w:eastAsia="Calibri"/>
          <w:sz w:val="20"/>
          <w:lang w:val="en-CA"/>
        </w:rPr>
        <w:t xml:space="preserve"> (F.C.) (Civil) (By Leave) </w:t>
      </w:r>
      <w:r w:rsidRPr="00FC0B04">
        <w:rPr>
          <w:sz w:val="20"/>
        </w:rPr>
        <w:t>(</w:t>
      </w:r>
      <w:hyperlink r:id="rId21" w:history="1">
        <w:r w:rsidRPr="00FC0B04">
          <w:rPr>
            <w:rStyle w:val="Hyperlink"/>
            <w:sz w:val="20"/>
          </w:rPr>
          <w:t>38307</w:t>
        </w:r>
      </w:hyperlink>
      <w:r w:rsidRPr="00FC0B04">
        <w:rPr>
          <w:sz w:val="20"/>
        </w:rPr>
        <w:t>)</w:t>
      </w:r>
    </w:p>
    <w:p w:rsidR="002866D9" w:rsidRPr="00712C25" w:rsidRDefault="002866D9" w:rsidP="006C2FD3">
      <w:pPr>
        <w:jc w:val="both"/>
        <w:rPr>
          <w:sz w:val="20"/>
          <w:lang w:val="en-CA"/>
        </w:rPr>
      </w:pPr>
    </w:p>
    <w:p w:rsidR="002866D9" w:rsidRPr="00EB01F0" w:rsidRDefault="002866D9" w:rsidP="006A22CA">
      <w:pPr>
        <w:ind w:left="142" w:hanging="142"/>
        <w:jc w:val="both"/>
        <w:rPr>
          <w:sz w:val="20"/>
        </w:rPr>
      </w:pPr>
    </w:p>
    <w:tbl>
      <w:tblPr>
        <w:tblW w:w="4904" w:type="pct"/>
        <w:tblLayout w:type="fixed"/>
        <w:tblCellMar>
          <w:left w:w="0" w:type="dxa"/>
          <w:bottom w:w="99" w:type="dxa"/>
          <w:right w:w="0" w:type="dxa"/>
        </w:tblCellMar>
        <w:tblLook w:val="04A0" w:firstRow="1" w:lastRow="0" w:firstColumn="1" w:lastColumn="0" w:noHBand="0" w:noVBand="1"/>
      </w:tblPr>
      <w:tblGrid>
        <w:gridCol w:w="995"/>
        <w:gridCol w:w="3459"/>
        <w:gridCol w:w="446"/>
        <w:gridCol w:w="4280"/>
      </w:tblGrid>
      <w:tr w:rsidR="0074527E" w:rsidRPr="00EB01F0" w:rsidTr="0074527E">
        <w:tc>
          <w:tcPr>
            <w:tcW w:w="542" w:type="pct"/>
          </w:tcPr>
          <w:p w:rsidR="0074527E" w:rsidRPr="00EB01F0" w:rsidRDefault="0074527E" w:rsidP="0074527E">
            <w:pPr>
              <w:jc w:val="both"/>
              <w:rPr>
                <w:sz w:val="20"/>
                <w:lang w:val="en-CA"/>
              </w:rPr>
            </w:pPr>
            <w:r w:rsidRPr="00EB01F0">
              <w:rPr>
                <w:rStyle w:val="SCCFileNumberChar"/>
                <w:sz w:val="20"/>
                <w:szCs w:val="20"/>
              </w:rPr>
              <w:t>38382</w:t>
            </w:r>
          </w:p>
        </w:tc>
        <w:tc>
          <w:tcPr>
            <w:tcW w:w="4458" w:type="pct"/>
            <w:gridSpan w:val="3"/>
          </w:tcPr>
          <w:p w:rsidR="0074527E" w:rsidRPr="00EB01F0" w:rsidRDefault="0074527E" w:rsidP="0074527E">
            <w:pPr>
              <w:pStyle w:val="SCCLsocParty"/>
              <w:jc w:val="both"/>
              <w:rPr>
                <w:b/>
                <w:sz w:val="20"/>
                <w:szCs w:val="20"/>
                <w:lang w:val="en-CA"/>
              </w:rPr>
            </w:pPr>
            <w:r w:rsidRPr="00EB01F0">
              <w:rPr>
                <w:b/>
                <w:sz w:val="20"/>
                <w:szCs w:val="20"/>
                <w:lang w:val="en-CA"/>
              </w:rPr>
              <w:t>Mathieu Côté v. Her Majesty the Queen</w:t>
            </w:r>
          </w:p>
          <w:p w:rsidR="0074527E" w:rsidRPr="00EB01F0" w:rsidRDefault="0074527E" w:rsidP="0074527E">
            <w:pPr>
              <w:jc w:val="both"/>
              <w:rPr>
                <w:sz w:val="20"/>
                <w:lang w:val="en-CA"/>
              </w:rPr>
            </w:pPr>
            <w:r w:rsidRPr="00EB01F0">
              <w:rPr>
                <w:sz w:val="20"/>
                <w:lang w:val="en-CA"/>
              </w:rPr>
              <w:t>(Que.) (Criminal) (By Leave)</w:t>
            </w:r>
          </w:p>
        </w:tc>
      </w:tr>
      <w:tr w:rsidR="0074527E" w:rsidRPr="00EB01F0" w:rsidTr="0074527E">
        <w:tc>
          <w:tcPr>
            <w:tcW w:w="5000" w:type="pct"/>
            <w:gridSpan w:val="4"/>
          </w:tcPr>
          <w:p w:rsidR="0074527E" w:rsidRPr="00EB01F0" w:rsidRDefault="0074527E" w:rsidP="0074527E">
            <w:pPr>
              <w:pStyle w:val="SCCBanSummary"/>
              <w:rPr>
                <w:sz w:val="20"/>
                <w:szCs w:val="20"/>
              </w:rPr>
            </w:pPr>
            <w:r w:rsidRPr="00EB01F0">
              <w:rPr>
                <w:sz w:val="20"/>
                <w:szCs w:val="20"/>
              </w:rPr>
              <w:t>(Publication ban in case) (Certain information not available to public)</w:t>
            </w:r>
          </w:p>
          <w:p w:rsidR="0074527E" w:rsidRPr="00EB01F0" w:rsidRDefault="0074527E" w:rsidP="0074527E">
            <w:pPr>
              <w:jc w:val="both"/>
              <w:rPr>
                <w:sz w:val="20"/>
                <w:lang w:val="en-CA"/>
              </w:rPr>
            </w:pPr>
          </w:p>
          <w:p w:rsidR="0074527E" w:rsidRPr="00EB01F0" w:rsidRDefault="0074527E" w:rsidP="0074527E">
            <w:pPr>
              <w:jc w:val="both"/>
              <w:rPr>
                <w:sz w:val="20"/>
                <w:lang w:val="en-CA"/>
              </w:rPr>
            </w:pPr>
            <w:r w:rsidRPr="00EB01F0">
              <w:rPr>
                <w:sz w:val="20"/>
                <w:lang w:val="en-CA"/>
              </w:rPr>
              <w:t xml:space="preserve">Criminal law — Evidence — Assessment — Testimony of complainant and of expert — Whether trial judge properly applied criteria developed in </w:t>
            </w:r>
            <w:r w:rsidRPr="00EB01F0">
              <w:rPr>
                <w:i/>
                <w:sz w:val="20"/>
                <w:lang w:val="en-CA"/>
              </w:rPr>
              <w:t>R. v. W.(D.)</w:t>
            </w:r>
            <w:r w:rsidRPr="00EB01F0">
              <w:rPr>
                <w:sz w:val="20"/>
                <w:lang w:val="en-CA"/>
              </w:rPr>
              <w:t>, [1991] 1 S.C.R. 742 — Whether trial judge considered evidence as a whole in finding that accused was guilty.</w:t>
            </w:r>
          </w:p>
          <w:p w:rsidR="0074527E" w:rsidRPr="00EB01F0" w:rsidRDefault="0074527E" w:rsidP="0074527E">
            <w:pPr>
              <w:jc w:val="both"/>
              <w:rPr>
                <w:sz w:val="20"/>
                <w:lang w:val="en-CA"/>
              </w:rPr>
            </w:pPr>
          </w:p>
        </w:tc>
      </w:tr>
      <w:tr w:rsidR="0074527E" w:rsidRPr="00EB01F0" w:rsidTr="0074527E">
        <w:tc>
          <w:tcPr>
            <w:tcW w:w="5000" w:type="pct"/>
            <w:gridSpan w:val="4"/>
          </w:tcPr>
          <w:p w:rsidR="0074527E" w:rsidRPr="00EB01F0" w:rsidRDefault="0074527E" w:rsidP="0074527E">
            <w:pPr>
              <w:jc w:val="both"/>
              <w:rPr>
                <w:sz w:val="20"/>
                <w:lang w:val="en-CA"/>
              </w:rPr>
            </w:pPr>
            <w:r w:rsidRPr="00EB01F0">
              <w:rPr>
                <w:sz w:val="20"/>
                <w:lang w:val="en-CA"/>
              </w:rPr>
              <w:t xml:space="preserve">The applicant, Mathieu Côté, </w:t>
            </w:r>
            <w:proofErr w:type="gramStart"/>
            <w:r w:rsidRPr="00EB01F0">
              <w:rPr>
                <w:sz w:val="20"/>
                <w:lang w:val="en-CA"/>
              </w:rPr>
              <w:t>was charged</w:t>
            </w:r>
            <w:proofErr w:type="gramEnd"/>
            <w:r w:rsidRPr="00EB01F0">
              <w:rPr>
                <w:sz w:val="20"/>
                <w:lang w:val="en-CA"/>
              </w:rPr>
              <w:t xml:space="preserve"> with committing acts of a sexual nature on a number of occasions on a 10-year-old girl. The complainant alleged that the acts had taken place during the summer of 2014 while she was sleeping in Mr. </w:t>
            </w:r>
            <w:proofErr w:type="spellStart"/>
            <w:r w:rsidRPr="00EB01F0">
              <w:rPr>
                <w:sz w:val="20"/>
                <w:lang w:val="en-CA"/>
              </w:rPr>
              <w:t>Côté’s</w:t>
            </w:r>
            <w:proofErr w:type="spellEnd"/>
            <w:r w:rsidRPr="00EB01F0">
              <w:rPr>
                <w:sz w:val="20"/>
                <w:lang w:val="en-CA"/>
              </w:rPr>
              <w:t xml:space="preserve"> home and was under his supervision. Mr. Côté denied committing the alleged acts of touching the girl. Judge Greffe of the Court of Québec found Mr. Côté guilty of sexual interference and sexual assault and sentenced him to two years’ imprisonment. The Court of Appeal dismissed an appeal from the convictions as well as an application for leave to appeal the sentence.</w:t>
            </w:r>
          </w:p>
        </w:tc>
      </w:tr>
      <w:tr w:rsidR="0074527E" w:rsidRPr="00EB01F0" w:rsidTr="0074527E">
        <w:tc>
          <w:tcPr>
            <w:tcW w:w="5000" w:type="pct"/>
            <w:gridSpan w:val="4"/>
          </w:tcPr>
          <w:p w:rsidR="0074527E" w:rsidRPr="00EB01F0" w:rsidRDefault="0074527E" w:rsidP="0074527E">
            <w:pPr>
              <w:jc w:val="both"/>
              <w:rPr>
                <w:sz w:val="20"/>
                <w:lang w:val="en-CA"/>
              </w:rPr>
            </w:pPr>
          </w:p>
        </w:tc>
      </w:tr>
      <w:tr w:rsidR="0074527E" w:rsidRPr="00EB01F0" w:rsidTr="0074527E">
        <w:tc>
          <w:tcPr>
            <w:tcW w:w="2426" w:type="pct"/>
            <w:gridSpan w:val="2"/>
          </w:tcPr>
          <w:p w:rsidR="0074527E" w:rsidRPr="00EB01F0" w:rsidRDefault="0074527E" w:rsidP="0074527E">
            <w:pPr>
              <w:jc w:val="both"/>
              <w:rPr>
                <w:sz w:val="20"/>
                <w:lang w:val="en-CA"/>
              </w:rPr>
            </w:pPr>
            <w:r w:rsidRPr="00EB01F0">
              <w:rPr>
                <w:sz w:val="20"/>
                <w:lang w:val="en-CA"/>
              </w:rPr>
              <w:t>March 7, 2017</w:t>
            </w:r>
          </w:p>
          <w:p w:rsidR="0074527E" w:rsidRPr="00EB01F0" w:rsidRDefault="0074527E" w:rsidP="0074527E">
            <w:pPr>
              <w:jc w:val="both"/>
              <w:rPr>
                <w:sz w:val="20"/>
                <w:lang w:val="en-CA"/>
              </w:rPr>
            </w:pPr>
            <w:r w:rsidRPr="00EB01F0">
              <w:rPr>
                <w:sz w:val="20"/>
                <w:lang w:val="en-CA"/>
              </w:rPr>
              <w:t>Court of Québec</w:t>
            </w:r>
          </w:p>
          <w:p w:rsidR="0074527E" w:rsidRPr="00EB01F0" w:rsidRDefault="0074527E" w:rsidP="0074527E">
            <w:pPr>
              <w:jc w:val="both"/>
              <w:rPr>
                <w:sz w:val="20"/>
                <w:lang w:val="en-CA"/>
              </w:rPr>
            </w:pPr>
            <w:r w:rsidRPr="00EB01F0">
              <w:rPr>
                <w:sz w:val="20"/>
                <w:lang w:val="en-CA"/>
              </w:rPr>
              <w:t>(Judge Greffe)</w:t>
            </w:r>
          </w:p>
          <w:p w:rsidR="0074527E" w:rsidRPr="00EB01F0" w:rsidRDefault="0074527E" w:rsidP="0074527E">
            <w:pPr>
              <w:jc w:val="both"/>
              <w:rPr>
                <w:sz w:val="20"/>
                <w:lang w:val="en-CA"/>
              </w:rPr>
            </w:pPr>
          </w:p>
        </w:tc>
        <w:tc>
          <w:tcPr>
            <w:tcW w:w="243" w:type="pct"/>
          </w:tcPr>
          <w:p w:rsidR="0074527E" w:rsidRPr="00EB01F0" w:rsidRDefault="0074527E" w:rsidP="0074527E">
            <w:pPr>
              <w:jc w:val="both"/>
              <w:rPr>
                <w:sz w:val="20"/>
                <w:lang w:val="en-CA"/>
              </w:rPr>
            </w:pPr>
          </w:p>
        </w:tc>
        <w:tc>
          <w:tcPr>
            <w:tcW w:w="2330" w:type="pct"/>
          </w:tcPr>
          <w:p w:rsidR="0074527E" w:rsidRPr="00EB01F0" w:rsidRDefault="0074527E" w:rsidP="0074527E">
            <w:pPr>
              <w:jc w:val="both"/>
              <w:rPr>
                <w:sz w:val="20"/>
                <w:lang w:val="en-CA"/>
              </w:rPr>
            </w:pPr>
            <w:r w:rsidRPr="00EB01F0">
              <w:rPr>
                <w:sz w:val="20"/>
                <w:lang w:val="en-CA"/>
              </w:rPr>
              <w:t xml:space="preserve">Convictions for sexual interference and sexual assault (ss. 151(a) and 271(a) of </w:t>
            </w:r>
            <w:r w:rsidRPr="00EB01F0">
              <w:rPr>
                <w:i/>
                <w:sz w:val="20"/>
                <w:lang w:val="en-CA"/>
              </w:rPr>
              <w:t>Criminal Code</w:t>
            </w:r>
            <w:r w:rsidRPr="00EB01F0">
              <w:rPr>
                <w:sz w:val="20"/>
                <w:lang w:val="en-CA"/>
              </w:rPr>
              <w:t>)</w:t>
            </w:r>
          </w:p>
        </w:tc>
      </w:tr>
      <w:tr w:rsidR="0074527E" w:rsidRPr="00EB01F0" w:rsidTr="0074527E">
        <w:tc>
          <w:tcPr>
            <w:tcW w:w="2426" w:type="pct"/>
            <w:gridSpan w:val="2"/>
          </w:tcPr>
          <w:p w:rsidR="0074527E" w:rsidRPr="00EB01F0" w:rsidRDefault="0074527E" w:rsidP="0074527E">
            <w:pPr>
              <w:jc w:val="both"/>
              <w:rPr>
                <w:sz w:val="20"/>
                <w:lang w:val="en-CA"/>
              </w:rPr>
            </w:pPr>
            <w:r w:rsidRPr="00EB01F0">
              <w:rPr>
                <w:sz w:val="20"/>
                <w:lang w:val="en-CA"/>
              </w:rPr>
              <w:t>October 17, 2017</w:t>
            </w:r>
          </w:p>
          <w:p w:rsidR="0074527E" w:rsidRPr="00EB01F0" w:rsidRDefault="0074527E" w:rsidP="0074527E">
            <w:pPr>
              <w:jc w:val="both"/>
              <w:rPr>
                <w:sz w:val="20"/>
                <w:lang w:val="en-CA"/>
              </w:rPr>
            </w:pPr>
            <w:r w:rsidRPr="00EB01F0">
              <w:rPr>
                <w:sz w:val="20"/>
                <w:lang w:val="en-CA"/>
              </w:rPr>
              <w:t>Court of Québec</w:t>
            </w:r>
          </w:p>
          <w:p w:rsidR="0074527E" w:rsidRPr="00EB01F0" w:rsidRDefault="0074527E" w:rsidP="0074527E">
            <w:pPr>
              <w:jc w:val="both"/>
              <w:rPr>
                <w:sz w:val="20"/>
                <w:lang w:val="en-CA"/>
              </w:rPr>
            </w:pPr>
            <w:r w:rsidRPr="00EB01F0">
              <w:rPr>
                <w:sz w:val="20"/>
                <w:lang w:val="en-CA"/>
              </w:rPr>
              <w:t>(Judge Greffe)</w:t>
            </w:r>
          </w:p>
          <w:p w:rsidR="0074527E" w:rsidRPr="00EB01F0" w:rsidRDefault="0074527E" w:rsidP="0074527E">
            <w:pPr>
              <w:jc w:val="both"/>
              <w:rPr>
                <w:sz w:val="20"/>
                <w:lang w:val="en-CA"/>
              </w:rPr>
            </w:pPr>
          </w:p>
        </w:tc>
        <w:tc>
          <w:tcPr>
            <w:tcW w:w="243" w:type="pct"/>
          </w:tcPr>
          <w:p w:rsidR="0074527E" w:rsidRPr="00EB01F0" w:rsidRDefault="0074527E" w:rsidP="0074527E">
            <w:pPr>
              <w:jc w:val="both"/>
              <w:rPr>
                <w:sz w:val="20"/>
                <w:lang w:val="en-CA"/>
              </w:rPr>
            </w:pPr>
          </w:p>
        </w:tc>
        <w:tc>
          <w:tcPr>
            <w:tcW w:w="2330" w:type="pct"/>
          </w:tcPr>
          <w:p w:rsidR="0074527E" w:rsidRPr="00EB01F0" w:rsidRDefault="0074527E" w:rsidP="0074527E">
            <w:pPr>
              <w:jc w:val="both"/>
              <w:rPr>
                <w:sz w:val="20"/>
                <w:lang w:val="en-CA"/>
              </w:rPr>
            </w:pPr>
            <w:r w:rsidRPr="00EB01F0">
              <w:rPr>
                <w:sz w:val="20"/>
                <w:lang w:val="en-CA"/>
              </w:rPr>
              <w:t>Sentence of 24 months’ imprisonment imposed</w:t>
            </w:r>
          </w:p>
        </w:tc>
      </w:tr>
      <w:tr w:rsidR="0074527E" w:rsidRPr="00EB01F0" w:rsidTr="0074527E">
        <w:tc>
          <w:tcPr>
            <w:tcW w:w="2426" w:type="pct"/>
            <w:gridSpan w:val="2"/>
          </w:tcPr>
          <w:p w:rsidR="0074527E" w:rsidRPr="00EB01F0" w:rsidRDefault="0074527E" w:rsidP="0074527E">
            <w:pPr>
              <w:jc w:val="both"/>
              <w:rPr>
                <w:sz w:val="20"/>
                <w:lang w:val="en-CA"/>
              </w:rPr>
            </w:pPr>
            <w:r w:rsidRPr="00EB01F0">
              <w:rPr>
                <w:sz w:val="20"/>
                <w:lang w:val="en-CA"/>
              </w:rPr>
              <w:t>September 6, 2018</w:t>
            </w:r>
          </w:p>
          <w:p w:rsidR="0074527E" w:rsidRPr="00EB01F0" w:rsidRDefault="0074527E" w:rsidP="0074527E">
            <w:pPr>
              <w:jc w:val="both"/>
              <w:rPr>
                <w:sz w:val="20"/>
                <w:lang w:val="en-CA"/>
              </w:rPr>
            </w:pPr>
            <w:r w:rsidRPr="00EB01F0">
              <w:rPr>
                <w:sz w:val="20"/>
                <w:lang w:val="en-CA"/>
              </w:rPr>
              <w:t>Quebec Court of Appeal (Montréal)</w:t>
            </w:r>
          </w:p>
          <w:p w:rsidR="0074527E" w:rsidRPr="00EB01F0" w:rsidRDefault="0074527E" w:rsidP="0074527E">
            <w:pPr>
              <w:jc w:val="both"/>
              <w:rPr>
                <w:sz w:val="20"/>
                <w:lang w:val="en-CA"/>
              </w:rPr>
            </w:pPr>
            <w:r w:rsidRPr="00EB01F0">
              <w:rPr>
                <w:sz w:val="20"/>
                <w:lang w:val="en-CA"/>
              </w:rPr>
              <w:t>(</w:t>
            </w:r>
            <w:proofErr w:type="spellStart"/>
            <w:r w:rsidRPr="00EB01F0">
              <w:rPr>
                <w:sz w:val="20"/>
                <w:lang w:val="en-CA"/>
              </w:rPr>
              <w:t>Rochette</w:t>
            </w:r>
            <w:proofErr w:type="spellEnd"/>
            <w:r w:rsidRPr="00EB01F0">
              <w:rPr>
                <w:sz w:val="20"/>
                <w:lang w:val="en-CA"/>
              </w:rPr>
              <w:t>, Schrager and Healy JJ.A.)</w:t>
            </w:r>
          </w:p>
          <w:p w:rsidR="0074527E" w:rsidRPr="00EB01F0" w:rsidRDefault="0074527E" w:rsidP="0074527E">
            <w:pPr>
              <w:jc w:val="both"/>
              <w:rPr>
                <w:sz w:val="20"/>
                <w:lang w:val="en-CA"/>
              </w:rPr>
            </w:pPr>
          </w:p>
        </w:tc>
        <w:tc>
          <w:tcPr>
            <w:tcW w:w="243" w:type="pct"/>
          </w:tcPr>
          <w:p w:rsidR="0074527E" w:rsidRPr="00EB01F0" w:rsidRDefault="0074527E" w:rsidP="0074527E">
            <w:pPr>
              <w:jc w:val="both"/>
              <w:rPr>
                <w:sz w:val="20"/>
                <w:lang w:val="en-CA"/>
              </w:rPr>
            </w:pPr>
          </w:p>
        </w:tc>
        <w:tc>
          <w:tcPr>
            <w:tcW w:w="2330" w:type="pct"/>
          </w:tcPr>
          <w:p w:rsidR="0074527E" w:rsidRPr="00EB01F0" w:rsidRDefault="0074527E" w:rsidP="0074527E">
            <w:pPr>
              <w:jc w:val="both"/>
              <w:rPr>
                <w:sz w:val="20"/>
                <w:lang w:val="en-CA"/>
              </w:rPr>
            </w:pPr>
            <w:r w:rsidRPr="00EB01F0">
              <w:rPr>
                <w:sz w:val="20"/>
                <w:lang w:val="en-CA"/>
              </w:rPr>
              <w:t xml:space="preserve">Appeal from convictions dismissed; application for leave to appeal sentence dismissed </w:t>
            </w:r>
          </w:p>
        </w:tc>
      </w:tr>
      <w:tr w:rsidR="0074527E" w:rsidRPr="00EB01F0" w:rsidTr="0074527E">
        <w:tc>
          <w:tcPr>
            <w:tcW w:w="2426" w:type="pct"/>
            <w:gridSpan w:val="2"/>
          </w:tcPr>
          <w:p w:rsidR="0074527E" w:rsidRPr="00EB01F0" w:rsidRDefault="0074527E" w:rsidP="0074527E">
            <w:pPr>
              <w:jc w:val="both"/>
              <w:rPr>
                <w:sz w:val="20"/>
                <w:lang w:val="en-CA"/>
              </w:rPr>
            </w:pPr>
            <w:r w:rsidRPr="00EB01F0">
              <w:rPr>
                <w:sz w:val="20"/>
                <w:lang w:val="en-CA"/>
              </w:rPr>
              <w:t>November 5, 2018</w:t>
            </w:r>
          </w:p>
          <w:p w:rsidR="0074527E" w:rsidRPr="00EB01F0" w:rsidRDefault="0074527E" w:rsidP="0074527E">
            <w:pPr>
              <w:jc w:val="both"/>
              <w:rPr>
                <w:sz w:val="20"/>
                <w:lang w:val="en-CA"/>
              </w:rPr>
            </w:pPr>
            <w:r w:rsidRPr="00EB01F0">
              <w:rPr>
                <w:sz w:val="20"/>
                <w:lang w:val="en-CA"/>
              </w:rPr>
              <w:t>Supreme Court of Canada</w:t>
            </w:r>
          </w:p>
        </w:tc>
        <w:tc>
          <w:tcPr>
            <w:tcW w:w="243" w:type="pct"/>
          </w:tcPr>
          <w:p w:rsidR="0074527E" w:rsidRPr="00EB01F0" w:rsidRDefault="0074527E" w:rsidP="0074527E">
            <w:pPr>
              <w:jc w:val="both"/>
              <w:rPr>
                <w:sz w:val="20"/>
                <w:lang w:val="en-CA"/>
              </w:rPr>
            </w:pPr>
          </w:p>
        </w:tc>
        <w:tc>
          <w:tcPr>
            <w:tcW w:w="2330" w:type="pct"/>
          </w:tcPr>
          <w:p w:rsidR="0074527E" w:rsidRPr="00EB01F0" w:rsidRDefault="0074527E" w:rsidP="0074527E">
            <w:pPr>
              <w:jc w:val="both"/>
              <w:rPr>
                <w:sz w:val="20"/>
                <w:lang w:val="en-CA"/>
              </w:rPr>
            </w:pPr>
            <w:r w:rsidRPr="00EB01F0">
              <w:rPr>
                <w:sz w:val="20"/>
                <w:lang w:val="en-CA"/>
              </w:rPr>
              <w:t>Application for leave to appeal filed</w:t>
            </w:r>
          </w:p>
          <w:p w:rsidR="0074527E" w:rsidRPr="00EB01F0" w:rsidRDefault="0074527E" w:rsidP="0074527E">
            <w:pPr>
              <w:jc w:val="both"/>
              <w:rPr>
                <w:sz w:val="20"/>
                <w:lang w:val="en-CA"/>
              </w:rPr>
            </w:pPr>
          </w:p>
        </w:tc>
      </w:tr>
    </w:tbl>
    <w:p w:rsidR="0074527E" w:rsidRPr="00EB01F0" w:rsidRDefault="0074527E" w:rsidP="0074527E">
      <w:pPr>
        <w:jc w:val="both"/>
        <w:rPr>
          <w:sz w:val="20"/>
          <w:lang w:val="en-CA"/>
        </w:rPr>
      </w:pPr>
    </w:p>
    <w:p w:rsidR="00DE3511" w:rsidRPr="00EB01F0" w:rsidRDefault="00DE3511" w:rsidP="0074527E">
      <w:pPr>
        <w:jc w:val="both"/>
        <w:rPr>
          <w:sz w:val="20"/>
          <w:lang w:val="en-CA"/>
        </w:rPr>
      </w:pPr>
    </w:p>
    <w:tbl>
      <w:tblPr>
        <w:tblW w:w="4922" w:type="pct"/>
        <w:tblLayout w:type="fixed"/>
        <w:tblCellMar>
          <w:left w:w="0" w:type="dxa"/>
          <w:bottom w:w="99" w:type="dxa"/>
          <w:right w:w="0" w:type="dxa"/>
        </w:tblCellMar>
        <w:tblLook w:val="04A0" w:firstRow="1" w:lastRow="0" w:firstColumn="1" w:lastColumn="0" w:noHBand="0" w:noVBand="1"/>
      </w:tblPr>
      <w:tblGrid>
        <w:gridCol w:w="995"/>
        <w:gridCol w:w="3459"/>
        <w:gridCol w:w="446"/>
        <w:gridCol w:w="4314"/>
      </w:tblGrid>
      <w:tr w:rsidR="0074527E" w:rsidRPr="00EB01F0" w:rsidTr="0074527E">
        <w:tc>
          <w:tcPr>
            <w:tcW w:w="540" w:type="pct"/>
          </w:tcPr>
          <w:p w:rsidR="0074527E" w:rsidRPr="00EB01F0" w:rsidRDefault="0074527E" w:rsidP="0074527E">
            <w:pPr>
              <w:jc w:val="both"/>
              <w:rPr>
                <w:sz w:val="20"/>
              </w:rPr>
            </w:pPr>
            <w:r w:rsidRPr="00EB01F0">
              <w:rPr>
                <w:rStyle w:val="SCCFileNumberChar"/>
                <w:sz w:val="20"/>
                <w:szCs w:val="20"/>
              </w:rPr>
              <w:t>38382</w:t>
            </w:r>
          </w:p>
        </w:tc>
        <w:tc>
          <w:tcPr>
            <w:tcW w:w="4460" w:type="pct"/>
            <w:gridSpan w:val="3"/>
          </w:tcPr>
          <w:p w:rsidR="0074527E" w:rsidRPr="00EB01F0" w:rsidRDefault="0074527E" w:rsidP="0074527E">
            <w:pPr>
              <w:pStyle w:val="SCCLsocParty"/>
              <w:jc w:val="both"/>
              <w:rPr>
                <w:b/>
                <w:sz w:val="20"/>
                <w:szCs w:val="20"/>
              </w:rPr>
            </w:pPr>
            <w:r w:rsidRPr="00EB01F0">
              <w:rPr>
                <w:b/>
                <w:sz w:val="20"/>
                <w:szCs w:val="20"/>
              </w:rPr>
              <w:t>Mathieu Côté c. Sa Majesté la Reine</w:t>
            </w:r>
          </w:p>
          <w:p w:rsidR="0074527E" w:rsidRPr="00EB01F0" w:rsidRDefault="0074527E" w:rsidP="0074527E">
            <w:pPr>
              <w:jc w:val="both"/>
              <w:rPr>
                <w:sz w:val="20"/>
              </w:rPr>
            </w:pPr>
            <w:r w:rsidRPr="00EB01F0">
              <w:rPr>
                <w:sz w:val="20"/>
              </w:rPr>
              <w:t>(Qc) (Criminelle) (Autorisation)</w:t>
            </w:r>
          </w:p>
        </w:tc>
      </w:tr>
      <w:tr w:rsidR="0074527E" w:rsidRPr="00230169" w:rsidTr="0074527E">
        <w:tc>
          <w:tcPr>
            <w:tcW w:w="5000" w:type="pct"/>
            <w:gridSpan w:val="4"/>
          </w:tcPr>
          <w:p w:rsidR="0074527E" w:rsidRPr="00EB01F0" w:rsidRDefault="0074527E" w:rsidP="0074527E">
            <w:pPr>
              <w:pStyle w:val="SCCBanSummary"/>
              <w:rPr>
                <w:sz w:val="20"/>
                <w:szCs w:val="20"/>
                <w:lang w:val="fr-CA"/>
              </w:rPr>
            </w:pPr>
            <w:r w:rsidRPr="00EB01F0">
              <w:rPr>
                <w:sz w:val="20"/>
                <w:szCs w:val="20"/>
                <w:lang w:val="fr-CA"/>
              </w:rPr>
              <w:t>(Ordonnance de non-publication dans le dossier) (Le dossier de la Cour renferme des données que le public n’est pas autorisé à consulter)</w:t>
            </w:r>
          </w:p>
          <w:p w:rsidR="0074527E" w:rsidRPr="00EB01F0" w:rsidRDefault="0074527E" w:rsidP="0074527E">
            <w:pPr>
              <w:jc w:val="both"/>
              <w:rPr>
                <w:sz w:val="20"/>
                <w:lang w:val="fr-CA"/>
              </w:rPr>
            </w:pPr>
          </w:p>
          <w:p w:rsidR="0074527E" w:rsidRPr="00EB01F0" w:rsidRDefault="0074527E" w:rsidP="0074527E">
            <w:pPr>
              <w:jc w:val="both"/>
              <w:rPr>
                <w:sz w:val="20"/>
                <w:lang w:val="fr-CA"/>
              </w:rPr>
            </w:pPr>
            <w:r w:rsidRPr="00EB01F0">
              <w:rPr>
                <w:sz w:val="20"/>
                <w:lang w:val="fr-CA"/>
              </w:rPr>
              <w:t xml:space="preserve">Droit criminel — Preuve — Appréciation — Témoignages de la plaignante et de l’expert — La juge de première instance a-t-elle bien appliqué les critères développés dans l’arrêt </w:t>
            </w:r>
            <w:r w:rsidRPr="00EB01F0">
              <w:rPr>
                <w:i/>
                <w:sz w:val="20"/>
                <w:lang w:val="fr-CA"/>
              </w:rPr>
              <w:t>R. c. W</w:t>
            </w:r>
            <w:proofErr w:type="gramStart"/>
            <w:r w:rsidRPr="00EB01F0">
              <w:rPr>
                <w:i/>
                <w:sz w:val="20"/>
                <w:lang w:val="fr-CA"/>
              </w:rPr>
              <w:t>.(</w:t>
            </w:r>
            <w:proofErr w:type="gramEnd"/>
            <w:r w:rsidRPr="00EB01F0">
              <w:rPr>
                <w:i/>
                <w:sz w:val="20"/>
                <w:lang w:val="fr-CA"/>
              </w:rPr>
              <w:t>D.)</w:t>
            </w:r>
            <w:r w:rsidRPr="00EB01F0">
              <w:rPr>
                <w:sz w:val="20"/>
                <w:lang w:val="fr-CA"/>
              </w:rPr>
              <w:t>, [1991] 1 R.C.S. 742? — La juge de première instance a-t-elle pris en considération l’ensemble de la preuve pour conclure à la culpabilité de l’accusé?</w:t>
            </w:r>
          </w:p>
          <w:p w:rsidR="0074527E" w:rsidRPr="00EB01F0" w:rsidRDefault="0074527E" w:rsidP="0074527E">
            <w:pPr>
              <w:jc w:val="both"/>
              <w:rPr>
                <w:sz w:val="20"/>
                <w:lang w:val="fr-CA"/>
              </w:rPr>
            </w:pPr>
          </w:p>
        </w:tc>
      </w:tr>
      <w:tr w:rsidR="0074527E" w:rsidRPr="00230169" w:rsidTr="0074527E">
        <w:tc>
          <w:tcPr>
            <w:tcW w:w="5000" w:type="pct"/>
            <w:gridSpan w:val="4"/>
          </w:tcPr>
          <w:p w:rsidR="0074527E" w:rsidRPr="00EB01F0" w:rsidRDefault="0074527E" w:rsidP="0074527E">
            <w:pPr>
              <w:jc w:val="both"/>
              <w:rPr>
                <w:sz w:val="20"/>
                <w:lang w:val="fr-CA"/>
              </w:rPr>
            </w:pPr>
            <w:r w:rsidRPr="00EB01F0">
              <w:rPr>
                <w:sz w:val="20"/>
                <w:lang w:val="fr-CA"/>
              </w:rPr>
              <w:t xml:space="preserve">Le demandeur, Mathieu Côté, est accusé d’avoir commis des gestes de nature sexuelle à quelques reprises à l’endroit d’une jeune fille de 10 ans. La plaignante allègue que les gestes se sont produits durant l’été 2014, alors qu’elle </w:t>
            </w:r>
            <w:r w:rsidRPr="00EB01F0">
              <w:rPr>
                <w:sz w:val="20"/>
                <w:lang w:val="fr-CA"/>
              </w:rPr>
              <w:lastRenderedPageBreak/>
              <w:t>dormait au domicile de M.  Côté et était sous sa surveillance. M. Côté nie avoir commis les attouchements reprochés. La juge Greffe de la Cour du Québec reconnaît M. Côté coupable de contacts sexuels et d’agression sexuelle et lui impose une peine de deux ans d’emprisonnement. La Cour d’appel rejette l’appel des déclarations de culpabilité ainsi que la demande de permission d’appeler de la peine.</w:t>
            </w:r>
          </w:p>
        </w:tc>
      </w:tr>
      <w:tr w:rsidR="0074527E" w:rsidRPr="00230169" w:rsidTr="0074527E">
        <w:tc>
          <w:tcPr>
            <w:tcW w:w="5000" w:type="pct"/>
            <w:gridSpan w:val="4"/>
          </w:tcPr>
          <w:p w:rsidR="0074527E" w:rsidRPr="00EB01F0" w:rsidRDefault="0074527E" w:rsidP="0074527E">
            <w:pPr>
              <w:jc w:val="both"/>
              <w:rPr>
                <w:sz w:val="20"/>
                <w:lang w:val="fr-CA"/>
              </w:rPr>
            </w:pPr>
          </w:p>
        </w:tc>
      </w:tr>
      <w:tr w:rsidR="0074527E" w:rsidRPr="00230169" w:rsidTr="0074527E">
        <w:tc>
          <w:tcPr>
            <w:tcW w:w="2417" w:type="pct"/>
            <w:gridSpan w:val="2"/>
          </w:tcPr>
          <w:p w:rsidR="0074527E" w:rsidRPr="00EB01F0" w:rsidRDefault="0074527E" w:rsidP="0074527E">
            <w:pPr>
              <w:jc w:val="both"/>
              <w:rPr>
                <w:sz w:val="20"/>
                <w:lang w:val="fr-CA"/>
              </w:rPr>
            </w:pPr>
            <w:r w:rsidRPr="00EB01F0">
              <w:rPr>
                <w:sz w:val="20"/>
                <w:lang w:val="fr-CA"/>
              </w:rPr>
              <w:t>Le 7 mars 2017</w:t>
            </w:r>
          </w:p>
          <w:p w:rsidR="0074527E" w:rsidRPr="00EB01F0" w:rsidRDefault="0074527E" w:rsidP="0074527E">
            <w:pPr>
              <w:jc w:val="both"/>
              <w:rPr>
                <w:sz w:val="20"/>
                <w:lang w:val="fr-CA"/>
              </w:rPr>
            </w:pPr>
            <w:r w:rsidRPr="00EB01F0">
              <w:rPr>
                <w:sz w:val="20"/>
                <w:lang w:val="fr-CA"/>
              </w:rPr>
              <w:t>Cour du Québec</w:t>
            </w:r>
          </w:p>
          <w:p w:rsidR="0074527E" w:rsidRPr="00EB01F0" w:rsidRDefault="0074527E" w:rsidP="0074527E">
            <w:pPr>
              <w:jc w:val="both"/>
              <w:rPr>
                <w:sz w:val="20"/>
                <w:lang w:val="fr-CA"/>
              </w:rPr>
            </w:pPr>
            <w:r w:rsidRPr="00EB01F0">
              <w:rPr>
                <w:sz w:val="20"/>
                <w:lang w:val="fr-CA"/>
              </w:rPr>
              <w:t>(La juge Greffe)</w:t>
            </w:r>
          </w:p>
          <w:p w:rsidR="0074527E" w:rsidRPr="00EB01F0" w:rsidRDefault="0074527E" w:rsidP="0074527E">
            <w:pPr>
              <w:jc w:val="both"/>
              <w:rPr>
                <w:sz w:val="20"/>
                <w:lang w:val="fr-CA"/>
              </w:rPr>
            </w:pPr>
          </w:p>
        </w:tc>
        <w:tc>
          <w:tcPr>
            <w:tcW w:w="242" w:type="pct"/>
          </w:tcPr>
          <w:p w:rsidR="0074527E" w:rsidRPr="00EB01F0" w:rsidRDefault="0074527E" w:rsidP="0074527E">
            <w:pPr>
              <w:jc w:val="both"/>
              <w:rPr>
                <w:sz w:val="20"/>
                <w:lang w:val="fr-CA"/>
              </w:rPr>
            </w:pPr>
          </w:p>
        </w:tc>
        <w:tc>
          <w:tcPr>
            <w:tcW w:w="2341" w:type="pct"/>
          </w:tcPr>
          <w:p w:rsidR="0074527E" w:rsidRPr="00EB01F0" w:rsidRDefault="0074527E" w:rsidP="0074527E">
            <w:pPr>
              <w:jc w:val="both"/>
              <w:rPr>
                <w:sz w:val="20"/>
                <w:lang w:val="fr-CA"/>
              </w:rPr>
            </w:pPr>
            <w:r w:rsidRPr="00EB01F0">
              <w:rPr>
                <w:sz w:val="20"/>
                <w:lang w:val="fr-CA"/>
              </w:rPr>
              <w:t xml:space="preserve">Déclarations de culpabilité pour contacts sexuels et agression sexuelle (par. 151a) et 271a) du </w:t>
            </w:r>
            <w:r w:rsidRPr="00EB01F0">
              <w:rPr>
                <w:i/>
                <w:sz w:val="20"/>
                <w:lang w:val="fr-CA"/>
              </w:rPr>
              <w:t>Code criminel</w:t>
            </w:r>
            <w:r w:rsidRPr="00EB01F0">
              <w:rPr>
                <w:sz w:val="20"/>
                <w:lang w:val="fr-CA"/>
              </w:rPr>
              <w:t>)</w:t>
            </w:r>
          </w:p>
        </w:tc>
      </w:tr>
      <w:tr w:rsidR="0074527E" w:rsidRPr="00230169" w:rsidTr="0074527E">
        <w:tc>
          <w:tcPr>
            <w:tcW w:w="2417" w:type="pct"/>
            <w:gridSpan w:val="2"/>
          </w:tcPr>
          <w:p w:rsidR="0074527E" w:rsidRPr="00EB01F0" w:rsidRDefault="0074527E" w:rsidP="0074527E">
            <w:pPr>
              <w:jc w:val="both"/>
              <w:rPr>
                <w:sz w:val="20"/>
                <w:lang w:val="fr-CA"/>
              </w:rPr>
            </w:pPr>
            <w:r w:rsidRPr="00EB01F0">
              <w:rPr>
                <w:sz w:val="20"/>
                <w:lang w:val="fr-CA"/>
              </w:rPr>
              <w:t>Le 17 octobre 2017</w:t>
            </w:r>
          </w:p>
          <w:p w:rsidR="0074527E" w:rsidRPr="00EB01F0" w:rsidRDefault="0074527E" w:rsidP="0074527E">
            <w:pPr>
              <w:jc w:val="both"/>
              <w:rPr>
                <w:sz w:val="20"/>
                <w:lang w:val="fr-CA"/>
              </w:rPr>
            </w:pPr>
            <w:r w:rsidRPr="00EB01F0">
              <w:rPr>
                <w:sz w:val="20"/>
                <w:lang w:val="fr-CA"/>
              </w:rPr>
              <w:t>Cour du Québec</w:t>
            </w:r>
          </w:p>
          <w:p w:rsidR="0074527E" w:rsidRPr="00EB01F0" w:rsidRDefault="0074527E" w:rsidP="0074527E">
            <w:pPr>
              <w:jc w:val="both"/>
              <w:rPr>
                <w:sz w:val="20"/>
                <w:lang w:val="fr-CA"/>
              </w:rPr>
            </w:pPr>
            <w:r w:rsidRPr="00EB01F0">
              <w:rPr>
                <w:sz w:val="20"/>
                <w:lang w:val="fr-CA"/>
              </w:rPr>
              <w:t>(La juge Greffe)</w:t>
            </w:r>
          </w:p>
          <w:p w:rsidR="0074527E" w:rsidRPr="00EB01F0" w:rsidRDefault="0074527E" w:rsidP="0074527E">
            <w:pPr>
              <w:jc w:val="both"/>
              <w:rPr>
                <w:sz w:val="20"/>
                <w:lang w:val="fr-CA"/>
              </w:rPr>
            </w:pPr>
          </w:p>
        </w:tc>
        <w:tc>
          <w:tcPr>
            <w:tcW w:w="242" w:type="pct"/>
          </w:tcPr>
          <w:p w:rsidR="0074527E" w:rsidRPr="00EB01F0" w:rsidRDefault="0074527E" w:rsidP="0074527E">
            <w:pPr>
              <w:jc w:val="both"/>
              <w:rPr>
                <w:sz w:val="20"/>
                <w:lang w:val="fr-CA"/>
              </w:rPr>
            </w:pPr>
          </w:p>
        </w:tc>
        <w:tc>
          <w:tcPr>
            <w:tcW w:w="2341" w:type="pct"/>
          </w:tcPr>
          <w:p w:rsidR="0074527E" w:rsidRPr="00EB01F0" w:rsidRDefault="0074527E" w:rsidP="0074527E">
            <w:pPr>
              <w:jc w:val="both"/>
              <w:rPr>
                <w:sz w:val="20"/>
                <w:lang w:val="fr-CA"/>
              </w:rPr>
            </w:pPr>
            <w:r w:rsidRPr="00EB01F0">
              <w:rPr>
                <w:sz w:val="20"/>
                <w:lang w:val="fr-CA"/>
              </w:rPr>
              <w:t xml:space="preserve">Imposition d’une peine de 24 mois d’emprisonnement </w:t>
            </w:r>
          </w:p>
        </w:tc>
      </w:tr>
      <w:tr w:rsidR="0074527E" w:rsidRPr="00230169" w:rsidTr="0074527E">
        <w:tc>
          <w:tcPr>
            <w:tcW w:w="2417" w:type="pct"/>
            <w:gridSpan w:val="2"/>
          </w:tcPr>
          <w:p w:rsidR="0074527E" w:rsidRPr="00EB01F0" w:rsidRDefault="0074527E" w:rsidP="0074527E">
            <w:pPr>
              <w:jc w:val="both"/>
              <w:rPr>
                <w:sz w:val="20"/>
                <w:lang w:val="fr-CA"/>
              </w:rPr>
            </w:pPr>
            <w:r w:rsidRPr="00EB01F0">
              <w:rPr>
                <w:sz w:val="20"/>
                <w:lang w:val="fr-CA"/>
              </w:rPr>
              <w:t>Le 6 septembre 2018</w:t>
            </w:r>
          </w:p>
          <w:p w:rsidR="0074527E" w:rsidRPr="00EB01F0" w:rsidRDefault="0074527E" w:rsidP="0074527E">
            <w:pPr>
              <w:jc w:val="both"/>
              <w:rPr>
                <w:sz w:val="20"/>
                <w:lang w:val="fr-CA"/>
              </w:rPr>
            </w:pPr>
            <w:r w:rsidRPr="00EB01F0">
              <w:rPr>
                <w:sz w:val="20"/>
                <w:lang w:val="fr-CA"/>
              </w:rPr>
              <w:t>Cour d’appel du Québec (Montréal)</w:t>
            </w:r>
          </w:p>
          <w:p w:rsidR="0074527E" w:rsidRPr="00EB01F0" w:rsidRDefault="0074527E" w:rsidP="0074527E">
            <w:pPr>
              <w:jc w:val="both"/>
              <w:rPr>
                <w:sz w:val="20"/>
                <w:lang w:val="fr-CA"/>
              </w:rPr>
            </w:pPr>
            <w:r w:rsidRPr="00EB01F0">
              <w:rPr>
                <w:sz w:val="20"/>
                <w:lang w:val="fr-CA"/>
              </w:rPr>
              <w:t xml:space="preserve">(Les juges Rochette, </w:t>
            </w:r>
            <w:proofErr w:type="spellStart"/>
            <w:r w:rsidRPr="00EB01F0">
              <w:rPr>
                <w:sz w:val="20"/>
                <w:lang w:val="fr-CA"/>
              </w:rPr>
              <w:t>Schrager</w:t>
            </w:r>
            <w:proofErr w:type="spellEnd"/>
            <w:r w:rsidRPr="00EB01F0">
              <w:rPr>
                <w:sz w:val="20"/>
                <w:lang w:val="fr-CA"/>
              </w:rPr>
              <w:t xml:space="preserve"> et </w:t>
            </w:r>
            <w:proofErr w:type="spellStart"/>
            <w:r w:rsidRPr="00EB01F0">
              <w:rPr>
                <w:sz w:val="20"/>
                <w:lang w:val="fr-CA"/>
              </w:rPr>
              <w:t>Healy</w:t>
            </w:r>
            <w:proofErr w:type="spellEnd"/>
            <w:r w:rsidRPr="00EB01F0">
              <w:rPr>
                <w:sz w:val="20"/>
                <w:lang w:val="fr-CA"/>
              </w:rPr>
              <w:t>)</w:t>
            </w:r>
          </w:p>
          <w:p w:rsidR="0074527E" w:rsidRPr="00EB01F0" w:rsidRDefault="0074527E" w:rsidP="0074527E">
            <w:pPr>
              <w:jc w:val="both"/>
              <w:rPr>
                <w:sz w:val="20"/>
                <w:lang w:val="fr-CA"/>
              </w:rPr>
            </w:pPr>
          </w:p>
        </w:tc>
        <w:tc>
          <w:tcPr>
            <w:tcW w:w="242" w:type="pct"/>
          </w:tcPr>
          <w:p w:rsidR="0074527E" w:rsidRPr="00EB01F0" w:rsidRDefault="0074527E" w:rsidP="0074527E">
            <w:pPr>
              <w:jc w:val="both"/>
              <w:rPr>
                <w:sz w:val="20"/>
                <w:lang w:val="fr-CA"/>
              </w:rPr>
            </w:pPr>
          </w:p>
        </w:tc>
        <w:tc>
          <w:tcPr>
            <w:tcW w:w="2341" w:type="pct"/>
          </w:tcPr>
          <w:p w:rsidR="0074527E" w:rsidRPr="00EB01F0" w:rsidRDefault="0074527E" w:rsidP="0074527E">
            <w:pPr>
              <w:jc w:val="both"/>
              <w:rPr>
                <w:sz w:val="20"/>
                <w:lang w:val="fr-CA"/>
              </w:rPr>
            </w:pPr>
            <w:r w:rsidRPr="00EB01F0">
              <w:rPr>
                <w:sz w:val="20"/>
                <w:lang w:val="fr-CA"/>
              </w:rPr>
              <w:t xml:space="preserve">Appel des déclarations de culpabilité rejeté; demande de permission d’appeler de la peine rejetée. </w:t>
            </w:r>
          </w:p>
        </w:tc>
      </w:tr>
      <w:tr w:rsidR="0074527E" w:rsidRPr="00EB01F0" w:rsidTr="0074527E">
        <w:tc>
          <w:tcPr>
            <w:tcW w:w="2417" w:type="pct"/>
            <w:gridSpan w:val="2"/>
          </w:tcPr>
          <w:p w:rsidR="0074527E" w:rsidRPr="00EB01F0" w:rsidRDefault="0074527E" w:rsidP="0074527E">
            <w:pPr>
              <w:jc w:val="both"/>
              <w:rPr>
                <w:sz w:val="20"/>
                <w:lang w:val="fr-CA"/>
              </w:rPr>
            </w:pPr>
            <w:r w:rsidRPr="00EB01F0">
              <w:rPr>
                <w:sz w:val="20"/>
                <w:lang w:val="fr-CA"/>
              </w:rPr>
              <w:t>Le 5 novembre 2018</w:t>
            </w:r>
          </w:p>
          <w:p w:rsidR="0074527E" w:rsidRPr="00EB01F0" w:rsidRDefault="0074527E" w:rsidP="0074527E">
            <w:pPr>
              <w:jc w:val="both"/>
              <w:rPr>
                <w:sz w:val="20"/>
                <w:lang w:val="fr-CA"/>
              </w:rPr>
            </w:pPr>
            <w:r w:rsidRPr="00EB01F0">
              <w:rPr>
                <w:sz w:val="20"/>
                <w:lang w:val="fr-CA"/>
              </w:rPr>
              <w:t>Cour suprême du Canada</w:t>
            </w:r>
          </w:p>
        </w:tc>
        <w:tc>
          <w:tcPr>
            <w:tcW w:w="242" w:type="pct"/>
          </w:tcPr>
          <w:p w:rsidR="0074527E" w:rsidRPr="00EB01F0" w:rsidRDefault="0074527E" w:rsidP="0074527E">
            <w:pPr>
              <w:jc w:val="both"/>
              <w:rPr>
                <w:sz w:val="20"/>
                <w:lang w:val="fr-CA"/>
              </w:rPr>
            </w:pPr>
          </w:p>
        </w:tc>
        <w:tc>
          <w:tcPr>
            <w:tcW w:w="2341" w:type="pct"/>
          </w:tcPr>
          <w:p w:rsidR="0074527E" w:rsidRPr="00EB01F0" w:rsidRDefault="0074527E" w:rsidP="0074527E">
            <w:pPr>
              <w:jc w:val="both"/>
              <w:rPr>
                <w:sz w:val="20"/>
              </w:rPr>
            </w:pPr>
            <w:r w:rsidRPr="00EB01F0">
              <w:rPr>
                <w:sz w:val="20"/>
              </w:rPr>
              <w:t xml:space="preserve">Demande d’autorisation d’appel </w:t>
            </w:r>
            <w:proofErr w:type="spellStart"/>
            <w:r w:rsidRPr="00EB01F0">
              <w:rPr>
                <w:sz w:val="20"/>
              </w:rPr>
              <w:t>déposée</w:t>
            </w:r>
            <w:proofErr w:type="spellEnd"/>
          </w:p>
          <w:p w:rsidR="0074527E" w:rsidRPr="00EB01F0" w:rsidRDefault="0074527E" w:rsidP="0074527E">
            <w:pPr>
              <w:jc w:val="both"/>
              <w:rPr>
                <w:sz w:val="20"/>
              </w:rPr>
            </w:pPr>
          </w:p>
        </w:tc>
      </w:tr>
    </w:tbl>
    <w:p w:rsidR="0074527E" w:rsidRDefault="0074527E" w:rsidP="0074527E">
      <w:pPr>
        <w:jc w:val="both"/>
        <w:rPr>
          <w:sz w:val="20"/>
        </w:rPr>
      </w:pPr>
    </w:p>
    <w:p w:rsidR="00706D49" w:rsidRPr="00EB01F0" w:rsidRDefault="00230169" w:rsidP="0074527E">
      <w:pPr>
        <w:jc w:val="both"/>
        <w:rPr>
          <w:sz w:val="20"/>
        </w:rPr>
      </w:pPr>
      <w:r>
        <w:rPr>
          <w:sz w:val="20"/>
        </w:rPr>
        <w:pict>
          <v:rect id="_x0000_i1025" style="width:2in;height:1pt" o:hrpct="0" o:hralign="center" o:hrstd="t" o:hrnoshade="t" o:hr="t" fillcolor="black [3213]" stroked="f"/>
        </w:pict>
      </w:r>
    </w:p>
    <w:p w:rsidR="00730649" w:rsidRPr="00EB01F0" w:rsidRDefault="00730649" w:rsidP="0074527E">
      <w:pPr>
        <w:ind w:left="142" w:hanging="142"/>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EB01F0" w:rsidTr="00E95A6A">
        <w:tc>
          <w:tcPr>
            <w:tcW w:w="543" w:type="pct"/>
          </w:tcPr>
          <w:p w:rsidR="0074527E" w:rsidRPr="00EB01F0" w:rsidRDefault="0074527E" w:rsidP="0074527E">
            <w:pPr>
              <w:jc w:val="both"/>
              <w:rPr>
                <w:sz w:val="20"/>
              </w:rPr>
            </w:pPr>
            <w:r w:rsidRPr="00EB01F0">
              <w:rPr>
                <w:rStyle w:val="SCCFileNumberChar"/>
                <w:sz w:val="20"/>
                <w:szCs w:val="20"/>
              </w:rPr>
              <w:t>38426</w:t>
            </w:r>
          </w:p>
        </w:tc>
        <w:tc>
          <w:tcPr>
            <w:tcW w:w="4457" w:type="pct"/>
            <w:gridSpan w:val="3"/>
          </w:tcPr>
          <w:p w:rsidR="0074527E" w:rsidRPr="00EB01F0" w:rsidRDefault="0074527E" w:rsidP="0074527E">
            <w:pPr>
              <w:pStyle w:val="SCCLsocParty"/>
              <w:jc w:val="both"/>
              <w:rPr>
                <w:b/>
                <w:sz w:val="20"/>
                <w:szCs w:val="20"/>
                <w:lang w:val="en-US"/>
              </w:rPr>
            </w:pPr>
            <w:r w:rsidRPr="00EB01F0">
              <w:rPr>
                <w:b/>
                <w:sz w:val="20"/>
                <w:szCs w:val="20"/>
                <w:lang w:val="en-US"/>
              </w:rPr>
              <w:t>Grace Joubarne v. Her Majesty the Queen</w:t>
            </w:r>
          </w:p>
          <w:p w:rsidR="0074527E" w:rsidRPr="00EB01F0" w:rsidRDefault="0074527E" w:rsidP="0074527E">
            <w:pPr>
              <w:jc w:val="both"/>
              <w:rPr>
                <w:sz w:val="20"/>
              </w:rPr>
            </w:pPr>
            <w:r w:rsidRPr="00EB01F0">
              <w:rPr>
                <w:sz w:val="20"/>
              </w:rPr>
              <w:t>(F</w:t>
            </w:r>
            <w:r w:rsidR="00DE3511" w:rsidRPr="00EB01F0">
              <w:rPr>
                <w:sz w:val="20"/>
              </w:rPr>
              <w:t>.</w:t>
            </w:r>
            <w:r w:rsidRPr="00EB01F0">
              <w:rPr>
                <w:sz w:val="20"/>
              </w:rPr>
              <w:t>C</w:t>
            </w:r>
            <w:r w:rsidR="00DE3511" w:rsidRPr="00EB01F0">
              <w:rPr>
                <w:sz w:val="20"/>
              </w:rPr>
              <w:t>.</w:t>
            </w:r>
            <w:r w:rsidRPr="00EB01F0">
              <w:rPr>
                <w:sz w:val="20"/>
              </w:rPr>
              <w:t>) (Civil) (By Leave)</w:t>
            </w:r>
          </w:p>
        </w:tc>
      </w:tr>
      <w:tr w:rsidR="0074527E" w:rsidRPr="00EB01F0" w:rsidTr="00E95A6A">
        <w:tc>
          <w:tcPr>
            <w:tcW w:w="5000" w:type="pct"/>
            <w:gridSpan w:val="4"/>
          </w:tcPr>
          <w:p w:rsidR="0074527E" w:rsidRPr="00EB01F0" w:rsidRDefault="0074527E" w:rsidP="0074527E">
            <w:pPr>
              <w:jc w:val="both"/>
              <w:rPr>
                <w:sz w:val="20"/>
              </w:rPr>
            </w:pPr>
            <w:r w:rsidRPr="00EB01F0">
              <w:rPr>
                <w:i/>
                <w:sz w:val="20"/>
              </w:rPr>
              <w:t xml:space="preserve">Charter of Rights </w:t>
            </w:r>
            <w:r w:rsidRPr="00EB01F0">
              <w:rPr>
                <w:sz w:val="20"/>
              </w:rPr>
              <w:t xml:space="preserve">— Municipal law — Taxation — Crown law — Real property and immovable — Crown liability — Applicant asserting her properties meet the definition of “federal property” under federal </w:t>
            </w:r>
            <w:r w:rsidRPr="00EB01F0">
              <w:rPr>
                <w:i/>
                <w:sz w:val="20"/>
              </w:rPr>
              <w:t>Payment in Lieu of Taxes Act</w:t>
            </w:r>
            <w:r w:rsidRPr="00EB01F0">
              <w:rPr>
                <w:sz w:val="20"/>
              </w:rPr>
              <w:t xml:space="preserve"> — Municipality refusing to request payment in lieu of property taxes from federal government — Courts striking statement of claim for failure to disclose reasonable cause of action — Whether courts below abandoned rule of law and doctrine of </w:t>
            </w:r>
            <w:r w:rsidRPr="00EB01F0">
              <w:rPr>
                <w:i/>
                <w:sz w:val="20"/>
              </w:rPr>
              <w:t>stare decisis</w:t>
            </w:r>
            <w:r w:rsidRPr="00EB01F0">
              <w:rPr>
                <w:sz w:val="20"/>
              </w:rPr>
              <w:t xml:space="preserve">, failed to properly administer justice, and violated principles of fundamental justice and procedural equity — Whether courts below erred in striking claim within simplified action, without benefit of evidence and law — Whether courts below made unreasonable and </w:t>
            </w:r>
            <w:r w:rsidRPr="00EB01F0">
              <w:rPr>
                <w:i/>
                <w:sz w:val="20"/>
              </w:rPr>
              <w:t>ultra vires</w:t>
            </w:r>
            <w:r w:rsidRPr="00EB01F0">
              <w:rPr>
                <w:sz w:val="20"/>
              </w:rPr>
              <w:t xml:space="preserve"> interpretations of federal statute, rather than recognizing novel issues of unsettled law — Whether property must be owned by Crown in order to meet statutory definition of “federal property” — Whether respondent engaged in malicious and improper conduct and made misrepresentations and false statements, in order to mislead courts — Whether applicant was denied access to justice as a self-represented litigant — </w:t>
            </w:r>
            <w:r w:rsidRPr="00EB01F0">
              <w:rPr>
                <w:i/>
                <w:sz w:val="20"/>
              </w:rPr>
              <w:t>Payments in Lieu of Taxes Act</w:t>
            </w:r>
            <w:r w:rsidRPr="00EB01F0">
              <w:rPr>
                <w:sz w:val="20"/>
              </w:rPr>
              <w:t xml:space="preserve">, R.S.C., 1985, c. M-13, s. 2(1) — </w:t>
            </w:r>
            <w:r w:rsidRPr="00EB01F0">
              <w:rPr>
                <w:i/>
                <w:sz w:val="20"/>
              </w:rPr>
              <w:t>Crown Liability and Proceedings Act</w:t>
            </w:r>
            <w:r w:rsidRPr="00EB01F0">
              <w:rPr>
                <w:sz w:val="20"/>
              </w:rPr>
              <w:t>, R.S.C. 1985, c. C-50, s. 3.</w:t>
            </w:r>
          </w:p>
        </w:tc>
      </w:tr>
      <w:tr w:rsidR="0074527E" w:rsidRPr="00EB01F0" w:rsidTr="00E95A6A">
        <w:tc>
          <w:tcPr>
            <w:tcW w:w="5000" w:type="pct"/>
            <w:gridSpan w:val="4"/>
          </w:tcPr>
          <w:p w:rsidR="0074527E" w:rsidRPr="00EB01F0" w:rsidRDefault="0074527E" w:rsidP="0074527E">
            <w:pPr>
              <w:jc w:val="both"/>
              <w:rPr>
                <w:sz w:val="20"/>
              </w:rPr>
            </w:pPr>
          </w:p>
          <w:p w:rsidR="0074527E" w:rsidRPr="00EB01F0" w:rsidRDefault="0074527E" w:rsidP="0074527E">
            <w:pPr>
              <w:jc w:val="both"/>
              <w:rPr>
                <w:sz w:val="20"/>
              </w:rPr>
            </w:pPr>
            <w:r w:rsidRPr="00EB01F0">
              <w:rPr>
                <w:sz w:val="20"/>
              </w:rPr>
              <w:t xml:space="preserve">Ms. Joubarne is the owner of two properties, in the City of Belleville, which she asserts are “federal property” under the </w:t>
            </w:r>
            <w:r w:rsidRPr="00EB01F0">
              <w:rPr>
                <w:i/>
                <w:sz w:val="20"/>
              </w:rPr>
              <w:t>Payment in Lieu of Taxes Act</w:t>
            </w:r>
            <w:r w:rsidRPr="00EB01F0">
              <w:rPr>
                <w:sz w:val="20"/>
              </w:rPr>
              <w:t>. Ms. Joubarne requested that the City make an application under the Act to have her municipal property taxes owing paid by the federal government. When the City refused, Ms. Joubarne</w:t>
            </w:r>
            <w:r w:rsidRPr="00EB01F0">
              <w:rPr>
                <w:i/>
                <w:sz w:val="20"/>
              </w:rPr>
              <w:t xml:space="preserve"> </w:t>
            </w:r>
            <w:r w:rsidRPr="00EB01F0">
              <w:rPr>
                <w:sz w:val="20"/>
              </w:rPr>
              <w:t xml:space="preserve">commenced a simplified action against the federal Crown, arguing that the City acts as its “servant”, thereby triggering liability under the </w:t>
            </w:r>
            <w:r w:rsidRPr="00EB01F0">
              <w:rPr>
                <w:i/>
                <w:sz w:val="20"/>
              </w:rPr>
              <w:t>Crown Liability and Proceedings Act</w:t>
            </w:r>
            <w:r w:rsidRPr="00EB01F0">
              <w:rPr>
                <w:sz w:val="20"/>
              </w:rPr>
              <w:t>. Ms. Joubarne sought declarations that her properties meet the definition of “federal property” under the Act; that she is entitled to relief from the City’s refusal to make an application under the Act; and that she is entitled to a refund for past property taxes paid. The respondent Her Majesty the Queen in Right of Canada brought a motion to strike Ms. </w:t>
            </w:r>
            <w:proofErr w:type="spellStart"/>
            <w:r w:rsidRPr="00EB01F0">
              <w:rPr>
                <w:sz w:val="20"/>
              </w:rPr>
              <w:t>Joubarne’s</w:t>
            </w:r>
            <w:proofErr w:type="spellEnd"/>
            <w:r w:rsidRPr="00EB01F0">
              <w:rPr>
                <w:sz w:val="20"/>
              </w:rPr>
              <w:t xml:space="preserve"> claim in its entirety, for failing to disclose a reasonable cause of action.</w:t>
            </w:r>
          </w:p>
          <w:p w:rsidR="0074527E" w:rsidRPr="00EB01F0" w:rsidRDefault="0074527E" w:rsidP="0074527E">
            <w:pPr>
              <w:jc w:val="both"/>
              <w:rPr>
                <w:sz w:val="20"/>
              </w:rPr>
            </w:pPr>
          </w:p>
          <w:p w:rsidR="0074527E" w:rsidRPr="00EB01F0" w:rsidRDefault="0074527E" w:rsidP="0074527E">
            <w:pPr>
              <w:jc w:val="both"/>
              <w:rPr>
                <w:sz w:val="20"/>
              </w:rPr>
            </w:pPr>
            <w:r w:rsidRPr="00EB01F0">
              <w:rPr>
                <w:sz w:val="20"/>
              </w:rPr>
              <w:t>The Federal Court granted the motion, and struck Ms. </w:t>
            </w:r>
            <w:proofErr w:type="spellStart"/>
            <w:r w:rsidRPr="00EB01F0">
              <w:rPr>
                <w:sz w:val="20"/>
              </w:rPr>
              <w:t>Joubarne’s</w:t>
            </w:r>
            <w:proofErr w:type="spellEnd"/>
            <w:r w:rsidRPr="00EB01F0">
              <w:rPr>
                <w:sz w:val="20"/>
              </w:rPr>
              <w:t xml:space="preserve"> claim without leave to amend. The Federal Court of Appeal dismissed Ms. </w:t>
            </w:r>
            <w:proofErr w:type="spellStart"/>
            <w:r w:rsidRPr="00EB01F0">
              <w:rPr>
                <w:sz w:val="20"/>
              </w:rPr>
              <w:t>Joubarne’s</w:t>
            </w:r>
            <w:proofErr w:type="spellEnd"/>
            <w:r w:rsidRPr="00EB01F0">
              <w:rPr>
                <w:sz w:val="20"/>
              </w:rPr>
              <w:t xml:space="preserve"> appeal, and ordered costs against her.  </w:t>
            </w:r>
          </w:p>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lastRenderedPageBreak/>
              <w:t>November 15, 2017</w:t>
            </w:r>
          </w:p>
          <w:p w:rsidR="0074527E" w:rsidRPr="00EB01F0" w:rsidRDefault="0074527E" w:rsidP="0074527E">
            <w:pPr>
              <w:jc w:val="both"/>
              <w:rPr>
                <w:sz w:val="20"/>
              </w:rPr>
            </w:pPr>
            <w:r w:rsidRPr="00EB01F0">
              <w:rPr>
                <w:sz w:val="20"/>
              </w:rPr>
              <w:t>Federal Court (Leblanc J.)</w:t>
            </w:r>
          </w:p>
          <w:p w:rsidR="0074527E" w:rsidRPr="00EB01F0" w:rsidRDefault="00230169" w:rsidP="0074527E">
            <w:pPr>
              <w:jc w:val="both"/>
              <w:rPr>
                <w:sz w:val="20"/>
              </w:rPr>
            </w:pPr>
            <w:hyperlink r:id="rId22" w:history="1">
              <w:r w:rsidR="0074527E" w:rsidRPr="00EB01F0">
                <w:rPr>
                  <w:rStyle w:val="Hyperlink"/>
                  <w:sz w:val="20"/>
                </w:rPr>
                <w:t>2017 FC 1041</w:t>
              </w:r>
            </w:hyperlink>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Motion by Her Majesty the Queen to strike Ms. </w:t>
            </w:r>
            <w:proofErr w:type="spellStart"/>
            <w:r w:rsidRPr="00EB01F0">
              <w:rPr>
                <w:sz w:val="20"/>
              </w:rPr>
              <w:t>Joubarne’s</w:t>
            </w:r>
            <w:proofErr w:type="spellEnd"/>
            <w:r w:rsidRPr="00EB01F0">
              <w:rPr>
                <w:sz w:val="20"/>
              </w:rPr>
              <w:t xml:space="preserve"> statement of claim, without leave to amend — granted</w:t>
            </w:r>
          </w:p>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t>September 20, 2018</w:t>
            </w:r>
          </w:p>
          <w:p w:rsidR="0074527E" w:rsidRPr="00EB01F0" w:rsidRDefault="0074527E" w:rsidP="0074527E">
            <w:pPr>
              <w:jc w:val="both"/>
              <w:rPr>
                <w:sz w:val="20"/>
              </w:rPr>
            </w:pPr>
            <w:r w:rsidRPr="00EB01F0">
              <w:rPr>
                <w:sz w:val="20"/>
              </w:rPr>
              <w:t xml:space="preserve">Federal Court of Appeal (Ottawa) </w:t>
            </w:r>
          </w:p>
          <w:p w:rsidR="0074527E" w:rsidRPr="00EB01F0" w:rsidRDefault="0074527E" w:rsidP="0074527E">
            <w:pPr>
              <w:jc w:val="both"/>
              <w:rPr>
                <w:sz w:val="20"/>
              </w:rPr>
            </w:pPr>
            <w:r w:rsidRPr="00EB01F0">
              <w:rPr>
                <w:sz w:val="20"/>
              </w:rPr>
              <w:t>(Near, de Montigny and Woods JJ.A.)</w:t>
            </w:r>
          </w:p>
          <w:p w:rsidR="0074527E" w:rsidRPr="00EB01F0" w:rsidRDefault="00230169" w:rsidP="0074527E">
            <w:pPr>
              <w:jc w:val="both"/>
              <w:rPr>
                <w:sz w:val="20"/>
              </w:rPr>
            </w:pPr>
            <w:hyperlink r:id="rId23" w:history="1">
              <w:r w:rsidR="0074527E" w:rsidRPr="00EB01F0">
                <w:rPr>
                  <w:rStyle w:val="Hyperlink"/>
                  <w:sz w:val="20"/>
                </w:rPr>
                <w:t>2018 FCA 169</w:t>
              </w:r>
            </w:hyperlink>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Appeal by Ms. Joubarne — dismissed; costs ordered against Ms. Joubarne in the amount of $750.00</w:t>
            </w:r>
          </w:p>
        </w:tc>
      </w:tr>
      <w:tr w:rsidR="0074527E" w:rsidRPr="00EB01F0" w:rsidTr="00E95A6A">
        <w:tc>
          <w:tcPr>
            <w:tcW w:w="2427" w:type="pct"/>
            <w:gridSpan w:val="2"/>
          </w:tcPr>
          <w:p w:rsidR="0074527E" w:rsidRPr="00EB01F0" w:rsidRDefault="0074527E" w:rsidP="0074527E">
            <w:pPr>
              <w:jc w:val="both"/>
              <w:rPr>
                <w:sz w:val="20"/>
              </w:rPr>
            </w:pPr>
            <w:r w:rsidRPr="00EB01F0">
              <w:rPr>
                <w:sz w:val="20"/>
              </w:rPr>
              <w:t>November 7, 2018</w:t>
            </w:r>
          </w:p>
          <w:p w:rsidR="0074527E" w:rsidRPr="00EB01F0" w:rsidRDefault="0074527E" w:rsidP="0074527E">
            <w:pPr>
              <w:jc w:val="both"/>
              <w:rPr>
                <w:sz w:val="20"/>
              </w:rPr>
            </w:pPr>
            <w:r w:rsidRPr="00EB01F0">
              <w:rPr>
                <w:sz w:val="20"/>
              </w:rPr>
              <w:t>Supreme Court of Canada</w:t>
            </w: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Application for leave to appeal along with motion for stay of costs order or for alternative relief, filed by Ms. Joubarne</w:t>
            </w:r>
          </w:p>
        </w:tc>
      </w:tr>
    </w:tbl>
    <w:p w:rsidR="0074527E" w:rsidRPr="00EB01F0" w:rsidRDefault="0074527E" w:rsidP="0074527E">
      <w:pPr>
        <w:jc w:val="both"/>
        <w:rPr>
          <w:sz w:val="20"/>
        </w:rPr>
      </w:pPr>
    </w:p>
    <w:p w:rsidR="00DE3511" w:rsidRPr="00EB01F0" w:rsidRDefault="00DE3511" w:rsidP="0074527E">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EB01F0" w:rsidTr="00E95A6A">
        <w:tc>
          <w:tcPr>
            <w:tcW w:w="543" w:type="pct"/>
          </w:tcPr>
          <w:p w:rsidR="0074527E" w:rsidRPr="00EB01F0" w:rsidRDefault="0074527E" w:rsidP="0074527E">
            <w:pPr>
              <w:jc w:val="both"/>
              <w:rPr>
                <w:sz w:val="20"/>
                <w:lang w:val="fr-CA"/>
              </w:rPr>
            </w:pPr>
            <w:r w:rsidRPr="00EB01F0">
              <w:rPr>
                <w:rStyle w:val="SCCFileNumberChar"/>
                <w:sz w:val="20"/>
                <w:szCs w:val="20"/>
                <w:lang w:val="fr-CA"/>
              </w:rPr>
              <w:t>38426</w:t>
            </w:r>
          </w:p>
        </w:tc>
        <w:tc>
          <w:tcPr>
            <w:tcW w:w="4457" w:type="pct"/>
            <w:gridSpan w:val="3"/>
          </w:tcPr>
          <w:p w:rsidR="0074527E" w:rsidRPr="00EB01F0" w:rsidRDefault="0074527E" w:rsidP="0074527E">
            <w:pPr>
              <w:pStyle w:val="SCCLsocParty"/>
              <w:jc w:val="both"/>
              <w:rPr>
                <w:b/>
                <w:sz w:val="20"/>
                <w:szCs w:val="20"/>
              </w:rPr>
            </w:pPr>
            <w:r w:rsidRPr="00EB01F0">
              <w:rPr>
                <w:b/>
                <w:sz w:val="20"/>
                <w:szCs w:val="20"/>
              </w:rPr>
              <w:t>Grace Joubarne c. Sa Majesté la Reine</w:t>
            </w:r>
          </w:p>
          <w:p w:rsidR="0074527E" w:rsidRPr="00EB01F0" w:rsidRDefault="0074527E" w:rsidP="0074527E">
            <w:pPr>
              <w:jc w:val="both"/>
              <w:rPr>
                <w:sz w:val="20"/>
                <w:lang w:val="fr-CA"/>
              </w:rPr>
            </w:pPr>
            <w:r w:rsidRPr="00EB01F0">
              <w:rPr>
                <w:sz w:val="20"/>
                <w:lang w:val="fr-CA"/>
              </w:rPr>
              <w:t>(C</w:t>
            </w:r>
            <w:r w:rsidR="00DE3511" w:rsidRPr="00EB01F0">
              <w:rPr>
                <w:sz w:val="20"/>
                <w:lang w:val="fr-CA"/>
              </w:rPr>
              <w:t>.</w:t>
            </w:r>
            <w:r w:rsidRPr="00EB01F0">
              <w:rPr>
                <w:sz w:val="20"/>
                <w:lang w:val="fr-CA"/>
              </w:rPr>
              <w:t>F</w:t>
            </w:r>
            <w:r w:rsidR="00DE3511" w:rsidRPr="00EB01F0">
              <w:rPr>
                <w:sz w:val="20"/>
                <w:lang w:val="fr-CA"/>
              </w:rPr>
              <w:t>.</w:t>
            </w:r>
            <w:r w:rsidRPr="00EB01F0">
              <w:rPr>
                <w:sz w:val="20"/>
                <w:lang w:val="fr-CA"/>
              </w:rPr>
              <w:t>) (Civile) (Autorisation)</w:t>
            </w:r>
          </w:p>
        </w:tc>
      </w:tr>
      <w:tr w:rsidR="0074527E" w:rsidRPr="00EB01F0" w:rsidTr="00E95A6A">
        <w:tc>
          <w:tcPr>
            <w:tcW w:w="5000" w:type="pct"/>
            <w:gridSpan w:val="4"/>
          </w:tcPr>
          <w:p w:rsidR="0074527E" w:rsidRPr="00EB01F0" w:rsidRDefault="0074527E" w:rsidP="0074527E">
            <w:pPr>
              <w:jc w:val="both"/>
              <w:rPr>
                <w:sz w:val="20"/>
                <w:lang w:val="fr-CA"/>
              </w:rPr>
            </w:pPr>
            <w:r w:rsidRPr="00EB01F0">
              <w:rPr>
                <w:i/>
                <w:sz w:val="20"/>
                <w:lang w:val="fr-CA"/>
              </w:rPr>
              <w:t xml:space="preserve">Charte des droits </w:t>
            </w:r>
            <w:r w:rsidRPr="00EB01F0">
              <w:rPr>
                <w:sz w:val="20"/>
                <w:lang w:val="fr-CA"/>
              </w:rPr>
              <w:t xml:space="preserve">— Droit municipal — Droit fiscal — Droit de la Couronne — Immeubles et biens réels — Responsabilité de l’État — La demanderesse affirme que ses propriétés sont des « propriétés fédérales » au sens de la </w:t>
            </w:r>
            <w:r w:rsidRPr="00EB01F0">
              <w:rPr>
                <w:i/>
                <w:sz w:val="20"/>
                <w:lang w:val="fr-CA"/>
              </w:rPr>
              <w:t>Loi sur les paiements versés en remplacement d’impôts</w:t>
            </w:r>
            <w:r w:rsidRPr="00EB01F0">
              <w:rPr>
                <w:sz w:val="20"/>
                <w:lang w:val="fr-CA"/>
              </w:rPr>
              <w:t xml:space="preserve"> (une loi fédérale) — La municipalité a refusé de demander au gouvernement le paiement en remplacement de taxes foncières — Les tribunaux ont radié la déclaration au motif qu’elle ne révélait aucune cause d’action valable — Les juridictions inférieures </w:t>
            </w:r>
            <w:proofErr w:type="spellStart"/>
            <w:r w:rsidRPr="00EB01F0">
              <w:rPr>
                <w:sz w:val="20"/>
                <w:lang w:val="fr-CA"/>
              </w:rPr>
              <w:t>ont-elles</w:t>
            </w:r>
            <w:proofErr w:type="spellEnd"/>
            <w:r w:rsidRPr="00EB01F0">
              <w:rPr>
                <w:sz w:val="20"/>
                <w:lang w:val="fr-CA"/>
              </w:rPr>
              <w:t xml:space="preserve"> abandonné la primauté du droit et la règle du </w:t>
            </w:r>
            <w:proofErr w:type="spellStart"/>
            <w:r w:rsidRPr="00EB01F0">
              <w:rPr>
                <w:i/>
                <w:sz w:val="20"/>
                <w:lang w:val="fr-CA"/>
              </w:rPr>
              <w:t>stare</w:t>
            </w:r>
            <w:proofErr w:type="spellEnd"/>
            <w:r w:rsidRPr="00EB01F0">
              <w:rPr>
                <w:i/>
                <w:sz w:val="20"/>
                <w:lang w:val="fr-CA"/>
              </w:rPr>
              <w:t xml:space="preserve"> </w:t>
            </w:r>
            <w:proofErr w:type="spellStart"/>
            <w:r w:rsidRPr="00EB01F0">
              <w:rPr>
                <w:i/>
                <w:sz w:val="20"/>
                <w:lang w:val="fr-CA"/>
              </w:rPr>
              <w:t>decisis</w:t>
            </w:r>
            <w:proofErr w:type="spellEnd"/>
            <w:r w:rsidRPr="00EB01F0">
              <w:rPr>
                <w:sz w:val="20"/>
                <w:lang w:val="fr-CA"/>
              </w:rPr>
              <w:t xml:space="preserve">, </w:t>
            </w:r>
            <w:proofErr w:type="spellStart"/>
            <w:r w:rsidRPr="00EB01F0">
              <w:rPr>
                <w:sz w:val="20"/>
                <w:lang w:val="fr-CA"/>
              </w:rPr>
              <w:t>ont-elles</w:t>
            </w:r>
            <w:proofErr w:type="spellEnd"/>
            <w:r w:rsidRPr="00EB01F0">
              <w:rPr>
                <w:sz w:val="20"/>
                <w:lang w:val="fr-CA"/>
              </w:rPr>
              <w:t xml:space="preserve"> omis d’administrer la justice comme il se doit et </w:t>
            </w:r>
            <w:proofErr w:type="spellStart"/>
            <w:r w:rsidRPr="00EB01F0">
              <w:rPr>
                <w:sz w:val="20"/>
                <w:lang w:val="fr-CA"/>
              </w:rPr>
              <w:t>ont-elles</w:t>
            </w:r>
            <w:proofErr w:type="spellEnd"/>
            <w:r w:rsidRPr="00EB01F0">
              <w:rPr>
                <w:sz w:val="20"/>
                <w:lang w:val="fr-CA"/>
              </w:rPr>
              <w:t xml:space="preserve"> violé les principes de justice fondamentale et d’équité procédurale? — Les juridictions inférieures </w:t>
            </w:r>
            <w:proofErr w:type="spellStart"/>
            <w:r w:rsidRPr="00EB01F0">
              <w:rPr>
                <w:sz w:val="20"/>
                <w:lang w:val="fr-CA"/>
              </w:rPr>
              <w:t>ont-elles</w:t>
            </w:r>
            <w:proofErr w:type="spellEnd"/>
            <w:r w:rsidRPr="00EB01F0">
              <w:rPr>
                <w:sz w:val="20"/>
                <w:lang w:val="fr-CA"/>
              </w:rPr>
              <w:t xml:space="preserve"> eu tort de rejeter la demande présentée par voie d’action simplifiée sans bénéficier d’une preuve ou du droit? — Les juridictions inférieures </w:t>
            </w:r>
            <w:proofErr w:type="spellStart"/>
            <w:r w:rsidRPr="00EB01F0">
              <w:rPr>
                <w:sz w:val="20"/>
                <w:lang w:val="fr-CA"/>
              </w:rPr>
              <w:t>ont-elles</w:t>
            </w:r>
            <w:proofErr w:type="spellEnd"/>
            <w:r w:rsidRPr="00EB01F0">
              <w:rPr>
                <w:sz w:val="20"/>
                <w:lang w:val="fr-CA"/>
              </w:rPr>
              <w:t xml:space="preserve"> tiré des interprétations déraisonnables et </w:t>
            </w:r>
            <w:r w:rsidRPr="00EB01F0">
              <w:rPr>
                <w:i/>
                <w:sz w:val="20"/>
                <w:lang w:val="fr-CA"/>
              </w:rPr>
              <w:t>ultra vires</w:t>
            </w:r>
            <w:r w:rsidRPr="00EB01F0">
              <w:rPr>
                <w:sz w:val="20"/>
                <w:lang w:val="fr-CA"/>
              </w:rPr>
              <w:t xml:space="preserve"> d’une loi fédérale, plutôt que de reconnaître des questions de droit inédites auxquelles la jurisprudence n’a pas encore apporté des réponses définitives? — Une propriété doit-elle appartenir à l’État pour répondre à la définition de « propriété fédérale » prévue dans la loi? — Les intimés se sont-ils livrés à une conduite malveillante et irrégulière et ont-ils fait des assertions inexactes et de fausses déclarations afin de tromper les tribunaux? — La demanderesse s’est-elle vu refuser l’accès à la justice en tant que plaideuse non représentée par un avocat? — </w:t>
            </w:r>
            <w:r w:rsidRPr="00EB01F0">
              <w:rPr>
                <w:i/>
                <w:sz w:val="20"/>
                <w:lang w:val="fr-CA"/>
              </w:rPr>
              <w:t>Loi sur les paiements versés en remplacement d’impôts</w:t>
            </w:r>
            <w:r w:rsidRPr="00EB01F0">
              <w:rPr>
                <w:sz w:val="20"/>
                <w:lang w:val="fr-CA"/>
              </w:rPr>
              <w:t xml:space="preserve">, L.R.C., 1985, ch. M-13, par. 2(1) — </w:t>
            </w:r>
            <w:r w:rsidRPr="00EB01F0">
              <w:rPr>
                <w:i/>
                <w:sz w:val="20"/>
                <w:lang w:val="fr-CA"/>
              </w:rPr>
              <w:t>Loi sur la responsabilité civile de l’État et le contentieux administratif</w:t>
            </w:r>
            <w:r w:rsidRPr="00EB01F0">
              <w:rPr>
                <w:sz w:val="20"/>
                <w:lang w:val="fr-CA"/>
              </w:rPr>
              <w:t>, L.R.C. 1985, ch. C-50, art. 3.</w:t>
            </w:r>
          </w:p>
        </w:tc>
      </w:tr>
      <w:tr w:rsidR="0074527E" w:rsidRPr="00230169" w:rsidTr="00E95A6A">
        <w:tc>
          <w:tcPr>
            <w:tcW w:w="5000" w:type="pct"/>
            <w:gridSpan w:val="4"/>
          </w:tcPr>
          <w:p w:rsidR="0074527E" w:rsidRPr="00EB01F0" w:rsidRDefault="0074527E" w:rsidP="0074527E">
            <w:pPr>
              <w:jc w:val="both"/>
              <w:rPr>
                <w:sz w:val="20"/>
                <w:lang w:val="fr-CA"/>
              </w:rPr>
            </w:pPr>
          </w:p>
          <w:p w:rsidR="0074527E" w:rsidRPr="00EB01F0" w:rsidRDefault="0074527E" w:rsidP="0074527E">
            <w:pPr>
              <w:jc w:val="both"/>
              <w:rPr>
                <w:sz w:val="20"/>
                <w:lang w:val="fr-CA"/>
              </w:rPr>
            </w:pPr>
            <w:r w:rsidRPr="00EB01F0">
              <w:rPr>
                <w:sz w:val="20"/>
                <w:lang w:val="fr-CA"/>
              </w:rPr>
              <w:t xml:space="preserve">Madame Joubarne possède deux propriétés, en la ville de Belleville, qui seraient, selon elle, des « propriétés fédérales » au sens de la </w:t>
            </w:r>
            <w:r w:rsidRPr="00EB01F0">
              <w:rPr>
                <w:i/>
                <w:sz w:val="20"/>
                <w:lang w:val="fr-CA"/>
              </w:rPr>
              <w:t>Loi sur les paiements versés en remplacement d’impôts</w:t>
            </w:r>
            <w:r w:rsidRPr="00EB01F0">
              <w:rPr>
                <w:sz w:val="20"/>
                <w:lang w:val="fr-CA"/>
              </w:rPr>
              <w:t>. Madame Joubarne a demandé que la Ville fasse une demande en vertu de la Loi pour que les taxes foncières municipales dont elle est redevable soient payées par le gouvernement fédéral. Lorsque la Ville a refusé, Mme Joubarne</w:t>
            </w:r>
            <w:r w:rsidRPr="00EB01F0">
              <w:rPr>
                <w:i/>
                <w:sz w:val="20"/>
                <w:lang w:val="fr-CA"/>
              </w:rPr>
              <w:t xml:space="preserve"> </w:t>
            </w:r>
            <w:r w:rsidRPr="00EB01F0">
              <w:rPr>
                <w:sz w:val="20"/>
                <w:lang w:val="fr-CA"/>
              </w:rPr>
              <w:t xml:space="preserve">a intenté une action simplifiée contre l’État fédéral plaidant que la Ville agit comme son « préposé », engageant ainsi sa responsabilité en vertu de la </w:t>
            </w:r>
            <w:r w:rsidRPr="00EB01F0">
              <w:rPr>
                <w:i/>
                <w:sz w:val="20"/>
                <w:lang w:val="fr-CA"/>
              </w:rPr>
              <w:t>Loi sur la responsabilité civile de l’État et le contentieux administratif</w:t>
            </w:r>
            <w:r w:rsidRPr="00EB01F0">
              <w:rPr>
                <w:sz w:val="20"/>
                <w:lang w:val="fr-CA"/>
              </w:rPr>
              <w:t>. Madame Joubarne a sollicité un jugement déclarant que ses propriétés étaient des « propriétés fédérales » au sens de la Loi, qu’elle avait droit à un redressement parce que la Ville a refusé de présenter une demande en application de la Loi et qu’elle a droit au remboursement des taxes foncières qu’elle a payées. L’intimée, Sa Majesté la Reine du chef du Canada, a présenté une requête en radiation de la demande de Mme Joubarne au complet, au motif qu’elle ne révèle aucune cause d’action valable.</w:t>
            </w:r>
          </w:p>
          <w:p w:rsidR="0074527E" w:rsidRPr="00EB01F0" w:rsidRDefault="0074527E" w:rsidP="0074527E">
            <w:pPr>
              <w:jc w:val="both"/>
              <w:rPr>
                <w:sz w:val="20"/>
                <w:lang w:val="fr-CA"/>
              </w:rPr>
            </w:pPr>
          </w:p>
          <w:p w:rsidR="0074527E" w:rsidRPr="00EB01F0" w:rsidRDefault="0074527E" w:rsidP="0074527E">
            <w:pPr>
              <w:jc w:val="both"/>
              <w:rPr>
                <w:sz w:val="20"/>
                <w:lang w:val="fr-CA"/>
              </w:rPr>
            </w:pPr>
            <w:r w:rsidRPr="00EB01F0">
              <w:rPr>
                <w:sz w:val="20"/>
                <w:lang w:val="fr-CA"/>
              </w:rPr>
              <w:t xml:space="preserve">La Cour fédérale a accueilli la requête et a radié la demande de Mme Joubarne sans autorisation de modification. La Cour d’appel fédérale a rejeté l’appel de Mme Joubarne et l’a condamnée aux dépens.  </w:t>
            </w:r>
          </w:p>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15 novembre 2017</w:t>
            </w:r>
          </w:p>
          <w:p w:rsidR="0074527E" w:rsidRPr="00EB01F0" w:rsidRDefault="0074527E" w:rsidP="0074527E">
            <w:pPr>
              <w:jc w:val="both"/>
              <w:rPr>
                <w:sz w:val="20"/>
                <w:lang w:val="fr-CA"/>
              </w:rPr>
            </w:pPr>
            <w:r w:rsidRPr="00EB01F0">
              <w:rPr>
                <w:sz w:val="20"/>
                <w:lang w:val="fr-CA"/>
              </w:rPr>
              <w:t>Cour fédérale (Juge Leblanc)</w:t>
            </w:r>
          </w:p>
          <w:p w:rsidR="0074527E" w:rsidRPr="00EB01F0" w:rsidRDefault="00230169" w:rsidP="0074527E">
            <w:pPr>
              <w:jc w:val="both"/>
              <w:rPr>
                <w:sz w:val="20"/>
                <w:lang w:val="fr-CA"/>
              </w:rPr>
            </w:pPr>
            <w:hyperlink r:id="rId24" w:history="1">
              <w:r w:rsidR="0074527E" w:rsidRPr="00EB01F0">
                <w:rPr>
                  <w:rStyle w:val="Hyperlink"/>
                  <w:sz w:val="20"/>
                  <w:lang w:val="fr-CA"/>
                </w:rPr>
                <w:t>2017 CF 1041</w:t>
              </w:r>
            </w:hyperlink>
          </w:p>
          <w:p w:rsidR="0074527E" w:rsidRPr="00EB01F0" w:rsidRDefault="0074527E" w:rsidP="0074527E">
            <w:pPr>
              <w:jc w:val="both"/>
              <w:rPr>
                <w:sz w:val="20"/>
                <w:lang w:val="fr-CA"/>
              </w:rPr>
            </w:pP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 xml:space="preserve">Jugement accueillant la requête de Sa Majesté la Reine en radiation de la déclaration de Mme Joubarne sans autorisation de modification </w:t>
            </w:r>
          </w:p>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lastRenderedPageBreak/>
              <w:t>20 septembre 2018</w:t>
            </w:r>
          </w:p>
          <w:p w:rsidR="0074527E" w:rsidRPr="00EB01F0" w:rsidRDefault="0074527E" w:rsidP="0074527E">
            <w:pPr>
              <w:jc w:val="both"/>
              <w:rPr>
                <w:sz w:val="20"/>
                <w:lang w:val="fr-CA"/>
              </w:rPr>
            </w:pPr>
            <w:r w:rsidRPr="00EB01F0">
              <w:rPr>
                <w:sz w:val="20"/>
                <w:lang w:val="fr-CA"/>
              </w:rPr>
              <w:t xml:space="preserve">Cour d’appel fédérale (Ottawa) </w:t>
            </w:r>
          </w:p>
          <w:p w:rsidR="0074527E" w:rsidRPr="00EB01F0" w:rsidRDefault="0074527E" w:rsidP="0074527E">
            <w:pPr>
              <w:jc w:val="both"/>
              <w:rPr>
                <w:sz w:val="20"/>
                <w:lang w:val="fr-CA"/>
              </w:rPr>
            </w:pPr>
            <w:r w:rsidRPr="00EB01F0">
              <w:rPr>
                <w:sz w:val="20"/>
                <w:lang w:val="fr-CA"/>
              </w:rPr>
              <w:t>(Juges Near, de Montigny et Woods)</w:t>
            </w:r>
          </w:p>
          <w:p w:rsidR="0074527E" w:rsidRPr="00EB01F0" w:rsidRDefault="00230169" w:rsidP="0074527E">
            <w:pPr>
              <w:jc w:val="both"/>
              <w:rPr>
                <w:sz w:val="20"/>
                <w:lang w:val="fr-CA"/>
              </w:rPr>
            </w:pPr>
            <w:hyperlink r:id="rId25" w:history="1">
              <w:r w:rsidR="0074527E" w:rsidRPr="00EB01F0">
                <w:rPr>
                  <w:rStyle w:val="Hyperlink"/>
                  <w:sz w:val="20"/>
                  <w:lang w:val="fr-CA"/>
                </w:rPr>
                <w:t>2018 FCA 169</w:t>
              </w:r>
            </w:hyperlink>
          </w:p>
          <w:p w:rsidR="0074527E" w:rsidRPr="00EB01F0" w:rsidRDefault="0074527E" w:rsidP="0074527E">
            <w:pPr>
              <w:jc w:val="both"/>
              <w:rPr>
                <w:sz w:val="20"/>
                <w:lang w:val="fr-CA"/>
              </w:rPr>
            </w:pPr>
          </w:p>
          <w:p w:rsidR="0074527E" w:rsidRPr="00EB01F0" w:rsidRDefault="0074527E" w:rsidP="0074527E">
            <w:pPr>
              <w:jc w:val="both"/>
              <w:rPr>
                <w:sz w:val="20"/>
                <w:lang w:val="fr-CA"/>
              </w:rPr>
            </w:pP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Rejet de l’appel de Mme Joubarne et condamnation de Mme Joubarne aux dépens de 750$</w:t>
            </w: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7 novembre 2018</w:t>
            </w:r>
          </w:p>
          <w:p w:rsidR="0074527E" w:rsidRPr="00EB01F0" w:rsidRDefault="0074527E" w:rsidP="0074527E">
            <w:pPr>
              <w:jc w:val="both"/>
              <w:rPr>
                <w:sz w:val="20"/>
                <w:lang w:val="fr-CA"/>
              </w:rPr>
            </w:pPr>
            <w:r w:rsidRPr="00EB01F0">
              <w:rPr>
                <w:sz w:val="20"/>
                <w:lang w:val="fr-CA"/>
              </w:rPr>
              <w:t>Cour suprême du Canada</w:t>
            </w: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Dépôt, par Mme Joubarne, de la demande d’autorisation d’appel et de la requête en sursis d’exécution concernant les frais ou en redressement subsidiaire</w:t>
            </w:r>
          </w:p>
        </w:tc>
      </w:tr>
    </w:tbl>
    <w:p w:rsidR="0074527E" w:rsidRPr="00EB01F0" w:rsidRDefault="0074527E" w:rsidP="0074527E">
      <w:pPr>
        <w:jc w:val="both"/>
        <w:rPr>
          <w:sz w:val="20"/>
          <w:lang w:val="fr-CA"/>
        </w:rPr>
      </w:pPr>
    </w:p>
    <w:p w:rsidR="00730649" w:rsidRDefault="00230169" w:rsidP="0074527E">
      <w:pPr>
        <w:ind w:left="142" w:hanging="142"/>
        <w:jc w:val="both"/>
        <w:rPr>
          <w:sz w:val="20"/>
          <w:lang w:val="fr-CA"/>
        </w:rPr>
      </w:pPr>
      <w:r>
        <w:rPr>
          <w:sz w:val="20"/>
        </w:rPr>
        <w:pict>
          <v:rect id="_x0000_i1026" style="width:2in;height:1pt" o:hrpct="0" o:hralign="center" o:hrstd="t" o:hrnoshade="t" o:hr="t" fillcolor="black [3213]" stroked="f"/>
        </w:pict>
      </w:r>
    </w:p>
    <w:p w:rsidR="00706D49" w:rsidRPr="00EB01F0" w:rsidRDefault="00706D49" w:rsidP="0074527E">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EB01F0" w:rsidTr="00E95A6A">
        <w:tc>
          <w:tcPr>
            <w:tcW w:w="543" w:type="pct"/>
          </w:tcPr>
          <w:p w:rsidR="0074527E" w:rsidRPr="00EB01F0" w:rsidRDefault="0074527E" w:rsidP="0074527E">
            <w:pPr>
              <w:jc w:val="both"/>
              <w:rPr>
                <w:sz w:val="20"/>
              </w:rPr>
            </w:pPr>
            <w:r w:rsidRPr="00EB01F0">
              <w:rPr>
                <w:rStyle w:val="SCCFileNumberChar"/>
                <w:sz w:val="20"/>
                <w:szCs w:val="20"/>
              </w:rPr>
              <w:t>38433</w:t>
            </w:r>
          </w:p>
        </w:tc>
        <w:tc>
          <w:tcPr>
            <w:tcW w:w="4457" w:type="pct"/>
            <w:gridSpan w:val="3"/>
          </w:tcPr>
          <w:p w:rsidR="0074527E" w:rsidRPr="00EB01F0" w:rsidRDefault="0074527E" w:rsidP="0074527E">
            <w:pPr>
              <w:pStyle w:val="SCCLsocParty"/>
              <w:jc w:val="both"/>
              <w:rPr>
                <w:b/>
                <w:sz w:val="20"/>
                <w:szCs w:val="20"/>
                <w:lang w:val="en-US"/>
              </w:rPr>
            </w:pPr>
            <w:r w:rsidRPr="00EB01F0">
              <w:rPr>
                <w:b/>
                <w:sz w:val="20"/>
                <w:szCs w:val="20"/>
                <w:lang w:val="en-US"/>
              </w:rPr>
              <w:t>Tyrone Euverman v. Attorney General of Canada</w:t>
            </w:r>
          </w:p>
          <w:p w:rsidR="0074527E" w:rsidRPr="00EB01F0" w:rsidRDefault="0074527E" w:rsidP="0074527E">
            <w:pPr>
              <w:jc w:val="both"/>
              <w:rPr>
                <w:sz w:val="20"/>
              </w:rPr>
            </w:pPr>
            <w:r w:rsidRPr="00EB01F0">
              <w:rPr>
                <w:sz w:val="20"/>
              </w:rPr>
              <w:t>(F</w:t>
            </w:r>
            <w:r w:rsidR="00DE3511" w:rsidRPr="00EB01F0">
              <w:rPr>
                <w:sz w:val="20"/>
              </w:rPr>
              <w:t>.</w:t>
            </w:r>
            <w:r w:rsidRPr="00EB01F0">
              <w:rPr>
                <w:sz w:val="20"/>
              </w:rPr>
              <w:t>C</w:t>
            </w:r>
            <w:r w:rsidR="00DE3511" w:rsidRPr="00EB01F0">
              <w:rPr>
                <w:sz w:val="20"/>
              </w:rPr>
              <w:t>.</w:t>
            </w:r>
            <w:r w:rsidRPr="00EB01F0">
              <w:rPr>
                <w:sz w:val="20"/>
              </w:rPr>
              <w:t>) (Civil) (By Leave)</w:t>
            </w:r>
          </w:p>
        </w:tc>
      </w:tr>
      <w:tr w:rsidR="0074527E" w:rsidRPr="00EB01F0" w:rsidTr="00E95A6A">
        <w:tc>
          <w:tcPr>
            <w:tcW w:w="5000" w:type="pct"/>
            <w:gridSpan w:val="4"/>
          </w:tcPr>
          <w:p w:rsidR="0074527E" w:rsidRPr="00EB01F0" w:rsidRDefault="0074527E" w:rsidP="0074527E">
            <w:pPr>
              <w:jc w:val="both"/>
              <w:rPr>
                <w:sz w:val="20"/>
              </w:rPr>
            </w:pPr>
            <w:r w:rsidRPr="00EB01F0">
              <w:rPr>
                <w:sz w:val="20"/>
              </w:rPr>
              <w:t xml:space="preserve">Pensions — Disability pensions — Canada Pension Plan Disability Benefits — Applicant claiming he was incapable of working due to anxiety and depression he suffered due to harassment and discrimination in the workplace — Applicant denied disability pension under </w:t>
            </w:r>
            <w:r w:rsidRPr="00EB01F0">
              <w:rPr>
                <w:i/>
                <w:sz w:val="20"/>
              </w:rPr>
              <w:t>Department of Employment and Social Development Act</w:t>
            </w:r>
            <w:r w:rsidRPr="00EB01F0">
              <w:rPr>
                <w:sz w:val="20"/>
              </w:rPr>
              <w:t>, S.C. 2005, c. 34 — Whether applicant improperly denied benefits claimed</w:t>
            </w:r>
          </w:p>
          <w:p w:rsidR="0074527E" w:rsidRPr="00EB01F0" w:rsidRDefault="0074527E" w:rsidP="0074527E">
            <w:pPr>
              <w:jc w:val="both"/>
              <w:rPr>
                <w:sz w:val="20"/>
              </w:rPr>
            </w:pPr>
          </w:p>
        </w:tc>
      </w:tr>
      <w:tr w:rsidR="0074527E" w:rsidRPr="00EB01F0" w:rsidTr="00E95A6A">
        <w:tc>
          <w:tcPr>
            <w:tcW w:w="5000" w:type="pct"/>
            <w:gridSpan w:val="4"/>
          </w:tcPr>
          <w:p w:rsidR="0074527E" w:rsidRPr="00EB01F0" w:rsidRDefault="0074527E" w:rsidP="0074527E">
            <w:pPr>
              <w:jc w:val="both"/>
              <w:rPr>
                <w:sz w:val="20"/>
              </w:rPr>
            </w:pPr>
            <w:r w:rsidRPr="00EB01F0">
              <w:rPr>
                <w:sz w:val="20"/>
              </w:rPr>
              <w:t>Mr. Euverman suffered from anxiety and depression after experiencing chronic homophobic harassment and discrimination in in the workplace. In 2013, he applied for a disability pension.  Service Canada found that he was not eligible because he could not demonstrate that he was continuously disabled from December 2008. Service Canada came to the same conclusion after Mr. </w:t>
            </w:r>
            <w:proofErr w:type="spellStart"/>
            <w:r w:rsidRPr="00EB01F0">
              <w:rPr>
                <w:sz w:val="20"/>
              </w:rPr>
              <w:t>Euverman’s</w:t>
            </w:r>
            <w:proofErr w:type="spellEnd"/>
            <w:r w:rsidRPr="00EB01F0">
              <w:rPr>
                <w:sz w:val="20"/>
              </w:rPr>
              <w:t xml:space="preserve"> request for reconsideration. Mr. Euverman appealed that decision. The Social Security Tribunal of Canada (General Division) denied his appeal. The Social Security Tribunal of Canada (Appeal Division) denied his application for leave to appeal. Mr. </w:t>
            </w:r>
            <w:proofErr w:type="spellStart"/>
            <w:r w:rsidRPr="00EB01F0">
              <w:rPr>
                <w:sz w:val="20"/>
              </w:rPr>
              <w:t>Euverman’s</w:t>
            </w:r>
            <w:proofErr w:type="spellEnd"/>
            <w:r w:rsidRPr="00EB01F0">
              <w:rPr>
                <w:sz w:val="20"/>
              </w:rPr>
              <w:t xml:space="preserve"> application for judicial review of that decision was dismissed. The Federal Court of Appeal dismissed his appeal.</w:t>
            </w:r>
          </w:p>
        </w:tc>
      </w:tr>
      <w:tr w:rsidR="0074527E" w:rsidRPr="00EB01F0" w:rsidTr="00E95A6A">
        <w:tc>
          <w:tcPr>
            <w:tcW w:w="5000" w:type="pct"/>
            <w:gridSpan w:val="4"/>
          </w:tcPr>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t>March 14, 2017</w:t>
            </w:r>
          </w:p>
          <w:p w:rsidR="0074527E" w:rsidRPr="00EB01F0" w:rsidRDefault="0074527E" w:rsidP="0074527E">
            <w:pPr>
              <w:jc w:val="both"/>
              <w:rPr>
                <w:sz w:val="20"/>
              </w:rPr>
            </w:pPr>
            <w:r w:rsidRPr="00EB01F0">
              <w:rPr>
                <w:sz w:val="20"/>
              </w:rPr>
              <w:t>Social Security Tribunal of Canada</w:t>
            </w:r>
          </w:p>
          <w:p w:rsidR="0074527E" w:rsidRPr="00EB01F0" w:rsidRDefault="0074527E" w:rsidP="0074527E">
            <w:pPr>
              <w:jc w:val="both"/>
              <w:rPr>
                <w:sz w:val="20"/>
              </w:rPr>
            </w:pPr>
            <w:r w:rsidRPr="00EB01F0">
              <w:rPr>
                <w:sz w:val="20"/>
              </w:rPr>
              <w:t>(Appeal Division)</w:t>
            </w:r>
          </w:p>
          <w:p w:rsidR="0074527E" w:rsidRPr="00EB01F0" w:rsidRDefault="0074527E" w:rsidP="0074527E">
            <w:pPr>
              <w:jc w:val="both"/>
              <w:rPr>
                <w:sz w:val="20"/>
              </w:rPr>
            </w:pPr>
            <w:r w:rsidRPr="00EB01F0">
              <w:rPr>
                <w:sz w:val="20"/>
              </w:rPr>
              <w:t>(Nawaz, Member)</w:t>
            </w:r>
          </w:p>
          <w:p w:rsidR="0074527E" w:rsidRPr="00EB01F0" w:rsidRDefault="0074527E" w:rsidP="0074527E">
            <w:pPr>
              <w:jc w:val="both"/>
              <w:rPr>
                <w:sz w:val="20"/>
              </w:rPr>
            </w:pPr>
            <w:r w:rsidRPr="00EB01F0">
              <w:rPr>
                <w:sz w:val="20"/>
              </w:rPr>
              <w:t xml:space="preserve">Unreported </w:t>
            </w:r>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Applicant’s application for leave to appeal decision of General Division refused</w:t>
            </w:r>
          </w:p>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t>November 20, 2017</w:t>
            </w:r>
          </w:p>
          <w:p w:rsidR="0074527E" w:rsidRPr="00EB01F0" w:rsidRDefault="0074527E" w:rsidP="0074527E">
            <w:pPr>
              <w:jc w:val="both"/>
              <w:rPr>
                <w:sz w:val="20"/>
              </w:rPr>
            </w:pPr>
            <w:r w:rsidRPr="00EB01F0">
              <w:rPr>
                <w:sz w:val="20"/>
              </w:rPr>
              <w:t>Federal Court</w:t>
            </w:r>
          </w:p>
          <w:p w:rsidR="0074527E" w:rsidRPr="00EB01F0" w:rsidRDefault="0074527E" w:rsidP="0074527E">
            <w:pPr>
              <w:jc w:val="both"/>
              <w:rPr>
                <w:sz w:val="20"/>
              </w:rPr>
            </w:pPr>
            <w:r w:rsidRPr="00EB01F0">
              <w:rPr>
                <w:sz w:val="20"/>
              </w:rPr>
              <w:t>(Manson J.)</w:t>
            </w:r>
          </w:p>
          <w:p w:rsidR="0074527E" w:rsidRPr="00EB01F0" w:rsidRDefault="00230169" w:rsidP="0074527E">
            <w:pPr>
              <w:jc w:val="both"/>
              <w:rPr>
                <w:sz w:val="20"/>
              </w:rPr>
            </w:pPr>
            <w:hyperlink r:id="rId26" w:history="1">
              <w:r w:rsidR="0074527E" w:rsidRPr="00EB01F0">
                <w:rPr>
                  <w:rStyle w:val="Hyperlink"/>
                  <w:sz w:val="20"/>
                </w:rPr>
                <w:t>2017 FC1054</w:t>
              </w:r>
            </w:hyperlink>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Applicant’s application for judicial review dismissed</w:t>
            </w:r>
          </w:p>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t>September 12, 2018</w:t>
            </w:r>
          </w:p>
          <w:p w:rsidR="0074527E" w:rsidRPr="00EB01F0" w:rsidRDefault="0074527E" w:rsidP="0074527E">
            <w:pPr>
              <w:jc w:val="both"/>
              <w:rPr>
                <w:sz w:val="20"/>
              </w:rPr>
            </w:pPr>
            <w:r w:rsidRPr="00EB01F0">
              <w:rPr>
                <w:sz w:val="20"/>
              </w:rPr>
              <w:t>Federal Court of Appeal</w:t>
            </w:r>
          </w:p>
          <w:p w:rsidR="0074527E" w:rsidRPr="00EB01F0" w:rsidRDefault="0074527E" w:rsidP="0074527E">
            <w:pPr>
              <w:jc w:val="both"/>
              <w:rPr>
                <w:sz w:val="20"/>
              </w:rPr>
            </w:pPr>
            <w:r w:rsidRPr="00EB01F0">
              <w:rPr>
                <w:sz w:val="20"/>
              </w:rPr>
              <w:t>(</w:t>
            </w:r>
            <w:proofErr w:type="spellStart"/>
            <w:r w:rsidRPr="00EB01F0">
              <w:rPr>
                <w:sz w:val="20"/>
              </w:rPr>
              <w:t>Nadon</w:t>
            </w:r>
            <w:proofErr w:type="spellEnd"/>
            <w:r w:rsidRPr="00EB01F0">
              <w:rPr>
                <w:sz w:val="20"/>
              </w:rPr>
              <w:t xml:space="preserve">, </w:t>
            </w:r>
            <w:proofErr w:type="spellStart"/>
            <w:r w:rsidRPr="00EB01F0">
              <w:rPr>
                <w:sz w:val="20"/>
              </w:rPr>
              <w:t>Stratas</w:t>
            </w:r>
            <w:proofErr w:type="spellEnd"/>
            <w:r w:rsidRPr="00EB01F0">
              <w:rPr>
                <w:sz w:val="20"/>
              </w:rPr>
              <w:t xml:space="preserve"> and Boivin JJ.A.)</w:t>
            </w:r>
          </w:p>
          <w:p w:rsidR="0074527E" w:rsidRPr="00EB01F0" w:rsidRDefault="00230169" w:rsidP="0074527E">
            <w:pPr>
              <w:jc w:val="both"/>
              <w:rPr>
                <w:sz w:val="20"/>
              </w:rPr>
            </w:pPr>
            <w:hyperlink r:id="rId27" w:history="1">
              <w:r w:rsidR="0074527E" w:rsidRPr="00EB01F0">
                <w:rPr>
                  <w:rStyle w:val="Hyperlink"/>
                  <w:sz w:val="20"/>
                </w:rPr>
                <w:t>2018 FCA 164</w:t>
              </w:r>
            </w:hyperlink>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Applicant’s appeal dismissed</w:t>
            </w:r>
          </w:p>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t>November 8, 2018</w:t>
            </w:r>
          </w:p>
          <w:p w:rsidR="0074527E" w:rsidRPr="00EB01F0" w:rsidRDefault="0074527E" w:rsidP="0074527E">
            <w:pPr>
              <w:jc w:val="both"/>
              <w:rPr>
                <w:sz w:val="20"/>
              </w:rPr>
            </w:pPr>
            <w:r w:rsidRPr="00EB01F0">
              <w:rPr>
                <w:sz w:val="20"/>
              </w:rPr>
              <w:t>Supreme Court of Canada</w:t>
            </w: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Application for leave to appeal filed</w:t>
            </w:r>
          </w:p>
          <w:p w:rsidR="0074527E" w:rsidRPr="00EB01F0" w:rsidRDefault="0074527E" w:rsidP="0074527E">
            <w:pPr>
              <w:jc w:val="both"/>
              <w:rPr>
                <w:sz w:val="20"/>
              </w:rPr>
            </w:pPr>
          </w:p>
        </w:tc>
      </w:tr>
    </w:tbl>
    <w:p w:rsidR="0074527E" w:rsidRPr="00EB01F0" w:rsidRDefault="0074527E" w:rsidP="0074527E">
      <w:pPr>
        <w:jc w:val="both"/>
        <w:rPr>
          <w:sz w:val="20"/>
        </w:rPr>
      </w:pPr>
    </w:p>
    <w:p w:rsidR="00DE3511" w:rsidRPr="00EB01F0" w:rsidRDefault="00DE3511" w:rsidP="0074527E">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EB01F0" w:rsidTr="00E95A6A">
        <w:tc>
          <w:tcPr>
            <w:tcW w:w="543" w:type="pct"/>
          </w:tcPr>
          <w:p w:rsidR="0074527E" w:rsidRPr="00EB01F0" w:rsidRDefault="0074527E" w:rsidP="0074527E">
            <w:pPr>
              <w:jc w:val="both"/>
              <w:rPr>
                <w:sz w:val="20"/>
                <w:lang w:val="fr-CA"/>
              </w:rPr>
            </w:pPr>
            <w:r w:rsidRPr="00EB01F0">
              <w:rPr>
                <w:rStyle w:val="SCCFileNumberChar"/>
                <w:sz w:val="20"/>
                <w:szCs w:val="20"/>
                <w:lang w:val="fr-CA"/>
              </w:rPr>
              <w:t>38433</w:t>
            </w:r>
          </w:p>
        </w:tc>
        <w:tc>
          <w:tcPr>
            <w:tcW w:w="4457" w:type="pct"/>
            <w:gridSpan w:val="3"/>
          </w:tcPr>
          <w:p w:rsidR="0074527E" w:rsidRPr="00EB01F0" w:rsidRDefault="0074527E" w:rsidP="0074527E">
            <w:pPr>
              <w:pStyle w:val="SCCLsocParty"/>
              <w:jc w:val="both"/>
              <w:rPr>
                <w:b/>
                <w:sz w:val="20"/>
                <w:szCs w:val="20"/>
              </w:rPr>
            </w:pPr>
            <w:r w:rsidRPr="00EB01F0">
              <w:rPr>
                <w:b/>
                <w:sz w:val="20"/>
                <w:szCs w:val="20"/>
              </w:rPr>
              <w:t>Tyrone Euverman c. Procureur général du Canada</w:t>
            </w:r>
          </w:p>
          <w:p w:rsidR="0074527E" w:rsidRPr="00EB01F0" w:rsidRDefault="0074527E" w:rsidP="0074527E">
            <w:pPr>
              <w:jc w:val="both"/>
              <w:rPr>
                <w:sz w:val="20"/>
                <w:lang w:val="fr-CA"/>
              </w:rPr>
            </w:pPr>
            <w:r w:rsidRPr="00EB01F0">
              <w:rPr>
                <w:sz w:val="20"/>
                <w:lang w:val="fr-CA"/>
              </w:rPr>
              <w:t>(C</w:t>
            </w:r>
            <w:r w:rsidR="00DE3511" w:rsidRPr="00EB01F0">
              <w:rPr>
                <w:sz w:val="20"/>
                <w:lang w:val="fr-CA"/>
              </w:rPr>
              <w:t>.</w:t>
            </w:r>
            <w:r w:rsidRPr="00EB01F0">
              <w:rPr>
                <w:sz w:val="20"/>
                <w:lang w:val="fr-CA"/>
              </w:rPr>
              <w:t>F</w:t>
            </w:r>
            <w:r w:rsidR="00DE3511" w:rsidRPr="00EB01F0">
              <w:rPr>
                <w:sz w:val="20"/>
                <w:lang w:val="fr-CA"/>
              </w:rPr>
              <w:t>.</w:t>
            </w:r>
            <w:r w:rsidRPr="00EB01F0">
              <w:rPr>
                <w:sz w:val="20"/>
                <w:lang w:val="fr-CA"/>
              </w:rPr>
              <w:t>) (Civile) (Autorisation)</w:t>
            </w:r>
          </w:p>
        </w:tc>
      </w:tr>
      <w:tr w:rsidR="0074527E" w:rsidRPr="00230169" w:rsidTr="00E95A6A">
        <w:tc>
          <w:tcPr>
            <w:tcW w:w="5000" w:type="pct"/>
            <w:gridSpan w:val="4"/>
          </w:tcPr>
          <w:p w:rsidR="0074527E" w:rsidRPr="00EB01F0" w:rsidRDefault="0074527E" w:rsidP="0074527E">
            <w:pPr>
              <w:jc w:val="both"/>
              <w:rPr>
                <w:sz w:val="20"/>
                <w:lang w:val="fr-CA"/>
              </w:rPr>
            </w:pPr>
            <w:r w:rsidRPr="00EB01F0">
              <w:rPr>
                <w:sz w:val="20"/>
                <w:lang w:val="fr-CA"/>
              </w:rPr>
              <w:lastRenderedPageBreak/>
              <w:t xml:space="preserve">Pensions — Pensions d’invalidité — Prestations d’invalidité du Régime de pensions du Canada — Le demandeur allègue qu’il était incapable de travailler en raison de problèmes d’anxiété et de dépression dans le milieu de travail — Le demandeur s’est vu refuser une pension d’invalidité sous le régime de la </w:t>
            </w:r>
            <w:r w:rsidRPr="00EB01F0">
              <w:rPr>
                <w:i/>
                <w:sz w:val="20"/>
                <w:lang w:val="fr-CA"/>
              </w:rPr>
              <w:t>Loi sur le ministère de l’Emploi et du Développement social</w:t>
            </w:r>
            <w:r w:rsidRPr="00EB01F0">
              <w:rPr>
                <w:sz w:val="20"/>
                <w:lang w:val="fr-CA"/>
              </w:rPr>
              <w:t xml:space="preserve">, L.C. 2005, ch. 34 — Le demandeur s’est-il vu refuser à tort les prestations demandées? </w:t>
            </w:r>
          </w:p>
          <w:p w:rsidR="0074527E" w:rsidRPr="00EB01F0" w:rsidRDefault="0074527E" w:rsidP="0074527E">
            <w:pPr>
              <w:jc w:val="both"/>
              <w:rPr>
                <w:sz w:val="20"/>
                <w:lang w:val="fr-CA"/>
              </w:rPr>
            </w:pPr>
          </w:p>
        </w:tc>
      </w:tr>
      <w:tr w:rsidR="0074527E" w:rsidRPr="00EB01F0" w:rsidTr="00E95A6A">
        <w:tc>
          <w:tcPr>
            <w:tcW w:w="5000" w:type="pct"/>
            <w:gridSpan w:val="4"/>
          </w:tcPr>
          <w:p w:rsidR="0074527E" w:rsidRPr="00EB01F0" w:rsidRDefault="0074527E" w:rsidP="0074527E">
            <w:pPr>
              <w:jc w:val="both"/>
              <w:rPr>
                <w:sz w:val="20"/>
                <w:lang w:val="fr-CA"/>
              </w:rPr>
            </w:pPr>
            <w:r w:rsidRPr="00EB01F0">
              <w:rPr>
                <w:sz w:val="20"/>
                <w:lang w:val="fr-CA"/>
              </w:rPr>
              <w:t>Monsieur Euverman souffrait d’anxiété et de dépression après avoir vécu du harcèlement et de la discrimination homophobes chroniques en milieu de travail. En 2013, il a présenté une demande pour obtenir la pension d’invalidité. Service Canada a conclu qu’il n’était pas admissible parce qu’il ne pouvait pas démontrer qu’il était invalide de façon continue depuis décembre 2008. Service Canada est arrivé à la même conclusion après la demande de réexamen présentée par M. Euverman. Monsieur Euverman a interjeté appel de cette décision. Le Tribunal de la sécurité sociale du Canada (division d’appel) a rejeté sa demande d’autorisation d’appel. La demande de M. Euverman en contrôle judiciaire de cette décision a été rejetée. La Cour d’appel fédérale a rejeté son appel.</w:t>
            </w:r>
          </w:p>
        </w:tc>
      </w:tr>
      <w:tr w:rsidR="0074527E" w:rsidRPr="00EB01F0" w:rsidTr="00E95A6A">
        <w:tc>
          <w:tcPr>
            <w:tcW w:w="5000" w:type="pct"/>
            <w:gridSpan w:val="4"/>
          </w:tcPr>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14 mars 2017</w:t>
            </w:r>
          </w:p>
          <w:p w:rsidR="0074527E" w:rsidRPr="00EB01F0" w:rsidRDefault="0074527E" w:rsidP="0074527E">
            <w:pPr>
              <w:jc w:val="both"/>
              <w:rPr>
                <w:sz w:val="20"/>
                <w:lang w:val="fr-CA"/>
              </w:rPr>
            </w:pPr>
            <w:r w:rsidRPr="00EB01F0">
              <w:rPr>
                <w:sz w:val="20"/>
                <w:lang w:val="fr-CA"/>
              </w:rPr>
              <w:t>Tribunal de la sécurité sociale du Canada</w:t>
            </w:r>
          </w:p>
          <w:p w:rsidR="0074527E" w:rsidRPr="00EB01F0" w:rsidRDefault="0074527E" w:rsidP="0074527E">
            <w:pPr>
              <w:jc w:val="both"/>
              <w:rPr>
                <w:sz w:val="20"/>
                <w:lang w:val="fr-CA"/>
              </w:rPr>
            </w:pPr>
            <w:r w:rsidRPr="00EB01F0">
              <w:rPr>
                <w:sz w:val="20"/>
                <w:lang w:val="fr-CA"/>
              </w:rPr>
              <w:t>(Division d’appel)</w:t>
            </w:r>
          </w:p>
          <w:p w:rsidR="0074527E" w:rsidRPr="00EB01F0" w:rsidRDefault="0074527E" w:rsidP="0074527E">
            <w:pPr>
              <w:jc w:val="both"/>
              <w:rPr>
                <w:sz w:val="20"/>
                <w:lang w:val="fr-CA"/>
              </w:rPr>
            </w:pPr>
            <w:r w:rsidRPr="00EB01F0">
              <w:rPr>
                <w:sz w:val="20"/>
                <w:lang w:val="fr-CA"/>
              </w:rPr>
              <w:t xml:space="preserve">(Membre </w:t>
            </w:r>
            <w:proofErr w:type="spellStart"/>
            <w:r w:rsidRPr="00EB01F0">
              <w:rPr>
                <w:sz w:val="20"/>
                <w:lang w:val="fr-CA"/>
              </w:rPr>
              <w:t>Nawaz</w:t>
            </w:r>
            <w:proofErr w:type="spellEnd"/>
            <w:r w:rsidRPr="00EB01F0">
              <w:rPr>
                <w:sz w:val="20"/>
                <w:lang w:val="fr-CA"/>
              </w:rPr>
              <w:t>)</w:t>
            </w:r>
          </w:p>
          <w:p w:rsidR="0074527E" w:rsidRPr="00EB01F0" w:rsidRDefault="0074527E" w:rsidP="0074527E">
            <w:pPr>
              <w:jc w:val="both"/>
              <w:rPr>
                <w:sz w:val="20"/>
                <w:lang w:val="fr-CA"/>
              </w:rPr>
            </w:pPr>
            <w:r w:rsidRPr="00EB01F0">
              <w:rPr>
                <w:sz w:val="20"/>
                <w:lang w:val="fr-CA"/>
              </w:rPr>
              <w:t xml:space="preserve">Non publié </w:t>
            </w:r>
          </w:p>
          <w:p w:rsidR="0074527E" w:rsidRPr="00EB01F0" w:rsidRDefault="0074527E" w:rsidP="0074527E">
            <w:pPr>
              <w:jc w:val="both"/>
              <w:rPr>
                <w:sz w:val="20"/>
                <w:lang w:val="fr-CA"/>
              </w:rPr>
            </w:pP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Rejet de la demande d’autorisation d’appel de la décision de la division générale présentée par le demandeur</w:t>
            </w:r>
          </w:p>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20 novembre 2017</w:t>
            </w:r>
          </w:p>
          <w:p w:rsidR="0074527E" w:rsidRPr="00EB01F0" w:rsidRDefault="0074527E" w:rsidP="0074527E">
            <w:pPr>
              <w:jc w:val="both"/>
              <w:rPr>
                <w:sz w:val="20"/>
                <w:lang w:val="fr-CA"/>
              </w:rPr>
            </w:pPr>
            <w:r w:rsidRPr="00EB01F0">
              <w:rPr>
                <w:sz w:val="20"/>
                <w:lang w:val="fr-CA"/>
              </w:rPr>
              <w:t>Cour fédérale</w:t>
            </w:r>
          </w:p>
          <w:p w:rsidR="0074527E" w:rsidRPr="00EB01F0" w:rsidRDefault="0074527E" w:rsidP="0074527E">
            <w:pPr>
              <w:jc w:val="both"/>
              <w:rPr>
                <w:sz w:val="20"/>
                <w:lang w:val="fr-CA"/>
              </w:rPr>
            </w:pPr>
            <w:r w:rsidRPr="00EB01F0">
              <w:rPr>
                <w:sz w:val="20"/>
                <w:lang w:val="fr-CA"/>
              </w:rPr>
              <w:t xml:space="preserve">(Juge </w:t>
            </w:r>
            <w:proofErr w:type="spellStart"/>
            <w:r w:rsidRPr="00EB01F0">
              <w:rPr>
                <w:sz w:val="20"/>
                <w:lang w:val="fr-CA"/>
              </w:rPr>
              <w:t>Manson</w:t>
            </w:r>
            <w:proofErr w:type="spellEnd"/>
            <w:r w:rsidRPr="00EB01F0">
              <w:rPr>
                <w:sz w:val="20"/>
                <w:lang w:val="fr-CA"/>
              </w:rPr>
              <w:t>)</w:t>
            </w:r>
          </w:p>
          <w:p w:rsidR="0074527E" w:rsidRPr="00EB01F0" w:rsidRDefault="00230169" w:rsidP="0074527E">
            <w:pPr>
              <w:jc w:val="both"/>
              <w:rPr>
                <w:sz w:val="20"/>
                <w:lang w:val="fr-CA"/>
              </w:rPr>
            </w:pPr>
            <w:hyperlink r:id="rId28" w:history="1">
              <w:r w:rsidR="0074527E" w:rsidRPr="00EB01F0">
                <w:rPr>
                  <w:rStyle w:val="Hyperlink"/>
                  <w:sz w:val="20"/>
                  <w:lang w:val="fr-CA"/>
                </w:rPr>
                <w:t>2017 CF1054</w:t>
              </w:r>
            </w:hyperlink>
          </w:p>
          <w:p w:rsidR="0074527E" w:rsidRPr="00EB01F0" w:rsidRDefault="0074527E" w:rsidP="0074527E">
            <w:pPr>
              <w:jc w:val="both"/>
              <w:rPr>
                <w:sz w:val="20"/>
                <w:lang w:val="fr-CA"/>
              </w:rPr>
            </w:pP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Rejet de la demande de contrôle judiciaire présentée par le demandeur</w:t>
            </w:r>
          </w:p>
          <w:p w:rsidR="0074527E" w:rsidRPr="00EB01F0" w:rsidRDefault="0074527E" w:rsidP="0074527E">
            <w:pPr>
              <w:jc w:val="both"/>
              <w:rPr>
                <w:sz w:val="20"/>
                <w:lang w:val="fr-CA"/>
              </w:rPr>
            </w:pPr>
          </w:p>
        </w:tc>
      </w:tr>
      <w:tr w:rsidR="0074527E" w:rsidRPr="00EB01F0" w:rsidTr="00E95A6A">
        <w:tc>
          <w:tcPr>
            <w:tcW w:w="2427" w:type="pct"/>
            <w:gridSpan w:val="2"/>
          </w:tcPr>
          <w:p w:rsidR="0074527E" w:rsidRPr="00EB01F0" w:rsidRDefault="0074527E" w:rsidP="0074527E">
            <w:pPr>
              <w:jc w:val="both"/>
              <w:rPr>
                <w:sz w:val="20"/>
                <w:lang w:val="fr-CA"/>
              </w:rPr>
            </w:pPr>
            <w:r w:rsidRPr="00EB01F0">
              <w:rPr>
                <w:sz w:val="20"/>
                <w:lang w:val="fr-CA"/>
              </w:rPr>
              <w:t>12 septembre 2018</w:t>
            </w:r>
          </w:p>
          <w:p w:rsidR="0074527E" w:rsidRPr="00EB01F0" w:rsidRDefault="0074527E" w:rsidP="0074527E">
            <w:pPr>
              <w:jc w:val="both"/>
              <w:rPr>
                <w:sz w:val="20"/>
                <w:lang w:val="fr-CA"/>
              </w:rPr>
            </w:pPr>
            <w:r w:rsidRPr="00EB01F0">
              <w:rPr>
                <w:sz w:val="20"/>
                <w:lang w:val="fr-CA"/>
              </w:rPr>
              <w:t>Cour d’appel fédérale</w:t>
            </w:r>
          </w:p>
          <w:p w:rsidR="0074527E" w:rsidRPr="00EB01F0" w:rsidRDefault="0074527E" w:rsidP="0074527E">
            <w:pPr>
              <w:jc w:val="both"/>
              <w:rPr>
                <w:sz w:val="20"/>
                <w:lang w:val="fr-CA"/>
              </w:rPr>
            </w:pPr>
            <w:r w:rsidRPr="00EB01F0">
              <w:rPr>
                <w:sz w:val="20"/>
                <w:lang w:val="fr-CA"/>
              </w:rPr>
              <w:t xml:space="preserve">(Juges Nadon, </w:t>
            </w:r>
            <w:proofErr w:type="spellStart"/>
            <w:r w:rsidRPr="00EB01F0">
              <w:rPr>
                <w:sz w:val="20"/>
                <w:lang w:val="fr-CA"/>
              </w:rPr>
              <w:t>Stratas</w:t>
            </w:r>
            <w:proofErr w:type="spellEnd"/>
            <w:r w:rsidRPr="00EB01F0">
              <w:rPr>
                <w:sz w:val="20"/>
                <w:lang w:val="fr-CA"/>
              </w:rPr>
              <w:t xml:space="preserve"> et Boivin)</w:t>
            </w:r>
          </w:p>
          <w:p w:rsidR="0074527E" w:rsidRPr="00EB01F0" w:rsidRDefault="00230169" w:rsidP="0074527E">
            <w:pPr>
              <w:jc w:val="both"/>
              <w:rPr>
                <w:sz w:val="20"/>
                <w:lang w:val="fr-CA"/>
              </w:rPr>
            </w:pPr>
            <w:hyperlink r:id="rId29" w:history="1">
              <w:r w:rsidR="0074527E" w:rsidRPr="00EB01F0">
                <w:rPr>
                  <w:rStyle w:val="Hyperlink"/>
                  <w:sz w:val="20"/>
                  <w:lang w:val="fr-CA"/>
                </w:rPr>
                <w:t>2018 CAF 164</w:t>
              </w:r>
            </w:hyperlink>
          </w:p>
          <w:p w:rsidR="0074527E" w:rsidRPr="00EB01F0" w:rsidRDefault="0074527E" w:rsidP="0074527E">
            <w:pPr>
              <w:jc w:val="both"/>
              <w:rPr>
                <w:sz w:val="20"/>
                <w:lang w:val="fr-CA"/>
              </w:rPr>
            </w:pP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Rejet de l’appel du demandeur</w:t>
            </w:r>
          </w:p>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8 novembre 2018</w:t>
            </w:r>
          </w:p>
          <w:p w:rsidR="0074527E" w:rsidRPr="00EB01F0" w:rsidRDefault="0074527E" w:rsidP="0074527E">
            <w:pPr>
              <w:jc w:val="both"/>
              <w:rPr>
                <w:sz w:val="20"/>
                <w:lang w:val="fr-CA"/>
              </w:rPr>
            </w:pPr>
            <w:r w:rsidRPr="00EB01F0">
              <w:rPr>
                <w:sz w:val="20"/>
                <w:lang w:val="fr-CA"/>
              </w:rPr>
              <w:t>Cour suprême du Canada</w:t>
            </w: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Dépôt de la demande d’autorisation d’appel</w:t>
            </w:r>
          </w:p>
          <w:p w:rsidR="0074527E" w:rsidRPr="00EB01F0" w:rsidRDefault="0074527E" w:rsidP="0074527E">
            <w:pPr>
              <w:jc w:val="both"/>
              <w:rPr>
                <w:sz w:val="20"/>
                <w:lang w:val="fr-CA"/>
              </w:rPr>
            </w:pPr>
          </w:p>
        </w:tc>
      </w:tr>
    </w:tbl>
    <w:p w:rsidR="0074527E" w:rsidRPr="00EB01F0" w:rsidRDefault="0074527E" w:rsidP="0074527E">
      <w:pPr>
        <w:jc w:val="both"/>
        <w:rPr>
          <w:sz w:val="20"/>
          <w:lang w:val="fr-CA"/>
        </w:rPr>
      </w:pPr>
    </w:p>
    <w:p w:rsidR="00730649" w:rsidRDefault="00230169" w:rsidP="0074527E">
      <w:pPr>
        <w:ind w:left="142" w:hanging="142"/>
        <w:jc w:val="both"/>
        <w:rPr>
          <w:sz w:val="20"/>
          <w:lang w:val="fr-CA"/>
        </w:rPr>
      </w:pPr>
      <w:r>
        <w:rPr>
          <w:sz w:val="20"/>
        </w:rPr>
        <w:pict>
          <v:rect id="_x0000_i1027" style="width:2in;height:1pt" o:hrpct="0" o:hralign="center" o:hrstd="t" o:hrnoshade="t" o:hr="t" fillcolor="black [3213]" stroked="f"/>
        </w:pict>
      </w:r>
    </w:p>
    <w:p w:rsidR="00706D49" w:rsidRPr="00EB01F0" w:rsidRDefault="00706D49" w:rsidP="0074527E">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EB01F0" w:rsidTr="00E95A6A">
        <w:tc>
          <w:tcPr>
            <w:tcW w:w="543" w:type="pct"/>
          </w:tcPr>
          <w:p w:rsidR="0074527E" w:rsidRPr="00EB01F0" w:rsidRDefault="0074527E" w:rsidP="0074527E">
            <w:pPr>
              <w:jc w:val="both"/>
              <w:rPr>
                <w:sz w:val="20"/>
              </w:rPr>
            </w:pPr>
            <w:r w:rsidRPr="00EB01F0">
              <w:rPr>
                <w:rStyle w:val="SCCFileNumberChar"/>
                <w:sz w:val="20"/>
                <w:szCs w:val="20"/>
              </w:rPr>
              <w:t>38366</w:t>
            </w:r>
          </w:p>
        </w:tc>
        <w:tc>
          <w:tcPr>
            <w:tcW w:w="4457" w:type="pct"/>
            <w:gridSpan w:val="3"/>
          </w:tcPr>
          <w:p w:rsidR="0074527E" w:rsidRPr="00EB01F0" w:rsidRDefault="0074527E" w:rsidP="0074527E">
            <w:pPr>
              <w:pStyle w:val="SCCLsocParty"/>
              <w:jc w:val="both"/>
              <w:rPr>
                <w:b/>
                <w:sz w:val="20"/>
                <w:szCs w:val="20"/>
                <w:lang w:val="en-US"/>
              </w:rPr>
            </w:pPr>
            <w:r w:rsidRPr="00EB01F0">
              <w:rPr>
                <w:b/>
                <w:sz w:val="20"/>
                <w:szCs w:val="20"/>
                <w:lang w:val="en-US"/>
              </w:rPr>
              <w:t>Salam Abdul v. Ontario College of Pharmacists</w:t>
            </w:r>
          </w:p>
          <w:p w:rsidR="0074527E" w:rsidRPr="00EB01F0" w:rsidRDefault="0074527E" w:rsidP="0074527E">
            <w:pPr>
              <w:jc w:val="both"/>
              <w:rPr>
                <w:sz w:val="20"/>
              </w:rPr>
            </w:pPr>
            <w:r w:rsidRPr="00EB01F0">
              <w:rPr>
                <w:sz w:val="20"/>
              </w:rPr>
              <w:t>(Ont.) (Civil) (By Leave)</w:t>
            </w:r>
          </w:p>
        </w:tc>
      </w:tr>
      <w:tr w:rsidR="0074527E" w:rsidRPr="00EB01F0" w:rsidTr="00E95A6A">
        <w:tc>
          <w:tcPr>
            <w:tcW w:w="5000" w:type="pct"/>
            <w:gridSpan w:val="4"/>
          </w:tcPr>
          <w:p w:rsidR="0074527E" w:rsidRPr="00EB01F0" w:rsidRDefault="0074527E" w:rsidP="0074527E">
            <w:pPr>
              <w:jc w:val="both"/>
              <w:rPr>
                <w:sz w:val="20"/>
              </w:rPr>
            </w:pPr>
            <w:r w:rsidRPr="00EB01F0">
              <w:rPr>
                <w:sz w:val="20"/>
              </w:rPr>
              <w:t xml:space="preserve">Law of professions — Health care professionals — Pharmacist — Discipline — Complaints and investigations — Regulatory body — Jurisdiction — Administrative law — Judicial review — Procedural fairness — Regulatory body not strictly adhering to procedural requirements for complaints and investigations in professional discipline statute — Allegations of professional misconduct referred to discipline committee — Whether strict compliance remains valid method for interpreting professional discipline statutes in Canada — When must strict compliance yield to regulator’s duty to protect the public? — Whether member must show actual prejudice resulting from regulator’s statutory non-compliance or whether that prejudice should be presumed on basis of statutory non-compliance – </w:t>
            </w:r>
            <w:r w:rsidRPr="00EB01F0">
              <w:rPr>
                <w:i/>
                <w:sz w:val="20"/>
              </w:rPr>
              <w:t>Regulated Health Professions Act, 1991</w:t>
            </w:r>
            <w:r w:rsidRPr="00EB01F0">
              <w:rPr>
                <w:sz w:val="20"/>
              </w:rPr>
              <w:t xml:space="preserve">, S.O. 1991, c. 18, Sch. 2, </w:t>
            </w:r>
            <w:r w:rsidRPr="00EB01F0">
              <w:rPr>
                <w:i/>
                <w:sz w:val="20"/>
              </w:rPr>
              <w:t>Health Professions Procedural Code</w:t>
            </w:r>
            <w:r w:rsidRPr="00EB01F0">
              <w:rPr>
                <w:sz w:val="20"/>
              </w:rPr>
              <w:t>, ss. 25, 75.</w:t>
            </w:r>
          </w:p>
          <w:p w:rsidR="0074527E" w:rsidRPr="00EB01F0" w:rsidRDefault="0074527E" w:rsidP="0074527E">
            <w:pPr>
              <w:jc w:val="both"/>
              <w:rPr>
                <w:sz w:val="20"/>
              </w:rPr>
            </w:pPr>
          </w:p>
        </w:tc>
      </w:tr>
      <w:tr w:rsidR="0074527E" w:rsidRPr="00EB01F0" w:rsidTr="00E95A6A">
        <w:tc>
          <w:tcPr>
            <w:tcW w:w="5000" w:type="pct"/>
            <w:gridSpan w:val="4"/>
          </w:tcPr>
          <w:p w:rsidR="0074527E" w:rsidRPr="00EB01F0" w:rsidRDefault="0074527E" w:rsidP="0074527E">
            <w:pPr>
              <w:jc w:val="both"/>
              <w:rPr>
                <w:sz w:val="20"/>
              </w:rPr>
            </w:pPr>
            <w:r w:rsidRPr="00EB01F0">
              <w:rPr>
                <w:sz w:val="20"/>
              </w:rPr>
              <w:t xml:space="preserve">The Ontario College of Pharmacists (“College”) received a written and oral complaint against one of its members, the applicant Mr. Abdul. Instead of proceeding with the written complaint process under the </w:t>
            </w:r>
            <w:r w:rsidRPr="00EB01F0">
              <w:rPr>
                <w:i/>
                <w:sz w:val="20"/>
              </w:rPr>
              <w:t xml:space="preserve">Health Professions Procedural Code </w:t>
            </w:r>
            <w:r w:rsidRPr="00EB01F0">
              <w:rPr>
                <w:sz w:val="20"/>
              </w:rPr>
              <w:t xml:space="preserve">(“Code”), the College gave the complainant the option to withdraw the written complaint so that it could proceed through a Registrar-initiated process. The complainant elected to withdraw. The Registrar-initiated process led to an investigation and allegations of professional misconduct were eventually referred to the Discipline Committee of the College. At the hearing, Mr. Abdul brought a motion to quash the allegations on the ground that the College lost jurisdiction when it failed to abide by the complaints process mandated in its governing legislation, </w:t>
            </w:r>
            <w:r w:rsidRPr="00EB01F0">
              <w:rPr>
                <w:sz w:val="20"/>
              </w:rPr>
              <w:lastRenderedPageBreak/>
              <w:t>the Code. The Discipline Committee dismissed the motion to quash. The Ontario Divisional Court allowed Mr. Abdul’s application for judicial review and quashed the Discipline Committee’s decision. The Ontario Court of Appeal allowed the College’s appeal, set aside the Divisional Court’s order and reinstated the Discipline Committee’s order.</w:t>
            </w:r>
          </w:p>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lastRenderedPageBreak/>
              <w:t>July 26, 2016</w:t>
            </w:r>
          </w:p>
          <w:p w:rsidR="0074527E" w:rsidRPr="00EB01F0" w:rsidRDefault="0074527E" w:rsidP="0074527E">
            <w:pPr>
              <w:jc w:val="both"/>
              <w:rPr>
                <w:sz w:val="20"/>
              </w:rPr>
            </w:pPr>
            <w:r w:rsidRPr="00EB01F0">
              <w:rPr>
                <w:sz w:val="20"/>
              </w:rPr>
              <w:t xml:space="preserve">Discipline Committee of the Ontario College of </w:t>
            </w:r>
          </w:p>
          <w:p w:rsidR="0074527E" w:rsidRPr="00EB01F0" w:rsidRDefault="0074527E" w:rsidP="0074527E">
            <w:pPr>
              <w:jc w:val="both"/>
              <w:rPr>
                <w:sz w:val="20"/>
              </w:rPr>
            </w:pPr>
            <w:r w:rsidRPr="00EB01F0">
              <w:rPr>
                <w:sz w:val="20"/>
              </w:rPr>
              <w:t xml:space="preserve">Pharmacists </w:t>
            </w:r>
          </w:p>
          <w:p w:rsidR="0074527E" w:rsidRPr="00EB01F0" w:rsidRDefault="0074527E" w:rsidP="0074527E">
            <w:pPr>
              <w:jc w:val="both"/>
              <w:rPr>
                <w:sz w:val="20"/>
              </w:rPr>
            </w:pPr>
            <w:r w:rsidRPr="00EB01F0">
              <w:rPr>
                <w:sz w:val="20"/>
              </w:rPr>
              <w:t>(</w:t>
            </w:r>
            <w:proofErr w:type="spellStart"/>
            <w:r w:rsidRPr="00EB01F0">
              <w:rPr>
                <w:sz w:val="20"/>
              </w:rPr>
              <w:t>Windross</w:t>
            </w:r>
            <w:proofErr w:type="spellEnd"/>
            <w:r w:rsidRPr="00EB01F0">
              <w:rPr>
                <w:sz w:val="20"/>
              </w:rPr>
              <w:t xml:space="preserve">, D. (Chair), </w:t>
            </w:r>
            <w:proofErr w:type="spellStart"/>
            <w:r w:rsidRPr="00EB01F0">
              <w:rPr>
                <w:sz w:val="20"/>
              </w:rPr>
              <w:t>Sellors</w:t>
            </w:r>
            <w:proofErr w:type="spellEnd"/>
            <w:r w:rsidRPr="00EB01F0">
              <w:rPr>
                <w:sz w:val="20"/>
              </w:rPr>
              <w:t xml:space="preserve"> C. and </w:t>
            </w:r>
          </w:p>
          <w:p w:rsidR="0074527E" w:rsidRPr="00EB01F0" w:rsidRDefault="0074527E" w:rsidP="0074527E">
            <w:pPr>
              <w:jc w:val="both"/>
              <w:rPr>
                <w:sz w:val="20"/>
              </w:rPr>
            </w:pPr>
            <w:r w:rsidRPr="00EB01F0">
              <w:rPr>
                <w:sz w:val="20"/>
              </w:rPr>
              <w:t>Lederman L.)</w:t>
            </w:r>
          </w:p>
          <w:p w:rsidR="0074527E" w:rsidRPr="00EB01F0" w:rsidRDefault="00230169" w:rsidP="0074527E">
            <w:pPr>
              <w:jc w:val="both"/>
              <w:rPr>
                <w:rStyle w:val="Hyperlink"/>
                <w:sz w:val="20"/>
              </w:rPr>
            </w:pPr>
            <w:hyperlink r:id="rId30" w:history="1">
              <w:r w:rsidR="0074527E" w:rsidRPr="00EB01F0">
                <w:rPr>
                  <w:rStyle w:val="Hyperlink"/>
                  <w:sz w:val="20"/>
                </w:rPr>
                <w:t>2016 ONCPDC 21</w:t>
              </w:r>
            </w:hyperlink>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 xml:space="preserve">Motion to quash dismissed. </w:t>
            </w:r>
          </w:p>
        </w:tc>
      </w:tr>
      <w:tr w:rsidR="0074527E" w:rsidRPr="00EB01F0" w:rsidTr="00E95A6A">
        <w:tc>
          <w:tcPr>
            <w:tcW w:w="2427" w:type="pct"/>
            <w:gridSpan w:val="2"/>
          </w:tcPr>
          <w:p w:rsidR="0074527E" w:rsidRPr="00EB01F0" w:rsidRDefault="0074527E" w:rsidP="0074527E">
            <w:pPr>
              <w:jc w:val="both"/>
              <w:rPr>
                <w:sz w:val="20"/>
              </w:rPr>
            </w:pPr>
            <w:r w:rsidRPr="00EB01F0">
              <w:rPr>
                <w:sz w:val="20"/>
              </w:rPr>
              <w:t>June 6, 2017</w:t>
            </w:r>
          </w:p>
          <w:p w:rsidR="0074527E" w:rsidRPr="00EB01F0" w:rsidRDefault="0074527E" w:rsidP="0074527E">
            <w:pPr>
              <w:jc w:val="both"/>
              <w:rPr>
                <w:sz w:val="20"/>
              </w:rPr>
            </w:pPr>
            <w:r w:rsidRPr="00EB01F0">
              <w:rPr>
                <w:sz w:val="20"/>
              </w:rPr>
              <w:t>Ontario Superior Court of Justice</w:t>
            </w:r>
          </w:p>
          <w:p w:rsidR="0074527E" w:rsidRPr="00EB01F0" w:rsidRDefault="0074527E" w:rsidP="0074527E">
            <w:pPr>
              <w:jc w:val="both"/>
              <w:rPr>
                <w:sz w:val="20"/>
              </w:rPr>
            </w:pPr>
            <w:r w:rsidRPr="00EB01F0">
              <w:rPr>
                <w:sz w:val="20"/>
              </w:rPr>
              <w:t xml:space="preserve">Divisional Court </w:t>
            </w:r>
          </w:p>
          <w:p w:rsidR="0074527E" w:rsidRPr="00EB01F0" w:rsidRDefault="0074527E" w:rsidP="0074527E">
            <w:pPr>
              <w:jc w:val="both"/>
              <w:rPr>
                <w:sz w:val="20"/>
              </w:rPr>
            </w:pPr>
            <w:r w:rsidRPr="00EB01F0">
              <w:rPr>
                <w:sz w:val="20"/>
              </w:rPr>
              <w:t>(Kiteley, Nightingale and Matheson JJ.)</w:t>
            </w:r>
          </w:p>
          <w:p w:rsidR="0074527E" w:rsidRPr="00EB01F0" w:rsidRDefault="00230169" w:rsidP="0074527E">
            <w:pPr>
              <w:jc w:val="both"/>
              <w:rPr>
                <w:sz w:val="20"/>
              </w:rPr>
            </w:pPr>
            <w:hyperlink r:id="rId31" w:history="1">
              <w:r w:rsidR="0074527E" w:rsidRPr="00EB01F0">
                <w:rPr>
                  <w:rStyle w:val="Hyperlink"/>
                  <w:sz w:val="20"/>
                </w:rPr>
                <w:t>2017 ONSC 2613</w:t>
              </w:r>
            </w:hyperlink>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 xml:space="preserve">Application for judicial review granted. Discipline Committee decision quashed and College prohibited from prosecuting charges. </w:t>
            </w:r>
          </w:p>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t>August 28, 2018</w:t>
            </w:r>
          </w:p>
          <w:p w:rsidR="0074527E" w:rsidRPr="00EB01F0" w:rsidRDefault="0074527E" w:rsidP="0074527E">
            <w:pPr>
              <w:jc w:val="both"/>
              <w:rPr>
                <w:sz w:val="20"/>
              </w:rPr>
            </w:pPr>
            <w:r w:rsidRPr="00EB01F0">
              <w:rPr>
                <w:sz w:val="20"/>
              </w:rPr>
              <w:t>Court of Appeal for Ontario</w:t>
            </w:r>
          </w:p>
          <w:p w:rsidR="0074527E" w:rsidRPr="00EB01F0" w:rsidRDefault="0074527E" w:rsidP="0074527E">
            <w:pPr>
              <w:jc w:val="both"/>
              <w:rPr>
                <w:sz w:val="20"/>
                <w:lang w:val="fr-CA"/>
              </w:rPr>
            </w:pPr>
            <w:r w:rsidRPr="00EB01F0">
              <w:rPr>
                <w:sz w:val="20"/>
                <w:lang w:val="fr-CA"/>
              </w:rPr>
              <w:t>(Rouleau, Pardu and Roberts JJ.A.)</w:t>
            </w:r>
          </w:p>
          <w:p w:rsidR="0074527E" w:rsidRPr="00EB01F0" w:rsidRDefault="00230169" w:rsidP="0074527E">
            <w:pPr>
              <w:jc w:val="both"/>
              <w:rPr>
                <w:sz w:val="20"/>
              </w:rPr>
            </w:pPr>
            <w:hyperlink r:id="rId32" w:history="1">
              <w:r w:rsidR="0074527E" w:rsidRPr="00EB01F0">
                <w:rPr>
                  <w:rStyle w:val="Hyperlink"/>
                  <w:sz w:val="20"/>
                </w:rPr>
                <w:t>2018 ONCA 699</w:t>
              </w:r>
            </w:hyperlink>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 xml:space="preserve">Appeal allowed. Order of the Divisional Court set aside and order of the Discipline Committee reinstated. </w:t>
            </w:r>
          </w:p>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t>October 29, 2018</w:t>
            </w:r>
          </w:p>
          <w:p w:rsidR="0074527E" w:rsidRPr="00EB01F0" w:rsidRDefault="0074527E" w:rsidP="0074527E">
            <w:pPr>
              <w:jc w:val="both"/>
              <w:rPr>
                <w:sz w:val="20"/>
              </w:rPr>
            </w:pPr>
            <w:r w:rsidRPr="00EB01F0">
              <w:rPr>
                <w:sz w:val="20"/>
              </w:rPr>
              <w:t>Supreme Court of Canada</w:t>
            </w: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Application for leave to appeal filed.</w:t>
            </w:r>
          </w:p>
          <w:p w:rsidR="0074527E" w:rsidRPr="00EB01F0" w:rsidRDefault="0074527E" w:rsidP="0074527E">
            <w:pPr>
              <w:jc w:val="both"/>
              <w:rPr>
                <w:sz w:val="20"/>
              </w:rPr>
            </w:pPr>
          </w:p>
        </w:tc>
      </w:tr>
    </w:tbl>
    <w:p w:rsidR="0074527E" w:rsidRPr="00EB01F0" w:rsidRDefault="0074527E" w:rsidP="0074527E">
      <w:pPr>
        <w:jc w:val="both"/>
        <w:rPr>
          <w:sz w:val="20"/>
        </w:rPr>
      </w:pPr>
    </w:p>
    <w:p w:rsidR="00C84D51" w:rsidRPr="00EB01F0" w:rsidRDefault="00C84D51" w:rsidP="0074527E">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EB01F0" w:rsidTr="00E95A6A">
        <w:tc>
          <w:tcPr>
            <w:tcW w:w="543" w:type="pct"/>
          </w:tcPr>
          <w:p w:rsidR="0074527E" w:rsidRPr="00EB01F0" w:rsidRDefault="0074527E" w:rsidP="0074527E">
            <w:pPr>
              <w:jc w:val="both"/>
              <w:rPr>
                <w:sz w:val="20"/>
                <w:lang w:val="fr-CA"/>
              </w:rPr>
            </w:pPr>
            <w:r w:rsidRPr="00EB01F0">
              <w:rPr>
                <w:rStyle w:val="SCCFileNumberChar"/>
                <w:sz w:val="20"/>
                <w:szCs w:val="20"/>
                <w:lang w:val="fr-CA"/>
              </w:rPr>
              <w:t>38366</w:t>
            </w:r>
          </w:p>
        </w:tc>
        <w:tc>
          <w:tcPr>
            <w:tcW w:w="4457" w:type="pct"/>
            <w:gridSpan w:val="3"/>
          </w:tcPr>
          <w:p w:rsidR="0074527E" w:rsidRPr="00EB01F0" w:rsidRDefault="0074527E" w:rsidP="0074527E">
            <w:pPr>
              <w:pStyle w:val="SCCLsocParty"/>
              <w:jc w:val="both"/>
              <w:rPr>
                <w:b/>
                <w:sz w:val="20"/>
                <w:szCs w:val="20"/>
              </w:rPr>
            </w:pPr>
            <w:r w:rsidRPr="00EB01F0">
              <w:rPr>
                <w:b/>
                <w:sz w:val="20"/>
                <w:szCs w:val="20"/>
              </w:rPr>
              <w:t>Salam Abdul c. Ordre des pharmaciens de l’Ontario</w:t>
            </w:r>
          </w:p>
          <w:p w:rsidR="0074527E" w:rsidRPr="00EB01F0" w:rsidRDefault="0074527E" w:rsidP="0074527E">
            <w:pPr>
              <w:jc w:val="both"/>
              <w:rPr>
                <w:sz w:val="20"/>
                <w:lang w:val="fr-CA"/>
              </w:rPr>
            </w:pPr>
            <w:r w:rsidRPr="00EB01F0">
              <w:rPr>
                <w:sz w:val="20"/>
                <w:lang w:val="fr-CA"/>
              </w:rPr>
              <w:t>(Ont.) (Civile) (Autorisation)</w:t>
            </w:r>
          </w:p>
        </w:tc>
      </w:tr>
      <w:tr w:rsidR="0074527E" w:rsidRPr="00230169" w:rsidTr="00E95A6A">
        <w:tc>
          <w:tcPr>
            <w:tcW w:w="5000" w:type="pct"/>
            <w:gridSpan w:val="4"/>
          </w:tcPr>
          <w:p w:rsidR="0074527E" w:rsidRPr="00EB01F0" w:rsidRDefault="0074527E" w:rsidP="0074527E">
            <w:pPr>
              <w:jc w:val="both"/>
              <w:rPr>
                <w:sz w:val="20"/>
                <w:lang w:val="fr-CA"/>
              </w:rPr>
            </w:pPr>
            <w:r w:rsidRPr="00EB01F0">
              <w:rPr>
                <w:sz w:val="20"/>
                <w:lang w:val="fr-CA"/>
              </w:rPr>
              <w:t xml:space="preserve">Droit des professions — Professionnels de la santé — Pharmacien — Discipline — Plaintes et enquêtes — Organisme de réglementation — Compétence — Droit administratif — Contrôle judiciaire — Équité procédurale — L’organisme de réglementation n’aurait pas respecté rigoureusement les exigences procédurales applicables aux plaintes et aux enquêtes prévues dans la loi en matière de discipline professionnelle — Des allégations de faute professionnelle ont été renvoyées au comité de discipline — Le respect rigoureux demeure-t-il la bonne méthode d’interprétation des lois en matière de discipline professionnelle au Canada? — Dans quelles situations le respect rigoureux doit-il céder le pas au devoir de l’organisme de réglementation de protéger le public? — Le membre doit-il établir l’existence d’un préjudice réel résultant de l’inobservation de la loi ou y a-t-il lieu de présumer de l’existence de ce préjudice sur le fondement de l’inobservation de la loi? — </w:t>
            </w:r>
            <w:r w:rsidRPr="00EB01F0">
              <w:rPr>
                <w:i/>
                <w:sz w:val="20"/>
                <w:lang w:val="fr-CA"/>
              </w:rPr>
              <w:t>Loi de 1991 sur les professions de la santé réglementées</w:t>
            </w:r>
            <w:r w:rsidRPr="00EB01F0">
              <w:rPr>
                <w:sz w:val="20"/>
                <w:lang w:val="fr-CA"/>
              </w:rPr>
              <w:t xml:space="preserve">, L.O. 1991, ch. 18, ann. 2, </w:t>
            </w:r>
            <w:r w:rsidRPr="00EB01F0">
              <w:rPr>
                <w:i/>
                <w:sz w:val="20"/>
                <w:lang w:val="fr-CA"/>
              </w:rPr>
              <w:t>Code des professions de la santé</w:t>
            </w:r>
            <w:r w:rsidRPr="00EB01F0">
              <w:rPr>
                <w:sz w:val="20"/>
                <w:lang w:val="fr-CA"/>
              </w:rPr>
              <w:t>, art. 25, 75.</w:t>
            </w:r>
          </w:p>
          <w:p w:rsidR="0074527E" w:rsidRPr="00EB01F0" w:rsidRDefault="0074527E" w:rsidP="0074527E">
            <w:pPr>
              <w:jc w:val="both"/>
              <w:rPr>
                <w:sz w:val="20"/>
                <w:lang w:val="fr-CA"/>
              </w:rPr>
            </w:pPr>
          </w:p>
        </w:tc>
      </w:tr>
      <w:tr w:rsidR="0074527E" w:rsidRPr="00230169" w:rsidTr="00E95A6A">
        <w:tc>
          <w:tcPr>
            <w:tcW w:w="5000" w:type="pct"/>
            <w:gridSpan w:val="4"/>
          </w:tcPr>
          <w:p w:rsidR="0074527E" w:rsidRPr="00EB01F0" w:rsidRDefault="0074527E" w:rsidP="0074527E">
            <w:pPr>
              <w:jc w:val="both"/>
              <w:rPr>
                <w:sz w:val="20"/>
                <w:lang w:val="fr-CA"/>
              </w:rPr>
            </w:pPr>
            <w:r w:rsidRPr="00EB01F0">
              <w:rPr>
                <w:sz w:val="20"/>
                <w:lang w:val="fr-CA"/>
              </w:rPr>
              <w:t xml:space="preserve">L’Ordre des pharmaciens de l’Ontario (l’« Ordre ») a reçu une plainte écrite et verbale contre un de ses membres, le demandeur M. Abdul. Au lieu de suivre le processus relatif aux plaintes écrites prévu dans le </w:t>
            </w:r>
            <w:r w:rsidRPr="00EB01F0">
              <w:rPr>
                <w:i/>
                <w:sz w:val="20"/>
                <w:lang w:val="fr-CA"/>
              </w:rPr>
              <w:t xml:space="preserve">Code des professions de la santé </w:t>
            </w:r>
            <w:r w:rsidRPr="00EB01F0">
              <w:rPr>
                <w:sz w:val="20"/>
                <w:lang w:val="fr-CA"/>
              </w:rPr>
              <w:t xml:space="preserve">(le « Code »), l’Ordre a donné au plaignant la possibilité de retirer la plainte pour que l’Ordre puisse procéder suivant un processus déclenché à l’initiative du </w:t>
            </w:r>
            <w:proofErr w:type="spellStart"/>
            <w:r w:rsidRPr="00EB01F0">
              <w:rPr>
                <w:sz w:val="20"/>
                <w:lang w:val="fr-CA"/>
              </w:rPr>
              <w:t>registrateur</w:t>
            </w:r>
            <w:proofErr w:type="spellEnd"/>
            <w:r w:rsidRPr="00EB01F0">
              <w:rPr>
                <w:sz w:val="20"/>
                <w:lang w:val="fr-CA"/>
              </w:rPr>
              <w:t xml:space="preserve">. Le plaignant a décidé de retirer sa plainte. Le processus déclenché à l’initiative du </w:t>
            </w:r>
            <w:proofErr w:type="spellStart"/>
            <w:r w:rsidRPr="00EB01F0">
              <w:rPr>
                <w:sz w:val="20"/>
                <w:lang w:val="fr-CA"/>
              </w:rPr>
              <w:t>registrateur</w:t>
            </w:r>
            <w:proofErr w:type="spellEnd"/>
            <w:r w:rsidRPr="00EB01F0">
              <w:rPr>
                <w:sz w:val="20"/>
                <w:lang w:val="fr-CA"/>
              </w:rPr>
              <w:t xml:space="preserve"> a mené à une enquête et des allégations de faute professionnelle ont fini par être renvoyées au comité de discipline de l’Ordre. À l’audience, M. Abdul a présenté une motion en annulation des allégations, plaidant que l’Ordre avait perdu compétence en omettant de se conformer au processus de plaintes prescrit dans sa loi habilitante, le Code. Le comité de discipline a rejeté la motion en annulation. La Cour divisionnaire de l’Ontario a accueilli la demande de contrôle judiciaire présentée par M. Abdul et a annulé la décision du comité de discipline. La Cour d’appel de l’Ontario a accueilli l’appel de l’Ordre, annulé l’ordonnance de la Cour divisionnaire et rétabli l’ordonnance du comité de discipline.</w:t>
            </w:r>
          </w:p>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lastRenderedPageBreak/>
              <w:t>26 juillet 2016</w:t>
            </w:r>
          </w:p>
          <w:p w:rsidR="0074527E" w:rsidRPr="00EB01F0" w:rsidRDefault="0074527E" w:rsidP="0074527E">
            <w:pPr>
              <w:jc w:val="both"/>
              <w:rPr>
                <w:sz w:val="20"/>
                <w:lang w:val="fr-CA"/>
              </w:rPr>
            </w:pPr>
            <w:r w:rsidRPr="00EB01F0">
              <w:rPr>
                <w:sz w:val="20"/>
                <w:lang w:val="fr-CA"/>
              </w:rPr>
              <w:t xml:space="preserve">Comité de discipline de l’Ordre des pharmaciens de l’Ontario </w:t>
            </w:r>
          </w:p>
          <w:p w:rsidR="0074527E" w:rsidRPr="00EB01F0" w:rsidRDefault="0074527E" w:rsidP="0074527E">
            <w:pPr>
              <w:jc w:val="both"/>
              <w:rPr>
                <w:sz w:val="20"/>
                <w:lang w:val="fr-CA"/>
              </w:rPr>
            </w:pPr>
            <w:r w:rsidRPr="00EB01F0">
              <w:rPr>
                <w:sz w:val="20"/>
                <w:lang w:val="fr-CA"/>
              </w:rPr>
              <w:t xml:space="preserve">(Président </w:t>
            </w:r>
            <w:proofErr w:type="spellStart"/>
            <w:r w:rsidRPr="00EB01F0">
              <w:rPr>
                <w:sz w:val="20"/>
                <w:lang w:val="fr-CA"/>
              </w:rPr>
              <w:t>Windross</w:t>
            </w:r>
            <w:proofErr w:type="spellEnd"/>
            <w:r w:rsidRPr="00EB01F0">
              <w:rPr>
                <w:sz w:val="20"/>
                <w:lang w:val="fr-CA"/>
              </w:rPr>
              <w:t xml:space="preserve">, D., </w:t>
            </w:r>
            <w:proofErr w:type="spellStart"/>
            <w:r w:rsidRPr="00EB01F0">
              <w:rPr>
                <w:sz w:val="20"/>
                <w:lang w:val="fr-CA"/>
              </w:rPr>
              <w:t>Sellors</w:t>
            </w:r>
            <w:proofErr w:type="spellEnd"/>
            <w:r w:rsidRPr="00EB01F0">
              <w:rPr>
                <w:sz w:val="20"/>
                <w:lang w:val="fr-CA"/>
              </w:rPr>
              <w:t xml:space="preserve"> C. et </w:t>
            </w:r>
          </w:p>
          <w:p w:rsidR="0074527E" w:rsidRPr="00EB01F0" w:rsidRDefault="0074527E" w:rsidP="0074527E">
            <w:pPr>
              <w:jc w:val="both"/>
              <w:rPr>
                <w:sz w:val="20"/>
                <w:lang w:val="fr-CA"/>
              </w:rPr>
            </w:pPr>
            <w:proofErr w:type="spellStart"/>
            <w:r w:rsidRPr="00EB01F0">
              <w:rPr>
                <w:sz w:val="20"/>
                <w:lang w:val="fr-CA"/>
              </w:rPr>
              <w:t>Lederman</w:t>
            </w:r>
            <w:proofErr w:type="spellEnd"/>
            <w:r w:rsidRPr="00EB01F0">
              <w:rPr>
                <w:sz w:val="20"/>
                <w:lang w:val="fr-CA"/>
              </w:rPr>
              <w:t xml:space="preserve"> L.)</w:t>
            </w:r>
          </w:p>
          <w:p w:rsidR="0074527E" w:rsidRPr="00EB01F0" w:rsidRDefault="00230169" w:rsidP="0074527E">
            <w:pPr>
              <w:jc w:val="both"/>
              <w:rPr>
                <w:rStyle w:val="Hyperlink"/>
                <w:sz w:val="20"/>
                <w:lang w:val="fr-CA"/>
              </w:rPr>
            </w:pPr>
            <w:hyperlink r:id="rId33" w:history="1">
              <w:r w:rsidR="0074527E" w:rsidRPr="00EB01F0">
                <w:rPr>
                  <w:rStyle w:val="Hyperlink"/>
                  <w:sz w:val="20"/>
                  <w:lang w:val="fr-CA"/>
                </w:rPr>
                <w:t>2016 ONCPDC 21</w:t>
              </w:r>
            </w:hyperlink>
          </w:p>
          <w:p w:rsidR="0074527E" w:rsidRPr="00EB01F0" w:rsidRDefault="0074527E" w:rsidP="0074527E">
            <w:pPr>
              <w:jc w:val="both"/>
              <w:rPr>
                <w:sz w:val="20"/>
                <w:lang w:val="fr-CA"/>
              </w:rPr>
            </w:pP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 xml:space="preserve">Rejet de la motion en annulation. </w:t>
            </w: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6 juin 2017</w:t>
            </w:r>
          </w:p>
          <w:p w:rsidR="0074527E" w:rsidRPr="00EB01F0" w:rsidRDefault="0074527E" w:rsidP="0074527E">
            <w:pPr>
              <w:jc w:val="both"/>
              <w:rPr>
                <w:sz w:val="20"/>
                <w:lang w:val="fr-CA"/>
              </w:rPr>
            </w:pPr>
            <w:r w:rsidRPr="00EB01F0">
              <w:rPr>
                <w:sz w:val="20"/>
                <w:lang w:val="fr-CA"/>
              </w:rPr>
              <w:t>Cour supérieure de justice de l’Ontario</w:t>
            </w:r>
          </w:p>
          <w:p w:rsidR="0074527E" w:rsidRPr="00EB01F0" w:rsidRDefault="0074527E" w:rsidP="0074527E">
            <w:pPr>
              <w:jc w:val="both"/>
              <w:rPr>
                <w:sz w:val="20"/>
                <w:lang w:val="fr-CA"/>
              </w:rPr>
            </w:pPr>
            <w:r w:rsidRPr="00EB01F0">
              <w:rPr>
                <w:sz w:val="20"/>
                <w:lang w:val="fr-CA"/>
              </w:rPr>
              <w:t xml:space="preserve">Cour divisionnaire </w:t>
            </w:r>
          </w:p>
          <w:p w:rsidR="0074527E" w:rsidRPr="00EB01F0" w:rsidRDefault="0074527E" w:rsidP="0074527E">
            <w:pPr>
              <w:jc w:val="both"/>
              <w:rPr>
                <w:sz w:val="20"/>
                <w:lang w:val="fr-CA"/>
              </w:rPr>
            </w:pPr>
            <w:r w:rsidRPr="00EB01F0">
              <w:rPr>
                <w:sz w:val="20"/>
                <w:lang w:val="fr-CA"/>
              </w:rPr>
              <w:t xml:space="preserve">(Juges </w:t>
            </w:r>
            <w:proofErr w:type="spellStart"/>
            <w:r w:rsidRPr="00EB01F0">
              <w:rPr>
                <w:sz w:val="20"/>
                <w:lang w:val="fr-CA"/>
              </w:rPr>
              <w:t>Kiteley</w:t>
            </w:r>
            <w:proofErr w:type="spellEnd"/>
            <w:r w:rsidRPr="00EB01F0">
              <w:rPr>
                <w:sz w:val="20"/>
                <w:lang w:val="fr-CA"/>
              </w:rPr>
              <w:t>, Nightingale et Matheson)</w:t>
            </w:r>
          </w:p>
          <w:p w:rsidR="0074527E" w:rsidRPr="00EB01F0" w:rsidRDefault="00230169" w:rsidP="0074527E">
            <w:pPr>
              <w:jc w:val="both"/>
              <w:rPr>
                <w:sz w:val="20"/>
                <w:lang w:val="fr-CA"/>
              </w:rPr>
            </w:pPr>
            <w:hyperlink r:id="rId34" w:history="1">
              <w:r w:rsidR="0074527E" w:rsidRPr="00EB01F0">
                <w:rPr>
                  <w:rStyle w:val="Hyperlink"/>
                  <w:sz w:val="20"/>
                  <w:lang w:val="fr-CA"/>
                </w:rPr>
                <w:t>2017 ONSC 2613</w:t>
              </w:r>
            </w:hyperlink>
          </w:p>
          <w:p w:rsidR="0074527E" w:rsidRPr="00EB01F0" w:rsidRDefault="0074527E" w:rsidP="0074527E">
            <w:pPr>
              <w:jc w:val="both"/>
              <w:rPr>
                <w:sz w:val="20"/>
                <w:lang w:val="fr-CA"/>
              </w:rPr>
            </w:pP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 xml:space="preserve">Jugement accueillant la demande de contrôle judiciaire, annulant la décision du Comité de discipline et interdisant à l’Ordre d’intenter des poursuites. </w:t>
            </w:r>
          </w:p>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28 août 2018</w:t>
            </w:r>
          </w:p>
          <w:p w:rsidR="0074527E" w:rsidRPr="00EB01F0" w:rsidRDefault="0074527E" w:rsidP="0074527E">
            <w:pPr>
              <w:jc w:val="both"/>
              <w:rPr>
                <w:sz w:val="20"/>
                <w:lang w:val="fr-CA"/>
              </w:rPr>
            </w:pPr>
            <w:r w:rsidRPr="00EB01F0">
              <w:rPr>
                <w:sz w:val="20"/>
                <w:lang w:val="fr-CA"/>
              </w:rPr>
              <w:t>Cour d’appel de l’Ontario</w:t>
            </w:r>
          </w:p>
          <w:p w:rsidR="0074527E" w:rsidRPr="00EB01F0" w:rsidRDefault="0074527E" w:rsidP="0074527E">
            <w:pPr>
              <w:jc w:val="both"/>
              <w:rPr>
                <w:sz w:val="20"/>
                <w:lang w:val="fr-CA"/>
              </w:rPr>
            </w:pPr>
            <w:r w:rsidRPr="00EB01F0">
              <w:rPr>
                <w:sz w:val="20"/>
                <w:lang w:val="fr-CA"/>
              </w:rPr>
              <w:t>(Juges Rouleau, Pardu et Roberts)</w:t>
            </w:r>
          </w:p>
          <w:p w:rsidR="0074527E" w:rsidRPr="00EB01F0" w:rsidRDefault="00230169" w:rsidP="0074527E">
            <w:pPr>
              <w:jc w:val="both"/>
              <w:rPr>
                <w:sz w:val="20"/>
                <w:lang w:val="fr-CA"/>
              </w:rPr>
            </w:pPr>
            <w:hyperlink r:id="rId35" w:history="1">
              <w:r w:rsidR="0074527E" w:rsidRPr="00EB01F0">
                <w:rPr>
                  <w:rStyle w:val="Hyperlink"/>
                  <w:sz w:val="20"/>
                  <w:lang w:val="fr-CA"/>
                </w:rPr>
                <w:t>2018 ONCA 699</w:t>
              </w:r>
            </w:hyperlink>
          </w:p>
          <w:p w:rsidR="0074527E" w:rsidRPr="00EB01F0" w:rsidRDefault="0074527E" w:rsidP="0074527E">
            <w:pPr>
              <w:jc w:val="both"/>
              <w:rPr>
                <w:sz w:val="20"/>
                <w:lang w:val="fr-CA"/>
              </w:rPr>
            </w:pP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 xml:space="preserve">Arrêt accueillant l’appel, annulant l’ordonnance de la Cour divisionnaire et rétablissant l’ordonnance du comité de discipline. </w:t>
            </w:r>
          </w:p>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29 octobre 2018</w:t>
            </w:r>
          </w:p>
          <w:p w:rsidR="0074527E" w:rsidRPr="00EB01F0" w:rsidRDefault="0074527E" w:rsidP="0074527E">
            <w:pPr>
              <w:jc w:val="both"/>
              <w:rPr>
                <w:sz w:val="20"/>
                <w:lang w:val="fr-CA"/>
              </w:rPr>
            </w:pPr>
            <w:r w:rsidRPr="00EB01F0">
              <w:rPr>
                <w:sz w:val="20"/>
                <w:lang w:val="fr-CA"/>
              </w:rPr>
              <w:t>Cour suprême du Canada</w:t>
            </w: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Dépôt de la demande d’autorisation d’appel.</w:t>
            </w:r>
          </w:p>
          <w:p w:rsidR="0074527E" w:rsidRPr="00EB01F0" w:rsidRDefault="0074527E" w:rsidP="0074527E">
            <w:pPr>
              <w:jc w:val="both"/>
              <w:rPr>
                <w:sz w:val="20"/>
                <w:lang w:val="fr-CA"/>
              </w:rPr>
            </w:pPr>
          </w:p>
        </w:tc>
      </w:tr>
    </w:tbl>
    <w:p w:rsidR="0074527E" w:rsidRDefault="0074527E" w:rsidP="0074527E">
      <w:pPr>
        <w:jc w:val="both"/>
        <w:rPr>
          <w:sz w:val="20"/>
          <w:lang w:val="fr-CA"/>
        </w:rPr>
      </w:pPr>
    </w:p>
    <w:p w:rsidR="00706D49" w:rsidRPr="00EB01F0" w:rsidRDefault="00230169" w:rsidP="0074527E">
      <w:pPr>
        <w:jc w:val="both"/>
        <w:rPr>
          <w:sz w:val="20"/>
          <w:lang w:val="fr-CA"/>
        </w:rPr>
      </w:pPr>
      <w:r>
        <w:rPr>
          <w:sz w:val="20"/>
        </w:rPr>
        <w:pict>
          <v:rect id="_x0000_i1028" style="width:2in;height:1pt" o:hrpct="0" o:hralign="center" o:hrstd="t" o:hrnoshade="t" o:hr="t" fillcolor="black [3213]" stroked="f"/>
        </w:pict>
      </w:r>
    </w:p>
    <w:p w:rsidR="00730649" w:rsidRPr="00EB01F0" w:rsidRDefault="00730649" w:rsidP="0074527E">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EB01F0" w:rsidTr="00E95A6A">
        <w:tc>
          <w:tcPr>
            <w:tcW w:w="543" w:type="pct"/>
          </w:tcPr>
          <w:p w:rsidR="0074527E" w:rsidRPr="00EB01F0" w:rsidRDefault="0074527E" w:rsidP="0074527E">
            <w:pPr>
              <w:jc w:val="both"/>
              <w:rPr>
                <w:sz w:val="20"/>
                <w:lang w:val="en-CA"/>
              </w:rPr>
            </w:pPr>
            <w:r w:rsidRPr="00EB01F0">
              <w:rPr>
                <w:rStyle w:val="SCCFileNumberChar"/>
                <w:sz w:val="20"/>
                <w:szCs w:val="20"/>
              </w:rPr>
              <w:t>38342</w:t>
            </w:r>
          </w:p>
        </w:tc>
        <w:tc>
          <w:tcPr>
            <w:tcW w:w="4457" w:type="pct"/>
            <w:gridSpan w:val="3"/>
          </w:tcPr>
          <w:p w:rsidR="0074527E" w:rsidRPr="00EB01F0" w:rsidRDefault="0074527E" w:rsidP="0074527E">
            <w:pPr>
              <w:pStyle w:val="SCCLsocParty"/>
              <w:jc w:val="both"/>
              <w:rPr>
                <w:b/>
                <w:sz w:val="20"/>
                <w:szCs w:val="20"/>
              </w:rPr>
            </w:pPr>
            <w:r w:rsidRPr="00EB01F0">
              <w:rPr>
                <w:b/>
                <w:sz w:val="20"/>
                <w:szCs w:val="20"/>
              </w:rPr>
              <w:t>G.F. v. Direct</w:t>
            </w:r>
            <w:r w:rsidR="00FC39CF" w:rsidRPr="00EB01F0">
              <w:rPr>
                <w:b/>
                <w:sz w:val="20"/>
                <w:szCs w:val="20"/>
              </w:rPr>
              <w:t>o</w:t>
            </w:r>
            <w:r w:rsidRPr="00EB01F0">
              <w:rPr>
                <w:b/>
                <w:sz w:val="20"/>
                <w:szCs w:val="20"/>
              </w:rPr>
              <w:t xml:space="preserve">r </w:t>
            </w:r>
            <w:r w:rsidR="00FC39CF" w:rsidRPr="00EB01F0">
              <w:rPr>
                <w:b/>
                <w:sz w:val="20"/>
                <w:szCs w:val="20"/>
              </w:rPr>
              <w:t>of</w:t>
            </w:r>
            <w:r w:rsidRPr="00EB01F0">
              <w:rPr>
                <w:b/>
                <w:sz w:val="20"/>
                <w:szCs w:val="20"/>
              </w:rPr>
              <w:t xml:space="preserve"> </w:t>
            </w:r>
            <w:r w:rsidR="00FC39CF" w:rsidRPr="00EB01F0">
              <w:rPr>
                <w:b/>
                <w:sz w:val="20"/>
                <w:szCs w:val="20"/>
              </w:rPr>
              <w:t>Youth Protection of the</w:t>
            </w:r>
            <w:r w:rsidRPr="00EB01F0">
              <w:rPr>
                <w:b/>
                <w:sz w:val="20"/>
                <w:szCs w:val="20"/>
              </w:rPr>
              <w:t xml:space="preserve"> Centre intégré de santé et de services sociaux des Laurentides</w:t>
            </w:r>
          </w:p>
          <w:p w:rsidR="0074527E" w:rsidRPr="00EB01F0" w:rsidRDefault="0074527E" w:rsidP="0074527E">
            <w:pPr>
              <w:pStyle w:val="SCCLsocOtherPartySeparator"/>
              <w:rPr>
                <w:rFonts w:cs="Times New Roman"/>
                <w:sz w:val="20"/>
                <w:szCs w:val="20"/>
                <w:lang w:val="en-CA"/>
              </w:rPr>
            </w:pPr>
            <w:r w:rsidRPr="00EB01F0">
              <w:rPr>
                <w:rFonts w:cs="Times New Roman"/>
                <w:sz w:val="20"/>
                <w:szCs w:val="20"/>
                <w:lang w:val="en-US"/>
              </w:rPr>
              <w:t xml:space="preserve">— </w:t>
            </w:r>
            <w:r w:rsidRPr="00EB01F0">
              <w:rPr>
                <w:rFonts w:cs="Times New Roman"/>
                <w:sz w:val="20"/>
                <w:szCs w:val="20"/>
                <w:lang w:val="en-CA"/>
              </w:rPr>
              <w:t>and —</w:t>
            </w:r>
          </w:p>
          <w:p w:rsidR="0074527E" w:rsidRPr="00230169" w:rsidRDefault="0074527E" w:rsidP="0074527E">
            <w:pPr>
              <w:pStyle w:val="SCCLsocParty"/>
              <w:jc w:val="both"/>
              <w:rPr>
                <w:b/>
                <w:sz w:val="20"/>
                <w:szCs w:val="20"/>
                <w:lang w:val="en-US"/>
              </w:rPr>
            </w:pPr>
            <w:r w:rsidRPr="00230169">
              <w:rPr>
                <w:b/>
                <w:sz w:val="20"/>
                <w:szCs w:val="20"/>
                <w:lang w:val="en-US"/>
              </w:rPr>
              <w:t>M.R.H. and Curateur public du Québec</w:t>
            </w:r>
          </w:p>
          <w:p w:rsidR="0074527E" w:rsidRPr="00EB01F0" w:rsidRDefault="0074527E" w:rsidP="0074527E">
            <w:pPr>
              <w:jc w:val="both"/>
              <w:rPr>
                <w:sz w:val="20"/>
                <w:lang w:val="en-CA"/>
              </w:rPr>
            </w:pPr>
            <w:r w:rsidRPr="00EB01F0">
              <w:rPr>
                <w:sz w:val="20"/>
                <w:lang w:val="en-CA"/>
              </w:rPr>
              <w:t>(Que.) (Civil) (By Leave)</w:t>
            </w:r>
          </w:p>
        </w:tc>
      </w:tr>
      <w:tr w:rsidR="0074527E" w:rsidRPr="00EB01F0" w:rsidTr="00E95A6A">
        <w:tc>
          <w:tcPr>
            <w:tcW w:w="5000" w:type="pct"/>
            <w:gridSpan w:val="4"/>
          </w:tcPr>
          <w:p w:rsidR="0074527E" w:rsidRPr="00EB01F0" w:rsidRDefault="0074527E" w:rsidP="0074527E">
            <w:pPr>
              <w:pStyle w:val="SCCBanSummary"/>
              <w:rPr>
                <w:sz w:val="20"/>
                <w:szCs w:val="20"/>
              </w:rPr>
            </w:pPr>
            <w:r w:rsidRPr="00EB01F0">
              <w:rPr>
                <w:sz w:val="20"/>
                <w:szCs w:val="20"/>
              </w:rPr>
              <w:t>(Publication ban in case) (Certain information not available to public)</w:t>
            </w:r>
          </w:p>
          <w:p w:rsidR="0074527E" w:rsidRPr="00EB01F0" w:rsidRDefault="0074527E" w:rsidP="0074527E">
            <w:pPr>
              <w:jc w:val="both"/>
              <w:rPr>
                <w:sz w:val="20"/>
                <w:lang w:val="en-CA"/>
              </w:rPr>
            </w:pPr>
          </w:p>
          <w:p w:rsidR="0074527E" w:rsidRPr="00EB01F0" w:rsidRDefault="0074527E" w:rsidP="0074527E">
            <w:pPr>
              <w:jc w:val="both"/>
              <w:rPr>
                <w:sz w:val="20"/>
                <w:lang w:val="en-CA"/>
              </w:rPr>
            </w:pPr>
            <w:proofErr w:type="gramStart"/>
            <w:r w:rsidRPr="00EB01F0">
              <w:rPr>
                <w:sz w:val="20"/>
                <w:lang w:val="en-CA"/>
              </w:rPr>
              <w:t xml:space="preserve">Civil procedure — Appeal — Status of persons — Child protection — Appointment of tutor to child and to property of child — Whether, where Quebec Superior Court has heard appeal from judgment of Court of Québec, Youth Division, application for leave to appeal to Quebec Court of Appeal from decision of Superior Court rendered under authority of s. 70.1 of </w:t>
            </w:r>
            <w:r w:rsidRPr="00EB01F0">
              <w:rPr>
                <w:i/>
                <w:sz w:val="20"/>
                <w:lang w:val="en-CA"/>
              </w:rPr>
              <w:t>Youth Protection Act</w:t>
            </w:r>
            <w:r w:rsidRPr="00EB01F0">
              <w:rPr>
                <w:sz w:val="20"/>
                <w:lang w:val="en-CA"/>
              </w:rPr>
              <w:t xml:space="preserve"> is necessarily subject to s. 115 of that Act — </w:t>
            </w:r>
            <w:r w:rsidRPr="00EB01F0">
              <w:rPr>
                <w:i/>
                <w:sz w:val="20"/>
                <w:lang w:val="en-CA"/>
              </w:rPr>
              <w:t>Youth Protection Act</w:t>
            </w:r>
            <w:r w:rsidRPr="00EB01F0">
              <w:rPr>
                <w:sz w:val="20"/>
                <w:lang w:val="en-CA"/>
              </w:rPr>
              <w:t>, CQLR, c. P-34.1, ss. 70.1 and 115.</w:t>
            </w:r>
            <w:proofErr w:type="gramEnd"/>
            <w:r w:rsidRPr="00EB01F0">
              <w:rPr>
                <w:sz w:val="20"/>
                <w:lang w:val="en-CA"/>
              </w:rPr>
              <w:t xml:space="preserve"> </w:t>
            </w:r>
          </w:p>
        </w:tc>
      </w:tr>
      <w:tr w:rsidR="0074527E" w:rsidRPr="00EB01F0" w:rsidTr="00E95A6A">
        <w:tc>
          <w:tcPr>
            <w:tcW w:w="5000" w:type="pct"/>
            <w:gridSpan w:val="4"/>
          </w:tcPr>
          <w:p w:rsidR="0074527E" w:rsidRPr="00EB01F0" w:rsidRDefault="0074527E" w:rsidP="0074527E">
            <w:pPr>
              <w:jc w:val="both"/>
              <w:rPr>
                <w:sz w:val="20"/>
                <w:lang w:val="en-CA"/>
              </w:rPr>
            </w:pPr>
          </w:p>
          <w:p w:rsidR="0074527E" w:rsidRPr="00EB01F0" w:rsidRDefault="0074527E" w:rsidP="0074527E">
            <w:pPr>
              <w:jc w:val="both"/>
              <w:rPr>
                <w:sz w:val="20"/>
                <w:lang w:val="en-CA"/>
              </w:rPr>
            </w:pPr>
            <w:r w:rsidRPr="00EB01F0">
              <w:rPr>
                <w:sz w:val="20"/>
                <w:lang w:val="en-CA"/>
              </w:rPr>
              <w:t xml:space="preserve">The intervener M.R.H. is a child with autism spectrum disorder who </w:t>
            </w:r>
            <w:proofErr w:type="gramStart"/>
            <w:r w:rsidRPr="00EB01F0">
              <w:rPr>
                <w:sz w:val="20"/>
                <w:lang w:val="en-CA"/>
              </w:rPr>
              <w:t>has also been diagnosed</w:t>
            </w:r>
            <w:proofErr w:type="gramEnd"/>
            <w:r w:rsidRPr="00EB01F0">
              <w:rPr>
                <w:sz w:val="20"/>
                <w:lang w:val="en-CA"/>
              </w:rPr>
              <w:t xml:space="preserve"> with an anxiety disorder and delayed language development. In 2006, the father </w:t>
            </w:r>
            <w:proofErr w:type="gramStart"/>
            <w:r w:rsidRPr="00EB01F0">
              <w:rPr>
                <w:sz w:val="20"/>
                <w:lang w:val="en-CA"/>
              </w:rPr>
              <w:t>was granted</w:t>
            </w:r>
            <w:proofErr w:type="gramEnd"/>
            <w:r w:rsidRPr="00EB01F0">
              <w:rPr>
                <w:sz w:val="20"/>
                <w:lang w:val="en-CA"/>
              </w:rPr>
              <w:t xml:space="preserve"> custody of M.R.H., and the mother, the applicant, was granted access rights that were to be exercised at the home of the maternal grandmother. </w:t>
            </w:r>
            <w:r w:rsidRPr="00EB01F0">
              <w:rPr>
                <w:sz w:val="20"/>
                <w:lang w:val="fr-CA"/>
              </w:rPr>
              <w:t xml:space="preserve">In December 2011, the </w:t>
            </w:r>
            <w:proofErr w:type="spellStart"/>
            <w:r w:rsidRPr="00EB01F0">
              <w:rPr>
                <w:sz w:val="20"/>
                <w:lang w:val="fr-CA"/>
              </w:rPr>
              <w:t>respondent</w:t>
            </w:r>
            <w:proofErr w:type="spellEnd"/>
            <w:r w:rsidRPr="00EB01F0">
              <w:rPr>
                <w:sz w:val="20"/>
                <w:lang w:val="fr-CA"/>
              </w:rPr>
              <w:t xml:space="preserve"> Directeur de la protection de la jeunesse du Centre intégré de santé et de services sociaux des Laurentides (DPJ) took charge of M.R.H. in </w:t>
            </w:r>
            <w:proofErr w:type="spellStart"/>
            <w:r w:rsidRPr="00EB01F0">
              <w:rPr>
                <w:sz w:val="20"/>
                <w:lang w:val="fr-CA"/>
              </w:rPr>
              <w:t>response</w:t>
            </w:r>
            <w:proofErr w:type="spellEnd"/>
            <w:r w:rsidRPr="00EB01F0">
              <w:rPr>
                <w:sz w:val="20"/>
                <w:lang w:val="fr-CA"/>
              </w:rPr>
              <w:t xml:space="preserve"> to </w:t>
            </w:r>
            <w:proofErr w:type="gramStart"/>
            <w:r w:rsidRPr="00EB01F0">
              <w:rPr>
                <w:sz w:val="20"/>
                <w:lang w:val="fr-CA"/>
              </w:rPr>
              <w:t>a</w:t>
            </w:r>
            <w:proofErr w:type="gramEnd"/>
            <w:r w:rsidRPr="00EB01F0">
              <w:rPr>
                <w:sz w:val="20"/>
                <w:lang w:val="fr-CA"/>
              </w:rPr>
              <w:t xml:space="preserve"> call from the </w:t>
            </w:r>
            <w:proofErr w:type="spellStart"/>
            <w:r w:rsidRPr="00EB01F0">
              <w:rPr>
                <w:sz w:val="20"/>
                <w:lang w:val="fr-CA"/>
              </w:rPr>
              <w:t>maternal</w:t>
            </w:r>
            <w:proofErr w:type="spellEnd"/>
            <w:r w:rsidRPr="00EB01F0">
              <w:rPr>
                <w:sz w:val="20"/>
                <w:lang w:val="fr-CA"/>
              </w:rPr>
              <w:t xml:space="preserve"> </w:t>
            </w:r>
            <w:proofErr w:type="spellStart"/>
            <w:r w:rsidRPr="00EB01F0">
              <w:rPr>
                <w:sz w:val="20"/>
                <w:lang w:val="fr-CA"/>
              </w:rPr>
              <w:t>grandmother</w:t>
            </w:r>
            <w:proofErr w:type="spellEnd"/>
            <w:r w:rsidRPr="00EB01F0">
              <w:rPr>
                <w:sz w:val="20"/>
                <w:lang w:val="fr-CA"/>
              </w:rPr>
              <w:t xml:space="preserve">. </w:t>
            </w:r>
            <w:r w:rsidRPr="00EB01F0">
              <w:rPr>
                <w:sz w:val="20"/>
                <w:lang w:val="en-CA"/>
              </w:rPr>
              <w:t xml:space="preserve">M.R.H. </w:t>
            </w:r>
            <w:proofErr w:type="gramStart"/>
            <w:r w:rsidRPr="00EB01F0">
              <w:rPr>
                <w:sz w:val="20"/>
                <w:lang w:val="en-CA"/>
              </w:rPr>
              <w:t>was entrusted</w:t>
            </w:r>
            <w:proofErr w:type="gramEnd"/>
            <w:r w:rsidRPr="00EB01F0">
              <w:rPr>
                <w:sz w:val="20"/>
                <w:lang w:val="en-CA"/>
              </w:rPr>
              <w:t xml:space="preserve"> to his father in 2012 further to a request for provisional measures. In 2014, the Court of Québec ordered that the father be granted custody of M.R.H. and withdrew from the mother the exercise of her attributes of parental authority in respect of any authorization needed for decisions concerning the child’s everyday life, entrusting them exclusively to the father. The mother was authorized to maintain contact with M.R.H. only upon first obtaining the authorization of, and meeting conditions imposed by, the DPJ. Aside from one unauthorized visit at school in 2012, the mother took no steps to see M.R.H. until early 2016, when M.R.H.’s father </w:t>
            </w:r>
            <w:proofErr w:type="gramStart"/>
            <w:r w:rsidRPr="00EB01F0">
              <w:rPr>
                <w:sz w:val="20"/>
                <w:lang w:val="en-CA"/>
              </w:rPr>
              <w:t>was hospitalized in February and died a few days later, in March</w:t>
            </w:r>
            <w:proofErr w:type="gramEnd"/>
            <w:r w:rsidRPr="00EB01F0">
              <w:rPr>
                <w:sz w:val="20"/>
                <w:lang w:val="en-CA"/>
              </w:rPr>
              <w:t xml:space="preserve">. The mother then took a series of steps designed to obtain custody of M.R.H. </w:t>
            </w:r>
            <w:proofErr w:type="gramStart"/>
            <w:r w:rsidRPr="00EB01F0">
              <w:rPr>
                <w:sz w:val="20"/>
                <w:lang w:val="en-CA"/>
              </w:rPr>
              <w:t xml:space="preserve">In the fall of 2016, the DPJ therefore applied to the Court of Québec under the </w:t>
            </w:r>
            <w:r w:rsidRPr="00EB01F0">
              <w:rPr>
                <w:i/>
                <w:sz w:val="20"/>
                <w:lang w:val="en-CA"/>
              </w:rPr>
              <w:t>Youth Protection Act</w:t>
            </w:r>
            <w:r w:rsidRPr="00EB01F0">
              <w:rPr>
                <w:sz w:val="20"/>
                <w:lang w:val="en-CA"/>
              </w:rPr>
              <w:t>, CQLR, c. P-34.1 (YPA), for the appointment of a tutor to the child, recommending to the court that tutorship to M.R.H. be conferred on the DPJ in the mother’s place and that tutorship to the child’s property be conferred on the intervener public curator, because the child’s patrimony exceeded the amount provided for by law.</w:t>
            </w:r>
            <w:proofErr w:type="gramEnd"/>
            <w:r w:rsidRPr="00EB01F0">
              <w:rPr>
                <w:sz w:val="20"/>
                <w:lang w:val="en-CA"/>
              </w:rPr>
              <w:t xml:space="preserve"> The mother contested those requests on the ground that she was already assuming those responsibilities for M.R.H. The Court of Québec granted the DPJ’s application, and the </w:t>
            </w:r>
            <w:r w:rsidRPr="00EB01F0">
              <w:rPr>
                <w:sz w:val="20"/>
                <w:lang w:val="en-CA"/>
              </w:rPr>
              <w:lastRenderedPageBreak/>
              <w:t>Superior Court dismissed an appeal from that decision. The Court of Appeal granted a motion to dismiss an “as of right” appeal and dismissed the appeal on the basis that the judgment being appealed from had been rendered by the Superior Court under the authority of the YPA, which requires that leave to appeal be authorized by a judge of the Court of Appeal. The Court of Appeal nonetheless authorized the mother to apply for leave to appeal, but dismissed the motion for leave to appeal on the basis that it did not satisfy the conditions set out in the YPA.</w:t>
            </w:r>
          </w:p>
        </w:tc>
      </w:tr>
      <w:tr w:rsidR="0074527E" w:rsidRPr="00EB01F0" w:rsidTr="00E95A6A">
        <w:tc>
          <w:tcPr>
            <w:tcW w:w="5000" w:type="pct"/>
            <w:gridSpan w:val="4"/>
          </w:tcPr>
          <w:p w:rsidR="0074527E" w:rsidRPr="00EB01F0" w:rsidRDefault="0074527E" w:rsidP="0074527E">
            <w:pPr>
              <w:jc w:val="both"/>
              <w:rPr>
                <w:sz w:val="20"/>
                <w:lang w:val="en-CA"/>
              </w:rPr>
            </w:pPr>
          </w:p>
        </w:tc>
      </w:tr>
      <w:tr w:rsidR="0074527E" w:rsidRPr="00EB01F0" w:rsidTr="00E95A6A">
        <w:tc>
          <w:tcPr>
            <w:tcW w:w="2427" w:type="pct"/>
            <w:gridSpan w:val="2"/>
          </w:tcPr>
          <w:p w:rsidR="0074527E" w:rsidRPr="00EB01F0" w:rsidRDefault="0074527E" w:rsidP="0074527E">
            <w:pPr>
              <w:jc w:val="both"/>
              <w:rPr>
                <w:sz w:val="20"/>
                <w:lang w:val="en-CA"/>
              </w:rPr>
            </w:pPr>
            <w:r w:rsidRPr="00EB01F0">
              <w:rPr>
                <w:sz w:val="20"/>
                <w:lang w:val="en-CA"/>
              </w:rPr>
              <w:t>February 28, 2018</w:t>
            </w:r>
          </w:p>
          <w:p w:rsidR="0074527E" w:rsidRPr="00EB01F0" w:rsidRDefault="0074527E" w:rsidP="0074527E">
            <w:pPr>
              <w:jc w:val="both"/>
              <w:rPr>
                <w:sz w:val="20"/>
                <w:lang w:val="en-CA"/>
              </w:rPr>
            </w:pPr>
            <w:r w:rsidRPr="00EB01F0">
              <w:rPr>
                <w:sz w:val="20"/>
                <w:lang w:val="en-CA"/>
              </w:rPr>
              <w:t>Court of Québec</w:t>
            </w:r>
          </w:p>
          <w:p w:rsidR="0074527E" w:rsidRPr="00EB01F0" w:rsidRDefault="0074527E" w:rsidP="0074527E">
            <w:pPr>
              <w:jc w:val="both"/>
              <w:rPr>
                <w:sz w:val="20"/>
                <w:lang w:val="en-CA"/>
              </w:rPr>
            </w:pPr>
            <w:r w:rsidRPr="00EB01F0">
              <w:rPr>
                <w:sz w:val="20"/>
                <w:lang w:val="en-CA"/>
              </w:rPr>
              <w:t>(Judge Bolduc)</w:t>
            </w:r>
          </w:p>
          <w:p w:rsidR="0074527E" w:rsidRPr="00EB01F0" w:rsidRDefault="0074527E" w:rsidP="0074527E">
            <w:pPr>
              <w:jc w:val="both"/>
              <w:rPr>
                <w:sz w:val="20"/>
                <w:lang w:val="en-CA"/>
              </w:rPr>
            </w:pPr>
            <w:r w:rsidRPr="00EB01F0">
              <w:rPr>
                <w:sz w:val="20"/>
                <w:lang w:val="en-CA"/>
              </w:rPr>
              <w:t>No. 700-51-003286-166 (unreported judgment)</w:t>
            </w:r>
          </w:p>
          <w:p w:rsidR="0074527E" w:rsidRPr="00EB01F0" w:rsidRDefault="0074527E" w:rsidP="0074527E">
            <w:pPr>
              <w:jc w:val="both"/>
              <w:rPr>
                <w:sz w:val="20"/>
                <w:lang w:val="en-CA"/>
              </w:rPr>
            </w:pPr>
          </w:p>
        </w:tc>
        <w:tc>
          <w:tcPr>
            <w:tcW w:w="243" w:type="pct"/>
          </w:tcPr>
          <w:p w:rsidR="0074527E" w:rsidRPr="00EB01F0" w:rsidRDefault="0074527E" w:rsidP="0074527E">
            <w:pPr>
              <w:jc w:val="both"/>
              <w:rPr>
                <w:sz w:val="20"/>
                <w:lang w:val="en-CA"/>
              </w:rPr>
            </w:pPr>
          </w:p>
        </w:tc>
        <w:tc>
          <w:tcPr>
            <w:tcW w:w="2330" w:type="pct"/>
          </w:tcPr>
          <w:p w:rsidR="0074527E" w:rsidRPr="00EB01F0" w:rsidRDefault="0074527E" w:rsidP="0074527E">
            <w:pPr>
              <w:jc w:val="both"/>
              <w:rPr>
                <w:sz w:val="20"/>
                <w:lang w:val="en-CA"/>
              </w:rPr>
            </w:pPr>
            <w:r w:rsidRPr="00EB01F0">
              <w:rPr>
                <w:sz w:val="20"/>
                <w:lang w:val="en-CA"/>
              </w:rPr>
              <w:t xml:space="preserve">Application for appointment of tutor to child granted. </w:t>
            </w:r>
            <w:proofErr w:type="spellStart"/>
            <w:r w:rsidRPr="00EB01F0">
              <w:rPr>
                <w:sz w:val="20"/>
                <w:lang w:val="fr-CA"/>
              </w:rPr>
              <w:t>Tutorship</w:t>
            </w:r>
            <w:proofErr w:type="spellEnd"/>
            <w:r w:rsidRPr="00EB01F0">
              <w:rPr>
                <w:sz w:val="20"/>
                <w:lang w:val="fr-CA"/>
              </w:rPr>
              <w:t xml:space="preserve"> to M.R.H. </w:t>
            </w:r>
            <w:proofErr w:type="spellStart"/>
            <w:r w:rsidRPr="00EB01F0">
              <w:rPr>
                <w:sz w:val="20"/>
                <w:lang w:val="fr-CA"/>
              </w:rPr>
              <w:t>conferred</w:t>
            </w:r>
            <w:proofErr w:type="spellEnd"/>
            <w:r w:rsidRPr="00EB01F0">
              <w:rPr>
                <w:sz w:val="20"/>
                <w:lang w:val="fr-CA"/>
              </w:rPr>
              <w:t xml:space="preserve"> on Directeur de la protection de la jeunesse in </w:t>
            </w:r>
            <w:proofErr w:type="spellStart"/>
            <w:r w:rsidRPr="00EB01F0">
              <w:rPr>
                <w:sz w:val="20"/>
                <w:lang w:val="fr-CA"/>
              </w:rPr>
              <w:t>mother’s</w:t>
            </w:r>
            <w:proofErr w:type="spellEnd"/>
            <w:r w:rsidRPr="00EB01F0">
              <w:rPr>
                <w:sz w:val="20"/>
                <w:lang w:val="fr-CA"/>
              </w:rPr>
              <w:t xml:space="preserve"> place. </w:t>
            </w:r>
            <w:r w:rsidRPr="00EB01F0">
              <w:rPr>
                <w:sz w:val="20"/>
                <w:lang w:val="en-CA"/>
              </w:rPr>
              <w:t>Tutorship to M.R.H.’s property conferred on public curator.</w:t>
            </w:r>
          </w:p>
        </w:tc>
      </w:tr>
      <w:tr w:rsidR="0074527E" w:rsidRPr="00EB01F0" w:rsidTr="00E95A6A">
        <w:tc>
          <w:tcPr>
            <w:tcW w:w="2427" w:type="pct"/>
            <w:gridSpan w:val="2"/>
          </w:tcPr>
          <w:p w:rsidR="0074527E" w:rsidRPr="00EB01F0" w:rsidRDefault="0074527E" w:rsidP="0074527E">
            <w:pPr>
              <w:jc w:val="both"/>
              <w:rPr>
                <w:sz w:val="20"/>
                <w:lang w:val="en-CA"/>
              </w:rPr>
            </w:pPr>
            <w:r w:rsidRPr="00EB01F0">
              <w:rPr>
                <w:sz w:val="20"/>
                <w:lang w:val="en-CA"/>
              </w:rPr>
              <w:t>January 23, 2018</w:t>
            </w:r>
          </w:p>
          <w:p w:rsidR="0074527E" w:rsidRPr="00EB01F0" w:rsidRDefault="0074527E" w:rsidP="0074527E">
            <w:pPr>
              <w:jc w:val="both"/>
              <w:rPr>
                <w:sz w:val="20"/>
                <w:lang w:val="en-CA"/>
              </w:rPr>
            </w:pPr>
            <w:r w:rsidRPr="00EB01F0">
              <w:rPr>
                <w:sz w:val="20"/>
                <w:lang w:val="en-CA"/>
              </w:rPr>
              <w:t>Quebec Superior Court</w:t>
            </w:r>
          </w:p>
          <w:p w:rsidR="0074527E" w:rsidRPr="00EB01F0" w:rsidRDefault="0074527E" w:rsidP="0074527E">
            <w:pPr>
              <w:jc w:val="both"/>
              <w:rPr>
                <w:sz w:val="20"/>
                <w:lang w:val="en-CA"/>
              </w:rPr>
            </w:pPr>
            <w:r w:rsidRPr="00EB01F0">
              <w:rPr>
                <w:sz w:val="20"/>
                <w:lang w:val="en-CA"/>
              </w:rPr>
              <w:t>(Turcotte J.)</w:t>
            </w:r>
          </w:p>
          <w:p w:rsidR="0074527E" w:rsidRPr="00EB01F0" w:rsidRDefault="00230169" w:rsidP="0074527E">
            <w:pPr>
              <w:jc w:val="both"/>
              <w:rPr>
                <w:rStyle w:val="Hyperlink"/>
                <w:sz w:val="20"/>
                <w:lang w:val="en-CA"/>
              </w:rPr>
            </w:pPr>
            <w:hyperlink r:id="rId36" w:history="1">
              <w:r w:rsidR="0074527E" w:rsidRPr="00EB01F0">
                <w:rPr>
                  <w:rStyle w:val="Hyperlink"/>
                  <w:sz w:val="20"/>
                  <w:lang w:val="en-CA"/>
                </w:rPr>
                <w:t>2018 QCCS 175</w:t>
              </w:r>
            </w:hyperlink>
          </w:p>
          <w:p w:rsidR="0074527E" w:rsidRPr="00EB01F0" w:rsidRDefault="0074527E" w:rsidP="0074527E">
            <w:pPr>
              <w:jc w:val="both"/>
              <w:rPr>
                <w:sz w:val="20"/>
                <w:lang w:val="en-CA"/>
              </w:rPr>
            </w:pPr>
          </w:p>
        </w:tc>
        <w:tc>
          <w:tcPr>
            <w:tcW w:w="243" w:type="pct"/>
          </w:tcPr>
          <w:p w:rsidR="0074527E" w:rsidRPr="00EB01F0" w:rsidRDefault="0074527E" w:rsidP="0074527E">
            <w:pPr>
              <w:jc w:val="both"/>
              <w:rPr>
                <w:sz w:val="20"/>
                <w:lang w:val="en-CA"/>
              </w:rPr>
            </w:pPr>
          </w:p>
        </w:tc>
        <w:tc>
          <w:tcPr>
            <w:tcW w:w="2330" w:type="pct"/>
          </w:tcPr>
          <w:p w:rsidR="0074527E" w:rsidRPr="00EB01F0" w:rsidRDefault="0074527E" w:rsidP="0074527E">
            <w:pPr>
              <w:jc w:val="both"/>
              <w:rPr>
                <w:sz w:val="20"/>
                <w:lang w:val="en-CA"/>
              </w:rPr>
            </w:pPr>
            <w:r w:rsidRPr="00EB01F0">
              <w:rPr>
                <w:sz w:val="20"/>
                <w:lang w:val="en-CA"/>
              </w:rPr>
              <w:t xml:space="preserve">Appeal from Court of Québec’s judgment dismissed. </w:t>
            </w:r>
          </w:p>
          <w:p w:rsidR="0074527E" w:rsidRPr="00EB01F0" w:rsidRDefault="0074527E" w:rsidP="0074527E">
            <w:pPr>
              <w:jc w:val="both"/>
              <w:rPr>
                <w:sz w:val="20"/>
                <w:lang w:val="en-CA"/>
              </w:rPr>
            </w:pPr>
          </w:p>
        </w:tc>
      </w:tr>
      <w:tr w:rsidR="0074527E" w:rsidRPr="00EB01F0" w:rsidTr="00E95A6A">
        <w:tc>
          <w:tcPr>
            <w:tcW w:w="2427" w:type="pct"/>
            <w:gridSpan w:val="2"/>
          </w:tcPr>
          <w:p w:rsidR="0074527E" w:rsidRPr="00EB01F0" w:rsidRDefault="0074527E" w:rsidP="0074527E">
            <w:pPr>
              <w:jc w:val="both"/>
              <w:rPr>
                <w:sz w:val="20"/>
                <w:lang w:val="en-CA"/>
              </w:rPr>
            </w:pPr>
            <w:r w:rsidRPr="00EB01F0">
              <w:rPr>
                <w:sz w:val="20"/>
                <w:lang w:val="en-CA"/>
              </w:rPr>
              <w:t>April 24, 2018</w:t>
            </w:r>
          </w:p>
          <w:p w:rsidR="0074527E" w:rsidRPr="00EB01F0" w:rsidRDefault="0074527E" w:rsidP="0074527E">
            <w:pPr>
              <w:jc w:val="both"/>
              <w:rPr>
                <w:sz w:val="20"/>
                <w:lang w:val="en-CA"/>
              </w:rPr>
            </w:pPr>
            <w:r w:rsidRPr="00EB01F0">
              <w:rPr>
                <w:sz w:val="20"/>
                <w:lang w:val="en-CA"/>
              </w:rPr>
              <w:t>Quebec Court of Appeal (Montréal)</w:t>
            </w:r>
          </w:p>
          <w:p w:rsidR="0074527E" w:rsidRPr="00EB01F0" w:rsidRDefault="0074527E" w:rsidP="0074527E">
            <w:pPr>
              <w:jc w:val="both"/>
              <w:rPr>
                <w:sz w:val="20"/>
                <w:lang w:val="en-CA"/>
              </w:rPr>
            </w:pPr>
            <w:r w:rsidRPr="00EB01F0">
              <w:rPr>
                <w:sz w:val="20"/>
                <w:lang w:val="en-CA"/>
              </w:rPr>
              <w:t>(</w:t>
            </w:r>
            <w:proofErr w:type="spellStart"/>
            <w:r w:rsidRPr="00EB01F0">
              <w:rPr>
                <w:sz w:val="20"/>
                <w:lang w:val="en-CA"/>
              </w:rPr>
              <w:t>Chamberland</w:t>
            </w:r>
            <w:proofErr w:type="spellEnd"/>
            <w:r w:rsidRPr="00EB01F0">
              <w:rPr>
                <w:sz w:val="20"/>
                <w:lang w:val="en-CA"/>
              </w:rPr>
              <w:t xml:space="preserve">, Hilton and </w:t>
            </w:r>
            <w:proofErr w:type="spellStart"/>
            <w:r w:rsidRPr="00EB01F0">
              <w:rPr>
                <w:sz w:val="20"/>
                <w:lang w:val="en-CA"/>
              </w:rPr>
              <w:t>Vauclair</w:t>
            </w:r>
            <w:proofErr w:type="spellEnd"/>
            <w:r w:rsidRPr="00EB01F0">
              <w:rPr>
                <w:sz w:val="20"/>
                <w:lang w:val="en-CA"/>
              </w:rPr>
              <w:t xml:space="preserve"> JJ.A.)</w:t>
            </w:r>
          </w:p>
          <w:p w:rsidR="0074527E" w:rsidRPr="00EB01F0" w:rsidRDefault="00230169" w:rsidP="0074527E">
            <w:pPr>
              <w:jc w:val="both"/>
              <w:rPr>
                <w:sz w:val="20"/>
                <w:lang w:val="en-CA"/>
              </w:rPr>
            </w:pPr>
            <w:hyperlink r:id="rId37" w:history="1">
              <w:r w:rsidR="0074527E" w:rsidRPr="00EB01F0">
                <w:rPr>
                  <w:rStyle w:val="Hyperlink"/>
                  <w:sz w:val="20"/>
                  <w:lang w:val="en-CA"/>
                </w:rPr>
                <w:t>2018 QCCA 667</w:t>
              </w:r>
            </w:hyperlink>
            <w:r w:rsidR="0074527E" w:rsidRPr="00EB01F0">
              <w:rPr>
                <w:sz w:val="20"/>
                <w:lang w:val="en-CA"/>
              </w:rPr>
              <w:t xml:space="preserve"> </w:t>
            </w:r>
          </w:p>
          <w:p w:rsidR="0074527E" w:rsidRPr="00EB01F0" w:rsidRDefault="0074527E" w:rsidP="0074527E">
            <w:pPr>
              <w:jc w:val="both"/>
              <w:rPr>
                <w:sz w:val="20"/>
                <w:lang w:val="en-CA"/>
              </w:rPr>
            </w:pPr>
          </w:p>
        </w:tc>
        <w:tc>
          <w:tcPr>
            <w:tcW w:w="243" w:type="pct"/>
          </w:tcPr>
          <w:p w:rsidR="0074527E" w:rsidRPr="00EB01F0" w:rsidRDefault="0074527E" w:rsidP="0074527E">
            <w:pPr>
              <w:jc w:val="both"/>
              <w:rPr>
                <w:sz w:val="20"/>
                <w:lang w:val="en-CA"/>
              </w:rPr>
            </w:pPr>
          </w:p>
        </w:tc>
        <w:tc>
          <w:tcPr>
            <w:tcW w:w="2330" w:type="pct"/>
          </w:tcPr>
          <w:p w:rsidR="0074527E" w:rsidRPr="00EB01F0" w:rsidRDefault="0074527E" w:rsidP="0074527E">
            <w:pPr>
              <w:jc w:val="both"/>
              <w:rPr>
                <w:sz w:val="20"/>
                <w:lang w:val="en-CA"/>
              </w:rPr>
            </w:pPr>
            <w:r w:rsidRPr="00EB01F0">
              <w:rPr>
                <w:sz w:val="20"/>
                <w:lang w:val="en-CA"/>
              </w:rPr>
              <w:t xml:space="preserve">Motion to dismiss appeal granted. </w:t>
            </w:r>
          </w:p>
          <w:p w:rsidR="0074527E" w:rsidRPr="00EB01F0" w:rsidRDefault="0074527E" w:rsidP="0074527E">
            <w:pPr>
              <w:jc w:val="both"/>
              <w:rPr>
                <w:sz w:val="20"/>
                <w:lang w:val="en-CA"/>
              </w:rPr>
            </w:pPr>
            <w:r w:rsidRPr="00EB01F0">
              <w:rPr>
                <w:sz w:val="20"/>
                <w:lang w:val="en-CA"/>
              </w:rPr>
              <w:t>Appeal as of right dismissed.</w:t>
            </w:r>
          </w:p>
          <w:p w:rsidR="0074527E" w:rsidRPr="00EB01F0" w:rsidRDefault="0074527E" w:rsidP="0074527E">
            <w:pPr>
              <w:jc w:val="both"/>
              <w:rPr>
                <w:sz w:val="20"/>
                <w:lang w:val="en-CA"/>
              </w:rPr>
            </w:pPr>
            <w:r w:rsidRPr="00EB01F0">
              <w:rPr>
                <w:sz w:val="20"/>
                <w:lang w:val="en-CA"/>
              </w:rPr>
              <w:t>Presentation of motion for leave to appeal authorized.</w:t>
            </w:r>
          </w:p>
        </w:tc>
      </w:tr>
      <w:tr w:rsidR="0074527E" w:rsidRPr="00EB01F0" w:rsidTr="00E95A6A">
        <w:tc>
          <w:tcPr>
            <w:tcW w:w="2427" w:type="pct"/>
            <w:gridSpan w:val="2"/>
          </w:tcPr>
          <w:p w:rsidR="0074527E" w:rsidRPr="00EB01F0" w:rsidRDefault="0074527E" w:rsidP="0074527E">
            <w:pPr>
              <w:jc w:val="both"/>
              <w:rPr>
                <w:sz w:val="20"/>
                <w:lang w:val="en-CA"/>
              </w:rPr>
            </w:pPr>
            <w:r w:rsidRPr="00EB01F0">
              <w:rPr>
                <w:sz w:val="20"/>
                <w:lang w:val="en-CA"/>
              </w:rPr>
              <w:t>July 4, 2018</w:t>
            </w:r>
          </w:p>
          <w:p w:rsidR="0074527E" w:rsidRPr="00EB01F0" w:rsidRDefault="0074527E" w:rsidP="0074527E">
            <w:pPr>
              <w:jc w:val="both"/>
              <w:rPr>
                <w:sz w:val="20"/>
                <w:lang w:val="en-CA"/>
              </w:rPr>
            </w:pPr>
            <w:r w:rsidRPr="00EB01F0">
              <w:rPr>
                <w:sz w:val="20"/>
                <w:lang w:val="en-CA"/>
              </w:rPr>
              <w:t>Quebec Court of Appeal (Montréal)</w:t>
            </w:r>
          </w:p>
          <w:p w:rsidR="0074527E" w:rsidRPr="00EB01F0" w:rsidRDefault="0074527E" w:rsidP="0074527E">
            <w:pPr>
              <w:jc w:val="both"/>
              <w:rPr>
                <w:sz w:val="20"/>
                <w:lang w:val="en-CA"/>
              </w:rPr>
            </w:pPr>
            <w:r w:rsidRPr="00EB01F0">
              <w:rPr>
                <w:sz w:val="20"/>
                <w:lang w:val="en-CA"/>
              </w:rPr>
              <w:t xml:space="preserve">(St-Pierre J.A.) </w:t>
            </w:r>
          </w:p>
          <w:p w:rsidR="0074527E" w:rsidRPr="00EB01F0" w:rsidRDefault="0074527E" w:rsidP="0074527E">
            <w:pPr>
              <w:jc w:val="both"/>
              <w:rPr>
                <w:sz w:val="20"/>
                <w:lang w:val="en-CA"/>
              </w:rPr>
            </w:pPr>
            <w:r w:rsidRPr="00EB01F0">
              <w:rPr>
                <w:sz w:val="20"/>
                <w:lang w:val="en-CA"/>
              </w:rPr>
              <w:t>No. 500-08-000515-181 (unreported judgment)</w:t>
            </w:r>
          </w:p>
          <w:p w:rsidR="0074527E" w:rsidRPr="00EB01F0" w:rsidRDefault="0074527E" w:rsidP="0074527E">
            <w:pPr>
              <w:jc w:val="both"/>
              <w:rPr>
                <w:sz w:val="20"/>
                <w:lang w:val="en-CA"/>
              </w:rPr>
            </w:pPr>
          </w:p>
        </w:tc>
        <w:tc>
          <w:tcPr>
            <w:tcW w:w="243" w:type="pct"/>
          </w:tcPr>
          <w:p w:rsidR="0074527E" w:rsidRPr="00EB01F0" w:rsidRDefault="0074527E" w:rsidP="0074527E">
            <w:pPr>
              <w:jc w:val="both"/>
              <w:rPr>
                <w:sz w:val="20"/>
                <w:lang w:val="en-CA"/>
              </w:rPr>
            </w:pPr>
          </w:p>
        </w:tc>
        <w:tc>
          <w:tcPr>
            <w:tcW w:w="2330" w:type="pct"/>
          </w:tcPr>
          <w:p w:rsidR="0074527E" w:rsidRPr="00EB01F0" w:rsidRDefault="0074527E" w:rsidP="0074527E">
            <w:pPr>
              <w:jc w:val="both"/>
              <w:rPr>
                <w:sz w:val="20"/>
                <w:lang w:val="en-CA"/>
              </w:rPr>
            </w:pPr>
            <w:r w:rsidRPr="00EB01F0">
              <w:rPr>
                <w:sz w:val="20"/>
                <w:lang w:val="en-CA"/>
              </w:rPr>
              <w:t>Motion for leave to appeal dismissed.</w:t>
            </w:r>
          </w:p>
        </w:tc>
      </w:tr>
      <w:tr w:rsidR="0074527E" w:rsidRPr="00EB01F0" w:rsidTr="00E95A6A">
        <w:tc>
          <w:tcPr>
            <w:tcW w:w="2427" w:type="pct"/>
            <w:gridSpan w:val="2"/>
          </w:tcPr>
          <w:p w:rsidR="0074527E" w:rsidRPr="00EB01F0" w:rsidRDefault="0074527E" w:rsidP="0074527E">
            <w:pPr>
              <w:jc w:val="both"/>
              <w:rPr>
                <w:sz w:val="20"/>
                <w:lang w:val="en-CA"/>
              </w:rPr>
            </w:pPr>
            <w:r w:rsidRPr="00EB01F0">
              <w:rPr>
                <w:sz w:val="20"/>
                <w:lang w:val="en-CA"/>
              </w:rPr>
              <w:t>September 4, 2018</w:t>
            </w:r>
          </w:p>
          <w:p w:rsidR="0074527E" w:rsidRPr="00EB01F0" w:rsidRDefault="0074527E" w:rsidP="0074527E">
            <w:pPr>
              <w:jc w:val="both"/>
              <w:rPr>
                <w:sz w:val="20"/>
                <w:lang w:val="en-CA"/>
              </w:rPr>
            </w:pPr>
            <w:r w:rsidRPr="00EB01F0">
              <w:rPr>
                <w:sz w:val="20"/>
                <w:lang w:val="en-CA"/>
              </w:rPr>
              <w:t>Supreme Court of Canada</w:t>
            </w:r>
          </w:p>
        </w:tc>
        <w:tc>
          <w:tcPr>
            <w:tcW w:w="243" w:type="pct"/>
          </w:tcPr>
          <w:p w:rsidR="0074527E" w:rsidRPr="00EB01F0" w:rsidRDefault="0074527E" w:rsidP="0074527E">
            <w:pPr>
              <w:jc w:val="both"/>
              <w:rPr>
                <w:sz w:val="20"/>
                <w:lang w:val="en-CA"/>
              </w:rPr>
            </w:pPr>
          </w:p>
        </w:tc>
        <w:tc>
          <w:tcPr>
            <w:tcW w:w="2330" w:type="pct"/>
          </w:tcPr>
          <w:p w:rsidR="0074527E" w:rsidRPr="00EB01F0" w:rsidRDefault="0074527E" w:rsidP="0074527E">
            <w:pPr>
              <w:jc w:val="both"/>
              <w:rPr>
                <w:sz w:val="20"/>
                <w:lang w:val="en-CA"/>
              </w:rPr>
            </w:pPr>
            <w:r w:rsidRPr="00EB01F0">
              <w:rPr>
                <w:sz w:val="20"/>
                <w:lang w:val="en-CA"/>
              </w:rPr>
              <w:t>Application for leave to appeal filed</w:t>
            </w:r>
          </w:p>
          <w:p w:rsidR="0074527E" w:rsidRPr="00EB01F0" w:rsidRDefault="0074527E" w:rsidP="0074527E">
            <w:pPr>
              <w:jc w:val="both"/>
              <w:rPr>
                <w:sz w:val="20"/>
                <w:lang w:val="en-CA"/>
              </w:rPr>
            </w:pPr>
          </w:p>
        </w:tc>
      </w:tr>
    </w:tbl>
    <w:p w:rsidR="0074527E" w:rsidRPr="00EB01F0" w:rsidRDefault="0074527E" w:rsidP="0074527E">
      <w:pPr>
        <w:jc w:val="both"/>
        <w:rPr>
          <w:sz w:val="20"/>
          <w:lang w:val="en-CA"/>
        </w:rPr>
      </w:pPr>
    </w:p>
    <w:p w:rsidR="00FC39CF" w:rsidRPr="00EB01F0" w:rsidRDefault="00FC39CF" w:rsidP="0074527E">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EB01F0" w:rsidTr="00E95A6A">
        <w:tc>
          <w:tcPr>
            <w:tcW w:w="543" w:type="pct"/>
          </w:tcPr>
          <w:p w:rsidR="0074527E" w:rsidRPr="00EB01F0" w:rsidRDefault="0074527E" w:rsidP="0074527E">
            <w:pPr>
              <w:jc w:val="both"/>
              <w:rPr>
                <w:sz w:val="20"/>
              </w:rPr>
            </w:pPr>
            <w:r w:rsidRPr="00EB01F0">
              <w:rPr>
                <w:rStyle w:val="SCCFileNumberChar"/>
                <w:sz w:val="20"/>
                <w:szCs w:val="20"/>
              </w:rPr>
              <w:t>38342</w:t>
            </w:r>
          </w:p>
        </w:tc>
        <w:tc>
          <w:tcPr>
            <w:tcW w:w="4457" w:type="pct"/>
            <w:gridSpan w:val="3"/>
          </w:tcPr>
          <w:p w:rsidR="0074527E" w:rsidRPr="00EB01F0" w:rsidRDefault="0074527E" w:rsidP="0074527E">
            <w:pPr>
              <w:pStyle w:val="SCCLsocParty"/>
              <w:jc w:val="both"/>
              <w:rPr>
                <w:b/>
                <w:sz w:val="20"/>
                <w:szCs w:val="20"/>
              </w:rPr>
            </w:pPr>
            <w:r w:rsidRPr="00EB01F0">
              <w:rPr>
                <w:b/>
                <w:sz w:val="20"/>
                <w:szCs w:val="20"/>
              </w:rPr>
              <w:t>G.F. c. Directr</w:t>
            </w:r>
            <w:r w:rsidR="00FC39CF" w:rsidRPr="00EB01F0">
              <w:rPr>
                <w:b/>
                <w:sz w:val="20"/>
                <w:szCs w:val="20"/>
              </w:rPr>
              <w:t>ice</w:t>
            </w:r>
            <w:r w:rsidRPr="00EB01F0">
              <w:rPr>
                <w:b/>
                <w:sz w:val="20"/>
                <w:szCs w:val="20"/>
              </w:rPr>
              <w:t xml:space="preserve"> de la protection de la jeunesse du Centre intégré de santé et de services sociaux des Laurentides</w:t>
            </w:r>
          </w:p>
          <w:p w:rsidR="0074527E" w:rsidRPr="00EB01F0" w:rsidRDefault="0074527E" w:rsidP="0074527E">
            <w:pPr>
              <w:pStyle w:val="SCCLsocOtherPartySeparator"/>
              <w:rPr>
                <w:sz w:val="20"/>
                <w:szCs w:val="20"/>
              </w:rPr>
            </w:pPr>
            <w:r w:rsidRPr="00EB01F0">
              <w:rPr>
                <w:sz w:val="20"/>
                <w:szCs w:val="20"/>
              </w:rPr>
              <w:t>- et -</w:t>
            </w:r>
          </w:p>
          <w:p w:rsidR="0074527E" w:rsidRPr="00EB01F0" w:rsidRDefault="0074527E" w:rsidP="0074527E">
            <w:pPr>
              <w:pStyle w:val="SCCLsocParty"/>
              <w:jc w:val="both"/>
              <w:rPr>
                <w:b/>
                <w:sz w:val="20"/>
                <w:szCs w:val="20"/>
              </w:rPr>
            </w:pPr>
            <w:r w:rsidRPr="00EB01F0">
              <w:rPr>
                <w:b/>
                <w:sz w:val="20"/>
                <w:szCs w:val="20"/>
              </w:rPr>
              <w:t>M.R.H.</w:t>
            </w:r>
            <w:r w:rsidR="00FC39CF" w:rsidRPr="00EB01F0">
              <w:rPr>
                <w:b/>
                <w:sz w:val="20"/>
                <w:szCs w:val="20"/>
              </w:rPr>
              <w:t xml:space="preserve"> </w:t>
            </w:r>
            <w:r w:rsidRPr="00EB01F0">
              <w:rPr>
                <w:b/>
                <w:sz w:val="20"/>
                <w:szCs w:val="20"/>
              </w:rPr>
              <w:t>et Curateur public du Québec</w:t>
            </w:r>
          </w:p>
          <w:p w:rsidR="0074527E" w:rsidRPr="00EB01F0" w:rsidRDefault="0074527E" w:rsidP="0074527E">
            <w:pPr>
              <w:jc w:val="both"/>
              <w:rPr>
                <w:sz w:val="20"/>
              </w:rPr>
            </w:pPr>
            <w:r w:rsidRPr="00EB01F0">
              <w:rPr>
                <w:sz w:val="20"/>
              </w:rPr>
              <w:t>(Qc) (Civile) (Autorisation)</w:t>
            </w:r>
          </w:p>
        </w:tc>
      </w:tr>
      <w:tr w:rsidR="0074527E" w:rsidRPr="00230169" w:rsidTr="00E95A6A">
        <w:tc>
          <w:tcPr>
            <w:tcW w:w="5000" w:type="pct"/>
            <w:gridSpan w:val="4"/>
          </w:tcPr>
          <w:p w:rsidR="0074527E" w:rsidRPr="00EB01F0" w:rsidRDefault="0074527E" w:rsidP="0074527E">
            <w:pPr>
              <w:pStyle w:val="SCCBanSummary"/>
              <w:rPr>
                <w:sz w:val="20"/>
                <w:szCs w:val="20"/>
                <w:lang w:val="fr-CA"/>
              </w:rPr>
            </w:pPr>
            <w:r w:rsidRPr="00EB01F0">
              <w:rPr>
                <w:sz w:val="20"/>
                <w:szCs w:val="20"/>
                <w:lang w:val="fr-CA"/>
              </w:rPr>
              <w:t>(Ordonnance de non-publication dans le dossier) (Le dossier de la Cour renferme des données que le public n'est pas autorisé à consulter)</w:t>
            </w:r>
          </w:p>
          <w:p w:rsidR="0074527E" w:rsidRPr="00EB01F0" w:rsidRDefault="0074527E" w:rsidP="0074527E">
            <w:pPr>
              <w:jc w:val="both"/>
              <w:rPr>
                <w:sz w:val="20"/>
                <w:lang w:val="fr-CA"/>
              </w:rPr>
            </w:pPr>
          </w:p>
          <w:p w:rsidR="0074527E" w:rsidRPr="00EB01F0" w:rsidRDefault="0074527E" w:rsidP="0074527E">
            <w:pPr>
              <w:jc w:val="both"/>
              <w:rPr>
                <w:sz w:val="20"/>
                <w:lang w:val="fr-FR"/>
              </w:rPr>
            </w:pPr>
            <w:r w:rsidRPr="00EB01F0">
              <w:rPr>
                <w:sz w:val="20"/>
                <w:lang w:val="fr-CA"/>
              </w:rPr>
              <w:t xml:space="preserve">Procédure civile – Appel – Droit des personnes – Protection de l’enfant – Nomination d’un tuteur à l’enfant et aux biens de celui-ci –  Un jugement de la Cour supérieure du Québec, alors qu’elle siégeait en appel d’un jugement de la Cour du Québec, Chambre de la jeunesse, rendu sous l’autorité de l’art. 70.1 de la </w:t>
            </w:r>
            <w:r w:rsidRPr="00EB01F0">
              <w:rPr>
                <w:i/>
                <w:sz w:val="20"/>
                <w:lang w:val="fr-FR"/>
              </w:rPr>
              <w:t>Loi sur la protection de la jeunesse</w:t>
            </w:r>
            <w:r w:rsidRPr="00EB01F0">
              <w:rPr>
                <w:sz w:val="20"/>
                <w:lang w:val="fr-FR"/>
              </w:rPr>
              <w:t xml:space="preserve"> doit-il subir l’application de l’art. 115 de cette même Loi pour obtenir la permission d’appeler à la Cour d’appel du Québec? − </w:t>
            </w:r>
            <w:r w:rsidRPr="00EB01F0">
              <w:rPr>
                <w:i/>
                <w:sz w:val="20"/>
                <w:lang w:val="fr-CA"/>
              </w:rPr>
              <w:t>Loi sur la protection de la jeunesse</w:t>
            </w:r>
            <w:r w:rsidRPr="00EB01F0">
              <w:rPr>
                <w:sz w:val="20"/>
                <w:lang w:val="fr-CA"/>
              </w:rPr>
              <w:t xml:space="preserve">, RLRQ, c. P-34.1, art 70.1 et 115. </w:t>
            </w:r>
          </w:p>
        </w:tc>
      </w:tr>
      <w:tr w:rsidR="0074527E" w:rsidRPr="00230169" w:rsidTr="00E95A6A">
        <w:tc>
          <w:tcPr>
            <w:tcW w:w="5000" w:type="pct"/>
            <w:gridSpan w:val="4"/>
          </w:tcPr>
          <w:p w:rsidR="0074527E" w:rsidRPr="00EB01F0" w:rsidRDefault="0074527E" w:rsidP="0074527E">
            <w:pPr>
              <w:jc w:val="both"/>
              <w:rPr>
                <w:sz w:val="20"/>
                <w:lang w:val="fr-CA"/>
              </w:rPr>
            </w:pPr>
          </w:p>
          <w:p w:rsidR="0074527E" w:rsidRPr="00EB01F0" w:rsidRDefault="0074527E" w:rsidP="0074527E">
            <w:pPr>
              <w:jc w:val="both"/>
              <w:rPr>
                <w:sz w:val="20"/>
                <w:lang w:val="fr-CA"/>
              </w:rPr>
            </w:pPr>
            <w:r w:rsidRPr="00EB01F0">
              <w:rPr>
                <w:sz w:val="20"/>
                <w:lang w:val="fr-CA"/>
              </w:rPr>
              <w:t xml:space="preserve">L’intervenant, M.R.H., est un enfant présentant un trouble du spectre de l’autisme jumelé d’un diagnostic de trouble anxieux et d’un retard de langage. En 2006, la garde de M.R.H. a été confiée au père avec des droits d’accès accordés à la mère, la demanderesse, devant être exercés au domicile de la grand-mère maternelle. En décembre 2011, M.R.H. est pris en charge par l’intimé, le Directeur de la protection de la jeunesse du Centre intégré de santé et de services sociaux des Laurentides (DPJ) comme suite à un appel de sa grand-mère maternelle. En 2012, M.R.H. est alors confié à son père suivant une demande de mesures provisoires. En 2014, la Cour du Québec ordonne que M.R.H. soit confié à son père et retire à la mère l’exercice de ses attributs de l’autorité parentale pour toute autorisation requise en ce qui a trait aux décisions intéressant le quotidien de l’enfant pour les confier exclusivement au père. La mère est quant </w:t>
            </w:r>
            <w:r w:rsidRPr="00EB01F0">
              <w:rPr>
                <w:sz w:val="20"/>
                <w:lang w:val="fr-CA"/>
              </w:rPr>
              <w:lastRenderedPageBreak/>
              <w:t xml:space="preserve">à elle autorisée à entretenir des contacts avec M.R.H. uniquement sur autorisation obtenue préalablement du DPJ et suivant les conditions fixées par ce dernier. Outre une visite non autorisée en milieu scolaire en 2012, la mère n’a entrepris aucune démarche afin de voir M.R.H. et ce, jusqu’au début de l’année 2016 alors que le père de M.R.H. est hospitalisé en février pour décéder quelques jours plus tard en mars. La mère entreprend alors une série de démarches en vue d’obtenir la garde de M.R.H. À l’automne 2016, le DPJ présente alors une demande en vertu de la </w:t>
            </w:r>
            <w:r w:rsidRPr="00EB01F0">
              <w:rPr>
                <w:i/>
                <w:sz w:val="20"/>
                <w:lang w:val="fr-CA"/>
              </w:rPr>
              <w:t>Loi sur la protection de la jeunesse</w:t>
            </w:r>
            <w:r w:rsidRPr="00EB01F0">
              <w:rPr>
                <w:sz w:val="20"/>
                <w:lang w:val="fr-CA"/>
              </w:rPr>
              <w:t>, RLRQ, c. P-34.1 (LPJ) en Cour du Québec pour obtenir la nomination d’un tuteur à l’enfant. Il recommande au tribunal que soit déférée la tutelle de M.R.H. au DPJ en remplacement de la mère et que soit déférée la tutelle aux biens de l’enfant au curateur public, intervenant, puisque le patrimoine de ce dernier excède le montant prévu par la loi. La mère s’oppose à ces demandes en affirmant qu’elle assume déjà ces responsabilités pour M.R.H. La Cour du Québec accueille la demande du DPJ et la Cour supérieure rejette l’appel de cette décision. La Cour d’appel accueille la requête en rejet d’appel et rejette l’appel formé de plein droit au motif que le jugement visé par l’appel a été rendu par la Cour supérieure sous l’autorité de la LPJ qui requiert qu’une permission d’en appeler soit autorisée par un juge de la Cour d’appel. Toutefois, la Cour d’appel autorise la mère à présenter une requête pour permission d’en appeler. La Cour d’appel rejette la requête pour permission d’en appeler au motif qu’elle ne remplit pas les conditions énoncées à la LPJ.</w:t>
            </w:r>
          </w:p>
        </w:tc>
      </w:tr>
      <w:tr w:rsidR="0074527E" w:rsidRPr="00230169" w:rsidTr="00E95A6A">
        <w:tc>
          <w:tcPr>
            <w:tcW w:w="5000" w:type="pct"/>
            <w:gridSpan w:val="4"/>
          </w:tcPr>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Le 28 février 2018</w:t>
            </w:r>
          </w:p>
          <w:p w:rsidR="0074527E" w:rsidRPr="00EB01F0" w:rsidRDefault="0074527E" w:rsidP="0074527E">
            <w:pPr>
              <w:jc w:val="both"/>
              <w:rPr>
                <w:sz w:val="20"/>
                <w:lang w:val="fr-CA"/>
              </w:rPr>
            </w:pPr>
            <w:r w:rsidRPr="00EB01F0">
              <w:rPr>
                <w:sz w:val="20"/>
                <w:lang w:val="fr-CA"/>
              </w:rPr>
              <w:t>Cour du Québec</w:t>
            </w:r>
          </w:p>
          <w:p w:rsidR="0074527E" w:rsidRPr="00EB01F0" w:rsidRDefault="0074527E" w:rsidP="0074527E">
            <w:pPr>
              <w:jc w:val="both"/>
              <w:rPr>
                <w:sz w:val="20"/>
                <w:lang w:val="fr-CA"/>
              </w:rPr>
            </w:pPr>
            <w:r w:rsidRPr="00EB01F0">
              <w:rPr>
                <w:sz w:val="20"/>
                <w:lang w:val="fr-CA"/>
              </w:rPr>
              <w:t>(La juge Bolduc)</w:t>
            </w:r>
          </w:p>
          <w:p w:rsidR="0074527E" w:rsidRPr="00EB01F0" w:rsidRDefault="0074527E" w:rsidP="0074527E">
            <w:pPr>
              <w:jc w:val="both"/>
              <w:rPr>
                <w:sz w:val="20"/>
              </w:rPr>
            </w:pPr>
            <w:r w:rsidRPr="00EB01F0">
              <w:rPr>
                <w:sz w:val="20"/>
              </w:rPr>
              <w:t xml:space="preserve">No. 700-51-003286-166 (jugement non </w:t>
            </w:r>
            <w:proofErr w:type="spellStart"/>
            <w:r w:rsidRPr="00EB01F0">
              <w:rPr>
                <w:sz w:val="20"/>
              </w:rPr>
              <w:t>publié</w:t>
            </w:r>
            <w:proofErr w:type="spellEnd"/>
            <w:r w:rsidRPr="00EB01F0">
              <w:rPr>
                <w:sz w:val="20"/>
              </w:rPr>
              <w:t>)</w:t>
            </w:r>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lang w:val="fr-CA"/>
              </w:rPr>
            </w:pPr>
            <w:r w:rsidRPr="00EB01F0">
              <w:rPr>
                <w:sz w:val="20"/>
                <w:lang w:val="fr-CA"/>
              </w:rPr>
              <w:t>Demande pour nomination d’un tuteur à l’enfant accueillie. La tutelle de M.R.H. déférée au Directeur de la protection de la jeunesse en remplacement de la mère. La tutelle aux biens de M.R.H. déférée au curateur public.</w:t>
            </w: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Le 23 janvier 2018</w:t>
            </w:r>
          </w:p>
          <w:p w:rsidR="0074527E" w:rsidRPr="00EB01F0" w:rsidRDefault="0074527E" w:rsidP="0074527E">
            <w:pPr>
              <w:jc w:val="both"/>
              <w:rPr>
                <w:sz w:val="20"/>
                <w:lang w:val="fr-CA"/>
              </w:rPr>
            </w:pPr>
            <w:r w:rsidRPr="00EB01F0">
              <w:rPr>
                <w:sz w:val="20"/>
                <w:lang w:val="fr-CA"/>
              </w:rPr>
              <w:t>Cour supérieure du Québec</w:t>
            </w:r>
          </w:p>
          <w:p w:rsidR="0074527E" w:rsidRPr="00EB01F0" w:rsidRDefault="0074527E" w:rsidP="0074527E">
            <w:pPr>
              <w:jc w:val="both"/>
              <w:rPr>
                <w:sz w:val="20"/>
              </w:rPr>
            </w:pPr>
            <w:r w:rsidRPr="00EB01F0">
              <w:rPr>
                <w:sz w:val="20"/>
              </w:rPr>
              <w:t>(La juge Turcotte)</w:t>
            </w:r>
          </w:p>
          <w:p w:rsidR="0074527E" w:rsidRPr="00EB01F0" w:rsidRDefault="00230169" w:rsidP="0074527E">
            <w:pPr>
              <w:jc w:val="both"/>
              <w:rPr>
                <w:rStyle w:val="Hyperlink"/>
                <w:sz w:val="20"/>
                <w:lang w:val="fr-FR"/>
              </w:rPr>
            </w:pPr>
            <w:hyperlink r:id="rId38" w:history="1">
              <w:r w:rsidR="0074527E" w:rsidRPr="00EB01F0">
                <w:rPr>
                  <w:rStyle w:val="Hyperlink"/>
                  <w:sz w:val="20"/>
                  <w:lang w:val="fr-FR"/>
                </w:rPr>
                <w:t>2018 QCCS 175</w:t>
              </w:r>
            </w:hyperlink>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lang w:val="fr-CA"/>
              </w:rPr>
            </w:pPr>
            <w:r w:rsidRPr="00EB01F0">
              <w:rPr>
                <w:sz w:val="20"/>
                <w:lang w:val="fr-CA"/>
              </w:rPr>
              <w:t xml:space="preserve">Appel du jugement de la Cour du Québec rejeté. </w:t>
            </w:r>
          </w:p>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Le 24 avril 2018</w:t>
            </w:r>
          </w:p>
          <w:p w:rsidR="0074527E" w:rsidRPr="00EB01F0" w:rsidRDefault="0074527E" w:rsidP="0074527E">
            <w:pPr>
              <w:jc w:val="both"/>
              <w:rPr>
                <w:sz w:val="20"/>
                <w:lang w:val="fr-CA"/>
              </w:rPr>
            </w:pPr>
            <w:r w:rsidRPr="00EB01F0">
              <w:rPr>
                <w:sz w:val="20"/>
                <w:lang w:val="fr-CA"/>
              </w:rPr>
              <w:t>Cour d’appel du Québec (Montréal)</w:t>
            </w:r>
          </w:p>
          <w:p w:rsidR="0074527E" w:rsidRPr="00EB01F0" w:rsidRDefault="0074527E" w:rsidP="0074527E">
            <w:pPr>
              <w:jc w:val="both"/>
              <w:rPr>
                <w:sz w:val="20"/>
                <w:lang w:val="fr-CA"/>
              </w:rPr>
            </w:pPr>
            <w:r w:rsidRPr="00EB01F0">
              <w:rPr>
                <w:sz w:val="20"/>
                <w:lang w:val="fr-CA"/>
              </w:rPr>
              <w:t xml:space="preserve">(Les juges Chamberland, Hilton et </w:t>
            </w:r>
            <w:proofErr w:type="spellStart"/>
            <w:r w:rsidRPr="00EB01F0">
              <w:rPr>
                <w:sz w:val="20"/>
                <w:lang w:val="fr-CA"/>
              </w:rPr>
              <w:t>Vauclair</w:t>
            </w:r>
            <w:proofErr w:type="spellEnd"/>
            <w:r w:rsidRPr="00EB01F0">
              <w:rPr>
                <w:sz w:val="20"/>
                <w:lang w:val="fr-CA"/>
              </w:rPr>
              <w:t>)</w:t>
            </w:r>
          </w:p>
          <w:p w:rsidR="0074527E" w:rsidRPr="00EB01F0" w:rsidRDefault="00230169" w:rsidP="0074527E">
            <w:pPr>
              <w:jc w:val="both"/>
              <w:rPr>
                <w:sz w:val="20"/>
                <w:lang w:val="fr-FR"/>
              </w:rPr>
            </w:pPr>
            <w:hyperlink r:id="rId39" w:history="1">
              <w:r w:rsidR="0074527E" w:rsidRPr="00EB01F0">
                <w:rPr>
                  <w:rStyle w:val="Hyperlink"/>
                  <w:sz w:val="20"/>
                  <w:lang w:val="fr-FR"/>
                </w:rPr>
                <w:t>2018 QCCA 667</w:t>
              </w:r>
            </w:hyperlink>
            <w:r w:rsidR="0074527E" w:rsidRPr="00EB01F0">
              <w:rPr>
                <w:sz w:val="20"/>
                <w:lang w:val="fr-FR"/>
              </w:rPr>
              <w:t xml:space="preserve"> </w:t>
            </w:r>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lang w:val="fr-CA"/>
              </w:rPr>
            </w:pPr>
            <w:r w:rsidRPr="00EB01F0">
              <w:rPr>
                <w:sz w:val="20"/>
                <w:lang w:val="fr-CA"/>
              </w:rPr>
              <w:t xml:space="preserve">Requête en rejet d’appel accueillie. </w:t>
            </w:r>
          </w:p>
          <w:p w:rsidR="0074527E" w:rsidRPr="00EB01F0" w:rsidRDefault="0074527E" w:rsidP="0074527E">
            <w:pPr>
              <w:jc w:val="both"/>
              <w:rPr>
                <w:sz w:val="20"/>
                <w:lang w:val="fr-CA"/>
              </w:rPr>
            </w:pPr>
            <w:r w:rsidRPr="00EB01F0">
              <w:rPr>
                <w:sz w:val="20"/>
                <w:lang w:val="fr-CA"/>
              </w:rPr>
              <w:t>L’appel formé de plein droit rejeté.</w:t>
            </w:r>
          </w:p>
          <w:p w:rsidR="0074527E" w:rsidRPr="00EB01F0" w:rsidRDefault="0074527E" w:rsidP="0074527E">
            <w:pPr>
              <w:jc w:val="both"/>
              <w:rPr>
                <w:sz w:val="20"/>
                <w:lang w:val="fr-CA"/>
              </w:rPr>
            </w:pPr>
            <w:r w:rsidRPr="00EB01F0">
              <w:rPr>
                <w:sz w:val="20"/>
                <w:lang w:val="fr-CA"/>
              </w:rPr>
              <w:t>Présentation d’une requête pour permission d’en appeler autorisée.</w:t>
            </w: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Le 4 juillet 2018</w:t>
            </w:r>
          </w:p>
          <w:p w:rsidR="0074527E" w:rsidRPr="00EB01F0" w:rsidRDefault="0074527E" w:rsidP="0074527E">
            <w:pPr>
              <w:jc w:val="both"/>
              <w:rPr>
                <w:sz w:val="20"/>
                <w:lang w:val="fr-CA"/>
              </w:rPr>
            </w:pPr>
            <w:r w:rsidRPr="00EB01F0">
              <w:rPr>
                <w:sz w:val="20"/>
                <w:lang w:val="fr-CA"/>
              </w:rPr>
              <w:t>Cour d’appel du Québec (Montréal)</w:t>
            </w:r>
          </w:p>
          <w:p w:rsidR="0074527E" w:rsidRPr="00EB01F0" w:rsidRDefault="0074527E" w:rsidP="0074527E">
            <w:pPr>
              <w:jc w:val="both"/>
              <w:rPr>
                <w:sz w:val="20"/>
                <w:lang w:val="fr-CA"/>
              </w:rPr>
            </w:pPr>
            <w:r w:rsidRPr="00EB01F0">
              <w:rPr>
                <w:sz w:val="20"/>
                <w:lang w:val="fr-CA"/>
              </w:rPr>
              <w:t xml:space="preserve">(La juge St-Pierre) </w:t>
            </w:r>
          </w:p>
          <w:p w:rsidR="0074527E" w:rsidRPr="00EB01F0" w:rsidRDefault="0074527E" w:rsidP="0074527E">
            <w:pPr>
              <w:jc w:val="both"/>
              <w:rPr>
                <w:sz w:val="20"/>
                <w:lang w:val="fr-CA"/>
              </w:rPr>
            </w:pPr>
            <w:r w:rsidRPr="00EB01F0">
              <w:rPr>
                <w:sz w:val="20"/>
                <w:lang w:val="fr-CA"/>
              </w:rPr>
              <w:t>No. 500-08-000515-181 (jugement non publié)</w:t>
            </w:r>
          </w:p>
          <w:p w:rsidR="0074527E" w:rsidRPr="00EB01F0" w:rsidRDefault="0074527E" w:rsidP="0074527E">
            <w:pPr>
              <w:jc w:val="both"/>
              <w:rPr>
                <w:sz w:val="20"/>
                <w:lang w:val="fr-CA"/>
              </w:rPr>
            </w:pP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Requête pour permission d’en appeler rejetée.</w:t>
            </w:r>
          </w:p>
        </w:tc>
      </w:tr>
      <w:tr w:rsidR="0074527E" w:rsidRPr="00EB01F0" w:rsidTr="00E95A6A">
        <w:tc>
          <w:tcPr>
            <w:tcW w:w="2427" w:type="pct"/>
            <w:gridSpan w:val="2"/>
          </w:tcPr>
          <w:p w:rsidR="0074527E" w:rsidRPr="00EB01F0" w:rsidRDefault="0074527E" w:rsidP="0074527E">
            <w:pPr>
              <w:jc w:val="both"/>
              <w:rPr>
                <w:sz w:val="20"/>
                <w:lang w:val="fr-CA"/>
              </w:rPr>
            </w:pPr>
            <w:r w:rsidRPr="00EB01F0">
              <w:rPr>
                <w:sz w:val="20"/>
                <w:lang w:val="fr-CA"/>
              </w:rPr>
              <w:t>Le 4 septembre 2018</w:t>
            </w:r>
          </w:p>
          <w:p w:rsidR="0074527E" w:rsidRPr="00EB01F0" w:rsidRDefault="0074527E" w:rsidP="0074527E">
            <w:pPr>
              <w:jc w:val="both"/>
              <w:rPr>
                <w:sz w:val="20"/>
                <w:lang w:val="fr-CA"/>
              </w:rPr>
            </w:pPr>
            <w:r w:rsidRPr="00EB01F0">
              <w:rPr>
                <w:sz w:val="20"/>
                <w:lang w:val="fr-CA"/>
              </w:rPr>
              <w:t>Cour suprême du Canada</w:t>
            </w: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rPr>
            </w:pPr>
            <w:r w:rsidRPr="00EB01F0">
              <w:rPr>
                <w:sz w:val="20"/>
              </w:rPr>
              <w:t xml:space="preserve">Demande d'autorisation d'appel </w:t>
            </w:r>
            <w:proofErr w:type="spellStart"/>
            <w:r w:rsidRPr="00EB01F0">
              <w:rPr>
                <w:sz w:val="20"/>
              </w:rPr>
              <w:t>déposée</w:t>
            </w:r>
            <w:proofErr w:type="spellEnd"/>
          </w:p>
          <w:p w:rsidR="0074527E" w:rsidRPr="00EB01F0" w:rsidRDefault="0074527E" w:rsidP="0074527E">
            <w:pPr>
              <w:jc w:val="both"/>
              <w:rPr>
                <w:sz w:val="20"/>
              </w:rPr>
            </w:pPr>
          </w:p>
        </w:tc>
      </w:tr>
    </w:tbl>
    <w:p w:rsidR="0074527E" w:rsidRDefault="0074527E" w:rsidP="0074527E">
      <w:pPr>
        <w:jc w:val="both"/>
        <w:rPr>
          <w:sz w:val="20"/>
        </w:rPr>
      </w:pPr>
    </w:p>
    <w:p w:rsidR="00706D49" w:rsidRPr="00EB01F0" w:rsidRDefault="00230169" w:rsidP="0074527E">
      <w:pPr>
        <w:jc w:val="both"/>
        <w:rPr>
          <w:sz w:val="20"/>
        </w:rPr>
      </w:pPr>
      <w:r>
        <w:rPr>
          <w:sz w:val="20"/>
        </w:rPr>
        <w:pict>
          <v:rect id="_x0000_i1029" style="width:2in;height:1pt" o:hrpct="0" o:hralign="center" o:hrstd="t" o:hrnoshade="t" o:hr="t" fillcolor="black [3213]" stroked="f"/>
        </w:pict>
      </w:r>
    </w:p>
    <w:p w:rsidR="00730649" w:rsidRDefault="00730649" w:rsidP="0074527E">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3D68B1" w:rsidRPr="003D68B1" w:rsidTr="00DB2A30">
        <w:tc>
          <w:tcPr>
            <w:tcW w:w="543" w:type="pct"/>
          </w:tcPr>
          <w:p w:rsidR="003D68B1" w:rsidRPr="003D68B1" w:rsidRDefault="003D68B1" w:rsidP="003D68B1">
            <w:pPr>
              <w:jc w:val="both"/>
              <w:rPr>
                <w:sz w:val="20"/>
              </w:rPr>
            </w:pPr>
            <w:r w:rsidRPr="003D68B1">
              <w:rPr>
                <w:rStyle w:val="SCCFileNumberChar"/>
                <w:sz w:val="20"/>
                <w:szCs w:val="20"/>
              </w:rPr>
              <w:t>38411</w:t>
            </w:r>
          </w:p>
        </w:tc>
        <w:tc>
          <w:tcPr>
            <w:tcW w:w="4457" w:type="pct"/>
            <w:gridSpan w:val="3"/>
          </w:tcPr>
          <w:p w:rsidR="003D68B1" w:rsidRPr="003D68B1" w:rsidRDefault="003D68B1" w:rsidP="003D68B1">
            <w:pPr>
              <w:pStyle w:val="SCCLsocParty"/>
              <w:jc w:val="both"/>
              <w:rPr>
                <w:b/>
                <w:sz w:val="20"/>
                <w:szCs w:val="20"/>
                <w:lang w:val="en-US"/>
              </w:rPr>
            </w:pPr>
            <w:r w:rsidRPr="003D68B1">
              <w:rPr>
                <w:b/>
                <w:sz w:val="20"/>
                <w:szCs w:val="20"/>
                <w:lang w:val="en-US"/>
              </w:rPr>
              <w:t>Equifax Inc.</w:t>
            </w:r>
            <w:r w:rsidR="00A1463C">
              <w:rPr>
                <w:b/>
                <w:sz w:val="20"/>
                <w:szCs w:val="20"/>
                <w:lang w:val="en-US"/>
              </w:rPr>
              <w:t xml:space="preserve"> and</w:t>
            </w:r>
            <w:r w:rsidRPr="003D68B1">
              <w:rPr>
                <w:b/>
                <w:sz w:val="20"/>
                <w:szCs w:val="20"/>
                <w:lang w:val="en-US"/>
              </w:rPr>
              <w:t xml:space="preserve"> Equifax Canada Co. v. Daniel Li</w:t>
            </w:r>
          </w:p>
          <w:p w:rsidR="003D68B1" w:rsidRPr="003D68B1" w:rsidRDefault="003D68B1" w:rsidP="003D68B1">
            <w:pPr>
              <w:jc w:val="both"/>
              <w:rPr>
                <w:sz w:val="20"/>
              </w:rPr>
            </w:pPr>
            <w:r w:rsidRPr="003D68B1">
              <w:rPr>
                <w:sz w:val="20"/>
              </w:rPr>
              <w:t>(Que.) (Civil) (By Leave)</w:t>
            </w:r>
          </w:p>
        </w:tc>
      </w:tr>
      <w:tr w:rsidR="003D68B1" w:rsidRPr="003D68B1" w:rsidTr="00DB2A30">
        <w:tc>
          <w:tcPr>
            <w:tcW w:w="5000" w:type="pct"/>
            <w:gridSpan w:val="4"/>
          </w:tcPr>
          <w:p w:rsidR="003D68B1" w:rsidRPr="003D68B1" w:rsidRDefault="003D68B1" w:rsidP="003D68B1">
            <w:pPr>
              <w:jc w:val="both"/>
              <w:rPr>
                <w:sz w:val="20"/>
              </w:rPr>
            </w:pPr>
            <w:r w:rsidRPr="003D68B1">
              <w:rPr>
                <w:sz w:val="20"/>
              </w:rPr>
              <w:t xml:space="preserve">Civil Procedure – Class actions – Stay – Private international law – Foreign judgments – </w:t>
            </w:r>
            <w:r w:rsidRPr="003D68B1">
              <w:rPr>
                <w:i/>
                <w:sz w:val="20"/>
              </w:rPr>
              <w:t>Lis pendens</w:t>
            </w:r>
            <w:r w:rsidRPr="003D68B1">
              <w:rPr>
                <w:sz w:val="20"/>
              </w:rPr>
              <w:t xml:space="preserve"> – Whether duplicative class action proceedings should be allowed to proceed simultaneously in different provinces simply because Canadian provinces have adopted conflicting approaches to motions to stay – More specifically, whether the contextual approach or strict approach should prevail in Quebec in regards to motions to stay in the context of multi-jurisdictional actions – </w:t>
            </w:r>
            <w:r w:rsidRPr="003D68B1">
              <w:rPr>
                <w:i/>
                <w:sz w:val="20"/>
              </w:rPr>
              <w:t>Civil Code of Québec</w:t>
            </w:r>
            <w:r w:rsidRPr="003D68B1">
              <w:rPr>
                <w:sz w:val="20"/>
              </w:rPr>
              <w:t xml:space="preserve">, art. 3137 – </w:t>
            </w:r>
            <w:r w:rsidRPr="003D68B1">
              <w:rPr>
                <w:i/>
                <w:sz w:val="20"/>
              </w:rPr>
              <w:t>Code of Civil Procedure</w:t>
            </w:r>
            <w:r w:rsidRPr="003D68B1">
              <w:rPr>
                <w:sz w:val="20"/>
              </w:rPr>
              <w:t>, CQLR c. 25-01, art. 577.</w:t>
            </w:r>
          </w:p>
          <w:p w:rsidR="003D68B1" w:rsidRPr="003D68B1" w:rsidRDefault="003D68B1" w:rsidP="003D68B1">
            <w:pPr>
              <w:jc w:val="both"/>
              <w:rPr>
                <w:sz w:val="20"/>
              </w:rPr>
            </w:pPr>
          </w:p>
        </w:tc>
      </w:tr>
      <w:tr w:rsidR="003D68B1" w:rsidRPr="003D68B1" w:rsidTr="00DB2A30">
        <w:tc>
          <w:tcPr>
            <w:tcW w:w="5000" w:type="pct"/>
            <w:gridSpan w:val="4"/>
          </w:tcPr>
          <w:p w:rsidR="003D68B1" w:rsidRPr="003D68B1" w:rsidRDefault="003D68B1" w:rsidP="003D68B1">
            <w:pPr>
              <w:jc w:val="both"/>
              <w:rPr>
                <w:sz w:val="20"/>
              </w:rPr>
            </w:pPr>
            <w:r w:rsidRPr="003D68B1">
              <w:rPr>
                <w:sz w:val="20"/>
              </w:rPr>
              <w:t xml:space="preserve">The respondent, Mr. Li, applied for authorization to institute a class action against the applicants, Equifax Inc. and Equifax Canada Co. (“Equifax”), after third persons had gained access to personal credit information of the members of the proposed class that had been gathered by Equifax and stored electronically. </w:t>
            </w:r>
          </w:p>
          <w:p w:rsidR="003D68B1" w:rsidRPr="003D68B1" w:rsidRDefault="003D68B1" w:rsidP="003D68B1">
            <w:pPr>
              <w:jc w:val="both"/>
              <w:rPr>
                <w:sz w:val="20"/>
              </w:rPr>
            </w:pPr>
          </w:p>
          <w:p w:rsidR="003D68B1" w:rsidRPr="003D68B1" w:rsidRDefault="003D68B1" w:rsidP="003D68B1">
            <w:pPr>
              <w:jc w:val="both"/>
              <w:rPr>
                <w:sz w:val="20"/>
              </w:rPr>
            </w:pPr>
            <w:r w:rsidRPr="003D68B1">
              <w:rPr>
                <w:sz w:val="20"/>
              </w:rPr>
              <w:t xml:space="preserve">Before the hearing of the application for authorization, Equifax applied to the Quebec Superior Court under art. 3137 of the </w:t>
            </w:r>
            <w:r w:rsidRPr="003D68B1">
              <w:rPr>
                <w:i/>
                <w:sz w:val="20"/>
              </w:rPr>
              <w:t>Civil Code of Québec</w:t>
            </w:r>
            <w:r w:rsidRPr="003D68B1">
              <w:rPr>
                <w:sz w:val="20"/>
              </w:rPr>
              <w:t xml:space="preserve"> (“</w:t>
            </w:r>
            <w:r w:rsidRPr="003D68B1">
              <w:rPr>
                <w:i/>
                <w:sz w:val="20"/>
              </w:rPr>
              <w:t>C.C.Q.</w:t>
            </w:r>
            <w:r w:rsidRPr="003D68B1">
              <w:rPr>
                <w:sz w:val="20"/>
              </w:rPr>
              <w:t xml:space="preserve">”) and arts. 18 and 577 of the </w:t>
            </w:r>
            <w:r w:rsidRPr="003D68B1">
              <w:rPr>
                <w:i/>
                <w:sz w:val="20"/>
              </w:rPr>
              <w:t>Code of Civil Procedure</w:t>
            </w:r>
            <w:r w:rsidRPr="003D68B1">
              <w:rPr>
                <w:sz w:val="20"/>
              </w:rPr>
              <w:t>, CQLR, c. C-25.01, to stay the action until a final judgment is rendered in one of the other class actions brought elsewhere in Canada (in Ontario in particular) that will include Quebec residents. Equifax argued that those actions are based on the same facts and allegations.</w:t>
            </w:r>
          </w:p>
          <w:p w:rsidR="003D68B1" w:rsidRPr="003D68B1" w:rsidRDefault="003D68B1" w:rsidP="003D68B1">
            <w:pPr>
              <w:jc w:val="both"/>
              <w:rPr>
                <w:sz w:val="20"/>
              </w:rPr>
            </w:pPr>
          </w:p>
          <w:p w:rsidR="003D68B1" w:rsidRPr="003D68B1" w:rsidRDefault="003D68B1" w:rsidP="003D68B1">
            <w:pPr>
              <w:jc w:val="both"/>
              <w:rPr>
                <w:sz w:val="20"/>
              </w:rPr>
            </w:pPr>
            <w:r w:rsidRPr="003D68B1">
              <w:rPr>
                <w:sz w:val="20"/>
              </w:rPr>
              <w:t xml:space="preserve">The Superior Court judge dismissed Equifax’s application primarily on the basis that Mr. Li’s application for authorization in Québec had been filed before the Ontario application and that one of the conditions under art. 3137 </w:t>
            </w:r>
            <w:r w:rsidRPr="003D68B1">
              <w:rPr>
                <w:i/>
                <w:sz w:val="20"/>
              </w:rPr>
              <w:t>C.C.Q.</w:t>
            </w:r>
            <w:r w:rsidRPr="003D68B1">
              <w:rPr>
                <w:sz w:val="20"/>
              </w:rPr>
              <w:t xml:space="preserve"> was therefore not met. The judge noted, moreover, that in the circumstances, the protection of the rights and interests of Quebec residents strongly favoured continuing with the Quebec proceedings. The Quebec Court of Appeal dismissed Equifax’s motion for leave to appeal. It explained that the Superior Court’s decision was discretionary and contained no palpable and overriding error that warranted its intervention.</w:t>
            </w:r>
          </w:p>
          <w:p w:rsidR="003D68B1" w:rsidRPr="003D68B1" w:rsidRDefault="003D68B1" w:rsidP="003D68B1">
            <w:pPr>
              <w:jc w:val="both"/>
              <w:rPr>
                <w:sz w:val="20"/>
              </w:rPr>
            </w:pPr>
          </w:p>
        </w:tc>
      </w:tr>
      <w:tr w:rsidR="003D68B1" w:rsidRPr="003D68B1" w:rsidTr="00DB2A30">
        <w:tc>
          <w:tcPr>
            <w:tcW w:w="2427" w:type="pct"/>
            <w:gridSpan w:val="2"/>
          </w:tcPr>
          <w:p w:rsidR="003D68B1" w:rsidRPr="003D68B1" w:rsidRDefault="003D68B1" w:rsidP="003D68B1">
            <w:pPr>
              <w:jc w:val="both"/>
              <w:rPr>
                <w:sz w:val="20"/>
              </w:rPr>
            </w:pPr>
            <w:r w:rsidRPr="003D68B1">
              <w:rPr>
                <w:sz w:val="20"/>
              </w:rPr>
              <w:lastRenderedPageBreak/>
              <w:t>May 7, 2018</w:t>
            </w:r>
          </w:p>
          <w:p w:rsidR="003D68B1" w:rsidRPr="003D68B1" w:rsidRDefault="003D68B1" w:rsidP="003D68B1">
            <w:pPr>
              <w:jc w:val="both"/>
              <w:rPr>
                <w:sz w:val="20"/>
              </w:rPr>
            </w:pPr>
            <w:r w:rsidRPr="003D68B1">
              <w:rPr>
                <w:sz w:val="20"/>
              </w:rPr>
              <w:t>Superior Court of Quebec</w:t>
            </w:r>
          </w:p>
          <w:p w:rsidR="003D68B1" w:rsidRPr="003D68B1" w:rsidRDefault="003D68B1" w:rsidP="003D68B1">
            <w:pPr>
              <w:jc w:val="both"/>
              <w:rPr>
                <w:sz w:val="20"/>
              </w:rPr>
            </w:pPr>
            <w:r w:rsidRPr="003D68B1">
              <w:rPr>
                <w:sz w:val="20"/>
              </w:rPr>
              <w:t>(Bisson J.)</w:t>
            </w:r>
          </w:p>
          <w:p w:rsidR="003D68B1" w:rsidRPr="003D68B1" w:rsidRDefault="00230169" w:rsidP="003D68B1">
            <w:pPr>
              <w:jc w:val="both"/>
              <w:rPr>
                <w:sz w:val="20"/>
              </w:rPr>
            </w:pPr>
            <w:hyperlink r:id="rId40" w:history="1">
              <w:r w:rsidR="003D68B1" w:rsidRPr="003D68B1">
                <w:rPr>
                  <w:rStyle w:val="Hyperlink"/>
                  <w:sz w:val="20"/>
                </w:rPr>
                <w:t>2018 QCCS 1892</w:t>
              </w:r>
            </w:hyperlink>
          </w:p>
          <w:p w:rsidR="003D68B1" w:rsidRPr="003D68B1" w:rsidRDefault="003D68B1" w:rsidP="003D68B1">
            <w:pPr>
              <w:jc w:val="both"/>
              <w:rPr>
                <w:sz w:val="20"/>
              </w:rPr>
            </w:pPr>
          </w:p>
        </w:tc>
        <w:tc>
          <w:tcPr>
            <w:tcW w:w="243" w:type="pct"/>
          </w:tcPr>
          <w:p w:rsidR="003D68B1" w:rsidRPr="003D68B1" w:rsidRDefault="003D68B1" w:rsidP="003D68B1">
            <w:pPr>
              <w:jc w:val="both"/>
              <w:rPr>
                <w:sz w:val="20"/>
              </w:rPr>
            </w:pPr>
          </w:p>
        </w:tc>
        <w:tc>
          <w:tcPr>
            <w:tcW w:w="2330" w:type="pct"/>
          </w:tcPr>
          <w:p w:rsidR="003D68B1" w:rsidRPr="003D68B1" w:rsidRDefault="003D68B1" w:rsidP="003D68B1">
            <w:pPr>
              <w:jc w:val="both"/>
              <w:rPr>
                <w:sz w:val="20"/>
              </w:rPr>
            </w:pPr>
            <w:r w:rsidRPr="003D68B1">
              <w:rPr>
                <w:sz w:val="20"/>
              </w:rPr>
              <w:t>Application to stay the class action authorization proceeding dismissed; applicants’ application for permission to examine respondent and submit relevant evidence allowed in part.</w:t>
            </w:r>
          </w:p>
          <w:p w:rsidR="003D68B1" w:rsidRPr="003D68B1" w:rsidRDefault="003D68B1" w:rsidP="003D68B1">
            <w:pPr>
              <w:jc w:val="both"/>
              <w:rPr>
                <w:sz w:val="20"/>
              </w:rPr>
            </w:pPr>
          </w:p>
        </w:tc>
      </w:tr>
      <w:tr w:rsidR="003D68B1" w:rsidRPr="003D68B1" w:rsidTr="00DB2A30">
        <w:tc>
          <w:tcPr>
            <w:tcW w:w="2427" w:type="pct"/>
            <w:gridSpan w:val="2"/>
          </w:tcPr>
          <w:p w:rsidR="003D68B1" w:rsidRPr="003D68B1" w:rsidRDefault="003D68B1" w:rsidP="003D68B1">
            <w:pPr>
              <w:jc w:val="both"/>
              <w:rPr>
                <w:sz w:val="20"/>
              </w:rPr>
            </w:pPr>
            <w:r w:rsidRPr="003D68B1">
              <w:rPr>
                <w:sz w:val="20"/>
              </w:rPr>
              <w:t>September 21, 2018</w:t>
            </w:r>
          </w:p>
          <w:p w:rsidR="003D68B1" w:rsidRPr="003D68B1" w:rsidRDefault="003D68B1" w:rsidP="003D68B1">
            <w:pPr>
              <w:jc w:val="both"/>
              <w:rPr>
                <w:sz w:val="20"/>
              </w:rPr>
            </w:pPr>
            <w:r w:rsidRPr="003D68B1">
              <w:rPr>
                <w:sz w:val="20"/>
              </w:rPr>
              <w:t>Court of Appeal of Quebec (Montréal)</w:t>
            </w:r>
          </w:p>
          <w:p w:rsidR="003D68B1" w:rsidRPr="003D68B1" w:rsidRDefault="003D68B1" w:rsidP="003D68B1">
            <w:pPr>
              <w:jc w:val="both"/>
              <w:rPr>
                <w:sz w:val="20"/>
              </w:rPr>
            </w:pPr>
            <w:r w:rsidRPr="003D68B1">
              <w:rPr>
                <w:sz w:val="20"/>
              </w:rPr>
              <w:t>(Roy J.A.)</w:t>
            </w:r>
          </w:p>
          <w:p w:rsidR="003D68B1" w:rsidRPr="003D68B1" w:rsidRDefault="00230169" w:rsidP="003D68B1">
            <w:pPr>
              <w:jc w:val="both"/>
              <w:rPr>
                <w:sz w:val="20"/>
              </w:rPr>
            </w:pPr>
            <w:hyperlink r:id="rId41" w:history="1">
              <w:r w:rsidR="003D68B1" w:rsidRPr="003D68B1">
                <w:rPr>
                  <w:rStyle w:val="Hyperlink"/>
                  <w:sz w:val="20"/>
                </w:rPr>
                <w:t>2018 QCCA 1560</w:t>
              </w:r>
            </w:hyperlink>
          </w:p>
          <w:p w:rsidR="003D68B1" w:rsidRPr="003D68B1" w:rsidRDefault="003D68B1" w:rsidP="003D68B1">
            <w:pPr>
              <w:jc w:val="both"/>
              <w:rPr>
                <w:sz w:val="20"/>
              </w:rPr>
            </w:pPr>
          </w:p>
        </w:tc>
        <w:tc>
          <w:tcPr>
            <w:tcW w:w="243" w:type="pct"/>
          </w:tcPr>
          <w:p w:rsidR="003D68B1" w:rsidRPr="003D68B1" w:rsidRDefault="003D68B1" w:rsidP="003D68B1">
            <w:pPr>
              <w:jc w:val="both"/>
              <w:rPr>
                <w:sz w:val="20"/>
              </w:rPr>
            </w:pPr>
          </w:p>
        </w:tc>
        <w:tc>
          <w:tcPr>
            <w:tcW w:w="2330" w:type="pct"/>
          </w:tcPr>
          <w:p w:rsidR="003D68B1" w:rsidRPr="003D68B1" w:rsidRDefault="003D68B1" w:rsidP="003D68B1">
            <w:pPr>
              <w:jc w:val="both"/>
              <w:rPr>
                <w:sz w:val="20"/>
              </w:rPr>
            </w:pPr>
            <w:r w:rsidRPr="003D68B1">
              <w:rPr>
                <w:sz w:val="20"/>
              </w:rPr>
              <w:t xml:space="preserve">Application for leave to appeal dismissed. </w:t>
            </w:r>
          </w:p>
        </w:tc>
      </w:tr>
      <w:tr w:rsidR="003D68B1" w:rsidRPr="003D68B1" w:rsidTr="00DB2A30">
        <w:tc>
          <w:tcPr>
            <w:tcW w:w="2427" w:type="pct"/>
            <w:gridSpan w:val="2"/>
          </w:tcPr>
          <w:p w:rsidR="003D68B1" w:rsidRPr="003D68B1" w:rsidRDefault="003D68B1" w:rsidP="003D68B1">
            <w:pPr>
              <w:jc w:val="both"/>
              <w:rPr>
                <w:sz w:val="20"/>
              </w:rPr>
            </w:pPr>
            <w:r w:rsidRPr="003D68B1">
              <w:rPr>
                <w:sz w:val="20"/>
              </w:rPr>
              <w:t>November 20, 2018</w:t>
            </w:r>
          </w:p>
          <w:p w:rsidR="003D68B1" w:rsidRPr="003D68B1" w:rsidRDefault="003D68B1" w:rsidP="003D68B1">
            <w:pPr>
              <w:jc w:val="both"/>
              <w:rPr>
                <w:sz w:val="20"/>
              </w:rPr>
            </w:pPr>
            <w:r w:rsidRPr="003D68B1">
              <w:rPr>
                <w:sz w:val="20"/>
              </w:rPr>
              <w:t>Supreme Court of Canada</w:t>
            </w:r>
          </w:p>
          <w:p w:rsidR="003D68B1" w:rsidRPr="003D68B1" w:rsidRDefault="003D68B1" w:rsidP="003D68B1">
            <w:pPr>
              <w:jc w:val="both"/>
              <w:rPr>
                <w:sz w:val="20"/>
              </w:rPr>
            </w:pPr>
          </w:p>
        </w:tc>
        <w:tc>
          <w:tcPr>
            <w:tcW w:w="243" w:type="pct"/>
          </w:tcPr>
          <w:p w:rsidR="003D68B1" w:rsidRPr="003D68B1" w:rsidRDefault="003D68B1" w:rsidP="003D68B1">
            <w:pPr>
              <w:jc w:val="both"/>
              <w:rPr>
                <w:sz w:val="20"/>
              </w:rPr>
            </w:pPr>
          </w:p>
        </w:tc>
        <w:tc>
          <w:tcPr>
            <w:tcW w:w="2330" w:type="pct"/>
          </w:tcPr>
          <w:p w:rsidR="003D68B1" w:rsidRPr="003D68B1" w:rsidRDefault="003D68B1" w:rsidP="003D68B1">
            <w:pPr>
              <w:jc w:val="both"/>
              <w:rPr>
                <w:sz w:val="20"/>
              </w:rPr>
            </w:pPr>
            <w:r w:rsidRPr="003D68B1">
              <w:rPr>
                <w:sz w:val="20"/>
              </w:rPr>
              <w:t>Application for leave to appeal filed.</w:t>
            </w:r>
          </w:p>
          <w:p w:rsidR="003D68B1" w:rsidRPr="003D68B1" w:rsidRDefault="003D68B1" w:rsidP="003D68B1">
            <w:pPr>
              <w:jc w:val="both"/>
              <w:rPr>
                <w:sz w:val="20"/>
              </w:rPr>
            </w:pPr>
          </w:p>
          <w:p w:rsidR="003D68B1" w:rsidRPr="003D68B1" w:rsidRDefault="003D68B1" w:rsidP="003D68B1">
            <w:pPr>
              <w:jc w:val="both"/>
              <w:rPr>
                <w:sz w:val="20"/>
              </w:rPr>
            </w:pPr>
          </w:p>
        </w:tc>
      </w:tr>
      <w:tr w:rsidR="003D68B1" w:rsidRPr="003D68B1" w:rsidTr="00DB2A30">
        <w:tc>
          <w:tcPr>
            <w:tcW w:w="2427" w:type="pct"/>
            <w:gridSpan w:val="2"/>
          </w:tcPr>
          <w:p w:rsidR="003D68B1" w:rsidRPr="003D68B1" w:rsidRDefault="003D68B1" w:rsidP="003D68B1">
            <w:pPr>
              <w:jc w:val="both"/>
              <w:rPr>
                <w:sz w:val="20"/>
              </w:rPr>
            </w:pPr>
            <w:r w:rsidRPr="003D68B1">
              <w:rPr>
                <w:sz w:val="20"/>
              </w:rPr>
              <w:t>January 9, 2019</w:t>
            </w:r>
          </w:p>
          <w:p w:rsidR="003D68B1" w:rsidRPr="003D68B1" w:rsidRDefault="003D68B1" w:rsidP="003D68B1">
            <w:pPr>
              <w:jc w:val="both"/>
              <w:rPr>
                <w:sz w:val="20"/>
              </w:rPr>
            </w:pPr>
            <w:r w:rsidRPr="003D68B1">
              <w:rPr>
                <w:sz w:val="20"/>
              </w:rPr>
              <w:t>Supreme Court of Canada</w:t>
            </w:r>
          </w:p>
        </w:tc>
        <w:tc>
          <w:tcPr>
            <w:tcW w:w="243" w:type="pct"/>
          </w:tcPr>
          <w:p w:rsidR="003D68B1" w:rsidRPr="003D68B1" w:rsidRDefault="003D68B1" w:rsidP="003D68B1">
            <w:pPr>
              <w:jc w:val="both"/>
              <w:rPr>
                <w:sz w:val="20"/>
              </w:rPr>
            </w:pPr>
          </w:p>
        </w:tc>
        <w:tc>
          <w:tcPr>
            <w:tcW w:w="2330" w:type="pct"/>
          </w:tcPr>
          <w:p w:rsidR="003D68B1" w:rsidRPr="003D68B1" w:rsidRDefault="003D68B1" w:rsidP="003D68B1">
            <w:pPr>
              <w:jc w:val="both"/>
              <w:rPr>
                <w:sz w:val="20"/>
              </w:rPr>
            </w:pPr>
            <w:r w:rsidRPr="003D68B1">
              <w:rPr>
                <w:sz w:val="20"/>
              </w:rPr>
              <w:t xml:space="preserve">Motion to expedite filed. </w:t>
            </w:r>
          </w:p>
        </w:tc>
      </w:tr>
    </w:tbl>
    <w:p w:rsidR="003D68B1" w:rsidRDefault="003D68B1" w:rsidP="003D68B1">
      <w:pPr>
        <w:jc w:val="both"/>
        <w:rPr>
          <w:sz w:val="20"/>
        </w:rPr>
      </w:pPr>
    </w:p>
    <w:p w:rsidR="003D68B1" w:rsidRPr="003D68B1" w:rsidRDefault="003D68B1" w:rsidP="003D68B1">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3D68B1" w:rsidRPr="00A1463C" w:rsidTr="00DB2A30">
        <w:tc>
          <w:tcPr>
            <w:tcW w:w="543" w:type="pct"/>
          </w:tcPr>
          <w:p w:rsidR="003D68B1" w:rsidRPr="003D68B1" w:rsidRDefault="003D68B1" w:rsidP="003D68B1">
            <w:pPr>
              <w:jc w:val="both"/>
              <w:rPr>
                <w:sz w:val="20"/>
                <w:lang w:val="fr-CA"/>
              </w:rPr>
            </w:pPr>
            <w:r w:rsidRPr="003D68B1">
              <w:rPr>
                <w:rStyle w:val="SCCFileNumberChar"/>
                <w:sz w:val="20"/>
                <w:szCs w:val="20"/>
                <w:lang w:val="fr-CA"/>
              </w:rPr>
              <w:t>38411</w:t>
            </w:r>
          </w:p>
        </w:tc>
        <w:tc>
          <w:tcPr>
            <w:tcW w:w="4457" w:type="pct"/>
            <w:gridSpan w:val="3"/>
          </w:tcPr>
          <w:p w:rsidR="003D68B1" w:rsidRPr="005D4B13" w:rsidRDefault="003D68B1" w:rsidP="003D68B1">
            <w:pPr>
              <w:pStyle w:val="SCCLsocParty"/>
              <w:jc w:val="both"/>
              <w:rPr>
                <w:b/>
                <w:sz w:val="20"/>
                <w:szCs w:val="20"/>
                <w:lang w:val="en-US"/>
              </w:rPr>
            </w:pPr>
            <w:r w:rsidRPr="005D4B13">
              <w:rPr>
                <w:b/>
                <w:sz w:val="20"/>
                <w:szCs w:val="20"/>
                <w:lang w:val="en-US"/>
              </w:rPr>
              <w:t>Equifax Inc.</w:t>
            </w:r>
            <w:r w:rsidR="00A1463C" w:rsidRPr="005D4B13">
              <w:rPr>
                <w:b/>
                <w:sz w:val="20"/>
                <w:szCs w:val="20"/>
                <w:lang w:val="en-US"/>
              </w:rPr>
              <w:t xml:space="preserve"> et</w:t>
            </w:r>
            <w:r w:rsidRPr="005D4B13">
              <w:rPr>
                <w:b/>
                <w:sz w:val="20"/>
                <w:szCs w:val="20"/>
                <w:lang w:val="en-US"/>
              </w:rPr>
              <w:t xml:space="preserve"> Equifax Canada Co. c. Daniel Li</w:t>
            </w:r>
          </w:p>
          <w:p w:rsidR="003D68B1" w:rsidRPr="003D68B1" w:rsidRDefault="003D68B1" w:rsidP="00C54F43">
            <w:pPr>
              <w:jc w:val="both"/>
              <w:rPr>
                <w:sz w:val="20"/>
                <w:lang w:val="fr-CA"/>
              </w:rPr>
            </w:pPr>
            <w:r w:rsidRPr="003D68B1">
              <w:rPr>
                <w:sz w:val="20"/>
                <w:lang w:val="fr-CA"/>
              </w:rPr>
              <w:t>(Q</w:t>
            </w:r>
            <w:r w:rsidR="00C54F43">
              <w:rPr>
                <w:sz w:val="20"/>
                <w:lang w:val="fr-CA"/>
              </w:rPr>
              <w:t>c</w:t>
            </w:r>
            <w:r w:rsidRPr="003D68B1">
              <w:rPr>
                <w:sz w:val="20"/>
                <w:lang w:val="fr-CA"/>
              </w:rPr>
              <w:t>) (Civile) (Autorisation)</w:t>
            </w:r>
          </w:p>
        </w:tc>
      </w:tr>
      <w:tr w:rsidR="003D68B1" w:rsidRPr="00230169" w:rsidTr="00DB2A30">
        <w:tc>
          <w:tcPr>
            <w:tcW w:w="5000" w:type="pct"/>
            <w:gridSpan w:val="4"/>
          </w:tcPr>
          <w:p w:rsidR="003D68B1" w:rsidRPr="003D68B1" w:rsidRDefault="003D68B1" w:rsidP="003D68B1">
            <w:pPr>
              <w:jc w:val="both"/>
              <w:rPr>
                <w:sz w:val="20"/>
                <w:lang w:val="fr-CA"/>
              </w:rPr>
            </w:pPr>
            <w:r w:rsidRPr="003D68B1">
              <w:rPr>
                <w:sz w:val="20"/>
                <w:lang w:val="fr-CA"/>
              </w:rPr>
              <w:t xml:space="preserve">Procédure civile – Recours collectifs – Suspension – Droit international public – Jugements étrangers – Litispendance – Doit-on permettre que des actions collectives parallèles suivent simultanément leurs cours dans diverses provinces simplement parce que les provinces canadiennes ont adopté des approches qui s’opposent à l’égard des requêtes en suspension? – Plus particulièrement, au Québec, convient-il de privilégier l’approche contextuelle ou l’approche stricte à l’égard des requêtes en suspension dans le contexte d’actions qui touchent plusieurs ressorts? – </w:t>
            </w:r>
            <w:r w:rsidRPr="003D68B1">
              <w:rPr>
                <w:i/>
                <w:sz w:val="20"/>
                <w:lang w:val="fr-CA"/>
              </w:rPr>
              <w:t>Code civil du Québec</w:t>
            </w:r>
            <w:r w:rsidRPr="003D68B1">
              <w:rPr>
                <w:sz w:val="20"/>
                <w:lang w:val="fr-CA"/>
              </w:rPr>
              <w:t xml:space="preserve">, art. 3137 – </w:t>
            </w:r>
            <w:r w:rsidRPr="003D68B1">
              <w:rPr>
                <w:i/>
                <w:sz w:val="20"/>
                <w:lang w:val="fr-CA"/>
              </w:rPr>
              <w:t>Code de procédure civile</w:t>
            </w:r>
            <w:r w:rsidRPr="003D68B1">
              <w:rPr>
                <w:sz w:val="20"/>
                <w:lang w:val="fr-CA"/>
              </w:rPr>
              <w:t>, RLRQ ch. 25-01, art. 577.</w:t>
            </w:r>
          </w:p>
          <w:p w:rsidR="003D68B1" w:rsidRPr="003D68B1" w:rsidRDefault="003D68B1" w:rsidP="003D68B1">
            <w:pPr>
              <w:jc w:val="both"/>
              <w:rPr>
                <w:sz w:val="20"/>
                <w:lang w:val="fr-CA"/>
              </w:rPr>
            </w:pPr>
          </w:p>
        </w:tc>
      </w:tr>
      <w:tr w:rsidR="003D68B1" w:rsidRPr="00230169" w:rsidTr="00DB2A30">
        <w:tc>
          <w:tcPr>
            <w:tcW w:w="5000" w:type="pct"/>
            <w:gridSpan w:val="4"/>
          </w:tcPr>
          <w:p w:rsidR="003D68B1" w:rsidRPr="003D68B1" w:rsidRDefault="003D68B1" w:rsidP="003D68B1">
            <w:pPr>
              <w:jc w:val="both"/>
              <w:rPr>
                <w:sz w:val="20"/>
                <w:lang w:val="fr-CA"/>
              </w:rPr>
            </w:pPr>
            <w:r w:rsidRPr="003D68B1">
              <w:rPr>
                <w:sz w:val="20"/>
                <w:lang w:val="fr-CA"/>
              </w:rPr>
              <w:t xml:space="preserve">L’intimé, M. Li, a déposé une demande d’autorisation d’exercer une action collective contre les demanderesses, Equifax inc. et Equifax Canada </w:t>
            </w:r>
            <w:proofErr w:type="spellStart"/>
            <w:r w:rsidRPr="003D68B1">
              <w:rPr>
                <w:sz w:val="20"/>
                <w:lang w:val="fr-CA"/>
              </w:rPr>
              <w:t>co.</w:t>
            </w:r>
            <w:proofErr w:type="spellEnd"/>
            <w:r w:rsidRPr="003D68B1">
              <w:rPr>
                <w:sz w:val="20"/>
                <w:lang w:val="fr-CA"/>
              </w:rPr>
              <w:t xml:space="preserve"> (« Equifax »), suite à l’accès non autorisé de tiers aux renseignements personnels en matière de crédit des membres du groupe proposé qui sont recueillis par Equifax et entreposés de façon électronique. </w:t>
            </w:r>
          </w:p>
          <w:p w:rsidR="003D68B1" w:rsidRPr="003D68B1" w:rsidRDefault="003D68B1" w:rsidP="003D68B1">
            <w:pPr>
              <w:jc w:val="both"/>
              <w:rPr>
                <w:sz w:val="20"/>
                <w:lang w:val="fr-CA"/>
              </w:rPr>
            </w:pPr>
          </w:p>
          <w:p w:rsidR="003D68B1" w:rsidRPr="003D68B1" w:rsidRDefault="003D68B1" w:rsidP="003D68B1">
            <w:pPr>
              <w:jc w:val="both"/>
              <w:rPr>
                <w:sz w:val="20"/>
                <w:lang w:val="fr-CA"/>
              </w:rPr>
            </w:pPr>
            <w:r w:rsidRPr="003D68B1">
              <w:rPr>
                <w:sz w:val="20"/>
                <w:lang w:val="fr-CA"/>
              </w:rPr>
              <w:t>Préalablement à l’audition de la demande d’autorisation, Equifax demande à la Cour supérieure du Québec, en vertu de l’art. 3137 du Code civil du Québec (« </w:t>
            </w:r>
            <w:r w:rsidRPr="003D68B1">
              <w:rPr>
                <w:i/>
                <w:sz w:val="20"/>
                <w:lang w:val="fr-CA"/>
              </w:rPr>
              <w:t>C.c.Q.</w:t>
            </w:r>
            <w:r w:rsidRPr="003D68B1">
              <w:rPr>
                <w:sz w:val="20"/>
                <w:lang w:val="fr-CA"/>
              </w:rPr>
              <w:t xml:space="preserve"> ») et </w:t>
            </w:r>
            <w:proofErr w:type="gramStart"/>
            <w:r w:rsidRPr="003D68B1">
              <w:rPr>
                <w:sz w:val="20"/>
                <w:lang w:val="fr-CA"/>
              </w:rPr>
              <w:t>les art</w:t>
            </w:r>
            <w:proofErr w:type="gramEnd"/>
            <w:r w:rsidRPr="003D68B1">
              <w:rPr>
                <w:sz w:val="20"/>
                <w:lang w:val="fr-CA"/>
              </w:rPr>
              <w:t xml:space="preserve">. 18 et 577 du </w:t>
            </w:r>
            <w:r w:rsidRPr="003D68B1">
              <w:rPr>
                <w:i/>
                <w:sz w:val="20"/>
                <w:lang w:val="fr-CA"/>
              </w:rPr>
              <w:t>Code de procédure civile</w:t>
            </w:r>
            <w:r w:rsidRPr="003D68B1">
              <w:rPr>
                <w:sz w:val="20"/>
                <w:lang w:val="fr-CA"/>
              </w:rPr>
              <w:t>, CQLR, c. C-25.01, de suspendre le dossier jusqu’à ce qu’il y ait un jugement final dans l’une des autres actions collectives intentées ailleurs au Canada (notamment en Ontario) qui inclura les résidents du Québec. Selon Equifax, celles-ci se fondent sur les mêmes faits et allégations.</w:t>
            </w:r>
          </w:p>
          <w:p w:rsidR="003D68B1" w:rsidRPr="003D68B1" w:rsidRDefault="003D68B1" w:rsidP="003D68B1">
            <w:pPr>
              <w:jc w:val="both"/>
              <w:rPr>
                <w:sz w:val="20"/>
                <w:lang w:val="fr-CA"/>
              </w:rPr>
            </w:pPr>
          </w:p>
          <w:p w:rsidR="003D68B1" w:rsidRPr="003D68B1" w:rsidRDefault="003D68B1" w:rsidP="003D68B1">
            <w:pPr>
              <w:jc w:val="both"/>
              <w:rPr>
                <w:sz w:val="20"/>
                <w:lang w:val="fr-CA"/>
              </w:rPr>
            </w:pPr>
            <w:r w:rsidRPr="003D68B1">
              <w:rPr>
                <w:sz w:val="20"/>
                <w:lang w:val="fr-CA"/>
              </w:rPr>
              <w:lastRenderedPageBreak/>
              <w:t xml:space="preserve">Le juge de la Cour supérieure refuse la demande d’Equifax pour le principal motif que la demande d’autorisation de M. Li au Québec a été déposé avant la demande ontarienne. Par conséquent, l’une des conditions de l’art. 3137 </w:t>
            </w:r>
            <w:r w:rsidRPr="003D68B1">
              <w:rPr>
                <w:i/>
                <w:sz w:val="20"/>
                <w:lang w:val="fr-CA"/>
              </w:rPr>
              <w:t>C.c.Q.</w:t>
            </w:r>
            <w:r w:rsidRPr="003D68B1">
              <w:rPr>
                <w:sz w:val="20"/>
                <w:lang w:val="fr-CA"/>
              </w:rPr>
              <w:t xml:space="preserve"> ne serait pas remplie. Le juge souligne également, en raison des circonstances, que la protection des droits et des intérêts des résidents du Québec milite fortement pour la poursuite des procédures au Québec. La Cour d’appel du Québec rejette la requête d’Equifax pour permission d’appeler. Elle explique que la décision de la Cour supérieure était discrétionnaire et ne démontrait aucune erreur manifeste et déterminante méritant son intervention.</w:t>
            </w:r>
          </w:p>
          <w:p w:rsidR="003D68B1" w:rsidRPr="003D68B1" w:rsidRDefault="003D68B1" w:rsidP="003D68B1">
            <w:pPr>
              <w:jc w:val="both"/>
              <w:rPr>
                <w:sz w:val="20"/>
                <w:lang w:val="fr-CA"/>
              </w:rPr>
            </w:pPr>
          </w:p>
        </w:tc>
      </w:tr>
      <w:tr w:rsidR="003D68B1" w:rsidRPr="00230169" w:rsidTr="00DB2A30">
        <w:tc>
          <w:tcPr>
            <w:tcW w:w="2427" w:type="pct"/>
            <w:gridSpan w:val="2"/>
          </w:tcPr>
          <w:p w:rsidR="003D68B1" w:rsidRPr="003D68B1" w:rsidRDefault="003D68B1" w:rsidP="003D68B1">
            <w:pPr>
              <w:jc w:val="both"/>
              <w:rPr>
                <w:sz w:val="20"/>
                <w:lang w:val="fr-CA"/>
              </w:rPr>
            </w:pPr>
            <w:r w:rsidRPr="003D68B1">
              <w:rPr>
                <w:sz w:val="20"/>
                <w:lang w:val="fr-CA"/>
              </w:rPr>
              <w:lastRenderedPageBreak/>
              <w:t>7 mai 2018</w:t>
            </w:r>
          </w:p>
          <w:p w:rsidR="003D68B1" w:rsidRPr="003D68B1" w:rsidRDefault="003D68B1" w:rsidP="003D68B1">
            <w:pPr>
              <w:jc w:val="both"/>
              <w:rPr>
                <w:sz w:val="20"/>
                <w:lang w:val="fr-CA"/>
              </w:rPr>
            </w:pPr>
            <w:r w:rsidRPr="003D68B1">
              <w:rPr>
                <w:sz w:val="20"/>
                <w:lang w:val="fr-CA"/>
              </w:rPr>
              <w:t>Cour supérieure du Québec</w:t>
            </w:r>
          </w:p>
          <w:p w:rsidR="003D68B1" w:rsidRPr="003D68B1" w:rsidRDefault="003D68B1" w:rsidP="003D68B1">
            <w:pPr>
              <w:jc w:val="both"/>
              <w:rPr>
                <w:sz w:val="20"/>
                <w:lang w:val="fr-CA"/>
              </w:rPr>
            </w:pPr>
            <w:r w:rsidRPr="003D68B1">
              <w:rPr>
                <w:sz w:val="20"/>
                <w:lang w:val="fr-CA"/>
              </w:rPr>
              <w:t>(Juge Bisson)</w:t>
            </w:r>
          </w:p>
          <w:p w:rsidR="003D68B1" w:rsidRPr="003D68B1" w:rsidRDefault="00230169" w:rsidP="003D68B1">
            <w:pPr>
              <w:jc w:val="both"/>
              <w:rPr>
                <w:sz w:val="20"/>
                <w:lang w:val="fr-CA"/>
              </w:rPr>
            </w:pPr>
            <w:hyperlink r:id="rId42" w:history="1">
              <w:r w:rsidR="003D68B1" w:rsidRPr="003D68B1">
                <w:rPr>
                  <w:rStyle w:val="Hyperlink"/>
                  <w:sz w:val="20"/>
                  <w:lang w:val="fr-CA"/>
                </w:rPr>
                <w:t>2018 QCCS 1892</w:t>
              </w:r>
            </w:hyperlink>
          </w:p>
          <w:p w:rsidR="003D68B1" w:rsidRPr="003D68B1" w:rsidRDefault="003D68B1" w:rsidP="003D68B1">
            <w:pPr>
              <w:jc w:val="both"/>
              <w:rPr>
                <w:sz w:val="20"/>
                <w:lang w:val="fr-CA"/>
              </w:rPr>
            </w:pPr>
          </w:p>
        </w:tc>
        <w:tc>
          <w:tcPr>
            <w:tcW w:w="243" w:type="pct"/>
          </w:tcPr>
          <w:p w:rsidR="003D68B1" w:rsidRPr="003D68B1" w:rsidRDefault="003D68B1" w:rsidP="003D68B1">
            <w:pPr>
              <w:jc w:val="both"/>
              <w:rPr>
                <w:sz w:val="20"/>
                <w:lang w:val="fr-CA"/>
              </w:rPr>
            </w:pPr>
          </w:p>
        </w:tc>
        <w:tc>
          <w:tcPr>
            <w:tcW w:w="2330" w:type="pct"/>
          </w:tcPr>
          <w:p w:rsidR="003D68B1" w:rsidRPr="003D68B1" w:rsidRDefault="003D68B1" w:rsidP="003D68B1">
            <w:pPr>
              <w:jc w:val="both"/>
              <w:rPr>
                <w:sz w:val="20"/>
                <w:lang w:val="fr-CA"/>
              </w:rPr>
            </w:pPr>
            <w:r w:rsidRPr="003D68B1">
              <w:rPr>
                <w:sz w:val="20"/>
                <w:lang w:val="fr-CA"/>
              </w:rPr>
              <w:t xml:space="preserve">Jugement rejetant la demande de suspension de la demande d’autorisation d’une action collective et </w:t>
            </w:r>
            <w:proofErr w:type="gramStart"/>
            <w:r w:rsidRPr="003D68B1">
              <w:rPr>
                <w:sz w:val="20"/>
                <w:lang w:val="fr-CA"/>
              </w:rPr>
              <w:t>accueillant</w:t>
            </w:r>
            <w:proofErr w:type="gramEnd"/>
            <w:r w:rsidRPr="003D68B1">
              <w:rPr>
                <w:sz w:val="20"/>
                <w:lang w:val="fr-CA"/>
              </w:rPr>
              <w:t xml:space="preserve"> en partie la demande des demanderesses en permission d’interroger l’intimé au préalable et de produire la preuve appropriée.</w:t>
            </w:r>
          </w:p>
          <w:p w:rsidR="003D68B1" w:rsidRPr="003D68B1" w:rsidRDefault="003D68B1" w:rsidP="003D68B1">
            <w:pPr>
              <w:jc w:val="both"/>
              <w:rPr>
                <w:sz w:val="20"/>
                <w:lang w:val="fr-CA"/>
              </w:rPr>
            </w:pPr>
          </w:p>
        </w:tc>
      </w:tr>
      <w:tr w:rsidR="003D68B1" w:rsidRPr="00230169" w:rsidTr="00DB2A30">
        <w:tc>
          <w:tcPr>
            <w:tcW w:w="2427" w:type="pct"/>
            <w:gridSpan w:val="2"/>
          </w:tcPr>
          <w:p w:rsidR="003D68B1" w:rsidRPr="003D68B1" w:rsidRDefault="003D68B1" w:rsidP="003D68B1">
            <w:pPr>
              <w:jc w:val="both"/>
              <w:rPr>
                <w:sz w:val="20"/>
                <w:lang w:val="fr-CA"/>
              </w:rPr>
            </w:pPr>
            <w:r w:rsidRPr="003D68B1">
              <w:rPr>
                <w:sz w:val="20"/>
                <w:lang w:val="fr-CA"/>
              </w:rPr>
              <w:t>21 septembre 2018</w:t>
            </w:r>
          </w:p>
          <w:p w:rsidR="003D68B1" w:rsidRPr="003D68B1" w:rsidRDefault="003D68B1" w:rsidP="003D68B1">
            <w:pPr>
              <w:jc w:val="both"/>
              <w:rPr>
                <w:sz w:val="20"/>
                <w:lang w:val="fr-CA"/>
              </w:rPr>
            </w:pPr>
            <w:r w:rsidRPr="003D68B1">
              <w:rPr>
                <w:sz w:val="20"/>
                <w:lang w:val="fr-CA"/>
              </w:rPr>
              <w:t>Cour d’appel du Québec (Montréal)</w:t>
            </w:r>
          </w:p>
          <w:p w:rsidR="003D68B1" w:rsidRPr="003D68B1" w:rsidRDefault="003D68B1" w:rsidP="003D68B1">
            <w:pPr>
              <w:jc w:val="both"/>
              <w:rPr>
                <w:sz w:val="20"/>
                <w:lang w:val="fr-CA"/>
              </w:rPr>
            </w:pPr>
            <w:r w:rsidRPr="003D68B1">
              <w:rPr>
                <w:sz w:val="20"/>
                <w:lang w:val="fr-CA"/>
              </w:rPr>
              <w:t>(Juge Roy)</w:t>
            </w:r>
          </w:p>
          <w:p w:rsidR="003D68B1" w:rsidRPr="003D68B1" w:rsidRDefault="00230169" w:rsidP="003D68B1">
            <w:pPr>
              <w:jc w:val="both"/>
              <w:rPr>
                <w:sz w:val="20"/>
                <w:lang w:val="fr-CA"/>
              </w:rPr>
            </w:pPr>
            <w:hyperlink r:id="rId43" w:history="1">
              <w:r w:rsidR="003D68B1" w:rsidRPr="003D68B1">
                <w:rPr>
                  <w:rStyle w:val="Hyperlink"/>
                  <w:sz w:val="20"/>
                  <w:lang w:val="fr-CA"/>
                </w:rPr>
                <w:t>2018 QCCA 1560</w:t>
              </w:r>
            </w:hyperlink>
          </w:p>
          <w:p w:rsidR="003D68B1" w:rsidRPr="003D68B1" w:rsidRDefault="003D68B1" w:rsidP="003D68B1">
            <w:pPr>
              <w:jc w:val="both"/>
              <w:rPr>
                <w:sz w:val="20"/>
                <w:lang w:val="fr-CA"/>
              </w:rPr>
            </w:pPr>
          </w:p>
        </w:tc>
        <w:tc>
          <w:tcPr>
            <w:tcW w:w="243" w:type="pct"/>
          </w:tcPr>
          <w:p w:rsidR="003D68B1" w:rsidRPr="003D68B1" w:rsidRDefault="003D68B1" w:rsidP="003D68B1">
            <w:pPr>
              <w:jc w:val="both"/>
              <w:rPr>
                <w:sz w:val="20"/>
                <w:lang w:val="fr-CA"/>
              </w:rPr>
            </w:pPr>
          </w:p>
        </w:tc>
        <w:tc>
          <w:tcPr>
            <w:tcW w:w="2330" w:type="pct"/>
          </w:tcPr>
          <w:p w:rsidR="003D68B1" w:rsidRPr="003D68B1" w:rsidRDefault="003D68B1" w:rsidP="003D68B1">
            <w:pPr>
              <w:jc w:val="both"/>
              <w:rPr>
                <w:sz w:val="20"/>
                <w:lang w:val="fr-CA"/>
              </w:rPr>
            </w:pPr>
            <w:r w:rsidRPr="003D68B1">
              <w:rPr>
                <w:sz w:val="20"/>
                <w:lang w:val="fr-CA"/>
              </w:rPr>
              <w:t xml:space="preserve">Rejet de la requête pour permission d’appeler. </w:t>
            </w:r>
          </w:p>
        </w:tc>
      </w:tr>
      <w:tr w:rsidR="003D68B1" w:rsidRPr="00230169" w:rsidTr="00DB2A30">
        <w:tc>
          <w:tcPr>
            <w:tcW w:w="2427" w:type="pct"/>
            <w:gridSpan w:val="2"/>
          </w:tcPr>
          <w:p w:rsidR="003D68B1" w:rsidRPr="003D68B1" w:rsidRDefault="003D68B1" w:rsidP="003D68B1">
            <w:pPr>
              <w:jc w:val="both"/>
              <w:rPr>
                <w:sz w:val="20"/>
                <w:lang w:val="fr-CA"/>
              </w:rPr>
            </w:pPr>
            <w:r w:rsidRPr="003D68B1">
              <w:rPr>
                <w:sz w:val="20"/>
                <w:lang w:val="fr-CA"/>
              </w:rPr>
              <w:t>20 novembre 2018</w:t>
            </w:r>
          </w:p>
          <w:p w:rsidR="003D68B1" w:rsidRPr="003D68B1" w:rsidRDefault="003D68B1" w:rsidP="003D68B1">
            <w:pPr>
              <w:jc w:val="both"/>
              <w:rPr>
                <w:sz w:val="20"/>
                <w:lang w:val="fr-CA"/>
              </w:rPr>
            </w:pPr>
            <w:r w:rsidRPr="003D68B1">
              <w:rPr>
                <w:sz w:val="20"/>
                <w:lang w:val="fr-CA"/>
              </w:rPr>
              <w:t>Cour suprême du Canada</w:t>
            </w:r>
          </w:p>
          <w:p w:rsidR="003D68B1" w:rsidRPr="003D68B1" w:rsidRDefault="003D68B1" w:rsidP="003D68B1">
            <w:pPr>
              <w:jc w:val="both"/>
              <w:rPr>
                <w:sz w:val="20"/>
                <w:lang w:val="fr-CA"/>
              </w:rPr>
            </w:pPr>
          </w:p>
        </w:tc>
        <w:tc>
          <w:tcPr>
            <w:tcW w:w="243" w:type="pct"/>
          </w:tcPr>
          <w:p w:rsidR="003D68B1" w:rsidRPr="003D68B1" w:rsidRDefault="003D68B1" w:rsidP="003D68B1">
            <w:pPr>
              <w:jc w:val="both"/>
              <w:rPr>
                <w:sz w:val="20"/>
                <w:lang w:val="fr-CA"/>
              </w:rPr>
            </w:pPr>
          </w:p>
        </w:tc>
        <w:tc>
          <w:tcPr>
            <w:tcW w:w="2330" w:type="pct"/>
          </w:tcPr>
          <w:p w:rsidR="003D68B1" w:rsidRPr="003D68B1" w:rsidRDefault="003D68B1" w:rsidP="003D68B1">
            <w:pPr>
              <w:jc w:val="both"/>
              <w:rPr>
                <w:sz w:val="20"/>
                <w:lang w:val="fr-CA"/>
              </w:rPr>
            </w:pPr>
            <w:r w:rsidRPr="003D68B1">
              <w:rPr>
                <w:sz w:val="20"/>
                <w:lang w:val="fr-CA"/>
              </w:rPr>
              <w:t>Dépôt de la demande d’autorisation d’appel.</w:t>
            </w:r>
          </w:p>
          <w:p w:rsidR="003D68B1" w:rsidRPr="003D68B1" w:rsidRDefault="003D68B1" w:rsidP="003D68B1">
            <w:pPr>
              <w:jc w:val="both"/>
              <w:rPr>
                <w:sz w:val="20"/>
                <w:lang w:val="fr-CA"/>
              </w:rPr>
            </w:pPr>
          </w:p>
          <w:p w:rsidR="003D68B1" w:rsidRPr="003D68B1" w:rsidRDefault="003D68B1" w:rsidP="003D68B1">
            <w:pPr>
              <w:jc w:val="both"/>
              <w:rPr>
                <w:sz w:val="20"/>
                <w:lang w:val="fr-CA"/>
              </w:rPr>
            </w:pPr>
          </w:p>
        </w:tc>
      </w:tr>
      <w:tr w:rsidR="003D68B1" w:rsidRPr="00230169" w:rsidTr="00DB2A30">
        <w:tc>
          <w:tcPr>
            <w:tcW w:w="2427" w:type="pct"/>
            <w:gridSpan w:val="2"/>
          </w:tcPr>
          <w:p w:rsidR="003D68B1" w:rsidRPr="003D68B1" w:rsidRDefault="003D68B1" w:rsidP="003D68B1">
            <w:pPr>
              <w:jc w:val="both"/>
              <w:rPr>
                <w:sz w:val="20"/>
                <w:lang w:val="fr-CA"/>
              </w:rPr>
            </w:pPr>
            <w:r w:rsidRPr="003D68B1">
              <w:rPr>
                <w:sz w:val="20"/>
                <w:lang w:val="fr-CA"/>
              </w:rPr>
              <w:t>9 janvier 2019</w:t>
            </w:r>
          </w:p>
          <w:p w:rsidR="003D68B1" w:rsidRPr="003D68B1" w:rsidRDefault="003D68B1" w:rsidP="003D68B1">
            <w:pPr>
              <w:jc w:val="both"/>
              <w:rPr>
                <w:sz w:val="20"/>
                <w:lang w:val="fr-CA"/>
              </w:rPr>
            </w:pPr>
            <w:r w:rsidRPr="003D68B1">
              <w:rPr>
                <w:sz w:val="20"/>
                <w:lang w:val="fr-CA"/>
              </w:rPr>
              <w:t>Cour suprême du Canada</w:t>
            </w:r>
          </w:p>
        </w:tc>
        <w:tc>
          <w:tcPr>
            <w:tcW w:w="243" w:type="pct"/>
          </w:tcPr>
          <w:p w:rsidR="003D68B1" w:rsidRPr="003D68B1" w:rsidRDefault="003D68B1" w:rsidP="003D68B1">
            <w:pPr>
              <w:jc w:val="both"/>
              <w:rPr>
                <w:sz w:val="20"/>
                <w:lang w:val="fr-CA"/>
              </w:rPr>
            </w:pPr>
          </w:p>
        </w:tc>
        <w:tc>
          <w:tcPr>
            <w:tcW w:w="2330" w:type="pct"/>
          </w:tcPr>
          <w:p w:rsidR="003D68B1" w:rsidRPr="003D68B1" w:rsidRDefault="003D68B1" w:rsidP="003D68B1">
            <w:pPr>
              <w:jc w:val="both"/>
              <w:rPr>
                <w:sz w:val="20"/>
                <w:lang w:val="fr-CA"/>
              </w:rPr>
            </w:pPr>
            <w:r w:rsidRPr="003D68B1">
              <w:rPr>
                <w:sz w:val="20"/>
                <w:lang w:val="fr-CA"/>
              </w:rPr>
              <w:t xml:space="preserve">Dépôt de la requête pour accélérer. </w:t>
            </w:r>
          </w:p>
        </w:tc>
      </w:tr>
    </w:tbl>
    <w:p w:rsidR="003D68B1" w:rsidRPr="003D68B1" w:rsidRDefault="003D68B1" w:rsidP="0067520F">
      <w:pPr>
        <w:rPr>
          <w:sz w:val="20"/>
          <w:lang w:val="fr-CA"/>
        </w:rPr>
      </w:pPr>
    </w:p>
    <w:p w:rsidR="003D68B1" w:rsidRDefault="00230169" w:rsidP="0074527E">
      <w:pPr>
        <w:ind w:left="142" w:hanging="142"/>
        <w:jc w:val="both"/>
        <w:rPr>
          <w:sz w:val="20"/>
          <w:lang w:val="fr-CA"/>
        </w:rPr>
      </w:pPr>
      <w:r>
        <w:rPr>
          <w:sz w:val="20"/>
        </w:rPr>
        <w:pict>
          <v:rect id="_x0000_i1030" style="width:2in;height:1pt" o:hrpct="0" o:hralign="center" o:hrstd="t" o:hrnoshade="t" o:hr="t" fillcolor="black [3213]" stroked="f"/>
        </w:pict>
      </w:r>
    </w:p>
    <w:p w:rsidR="003D68B1" w:rsidRDefault="003D68B1" w:rsidP="0074527E">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230169" w:rsidTr="00E95A6A">
        <w:tc>
          <w:tcPr>
            <w:tcW w:w="543" w:type="pct"/>
          </w:tcPr>
          <w:p w:rsidR="0074527E" w:rsidRPr="00EB01F0" w:rsidRDefault="0074527E" w:rsidP="0074527E">
            <w:pPr>
              <w:jc w:val="both"/>
              <w:rPr>
                <w:sz w:val="20"/>
                <w:lang w:val="en-CA"/>
              </w:rPr>
            </w:pPr>
            <w:r w:rsidRPr="00EB01F0">
              <w:rPr>
                <w:rStyle w:val="SCCFileNumberChar"/>
                <w:sz w:val="20"/>
                <w:szCs w:val="20"/>
              </w:rPr>
              <w:t>38294</w:t>
            </w:r>
          </w:p>
        </w:tc>
        <w:tc>
          <w:tcPr>
            <w:tcW w:w="4457" w:type="pct"/>
            <w:gridSpan w:val="3"/>
          </w:tcPr>
          <w:p w:rsidR="0074527E" w:rsidRPr="005D4B13" w:rsidRDefault="005D4B13" w:rsidP="0074527E">
            <w:pPr>
              <w:pStyle w:val="SCCLsocParty"/>
              <w:jc w:val="both"/>
              <w:rPr>
                <w:b/>
                <w:sz w:val="20"/>
                <w:szCs w:val="20"/>
              </w:rPr>
            </w:pPr>
            <w:r w:rsidRPr="005D4B13">
              <w:rPr>
                <w:b/>
                <w:sz w:val="20"/>
                <w:szCs w:val="20"/>
              </w:rPr>
              <w:t>Roland Anglehart Jr. (Les pêcheries junior inc.), Héliodore Aucoin (Pêcheries H.J.E.S inc. and 9029-9413 Québec inc.), Albert Benoît (Les pêcheries Mack ltée), Robert Boucher (Les entreprises Boucher ltée), Élide Bulger (Les pêcheries Turmel B. ltée), 100186 PEI inc., O.M.D.M. Fisheries Ltd, Jean-Gilles Chiasson (P.H. Lamis ltée), Ludger Chiasson (Pêcheries Mario C. ltée), Martin M. Chiasson (Pêcheries Jacques Marc ltée), Rémi Chiasson (Le chalutier C.R.R. ltée), CIE 2973-0819 Québec inc., CIE 2973-1288 Québec inc., CIE 3087-5199 Québec inc. (Pêcheries Douglas McInnis inc.), Robert Collin (3181308 Canada inc.), Roméo G. Cormier (Les pêcheries Ricky-</w:t>
            </w:r>
            <w:proofErr w:type="spellStart"/>
            <w:r w:rsidRPr="005D4B13">
              <w:rPr>
                <w:b/>
                <w:sz w:val="20"/>
                <w:szCs w:val="20"/>
              </w:rPr>
              <w:t>Timmy</w:t>
            </w:r>
            <w:proofErr w:type="spellEnd"/>
            <w:r w:rsidRPr="005D4B13">
              <w:rPr>
                <w:b/>
                <w:sz w:val="20"/>
                <w:szCs w:val="20"/>
              </w:rPr>
              <w:t xml:space="preserve"> #1 ltée), Marc Couture (Pêcheries Marc Couture inc.), Les Crustacés de Gaspé ltée, Lino Desbois (9137-5998 Québec inc.), Randy Deveau (R &amp; R Deveau Fisheries Ltd.), Carol Duguay (Navigation Dunamis inc.), Charles-Aimé Duguay (9005-3711 Québec inc.), Denis Duguay (Pêcheries Denis Duguay inc.), Donald Duguay (Gestion Donald Duguay ltée (</w:t>
            </w:r>
            <w:proofErr w:type="spellStart"/>
            <w:r w:rsidRPr="005D4B13">
              <w:rPr>
                <w:b/>
                <w:sz w:val="20"/>
                <w:szCs w:val="20"/>
              </w:rPr>
              <w:t>formerly</w:t>
            </w:r>
            <w:proofErr w:type="spellEnd"/>
            <w:r w:rsidRPr="005D4B13">
              <w:rPr>
                <w:b/>
                <w:sz w:val="20"/>
                <w:szCs w:val="20"/>
              </w:rPr>
              <w:t xml:space="preserve"> Pêcheries Thomas Duguay ltée)), Marius Duguay (Le jusmulac ltée), Edgar Ferron (Pêcheries L.E.F. ltée), Livain Foulem (Pêcheries Lady Céline inc.), Kenneth Gaudet (Cat IV Fisheries Ltd.), Claude </w:t>
            </w:r>
            <w:proofErr w:type="spellStart"/>
            <w:r w:rsidRPr="005D4B13">
              <w:rPr>
                <w:b/>
                <w:sz w:val="20"/>
                <w:szCs w:val="20"/>
              </w:rPr>
              <w:t>Gionest</w:t>
            </w:r>
            <w:proofErr w:type="spellEnd"/>
            <w:r w:rsidRPr="005D4B13">
              <w:rPr>
                <w:b/>
                <w:sz w:val="20"/>
                <w:szCs w:val="20"/>
              </w:rPr>
              <w:t xml:space="preserve"> (Pêcheries Claude </w:t>
            </w:r>
            <w:proofErr w:type="spellStart"/>
            <w:r w:rsidRPr="005D4B13">
              <w:rPr>
                <w:b/>
                <w:sz w:val="20"/>
                <w:szCs w:val="20"/>
              </w:rPr>
              <w:t>Gionest</w:t>
            </w:r>
            <w:proofErr w:type="spellEnd"/>
            <w:r w:rsidRPr="005D4B13">
              <w:rPr>
                <w:b/>
                <w:sz w:val="20"/>
                <w:szCs w:val="20"/>
              </w:rPr>
              <w:t xml:space="preserve"> inc.), Jocelyn </w:t>
            </w:r>
            <w:proofErr w:type="spellStart"/>
            <w:r w:rsidRPr="005D4B13">
              <w:rPr>
                <w:b/>
                <w:sz w:val="20"/>
                <w:szCs w:val="20"/>
              </w:rPr>
              <w:t>Gionet</w:t>
            </w:r>
            <w:proofErr w:type="spellEnd"/>
            <w:r w:rsidRPr="005D4B13">
              <w:rPr>
                <w:b/>
                <w:sz w:val="20"/>
                <w:szCs w:val="20"/>
              </w:rPr>
              <w:t xml:space="preserve"> (Pêcheries Allain G. ltée), Simon J. </w:t>
            </w:r>
            <w:proofErr w:type="spellStart"/>
            <w:r w:rsidRPr="005D4B13">
              <w:rPr>
                <w:b/>
                <w:sz w:val="20"/>
                <w:szCs w:val="20"/>
              </w:rPr>
              <w:t>Gionet</w:t>
            </w:r>
            <w:proofErr w:type="spellEnd"/>
            <w:r w:rsidRPr="005D4B13">
              <w:rPr>
                <w:b/>
                <w:sz w:val="20"/>
                <w:szCs w:val="20"/>
              </w:rPr>
              <w:t xml:space="preserve"> (Pêcheries Carlo G. ltée), Aurèle Godin (Pêcheries Lady Godin ltée), Valois Goupil (Les pêcheries Valois ltée), Aurélien Haché (Pêcheries Aurélien Haché ltée), Donald R. Haché (Pêcheries Lady Claudine ltée), Gaëtan Haché (Pêcheries Gaëtan H. ltée), Guy Haché (Pêcheries Aurèle Guy inc.), Jacques E. Haché (050469 N.B. ltée), Jason-Sylvain Haché (Pêcheries Jason ltée), René Haché (Pêcheries Serge René ltée), </w:t>
            </w:r>
            <w:proofErr w:type="spellStart"/>
            <w:r w:rsidRPr="005D4B13">
              <w:rPr>
                <w:b/>
                <w:sz w:val="20"/>
                <w:szCs w:val="20"/>
              </w:rPr>
              <w:t>Rhéal</w:t>
            </w:r>
            <w:proofErr w:type="spellEnd"/>
            <w:r w:rsidRPr="005D4B13">
              <w:rPr>
                <w:b/>
                <w:sz w:val="20"/>
                <w:szCs w:val="20"/>
              </w:rPr>
              <w:t xml:space="preserve"> Haché (R.M.L. pêche ltée), Robert F. Haché (Pêcheries M.J.S. ltée), Alban </w:t>
            </w:r>
            <w:proofErr w:type="spellStart"/>
            <w:r w:rsidRPr="005D4B13">
              <w:rPr>
                <w:b/>
                <w:sz w:val="20"/>
                <w:szCs w:val="20"/>
              </w:rPr>
              <w:t>Hautcoeur</w:t>
            </w:r>
            <w:proofErr w:type="spellEnd"/>
            <w:r w:rsidRPr="005D4B13">
              <w:rPr>
                <w:b/>
                <w:sz w:val="20"/>
                <w:szCs w:val="20"/>
              </w:rPr>
              <w:t xml:space="preserve"> (Pêcheries Alban </w:t>
            </w:r>
            <w:proofErr w:type="spellStart"/>
            <w:r w:rsidRPr="005D4B13">
              <w:rPr>
                <w:b/>
                <w:sz w:val="20"/>
                <w:szCs w:val="20"/>
              </w:rPr>
              <w:t>Hautcoeur</w:t>
            </w:r>
            <w:proofErr w:type="spellEnd"/>
            <w:r w:rsidRPr="005D4B13">
              <w:rPr>
                <w:b/>
                <w:sz w:val="20"/>
                <w:szCs w:val="20"/>
              </w:rPr>
              <w:t xml:space="preserve"> inc. and 3181324 Canada inc.), Fernand </w:t>
            </w:r>
            <w:proofErr w:type="spellStart"/>
            <w:r w:rsidRPr="005D4B13">
              <w:rPr>
                <w:b/>
                <w:sz w:val="20"/>
                <w:szCs w:val="20"/>
              </w:rPr>
              <w:t>Hautcoeur</w:t>
            </w:r>
            <w:proofErr w:type="spellEnd"/>
            <w:r w:rsidRPr="005D4B13">
              <w:rPr>
                <w:b/>
                <w:sz w:val="20"/>
                <w:szCs w:val="20"/>
              </w:rPr>
              <w:t xml:space="preserve"> (Pêcheries Fernand </w:t>
            </w:r>
            <w:proofErr w:type="spellStart"/>
            <w:r w:rsidRPr="005D4B13">
              <w:rPr>
                <w:b/>
                <w:sz w:val="20"/>
                <w:szCs w:val="20"/>
              </w:rPr>
              <w:t>Hautcoeur</w:t>
            </w:r>
            <w:proofErr w:type="spellEnd"/>
            <w:r w:rsidRPr="005D4B13">
              <w:rPr>
                <w:b/>
                <w:sz w:val="20"/>
                <w:szCs w:val="20"/>
              </w:rPr>
              <w:t xml:space="preserve"> inc.), Jean-Claude </w:t>
            </w:r>
            <w:proofErr w:type="spellStart"/>
            <w:r w:rsidRPr="005D4B13">
              <w:rPr>
                <w:b/>
                <w:sz w:val="20"/>
                <w:szCs w:val="20"/>
              </w:rPr>
              <w:t>Hautcoeur</w:t>
            </w:r>
            <w:proofErr w:type="spellEnd"/>
            <w:r w:rsidRPr="005D4B13">
              <w:rPr>
                <w:b/>
                <w:sz w:val="20"/>
                <w:szCs w:val="20"/>
              </w:rPr>
              <w:t xml:space="preserve"> (Pêcheries Jean-Claude </w:t>
            </w:r>
            <w:proofErr w:type="spellStart"/>
            <w:r w:rsidRPr="005D4B13">
              <w:rPr>
                <w:b/>
                <w:sz w:val="20"/>
                <w:szCs w:val="20"/>
              </w:rPr>
              <w:t>Hautcoeur</w:t>
            </w:r>
            <w:proofErr w:type="spellEnd"/>
            <w:r w:rsidRPr="005D4B13">
              <w:rPr>
                <w:b/>
                <w:sz w:val="20"/>
                <w:szCs w:val="20"/>
              </w:rPr>
              <w:t xml:space="preserve"> inc.), Jean-Pierre Huard (Pêcheries Jean-Pierre Huard inc.), Martial Leblanc, Réjean Leblanc (Pêcheries M.R.G. Leblanc inc.), Christian </w:t>
            </w:r>
            <w:proofErr w:type="spellStart"/>
            <w:r w:rsidRPr="005D4B13">
              <w:rPr>
                <w:b/>
                <w:sz w:val="20"/>
                <w:szCs w:val="20"/>
              </w:rPr>
              <w:t>Lelièvre</w:t>
            </w:r>
            <w:proofErr w:type="spellEnd"/>
            <w:r w:rsidRPr="005D4B13">
              <w:rPr>
                <w:b/>
                <w:sz w:val="20"/>
                <w:szCs w:val="20"/>
              </w:rPr>
              <w:t xml:space="preserve"> (3181383 Canada inc. and Pêcheries Rudy L. inc.), Elphège </w:t>
            </w:r>
            <w:proofErr w:type="spellStart"/>
            <w:r w:rsidRPr="005D4B13">
              <w:rPr>
                <w:b/>
                <w:sz w:val="20"/>
                <w:szCs w:val="20"/>
              </w:rPr>
              <w:t>Lelièvre</w:t>
            </w:r>
            <w:proofErr w:type="spellEnd"/>
            <w:r w:rsidRPr="005D4B13">
              <w:rPr>
                <w:b/>
                <w:sz w:val="20"/>
                <w:szCs w:val="20"/>
              </w:rPr>
              <w:t xml:space="preserve"> (Gestion Elphège </w:t>
            </w:r>
            <w:proofErr w:type="spellStart"/>
            <w:r w:rsidRPr="005D4B13">
              <w:rPr>
                <w:b/>
                <w:sz w:val="20"/>
                <w:szCs w:val="20"/>
              </w:rPr>
              <w:t>Lelièvre</w:t>
            </w:r>
            <w:proofErr w:type="spellEnd"/>
            <w:r w:rsidRPr="005D4B13">
              <w:rPr>
                <w:b/>
                <w:sz w:val="20"/>
                <w:szCs w:val="20"/>
              </w:rPr>
              <w:t xml:space="preserve"> inc. and Pêcheries Elphège </w:t>
            </w:r>
            <w:proofErr w:type="spellStart"/>
            <w:r w:rsidRPr="005D4B13">
              <w:rPr>
                <w:b/>
                <w:sz w:val="20"/>
                <w:szCs w:val="20"/>
              </w:rPr>
              <w:t>Lelièvre</w:t>
            </w:r>
            <w:proofErr w:type="spellEnd"/>
            <w:r w:rsidRPr="005D4B13">
              <w:rPr>
                <w:b/>
                <w:sz w:val="20"/>
                <w:szCs w:val="20"/>
              </w:rPr>
              <w:t xml:space="preserve"> inc.), Jean-Élie </w:t>
            </w:r>
            <w:proofErr w:type="spellStart"/>
            <w:r w:rsidRPr="005D4B13">
              <w:rPr>
                <w:b/>
                <w:sz w:val="20"/>
                <w:szCs w:val="20"/>
              </w:rPr>
              <w:t>Lelièvre</w:t>
            </w:r>
            <w:proofErr w:type="spellEnd"/>
            <w:r w:rsidRPr="005D4B13">
              <w:rPr>
                <w:b/>
                <w:sz w:val="20"/>
                <w:szCs w:val="20"/>
              </w:rPr>
              <w:t xml:space="preserve"> (Pêcheries J.E. </w:t>
            </w:r>
            <w:proofErr w:type="spellStart"/>
            <w:r w:rsidRPr="005D4B13">
              <w:rPr>
                <w:b/>
                <w:sz w:val="20"/>
                <w:szCs w:val="20"/>
              </w:rPr>
              <w:t>Lelièvre</w:t>
            </w:r>
            <w:proofErr w:type="spellEnd"/>
            <w:r w:rsidRPr="005D4B13">
              <w:rPr>
                <w:b/>
                <w:sz w:val="20"/>
                <w:szCs w:val="20"/>
              </w:rPr>
              <w:t xml:space="preserve"> inc.), Jules </w:t>
            </w:r>
            <w:proofErr w:type="spellStart"/>
            <w:r w:rsidRPr="005D4B13">
              <w:rPr>
                <w:b/>
                <w:sz w:val="20"/>
                <w:szCs w:val="20"/>
              </w:rPr>
              <w:t>Lelièvre</w:t>
            </w:r>
            <w:proofErr w:type="spellEnd"/>
            <w:r w:rsidRPr="005D4B13">
              <w:rPr>
                <w:b/>
                <w:sz w:val="20"/>
                <w:szCs w:val="20"/>
              </w:rPr>
              <w:t xml:space="preserve"> (Pêcheries Jules </w:t>
            </w:r>
            <w:proofErr w:type="spellStart"/>
            <w:r w:rsidRPr="005D4B13">
              <w:rPr>
                <w:b/>
                <w:sz w:val="20"/>
                <w:szCs w:val="20"/>
              </w:rPr>
              <w:t>Lelièvre</w:t>
            </w:r>
            <w:proofErr w:type="spellEnd"/>
            <w:r w:rsidRPr="005D4B13">
              <w:rPr>
                <w:b/>
                <w:sz w:val="20"/>
                <w:szCs w:val="20"/>
              </w:rPr>
              <w:t xml:space="preserve"> inc.), </w:t>
            </w:r>
            <w:proofErr w:type="spellStart"/>
            <w:r w:rsidRPr="005D4B13">
              <w:rPr>
                <w:b/>
                <w:sz w:val="20"/>
                <w:szCs w:val="20"/>
              </w:rPr>
              <w:t>Dassise</w:t>
            </w:r>
            <w:proofErr w:type="spellEnd"/>
            <w:r w:rsidRPr="005D4B13">
              <w:rPr>
                <w:b/>
                <w:sz w:val="20"/>
                <w:szCs w:val="20"/>
              </w:rPr>
              <w:t xml:space="preserve"> Mallet (Investissements </w:t>
            </w:r>
            <w:proofErr w:type="spellStart"/>
            <w:r w:rsidRPr="005D4B13">
              <w:rPr>
                <w:b/>
                <w:sz w:val="20"/>
                <w:szCs w:val="20"/>
              </w:rPr>
              <w:t>Dassise</w:t>
            </w:r>
            <w:proofErr w:type="spellEnd"/>
            <w:r w:rsidRPr="005D4B13">
              <w:rPr>
                <w:b/>
                <w:sz w:val="20"/>
                <w:szCs w:val="20"/>
              </w:rPr>
              <w:t xml:space="preserve"> Mallet inc.), </w:t>
            </w:r>
            <w:proofErr w:type="spellStart"/>
            <w:r w:rsidRPr="005D4B13">
              <w:rPr>
                <w:b/>
                <w:sz w:val="20"/>
                <w:szCs w:val="20"/>
              </w:rPr>
              <w:t>Delphis</w:t>
            </w:r>
            <w:proofErr w:type="spellEnd"/>
            <w:r w:rsidRPr="005D4B13">
              <w:rPr>
                <w:b/>
                <w:sz w:val="20"/>
                <w:szCs w:val="20"/>
              </w:rPr>
              <w:t xml:space="preserve"> Mallet (Les pêcheries </w:t>
            </w:r>
            <w:proofErr w:type="spellStart"/>
            <w:r w:rsidRPr="005D4B13">
              <w:rPr>
                <w:b/>
                <w:sz w:val="20"/>
                <w:szCs w:val="20"/>
              </w:rPr>
              <w:t>Delma</w:t>
            </w:r>
            <w:proofErr w:type="spellEnd"/>
            <w:r w:rsidRPr="005D4B13">
              <w:rPr>
                <w:b/>
                <w:sz w:val="20"/>
                <w:szCs w:val="20"/>
              </w:rPr>
              <w:t xml:space="preserve"> ltée), Estate of Francis Mallet (Pêcheries M. E. ltée), Kevin Mallet (Pêcheries Kevin M. ltée), </w:t>
            </w:r>
            <w:proofErr w:type="spellStart"/>
            <w:r w:rsidRPr="005D4B13">
              <w:rPr>
                <w:b/>
                <w:sz w:val="20"/>
                <w:szCs w:val="20"/>
              </w:rPr>
              <w:t>Rhéal</w:t>
            </w:r>
            <w:proofErr w:type="spellEnd"/>
            <w:r w:rsidRPr="005D4B13">
              <w:rPr>
                <w:b/>
                <w:sz w:val="20"/>
                <w:szCs w:val="20"/>
              </w:rPr>
              <w:t xml:space="preserve"> </w:t>
            </w:r>
            <w:r w:rsidRPr="005D4B13">
              <w:rPr>
                <w:b/>
                <w:sz w:val="20"/>
                <w:szCs w:val="20"/>
              </w:rPr>
              <w:lastRenderedPageBreak/>
              <w:t xml:space="preserve">Mallet (Pêcheries K.L.M. inc.), Jean-Marc Marcoux (Les pêcheries J.M. Marcoux inc.), André Mazerolle (André M. ltée), Eddy Mazerolle (Eddy M. ltée), </w:t>
            </w:r>
            <w:proofErr w:type="spellStart"/>
            <w:r w:rsidRPr="005D4B13">
              <w:rPr>
                <w:b/>
                <w:sz w:val="20"/>
                <w:szCs w:val="20"/>
              </w:rPr>
              <w:t>Alphé</w:t>
            </w:r>
            <w:proofErr w:type="spellEnd"/>
            <w:r w:rsidRPr="005D4B13">
              <w:rPr>
                <w:b/>
                <w:sz w:val="20"/>
                <w:szCs w:val="20"/>
              </w:rPr>
              <w:t xml:space="preserve"> Noël (Pêcheries Nicole-Rémi ltée), Gilles A. Noël (Pêcheries Emi-Louis V. ltée), Lévis Noël (Pêcheries Lévi Noël ltée), Martin Noël (Le roitelet ltée and Martin N. ltée), Nicolas Noël (Julie Patrick ltée), Onésime Noël (Pêcheries Rejean N. ltée), Raymond Noël (Chalutier Régine Diane ltée), Francis Parisé (Pêcheries Francis Parisé inc.), Domitien Paulin (Pêcheries Paulin ltée), Sylvain Paulin (Les entreprises Harry Frye ltée), Pêcheries Denise Quinn Syvrais inc. (3181235 Canada inc.), Pêcheries François inc., Pêcheries Jean-Yan II inc., Pêcheries Jimmy L. ltée, Pêcheries J.V.L. ltée, Les pêcheries Serge-Luc inc., Roger Pinel (Pêcheries Roger Pinel inc.), Claude Poirier (Pêcheries Facep inc.), Henri-Fred Poirier (H.F. Poirier inc. and Les investissements H.F. Poirier inc.), Produits Belle Baie ltée, André Robichaud (Pêcheries Philippe-Pierre ltée), Adrien Roussel (Pêcheries A.A.R. ltée), Jean-Camille Roussel (Les pêcheries D.C.R. ltée), Mathias Roussel (Pêcheries B.M.R. ltée), Steven Roussy (Pêcheries Roland Roussy inc.), Mario Savoie (Pêcheries Maxine ltée), Estate of Alain </w:t>
            </w:r>
            <w:proofErr w:type="spellStart"/>
            <w:r w:rsidRPr="005D4B13">
              <w:rPr>
                <w:b/>
                <w:sz w:val="20"/>
                <w:szCs w:val="20"/>
              </w:rPr>
              <w:t>Gionet</w:t>
            </w:r>
            <w:proofErr w:type="spellEnd"/>
            <w:r w:rsidRPr="005D4B13">
              <w:rPr>
                <w:b/>
                <w:sz w:val="20"/>
                <w:szCs w:val="20"/>
              </w:rPr>
              <w:t xml:space="preserve"> (Pêcheries Roger L. ltée), Estate of  Bernard Arseneault, Estate of Jean-Pierre Robichaud (Pêcheries Alma Robichaud ltée), Estate of Lucien Chiasson, Jean-Marc Sweeney (Pêcheries J.M. Sweeney inc.), Michel Turbide, </w:t>
            </w:r>
            <w:proofErr w:type="spellStart"/>
            <w:r w:rsidRPr="005D4B13">
              <w:rPr>
                <w:b/>
                <w:sz w:val="20"/>
                <w:szCs w:val="20"/>
              </w:rPr>
              <w:t>Rhéal</w:t>
            </w:r>
            <w:proofErr w:type="spellEnd"/>
            <w:r w:rsidRPr="005D4B13">
              <w:rPr>
                <w:b/>
                <w:sz w:val="20"/>
                <w:szCs w:val="20"/>
              </w:rPr>
              <w:t xml:space="preserve"> Turbide (3181243 Canada inc.), Donat Vienneau (Les pêcheries M.B. ltée), Fernand Vienneau (Les pêcheries F.L.G. ltée), Livain Vienneau (Pêcheries Ghyslain V. inc. and Pêcheries Ghyslain V. ltée) and </w:t>
            </w:r>
            <w:proofErr w:type="spellStart"/>
            <w:r w:rsidRPr="005D4B13">
              <w:rPr>
                <w:b/>
                <w:sz w:val="20"/>
                <w:szCs w:val="20"/>
              </w:rPr>
              <w:t>Rhéal</w:t>
            </w:r>
            <w:proofErr w:type="spellEnd"/>
            <w:r w:rsidRPr="005D4B13">
              <w:rPr>
                <w:b/>
                <w:sz w:val="20"/>
                <w:szCs w:val="20"/>
              </w:rPr>
              <w:t xml:space="preserve"> Vienneau (Pêcheries L.G. ltée)</w:t>
            </w:r>
          </w:p>
          <w:p w:rsidR="0074527E" w:rsidRPr="005D4B13" w:rsidRDefault="0074527E" w:rsidP="0074527E">
            <w:pPr>
              <w:jc w:val="both"/>
              <w:rPr>
                <w:sz w:val="20"/>
                <w:lang w:val="fr-CA"/>
              </w:rPr>
            </w:pPr>
            <w:r w:rsidRPr="005D4B13">
              <w:rPr>
                <w:sz w:val="20"/>
                <w:lang w:val="fr-CA"/>
              </w:rPr>
              <w:t>(F.C.) (Civil) (By Leave)</w:t>
            </w:r>
          </w:p>
        </w:tc>
      </w:tr>
      <w:tr w:rsidR="0074527E" w:rsidRPr="00EB01F0" w:rsidTr="00E95A6A">
        <w:tc>
          <w:tcPr>
            <w:tcW w:w="5000" w:type="pct"/>
            <w:gridSpan w:val="4"/>
          </w:tcPr>
          <w:p w:rsidR="0074527E" w:rsidRPr="00EB01F0" w:rsidRDefault="0074527E" w:rsidP="0074527E">
            <w:pPr>
              <w:jc w:val="both"/>
              <w:rPr>
                <w:sz w:val="20"/>
                <w:lang w:val="en-CA"/>
              </w:rPr>
            </w:pPr>
            <w:r w:rsidRPr="00230169">
              <w:rPr>
                <w:sz w:val="20"/>
                <w:lang w:val="fr-CA"/>
              </w:rPr>
              <w:lastRenderedPageBreak/>
              <w:t xml:space="preserve">Fisheries — Expropriation — Restitution — </w:t>
            </w:r>
            <w:proofErr w:type="spellStart"/>
            <w:r w:rsidRPr="00230169">
              <w:rPr>
                <w:sz w:val="20"/>
                <w:lang w:val="fr-CA"/>
              </w:rPr>
              <w:t>Unjust</w:t>
            </w:r>
            <w:proofErr w:type="spellEnd"/>
            <w:r w:rsidRPr="00230169">
              <w:rPr>
                <w:sz w:val="20"/>
                <w:lang w:val="fr-CA"/>
              </w:rPr>
              <w:t xml:space="preserve"> </w:t>
            </w:r>
            <w:proofErr w:type="spellStart"/>
            <w:r w:rsidRPr="00230169">
              <w:rPr>
                <w:sz w:val="20"/>
                <w:lang w:val="fr-CA"/>
              </w:rPr>
              <w:t>enrichment</w:t>
            </w:r>
            <w:proofErr w:type="spellEnd"/>
            <w:r w:rsidRPr="00230169">
              <w:rPr>
                <w:sz w:val="20"/>
                <w:lang w:val="fr-CA"/>
              </w:rPr>
              <w:t xml:space="preserve"> — Torts — Tort of </w:t>
            </w:r>
            <w:proofErr w:type="spellStart"/>
            <w:r w:rsidRPr="00230169">
              <w:rPr>
                <w:iCs/>
                <w:sz w:val="20"/>
                <w:lang w:val="fr-CA"/>
              </w:rPr>
              <w:t>misfeasance</w:t>
            </w:r>
            <w:proofErr w:type="spellEnd"/>
            <w:r w:rsidRPr="00230169">
              <w:rPr>
                <w:iCs/>
                <w:sz w:val="20"/>
                <w:lang w:val="fr-CA"/>
              </w:rPr>
              <w:t xml:space="preserve"> in public office — </w:t>
            </w:r>
            <w:proofErr w:type="spellStart"/>
            <w:r w:rsidRPr="00230169">
              <w:rPr>
                <w:iCs/>
                <w:sz w:val="20"/>
                <w:lang w:val="fr-CA"/>
              </w:rPr>
              <w:t>Applicants</w:t>
            </w:r>
            <w:proofErr w:type="spellEnd"/>
            <w:r w:rsidRPr="00230169">
              <w:rPr>
                <w:iCs/>
                <w:sz w:val="20"/>
                <w:lang w:val="fr-CA"/>
              </w:rPr>
              <w:t xml:space="preserve"> are </w:t>
            </w:r>
            <w:proofErr w:type="spellStart"/>
            <w:r w:rsidRPr="00230169">
              <w:rPr>
                <w:iCs/>
                <w:sz w:val="20"/>
                <w:lang w:val="fr-CA"/>
              </w:rPr>
              <w:t>traditional</w:t>
            </w:r>
            <w:proofErr w:type="spellEnd"/>
            <w:r w:rsidRPr="00230169">
              <w:rPr>
                <w:iCs/>
                <w:sz w:val="20"/>
                <w:lang w:val="fr-CA"/>
              </w:rPr>
              <w:t xml:space="preserve"> </w:t>
            </w:r>
            <w:proofErr w:type="spellStart"/>
            <w:r w:rsidRPr="00230169">
              <w:rPr>
                <w:iCs/>
                <w:sz w:val="20"/>
                <w:lang w:val="fr-CA"/>
              </w:rPr>
              <w:t>crab</w:t>
            </w:r>
            <w:proofErr w:type="spellEnd"/>
            <w:r w:rsidRPr="00230169">
              <w:rPr>
                <w:iCs/>
                <w:sz w:val="20"/>
                <w:lang w:val="fr-CA"/>
              </w:rPr>
              <w:t xml:space="preserve"> </w:t>
            </w:r>
            <w:proofErr w:type="spellStart"/>
            <w:r w:rsidRPr="00230169">
              <w:rPr>
                <w:iCs/>
                <w:sz w:val="20"/>
                <w:lang w:val="fr-CA"/>
              </w:rPr>
              <w:t>fishers</w:t>
            </w:r>
            <w:proofErr w:type="spellEnd"/>
            <w:r w:rsidRPr="00230169">
              <w:rPr>
                <w:iCs/>
                <w:sz w:val="20"/>
                <w:lang w:val="fr-CA"/>
              </w:rPr>
              <w:t xml:space="preserve"> </w:t>
            </w:r>
            <w:r w:rsidRPr="00230169">
              <w:rPr>
                <w:sz w:val="20"/>
                <w:lang w:val="fr-CA"/>
              </w:rPr>
              <w:t xml:space="preserve">(or </w:t>
            </w:r>
            <w:proofErr w:type="spellStart"/>
            <w:r w:rsidRPr="00230169">
              <w:rPr>
                <w:sz w:val="20"/>
                <w:lang w:val="fr-CA"/>
              </w:rPr>
              <w:t>their</w:t>
            </w:r>
            <w:proofErr w:type="spellEnd"/>
            <w:r w:rsidRPr="00230169">
              <w:rPr>
                <w:sz w:val="20"/>
                <w:lang w:val="fr-CA"/>
              </w:rPr>
              <w:t xml:space="preserve"> </w:t>
            </w:r>
            <w:proofErr w:type="spellStart"/>
            <w:r w:rsidRPr="00230169">
              <w:rPr>
                <w:sz w:val="20"/>
                <w:lang w:val="fr-CA"/>
              </w:rPr>
              <w:t>assigns</w:t>
            </w:r>
            <w:proofErr w:type="spellEnd"/>
            <w:r w:rsidRPr="00230169">
              <w:rPr>
                <w:sz w:val="20"/>
                <w:lang w:val="fr-CA"/>
              </w:rPr>
              <w:t xml:space="preserve"> and management </w:t>
            </w:r>
            <w:proofErr w:type="spellStart"/>
            <w:r w:rsidRPr="00230169">
              <w:rPr>
                <w:sz w:val="20"/>
                <w:lang w:val="fr-CA"/>
              </w:rPr>
              <w:t>companies</w:t>
            </w:r>
            <w:proofErr w:type="spellEnd"/>
            <w:r w:rsidRPr="00230169">
              <w:rPr>
                <w:sz w:val="20"/>
                <w:lang w:val="fr-CA"/>
              </w:rPr>
              <w:t xml:space="preserve">) in </w:t>
            </w:r>
            <w:proofErr w:type="spellStart"/>
            <w:r w:rsidRPr="00230169">
              <w:rPr>
                <w:sz w:val="20"/>
                <w:lang w:val="fr-CA"/>
              </w:rPr>
              <w:t>midshore</w:t>
            </w:r>
            <w:proofErr w:type="spellEnd"/>
            <w:r w:rsidRPr="00230169">
              <w:rPr>
                <w:sz w:val="20"/>
                <w:lang w:val="fr-CA"/>
              </w:rPr>
              <w:t xml:space="preserve"> area 12 in the Gulf of St. Lawrence — </w:t>
            </w:r>
            <w:proofErr w:type="spellStart"/>
            <w:r w:rsidRPr="00230169">
              <w:rPr>
                <w:sz w:val="20"/>
                <w:lang w:val="fr-CA"/>
              </w:rPr>
              <w:t>Applicants</w:t>
            </w:r>
            <w:proofErr w:type="spellEnd"/>
            <w:r w:rsidRPr="00230169">
              <w:rPr>
                <w:sz w:val="20"/>
                <w:lang w:val="fr-CA"/>
              </w:rPr>
              <w:t xml:space="preserve"> </w:t>
            </w:r>
            <w:proofErr w:type="spellStart"/>
            <w:r w:rsidRPr="00230169">
              <w:rPr>
                <w:sz w:val="20"/>
                <w:lang w:val="fr-CA"/>
              </w:rPr>
              <w:t>allege</w:t>
            </w:r>
            <w:proofErr w:type="spellEnd"/>
            <w:r w:rsidRPr="00230169">
              <w:rPr>
                <w:sz w:val="20"/>
                <w:lang w:val="fr-CA"/>
              </w:rPr>
              <w:t xml:space="preserve"> </w:t>
            </w:r>
            <w:proofErr w:type="spellStart"/>
            <w:r w:rsidRPr="00230169">
              <w:rPr>
                <w:sz w:val="20"/>
                <w:lang w:val="fr-CA"/>
              </w:rPr>
              <w:t>that</w:t>
            </w:r>
            <w:proofErr w:type="spellEnd"/>
            <w:r w:rsidRPr="00230169">
              <w:rPr>
                <w:sz w:val="20"/>
                <w:lang w:val="fr-CA"/>
              </w:rPr>
              <w:t xml:space="preserve"> </w:t>
            </w:r>
            <w:proofErr w:type="spellStart"/>
            <w:r w:rsidRPr="00230169">
              <w:rPr>
                <w:sz w:val="20"/>
                <w:lang w:val="fr-CA"/>
              </w:rPr>
              <w:t>series</w:t>
            </w:r>
            <w:proofErr w:type="spellEnd"/>
            <w:r w:rsidRPr="00230169">
              <w:rPr>
                <w:sz w:val="20"/>
                <w:lang w:val="fr-CA"/>
              </w:rPr>
              <w:t xml:space="preserve"> of </w:t>
            </w:r>
            <w:proofErr w:type="spellStart"/>
            <w:r w:rsidRPr="00230169">
              <w:rPr>
                <w:sz w:val="20"/>
                <w:lang w:val="fr-CA"/>
              </w:rPr>
              <w:t>decisions</w:t>
            </w:r>
            <w:proofErr w:type="spellEnd"/>
            <w:r w:rsidRPr="00230169">
              <w:rPr>
                <w:sz w:val="20"/>
                <w:lang w:val="fr-CA"/>
              </w:rPr>
              <w:t xml:space="preserve"> made by </w:t>
            </w:r>
            <w:proofErr w:type="spellStart"/>
            <w:r w:rsidRPr="00230169">
              <w:rPr>
                <w:sz w:val="20"/>
                <w:lang w:val="fr-CA"/>
              </w:rPr>
              <w:t>Department</w:t>
            </w:r>
            <w:proofErr w:type="spellEnd"/>
            <w:r w:rsidRPr="00230169">
              <w:rPr>
                <w:sz w:val="20"/>
                <w:lang w:val="fr-CA"/>
              </w:rPr>
              <w:t xml:space="preserve"> and/or Minister of Fisheries and </w:t>
            </w:r>
            <w:proofErr w:type="spellStart"/>
            <w:r w:rsidRPr="00230169">
              <w:rPr>
                <w:sz w:val="20"/>
                <w:lang w:val="fr-CA"/>
              </w:rPr>
              <w:t>Oceans</w:t>
            </w:r>
            <w:proofErr w:type="spellEnd"/>
            <w:r w:rsidRPr="00230169">
              <w:rPr>
                <w:sz w:val="20"/>
                <w:lang w:val="fr-CA"/>
              </w:rPr>
              <w:t xml:space="preserve"> between 2003 and 2006 </w:t>
            </w:r>
            <w:proofErr w:type="spellStart"/>
            <w:r w:rsidRPr="00230169">
              <w:rPr>
                <w:sz w:val="20"/>
                <w:lang w:val="fr-CA"/>
              </w:rPr>
              <w:t>concerning</w:t>
            </w:r>
            <w:proofErr w:type="spellEnd"/>
            <w:r w:rsidRPr="00230169">
              <w:rPr>
                <w:sz w:val="20"/>
                <w:lang w:val="fr-CA"/>
              </w:rPr>
              <w:t xml:space="preserve"> </w:t>
            </w:r>
            <w:proofErr w:type="spellStart"/>
            <w:r w:rsidRPr="00230169">
              <w:rPr>
                <w:sz w:val="20"/>
                <w:lang w:val="fr-CA"/>
              </w:rPr>
              <w:t>their</w:t>
            </w:r>
            <w:proofErr w:type="spellEnd"/>
            <w:r w:rsidRPr="00230169">
              <w:rPr>
                <w:sz w:val="20"/>
                <w:lang w:val="fr-CA"/>
              </w:rPr>
              <w:t xml:space="preserve"> s</w:t>
            </w:r>
            <w:r w:rsidRPr="00EB01F0">
              <w:rPr>
                <w:sz w:val="20"/>
                <w:lang w:val="en-CA"/>
              </w:rPr>
              <w:t xml:space="preserve">hare of individual quotas resulted in expropriation, unjust enrichment at their expense and misfeasance in public office — Characteristics that right must have in order to be characterized as “property” within meaning of expropriation law — Legal nature of applicants’ fishing licences and individual quotas, and whether they meet criteria under expropriation law — Benefit that public authority must derive from expropriation in order for “taking” in legal sense to have occurred, and whether this is case where authority transfers fishing rights to third party — Whether need for “transfer of wealth” means that plaintiff must have been deprived of something in which plaintiff had proprietary interest — Circumstances in which statutory provision constitutes juristic reason for enrichment — Whether mental element of Category B tort set out in </w:t>
            </w:r>
            <w:proofErr w:type="spellStart"/>
            <w:r w:rsidRPr="00EB01F0">
              <w:rPr>
                <w:i/>
                <w:sz w:val="20"/>
                <w:lang w:val="en-CA"/>
              </w:rPr>
              <w:t>Odhavji</w:t>
            </w:r>
            <w:proofErr w:type="spellEnd"/>
            <w:r w:rsidRPr="00EB01F0">
              <w:rPr>
                <w:i/>
                <w:sz w:val="20"/>
                <w:lang w:val="en-CA"/>
              </w:rPr>
              <w:t xml:space="preserve"> Estate v. Woodhouse</w:t>
            </w:r>
            <w:r w:rsidRPr="00EB01F0">
              <w:rPr>
                <w:sz w:val="20"/>
                <w:lang w:val="en-CA"/>
              </w:rPr>
              <w:t xml:space="preserve">, 2003 SCC 69, [2003] 3 S.C.R. 263, requires that bad faith or malice be shown — </w:t>
            </w:r>
            <w:r w:rsidRPr="00EB01F0">
              <w:rPr>
                <w:i/>
                <w:sz w:val="20"/>
                <w:lang w:val="en-CA"/>
              </w:rPr>
              <w:t>Fisheries Act</w:t>
            </w:r>
            <w:r w:rsidRPr="00EB01F0">
              <w:rPr>
                <w:sz w:val="20"/>
                <w:lang w:val="en-CA"/>
              </w:rPr>
              <w:t>, R.S.C. 1985, c.  F</w:t>
            </w:r>
            <w:r w:rsidRPr="00EB01F0">
              <w:rPr>
                <w:sz w:val="20"/>
                <w:lang w:val="en-CA"/>
              </w:rPr>
              <w:noBreakHyphen/>
              <w:t xml:space="preserve">14, s. 7 — </w:t>
            </w:r>
            <w:r w:rsidRPr="00EB01F0">
              <w:rPr>
                <w:i/>
                <w:sz w:val="20"/>
                <w:lang w:val="en-CA"/>
              </w:rPr>
              <w:t>Fishery (General) Regulations</w:t>
            </w:r>
            <w:r w:rsidRPr="00EB01F0">
              <w:rPr>
                <w:sz w:val="20"/>
                <w:lang w:val="en-CA"/>
              </w:rPr>
              <w:t>, SOR/93</w:t>
            </w:r>
            <w:r w:rsidRPr="00EB01F0">
              <w:rPr>
                <w:sz w:val="20"/>
                <w:lang w:val="en-CA"/>
              </w:rPr>
              <w:noBreakHyphen/>
              <w:t>53, “document”, “licence”, ss. 10, 16 and 22(1</w:t>
            </w:r>
            <w:proofErr w:type="gramStart"/>
            <w:r w:rsidRPr="00EB01F0">
              <w:rPr>
                <w:sz w:val="20"/>
                <w:lang w:val="en-CA"/>
              </w:rPr>
              <w:t>)(</w:t>
            </w:r>
            <w:proofErr w:type="gramEnd"/>
            <w:r w:rsidRPr="00EB01F0">
              <w:rPr>
                <w:sz w:val="20"/>
                <w:lang w:val="en-CA"/>
              </w:rPr>
              <w:t>a</w:t>
            </w:r>
            <w:r w:rsidRPr="00EB01F0">
              <w:rPr>
                <w:i/>
                <w:sz w:val="20"/>
                <w:lang w:val="en-CA"/>
              </w:rPr>
              <w:t>)</w:t>
            </w:r>
            <w:r w:rsidRPr="00EB01F0">
              <w:rPr>
                <w:sz w:val="20"/>
                <w:lang w:val="en-CA"/>
              </w:rPr>
              <w:t>.</w:t>
            </w:r>
          </w:p>
        </w:tc>
      </w:tr>
      <w:tr w:rsidR="0074527E" w:rsidRPr="00EB01F0" w:rsidTr="00E95A6A">
        <w:tc>
          <w:tcPr>
            <w:tcW w:w="5000" w:type="pct"/>
            <w:gridSpan w:val="4"/>
          </w:tcPr>
          <w:p w:rsidR="0074527E" w:rsidRPr="00EB01F0" w:rsidRDefault="0074527E" w:rsidP="0074527E">
            <w:pPr>
              <w:jc w:val="both"/>
              <w:rPr>
                <w:sz w:val="20"/>
                <w:lang w:val="en-CA"/>
              </w:rPr>
            </w:pPr>
          </w:p>
        </w:tc>
      </w:tr>
      <w:tr w:rsidR="0074527E" w:rsidRPr="00EB01F0" w:rsidTr="00E95A6A">
        <w:tc>
          <w:tcPr>
            <w:tcW w:w="5000" w:type="pct"/>
            <w:gridSpan w:val="4"/>
          </w:tcPr>
          <w:p w:rsidR="0074527E" w:rsidRPr="00EB01F0" w:rsidRDefault="0074527E" w:rsidP="0074527E">
            <w:pPr>
              <w:jc w:val="both"/>
              <w:rPr>
                <w:sz w:val="20"/>
                <w:lang w:val="en-CA"/>
              </w:rPr>
            </w:pPr>
            <w:r w:rsidRPr="00EB01F0">
              <w:rPr>
                <w:iCs/>
                <w:sz w:val="20"/>
                <w:lang w:val="en-CA"/>
              </w:rPr>
              <w:t xml:space="preserve">In the 1990s, the Department of Fisheries and Oceans introduced an individual quota (“IQ”) system for the snow crab fishery in area 12 in the Gulf of St. Lawrence. The quotas were established </w:t>
            </w:r>
            <w:proofErr w:type="gramStart"/>
            <w:r w:rsidRPr="00EB01F0">
              <w:rPr>
                <w:iCs/>
                <w:sz w:val="20"/>
                <w:lang w:val="en-CA"/>
              </w:rPr>
              <w:t>for the purpose of</w:t>
            </w:r>
            <w:proofErr w:type="gramEnd"/>
            <w:r w:rsidRPr="00EB01F0">
              <w:rPr>
                <w:iCs/>
                <w:sz w:val="20"/>
                <w:lang w:val="en-CA"/>
              </w:rPr>
              <w:t xml:space="preserve"> sharing the total allowable catch (“TAC”) per season among the traditional fishers through fixed shares calculated on the basis of each fisher’s historical catches. Between 2003 and 2006, the Minister took away 35% of the applicants’ IQs in order to use that portion for other purposes, including to integrate First Nations in the area into the commercial fishery pursuant to </w:t>
            </w:r>
            <w:r w:rsidRPr="00EB01F0">
              <w:rPr>
                <w:i/>
                <w:sz w:val="20"/>
                <w:lang w:val="en-CA"/>
              </w:rPr>
              <w:t>R. v. Marshall</w:t>
            </w:r>
            <w:r w:rsidRPr="00EB01F0">
              <w:rPr>
                <w:sz w:val="20"/>
                <w:lang w:val="en-CA"/>
              </w:rPr>
              <w:t>, [1999] 3 S.C.R. 456, and to fund programs to buy back fishing licences for inshore fishers. During the same period, the Minister reduced the TAC significantly. The applicants are traditional fishers who allege that those decisions resulted in expropriation, unjust enrichment at their expense and misfeasance in public office. The Federal Court dismissed the applicants’ causes of action, with the exception of one relating to misfeasance in public office. In that regard, it found that the Minister had reduced the TAC for the sole purpose of forcing the applicants to resume negotiations concerning a joint project agreement for the Atlantic fishery. The Federal Court of Appeal dismissed the appeal and the cross</w:t>
            </w:r>
            <w:r w:rsidRPr="00EB01F0">
              <w:rPr>
                <w:sz w:val="20"/>
                <w:lang w:val="en-CA"/>
              </w:rPr>
              <w:noBreakHyphen/>
              <w:t>appeal, finding that its role was not to retry the case and that the applicants had not shown any error by the Federal Court.</w:t>
            </w:r>
          </w:p>
          <w:p w:rsidR="0074527E" w:rsidRPr="00EB01F0" w:rsidRDefault="0074527E" w:rsidP="0074527E">
            <w:pPr>
              <w:jc w:val="both"/>
              <w:rPr>
                <w:sz w:val="20"/>
                <w:lang w:val="en-CA"/>
              </w:rPr>
            </w:pPr>
          </w:p>
        </w:tc>
      </w:tr>
      <w:tr w:rsidR="0074527E" w:rsidRPr="00EB01F0" w:rsidTr="00E95A6A">
        <w:tc>
          <w:tcPr>
            <w:tcW w:w="2427" w:type="pct"/>
            <w:gridSpan w:val="2"/>
          </w:tcPr>
          <w:p w:rsidR="0074527E" w:rsidRPr="00EB01F0" w:rsidRDefault="0074527E" w:rsidP="0074527E">
            <w:pPr>
              <w:jc w:val="both"/>
              <w:rPr>
                <w:sz w:val="20"/>
                <w:lang w:val="en-CA"/>
              </w:rPr>
            </w:pPr>
            <w:r w:rsidRPr="00EB01F0">
              <w:rPr>
                <w:sz w:val="20"/>
                <w:lang w:val="en-CA"/>
              </w:rPr>
              <w:t>October 19, 2016</w:t>
            </w:r>
          </w:p>
          <w:p w:rsidR="0074527E" w:rsidRPr="00EB01F0" w:rsidRDefault="0074527E" w:rsidP="0074527E">
            <w:pPr>
              <w:jc w:val="both"/>
              <w:rPr>
                <w:sz w:val="20"/>
                <w:lang w:val="en-CA"/>
              </w:rPr>
            </w:pPr>
            <w:r w:rsidRPr="00EB01F0">
              <w:rPr>
                <w:sz w:val="20"/>
                <w:lang w:val="en-CA"/>
              </w:rPr>
              <w:t>Federal Court</w:t>
            </w:r>
          </w:p>
          <w:p w:rsidR="0074527E" w:rsidRPr="00EB01F0" w:rsidRDefault="0074527E" w:rsidP="0074527E">
            <w:pPr>
              <w:jc w:val="both"/>
              <w:rPr>
                <w:sz w:val="20"/>
                <w:lang w:val="en-CA"/>
              </w:rPr>
            </w:pPr>
            <w:r w:rsidRPr="00EB01F0">
              <w:rPr>
                <w:sz w:val="20"/>
                <w:lang w:val="en-CA"/>
              </w:rPr>
              <w:t>(Gagné J.)</w:t>
            </w:r>
          </w:p>
          <w:p w:rsidR="0074527E" w:rsidRPr="00EB01F0" w:rsidRDefault="00230169" w:rsidP="0074527E">
            <w:pPr>
              <w:jc w:val="both"/>
              <w:rPr>
                <w:rStyle w:val="Hyperlink"/>
                <w:sz w:val="20"/>
                <w:lang w:val="en-CA"/>
              </w:rPr>
            </w:pPr>
            <w:hyperlink r:id="rId44" w:history="1">
              <w:r w:rsidR="0074527E" w:rsidRPr="00EB01F0">
                <w:rPr>
                  <w:rStyle w:val="Hyperlink"/>
                  <w:sz w:val="20"/>
                  <w:lang w:val="en-CA"/>
                </w:rPr>
                <w:t>2016 FC 1159</w:t>
              </w:r>
            </w:hyperlink>
          </w:p>
          <w:p w:rsidR="0074527E" w:rsidRPr="00EB01F0" w:rsidRDefault="0074527E" w:rsidP="0074527E">
            <w:pPr>
              <w:jc w:val="both"/>
              <w:rPr>
                <w:sz w:val="20"/>
                <w:lang w:val="en-CA"/>
              </w:rPr>
            </w:pPr>
          </w:p>
        </w:tc>
        <w:tc>
          <w:tcPr>
            <w:tcW w:w="243" w:type="pct"/>
          </w:tcPr>
          <w:p w:rsidR="0074527E" w:rsidRPr="00EB01F0" w:rsidRDefault="0074527E" w:rsidP="0074527E">
            <w:pPr>
              <w:jc w:val="both"/>
              <w:rPr>
                <w:sz w:val="20"/>
                <w:lang w:val="en-CA"/>
              </w:rPr>
            </w:pPr>
          </w:p>
        </w:tc>
        <w:tc>
          <w:tcPr>
            <w:tcW w:w="2330" w:type="pct"/>
          </w:tcPr>
          <w:p w:rsidR="0074527E" w:rsidRPr="00EB01F0" w:rsidRDefault="0074527E" w:rsidP="0074527E">
            <w:pPr>
              <w:jc w:val="both"/>
              <w:rPr>
                <w:sz w:val="20"/>
                <w:lang w:val="en-CA"/>
              </w:rPr>
            </w:pPr>
            <w:r w:rsidRPr="00EB01F0">
              <w:rPr>
                <w:sz w:val="20"/>
                <w:lang w:val="en-CA"/>
              </w:rPr>
              <w:t>Action allowed in part; misfeasance in public office found based on reduction of total allowable catch (“TAC”) in 2003; other causes of action dismissed</w:t>
            </w:r>
          </w:p>
        </w:tc>
      </w:tr>
      <w:tr w:rsidR="0074527E" w:rsidRPr="00EB01F0" w:rsidTr="00E95A6A">
        <w:tc>
          <w:tcPr>
            <w:tcW w:w="2427" w:type="pct"/>
            <w:gridSpan w:val="2"/>
          </w:tcPr>
          <w:p w:rsidR="0074527E" w:rsidRPr="00EB01F0" w:rsidRDefault="0074527E" w:rsidP="0074527E">
            <w:pPr>
              <w:jc w:val="both"/>
              <w:rPr>
                <w:sz w:val="20"/>
                <w:lang w:val="en-CA"/>
              </w:rPr>
            </w:pPr>
            <w:r w:rsidRPr="00EB01F0">
              <w:rPr>
                <w:sz w:val="20"/>
                <w:lang w:val="en-CA"/>
              </w:rPr>
              <w:t>June 13, 2018</w:t>
            </w:r>
          </w:p>
          <w:p w:rsidR="0074527E" w:rsidRPr="00EB01F0" w:rsidRDefault="0074527E" w:rsidP="0074527E">
            <w:pPr>
              <w:jc w:val="both"/>
              <w:rPr>
                <w:sz w:val="20"/>
                <w:lang w:val="en-CA"/>
              </w:rPr>
            </w:pPr>
            <w:r w:rsidRPr="00EB01F0">
              <w:rPr>
                <w:sz w:val="20"/>
                <w:lang w:val="en-CA"/>
              </w:rPr>
              <w:lastRenderedPageBreak/>
              <w:t>Federal Court of Appeal</w:t>
            </w:r>
          </w:p>
          <w:p w:rsidR="0074527E" w:rsidRPr="00EB01F0" w:rsidRDefault="0074527E" w:rsidP="0074527E">
            <w:pPr>
              <w:jc w:val="both"/>
              <w:rPr>
                <w:sz w:val="20"/>
                <w:lang w:val="en-CA"/>
              </w:rPr>
            </w:pPr>
            <w:r w:rsidRPr="00EB01F0">
              <w:rPr>
                <w:sz w:val="20"/>
                <w:lang w:val="en-CA"/>
              </w:rPr>
              <w:t>(Pelletier, de Montigny and Boivin JJ.A.)</w:t>
            </w:r>
          </w:p>
          <w:p w:rsidR="0074527E" w:rsidRPr="00EB01F0" w:rsidRDefault="0074527E" w:rsidP="0074527E">
            <w:pPr>
              <w:jc w:val="both"/>
              <w:rPr>
                <w:sz w:val="20"/>
                <w:lang w:val="en-CA"/>
              </w:rPr>
            </w:pPr>
            <w:r w:rsidRPr="00EB01F0">
              <w:rPr>
                <w:sz w:val="20"/>
                <w:lang w:val="en-CA"/>
              </w:rPr>
              <w:t>File No. A-421-16</w:t>
            </w:r>
          </w:p>
          <w:p w:rsidR="0074527E" w:rsidRPr="00EB01F0" w:rsidRDefault="00230169" w:rsidP="0074527E">
            <w:pPr>
              <w:jc w:val="both"/>
              <w:rPr>
                <w:sz w:val="20"/>
                <w:lang w:val="en-CA"/>
              </w:rPr>
            </w:pPr>
            <w:hyperlink r:id="rId45" w:history="1">
              <w:r w:rsidR="0074527E" w:rsidRPr="00EB01F0">
                <w:rPr>
                  <w:rStyle w:val="Hyperlink"/>
                  <w:sz w:val="20"/>
                  <w:lang w:val="en-CA"/>
                </w:rPr>
                <w:t>2018 FCA 115</w:t>
              </w:r>
            </w:hyperlink>
          </w:p>
          <w:p w:rsidR="0074527E" w:rsidRPr="00EB01F0" w:rsidRDefault="0074527E" w:rsidP="0074527E">
            <w:pPr>
              <w:jc w:val="both"/>
              <w:rPr>
                <w:sz w:val="20"/>
                <w:lang w:val="en-CA"/>
              </w:rPr>
            </w:pPr>
          </w:p>
        </w:tc>
        <w:tc>
          <w:tcPr>
            <w:tcW w:w="243" w:type="pct"/>
          </w:tcPr>
          <w:p w:rsidR="0074527E" w:rsidRPr="00EB01F0" w:rsidRDefault="0074527E" w:rsidP="0074527E">
            <w:pPr>
              <w:jc w:val="both"/>
              <w:rPr>
                <w:sz w:val="20"/>
                <w:lang w:val="en-CA"/>
              </w:rPr>
            </w:pPr>
          </w:p>
        </w:tc>
        <w:tc>
          <w:tcPr>
            <w:tcW w:w="2330" w:type="pct"/>
          </w:tcPr>
          <w:p w:rsidR="0074527E" w:rsidRPr="00EB01F0" w:rsidRDefault="0074527E" w:rsidP="0074527E">
            <w:pPr>
              <w:jc w:val="both"/>
              <w:rPr>
                <w:sz w:val="20"/>
                <w:lang w:val="en-CA"/>
              </w:rPr>
            </w:pPr>
          </w:p>
          <w:p w:rsidR="0074527E" w:rsidRPr="00EB01F0" w:rsidRDefault="0074527E" w:rsidP="0074527E">
            <w:pPr>
              <w:jc w:val="both"/>
              <w:rPr>
                <w:sz w:val="20"/>
                <w:lang w:val="en-CA"/>
              </w:rPr>
            </w:pPr>
            <w:r w:rsidRPr="00EB01F0">
              <w:rPr>
                <w:sz w:val="20"/>
                <w:lang w:val="en-CA"/>
              </w:rPr>
              <w:lastRenderedPageBreak/>
              <w:t>Appeal dismissed; cross-appeal dismissed</w:t>
            </w:r>
          </w:p>
        </w:tc>
      </w:tr>
      <w:tr w:rsidR="0074527E" w:rsidRPr="00EB01F0" w:rsidTr="00E95A6A">
        <w:tc>
          <w:tcPr>
            <w:tcW w:w="2427" w:type="pct"/>
            <w:gridSpan w:val="2"/>
          </w:tcPr>
          <w:p w:rsidR="0074527E" w:rsidRPr="00EB01F0" w:rsidRDefault="0074527E" w:rsidP="0074527E">
            <w:pPr>
              <w:jc w:val="both"/>
              <w:rPr>
                <w:sz w:val="20"/>
                <w:lang w:val="en-CA"/>
              </w:rPr>
            </w:pPr>
            <w:r w:rsidRPr="00EB01F0">
              <w:rPr>
                <w:sz w:val="20"/>
                <w:lang w:val="en-CA"/>
              </w:rPr>
              <w:lastRenderedPageBreak/>
              <w:t>September 12, 2018</w:t>
            </w:r>
          </w:p>
          <w:p w:rsidR="0074527E" w:rsidRPr="00EB01F0" w:rsidRDefault="0074527E" w:rsidP="0074527E">
            <w:pPr>
              <w:jc w:val="both"/>
              <w:rPr>
                <w:sz w:val="20"/>
                <w:lang w:val="en-CA"/>
              </w:rPr>
            </w:pPr>
            <w:r w:rsidRPr="00EB01F0">
              <w:rPr>
                <w:sz w:val="20"/>
                <w:lang w:val="en-CA"/>
              </w:rPr>
              <w:t>Supreme Court of Canada</w:t>
            </w:r>
          </w:p>
        </w:tc>
        <w:tc>
          <w:tcPr>
            <w:tcW w:w="243" w:type="pct"/>
          </w:tcPr>
          <w:p w:rsidR="0074527E" w:rsidRPr="00EB01F0" w:rsidRDefault="0074527E" w:rsidP="0074527E">
            <w:pPr>
              <w:jc w:val="both"/>
              <w:rPr>
                <w:sz w:val="20"/>
                <w:lang w:val="en-CA"/>
              </w:rPr>
            </w:pPr>
          </w:p>
        </w:tc>
        <w:tc>
          <w:tcPr>
            <w:tcW w:w="2330" w:type="pct"/>
          </w:tcPr>
          <w:p w:rsidR="0074527E" w:rsidRPr="00EB01F0" w:rsidRDefault="0074527E" w:rsidP="0074527E">
            <w:pPr>
              <w:jc w:val="both"/>
              <w:rPr>
                <w:sz w:val="20"/>
                <w:lang w:val="en-CA"/>
              </w:rPr>
            </w:pPr>
            <w:r w:rsidRPr="00EB01F0">
              <w:rPr>
                <w:sz w:val="20"/>
                <w:lang w:val="en-CA"/>
              </w:rPr>
              <w:t>Application for leave to appeal filed</w:t>
            </w:r>
          </w:p>
          <w:p w:rsidR="0074527E" w:rsidRPr="00EB01F0" w:rsidRDefault="0074527E" w:rsidP="0074527E">
            <w:pPr>
              <w:jc w:val="both"/>
              <w:rPr>
                <w:sz w:val="20"/>
                <w:lang w:val="en-CA"/>
              </w:rPr>
            </w:pPr>
          </w:p>
        </w:tc>
      </w:tr>
    </w:tbl>
    <w:p w:rsidR="0074527E" w:rsidRPr="00EB01F0" w:rsidRDefault="0074527E" w:rsidP="0074527E">
      <w:pPr>
        <w:jc w:val="both"/>
        <w:rPr>
          <w:sz w:val="20"/>
          <w:lang w:val="en-CA"/>
        </w:rPr>
      </w:pPr>
    </w:p>
    <w:p w:rsidR="00C950B1" w:rsidRPr="00EB01F0" w:rsidRDefault="00C950B1" w:rsidP="0074527E">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230169" w:rsidTr="00E95A6A">
        <w:tc>
          <w:tcPr>
            <w:tcW w:w="543" w:type="pct"/>
          </w:tcPr>
          <w:p w:rsidR="0074527E" w:rsidRPr="00EB01F0" w:rsidRDefault="0074527E" w:rsidP="0074527E">
            <w:pPr>
              <w:jc w:val="both"/>
              <w:rPr>
                <w:sz w:val="20"/>
              </w:rPr>
            </w:pPr>
            <w:r w:rsidRPr="00EB01F0">
              <w:rPr>
                <w:rStyle w:val="SCCFileNumberChar"/>
                <w:sz w:val="20"/>
                <w:szCs w:val="20"/>
              </w:rPr>
              <w:t>38294</w:t>
            </w:r>
          </w:p>
        </w:tc>
        <w:tc>
          <w:tcPr>
            <w:tcW w:w="4457" w:type="pct"/>
            <w:gridSpan w:val="3"/>
          </w:tcPr>
          <w:p w:rsidR="0074527E" w:rsidRPr="00EB01F0" w:rsidRDefault="008D27B2" w:rsidP="0074527E">
            <w:pPr>
              <w:pStyle w:val="SCCLsocParty"/>
              <w:jc w:val="both"/>
              <w:rPr>
                <w:b/>
                <w:sz w:val="20"/>
                <w:szCs w:val="20"/>
              </w:rPr>
            </w:pPr>
            <w:r w:rsidRPr="008D27B2">
              <w:rPr>
                <w:b/>
                <w:sz w:val="20"/>
                <w:szCs w:val="20"/>
              </w:rPr>
              <w:t>Roland Anglehart Jr. (Les pêcheries junior inc.), Héliodore Aucoin (Pêcheries H.J.E.S inc. et 9029-9413 Québec inc.), Albert Benoît (Les pêcheries Mack ltée), Robert Boucher (Les entreprises Boucher ltée), Élide Bulger (Les pêcheries Turmel B. ltée), 100186 PEI inc., O.M.D.M. Fisheries Ltd, Jean-Gilles Chiasson (P.H. Lamis ltée), Ludger Chiasson (Pêcheries Mario C. ltée), Martin M. Chiasson (Pêcheries Jacques Marc ltée), Rémi Chiasson (Le chalutier C.R.R. ltée), CIE 2973-0819 Québec inc., CIE 2973-1288 Québec inc., CIE 3087-5199 Québec inc. (Pêcheries Douglas McInnis inc.), Robert Collin (3181308 Canada inc.), Roméo G. Cormier (Les pêcheries Ricky-</w:t>
            </w:r>
            <w:proofErr w:type="spellStart"/>
            <w:r w:rsidRPr="008D27B2">
              <w:rPr>
                <w:b/>
                <w:sz w:val="20"/>
                <w:szCs w:val="20"/>
              </w:rPr>
              <w:t>Timmy</w:t>
            </w:r>
            <w:proofErr w:type="spellEnd"/>
            <w:r w:rsidRPr="008D27B2">
              <w:rPr>
                <w:b/>
                <w:sz w:val="20"/>
                <w:szCs w:val="20"/>
              </w:rPr>
              <w:t xml:space="preserve"> #1 ltée), Marc Couture (Pêcheries Marc Couture inc.), Les Crustacés de Gaspé ltée, Lino Desbois (9137-5998 Québec inc.), Randy Deveau (R &amp; R Deveau Fisheries Ltd.), Carol Duguay (Navigation Dunamis inc.), Charles-Aimé Duguay (9005-3711 Québec inc.), Denis Duguay (Pêcheries Denis Duguay inc.), Donald Duguay (Gestion Donald Duguay ltée (anciennement Pêcheries Thomas Duguay ltée)), Marius Duguay (Le jusmulac ltée), Edgar Ferron (Pêcheries L.E.F. ltée), Livain Foulem (Pêcheries Lady Céline inc.), Kenneth Gaudet (Cat IV Fisheries Ltd.), Claude </w:t>
            </w:r>
            <w:proofErr w:type="spellStart"/>
            <w:r w:rsidRPr="008D27B2">
              <w:rPr>
                <w:b/>
                <w:sz w:val="20"/>
                <w:szCs w:val="20"/>
              </w:rPr>
              <w:t>Gionest</w:t>
            </w:r>
            <w:proofErr w:type="spellEnd"/>
            <w:r w:rsidRPr="008D27B2">
              <w:rPr>
                <w:b/>
                <w:sz w:val="20"/>
                <w:szCs w:val="20"/>
              </w:rPr>
              <w:t xml:space="preserve"> (Pêcheries Claude </w:t>
            </w:r>
            <w:proofErr w:type="spellStart"/>
            <w:r w:rsidRPr="008D27B2">
              <w:rPr>
                <w:b/>
                <w:sz w:val="20"/>
                <w:szCs w:val="20"/>
              </w:rPr>
              <w:t>Gionest</w:t>
            </w:r>
            <w:proofErr w:type="spellEnd"/>
            <w:r w:rsidRPr="008D27B2">
              <w:rPr>
                <w:b/>
                <w:sz w:val="20"/>
                <w:szCs w:val="20"/>
              </w:rPr>
              <w:t xml:space="preserve"> inc.), Jocelyn </w:t>
            </w:r>
            <w:proofErr w:type="spellStart"/>
            <w:r w:rsidRPr="008D27B2">
              <w:rPr>
                <w:b/>
                <w:sz w:val="20"/>
                <w:szCs w:val="20"/>
              </w:rPr>
              <w:t>Gionet</w:t>
            </w:r>
            <w:proofErr w:type="spellEnd"/>
            <w:r w:rsidRPr="008D27B2">
              <w:rPr>
                <w:b/>
                <w:sz w:val="20"/>
                <w:szCs w:val="20"/>
              </w:rPr>
              <w:t xml:space="preserve"> (Pêcheries Allain G. ltée), Simon J. </w:t>
            </w:r>
            <w:proofErr w:type="spellStart"/>
            <w:r w:rsidRPr="008D27B2">
              <w:rPr>
                <w:b/>
                <w:sz w:val="20"/>
                <w:szCs w:val="20"/>
              </w:rPr>
              <w:t>Gionet</w:t>
            </w:r>
            <w:proofErr w:type="spellEnd"/>
            <w:r w:rsidRPr="008D27B2">
              <w:rPr>
                <w:b/>
                <w:sz w:val="20"/>
                <w:szCs w:val="20"/>
              </w:rPr>
              <w:t xml:space="preserve"> (Pêcheries Carlo G. ltée), Aurèle Godin (Pêcheries Lady Godin ltée), Valois Goupil (Les pêcheries Valois ltée), Aurélien Haché (Pêcheries Aurélien Haché ltée), Donald R. Haché (Pêcheries Lady Claudine ltée), Gaëtan Haché (Pêcheries Gaëtan H. ltée), Guy Haché (Pêcheries Aurèle Guy inc.), Jacques E. Haché (050469 N.B. ltée), Jason-Sylvain Haché (Pêcheries Jason ltée), René Haché (Pêcheries Serge René ltée), </w:t>
            </w:r>
            <w:proofErr w:type="spellStart"/>
            <w:r w:rsidRPr="008D27B2">
              <w:rPr>
                <w:b/>
                <w:sz w:val="20"/>
                <w:szCs w:val="20"/>
              </w:rPr>
              <w:t>Rhéal</w:t>
            </w:r>
            <w:proofErr w:type="spellEnd"/>
            <w:r w:rsidRPr="008D27B2">
              <w:rPr>
                <w:b/>
                <w:sz w:val="20"/>
                <w:szCs w:val="20"/>
              </w:rPr>
              <w:t xml:space="preserve"> Haché (R.M.L. pêche ltée), Robert F. Haché (Pêcheries M.J.S. ltée), Alban </w:t>
            </w:r>
            <w:proofErr w:type="spellStart"/>
            <w:r w:rsidRPr="008D27B2">
              <w:rPr>
                <w:b/>
                <w:sz w:val="20"/>
                <w:szCs w:val="20"/>
              </w:rPr>
              <w:t>Hautcoeur</w:t>
            </w:r>
            <w:proofErr w:type="spellEnd"/>
            <w:r w:rsidRPr="008D27B2">
              <w:rPr>
                <w:b/>
                <w:sz w:val="20"/>
                <w:szCs w:val="20"/>
              </w:rPr>
              <w:t xml:space="preserve"> (Pêcheries Alban </w:t>
            </w:r>
            <w:proofErr w:type="spellStart"/>
            <w:r w:rsidRPr="008D27B2">
              <w:rPr>
                <w:b/>
                <w:sz w:val="20"/>
                <w:szCs w:val="20"/>
              </w:rPr>
              <w:t>Hautcoeur</w:t>
            </w:r>
            <w:proofErr w:type="spellEnd"/>
            <w:r w:rsidRPr="008D27B2">
              <w:rPr>
                <w:b/>
                <w:sz w:val="20"/>
                <w:szCs w:val="20"/>
              </w:rPr>
              <w:t xml:space="preserve"> inc. et 3181324 Canada inc.), Fernand </w:t>
            </w:r>
            <w:proofErr w:type="spellStart"/>
            <w:r w:rsidRPr="008D27B2">
              <w:rPr>
                <w:b/>
                <w:sz w:val="20"/>
                <w:szCs w:val="20"/>
              </w:rPr>
              <w:t>Hautcoeur</w:t>
            </w:r>
            <w:proofErr w:type="spellEnd"/>
            <w:r w:rsidRPr="008D27B2">
              <w:rPr>
                <w:b/>
                <w:sz w:val="20"/>
                <w:szCs w:val="20"/>
              </w:rPr>
              <w:t xml:space="preserve"> (Pêcheries Fernand </w:t>
            </w:r>
            <w:proofErr w:type="spellStart"/>
            <w:r w:rsidRPr="008D27B2">
              <w:rPr>
                <w:b/>
                <w:sz w:val="20"/>
                <w:szCs w:val="20"/>
              </w:rPr>
              <w:t>Hautcoeur</w:t>
            </w:r>
            <w:proofErr w:type="spellEnd"/>
            <w:r w:rsidRPr="008D27B2">
              <w:rPr>
                <w:b/>
                <w:sz w:val="20"/>
                <w:szCs w:val="20"/>
              </w:rPr>
              <w:t xml:space="preserve"> inc.), Jean-Claude </w:t>
            </w:r>
            <w:proofErr w:type="spellStart"/>
            <w:r w:rsidRPr="008D27B2">
              <w:rPr>
                <w:b/>
                <w:sz w:val="20"/>
                <w:szCs w:val="20"/>
              </w:rPr>
              <w:t>Hautcoeur</w:t>
            </w:r>
            <w:proofErr w:type="spellEnd"/>
            <w:r w:rsidRPr="008D27B2">
              <w:rPr>
                <w:b/>
                <w:sz w:val="20"/>
                <w:szCs w:val="20"/>
              </w:rPr>
              <w:t xml:space="preserve"> (Pêcheries Jean-Claude </w:t>
            </w:r>
            <w:proofErr w:type="spellStart"/>
            <w:r w:rsidRPr="008D27B2">
              <w:rPr>
                <w:b/>
                <w:sz w:val="20"/>
                <w:szCs w:val="20"/>
              </w:rPr>
              <w:t>Hautcoeur</w:t>
            </w:r>
            <w:proofErr w:type="spellEnd"/>
            <w:r w:rsidRPr="008D27B2">
              <w:rPr>
                <w:b/>
                <w:sz w:val="20"/>
                <w:szCs w:val="20"/>
              </w:rPr>
              <w:t xml:space="preserve"> inc.), Jean-Pierre Huard (Pêcheries Jean-Pierre Huard inc.), Martial Leblanc, Réjean Leblanc (Pêcheries M.R.G. Leblanc inc.), Christian </w:t>
            </w:r>
            <w:proofErr w:type="spellStart"/>
            <w:r w:rsidRPr="008D27B2">
              <w:rPr>
                <w:b/>
                <w:sz w:val="20"/>
                <w:szCs w:val="20"/>
              </w:rPr>
              <w:t>Lelièvre</w:t>
            </w:r>
            <w:proofErr w:type="spellEnd"/>
            <w:r w:rsidRPr="008D27B2">
              <w:rPr>
                <w:b/>
                <w:sz w:val="20"/>
                <w:szCs w:val="20"/>
              </w:rPr>
              <w:t xml:space="preserve"> (3181383 Canada inc. et Pêcheries Rudy L. inc.), Elphège </w:t>
            </w:r>
            <w:proofErr w:type="spellStart"/>
            <w:r w:rsidRPr="008D27B2">
              <w:rPr>
                <w:b/>
                <w:sz w:val="20"/>
                <w:szCs w:val="20"/>
              </w:rPr>
              <w:t>Lelièvre</w:t>
            </w:r>
            <w:proofErr w:type="spellEnd"/>
            <w:r w:rsidRPr="008D27B2">
              <w:rPr>
                <w:b/>
                <w:sz w:val="20"/>
                <w:szCs w:val="20"/>
              </w:rPr>
              <w:t xml:space="preserve"> (Gestion Elphège </w:t>
            </w:r>
            <w:proofErr w:type="spellStart"/>
            <w:r w:rsidRPr="008D27B2">
              <w:rPr>
                <w:b/>
                <w:sz w:val="20"/>
                <w:szCs w:val="20"/>
              </w:rPr>
              <w:t>Lelièvre</w:t>
            </w:r>
            <w:proofErr w:type="spellEnd"/>
            <w:r w:rsidRPr="008D27B2">
              <w:rPr>
                <w:b/>
                <w:sz w:val="20"/>
                <w:szCs w:val="20"/>
              </w:rPr>
              <w:t xml:space="preserve"> inc. et Pêcheries Elphège </w:t>
            </w:r>
            <w:proofErr w:type="spellStart"/>
            <w:r w:rsidRPr="008D27B2">
              <w:rPr>
                <w:b/>
                <w:sz w:val="20"/>
                <w:szCs w:val="20"/>
              </w:rPr>
              <w:t>Lelièvre</w:t>
            </w:r>
            <w:proofErr w:type="spellEnd"/>
            <w:r w:rsidRPr="008D27B2">
              <w:rPr>
                <w:b/>
                <w:sz w:val="20"/>
                <w:szCs w:val="20"/>
              </w:rPr>
              <w:t xml:space="preserve"> inc.), Jean-Élie </w:t>
            </w:r>
            <w:proofErr w:type="spellStart"/>
            <w:r w:rsidRPr="008D27B2">
              <w:rPr>
                <w:b/>
                <w:sz w:val="20"/>
                <w:szCs w:val="20"/>
              </w:rPr>
              <w:t>Lelièvre</w:t>
            </w:r>
            <w:proofErr w:type="spellEnd"/>
            <w:r w:rsidRPr="008D27B2">
              <w:rPr>
                <w:b/>
                <w:sz w:val="20"/>
                <w:szCs w:val="20"/>
              </w:rPr>
              <w:t xml:space="preserve"> (Pêcheries J.E. </w:t>
            </w:r>
            <w:proofErr w:type="spellStart"/>
            <w:r w:rsidRPr="008D27B2">
              <w:rPr>
                <w:b/>
                <w:sz w:val="20"/>
                <w:szCs w:val="20"/>
              </w:rPr>
              <w:t>Lelièvre</w:t>
            </w:r>
            <w:proofErr w:type="spellEnd"/>
            <w:r w:rsidRPr="008D27B2">
              <w:rPr>
                <w:b/>
                <w:sz w:val="20"/>
                <w:szCs w:val="20"/>
              </w:rPr>
              <w:t xml:space="preserve"> inc.), Jules </w:t>
            </w:r>
            <w:proofErr w:type="spellStart"/>
            <w:r w:rsidRPr="008D27B2">
              <w:rPr>
                <w:b/>
                <w:sz w:val="20"/>
                <w:szCs w:val="20"/>
              </w:rPr>
              <w:t>Lelièvre</w:t>
            </w:r>
            <w:proofErr w:type="spellEnd"/>
            <w:r w:rsidRPr="008D27B2">
              <w:rPr>
                <w:b/>
                <w:sz w:val="20"/>
                <w:szCs w:val="20"/>
              </w:rPr>
              <w:t xml:space="preserve"> (Pêcheries Jules </w:t>
            </w:r>
            <w:proofErr w:type="spellStart"/>
            <w:r w:rsidRPr="008D27B2">
              <w:rPr>
                <w:b/>
                <w:sz w:val="20"/>
                <w:szCs w:val="20"/>
              </w:rPr>
              <w:t>Lelièvre</w:t>
            </w:r>
            <w:proofErr w:type="spellEnd"/>
            <w:r w:rsidRPr="008D27B2">
              <w:rPr>
                <w:b/>
                <w:sz w:val="20"/>
                <w:szCs w:val="20"/>
              </w:rPr>
              <w:t xml:space="preserve"> inc.), </w:t>
            </w:r>
            <w:proofErr w:type="spellStart"/>
            <w:r w:rsidRPr="008D27B2">
              <w:rPr>
                <w:b/>
                <w:sz w:val="20"/>
                <w:szCs w:val="20"/>
              </w:rPr>
              <w:t>Dassise</w:t>
            </w:r>
            <w:proofErr w:type="spellEnd"/>
            <w:r w:rsidRPr="008D27B2">
              <w:rPr>
                <w:b/>
                <w:sz w:val="20"/>
                <w:szCs w:val="20"/>
              </w:rPr>
              <w:t xml:space="preserve"> Mallet (Investissements </w:t>
            </w:r>
            <w:proofErr w:type="spellStart"/>
            <w:r w:rsidRPr="008D27B2">
              <w:rPr>
                <w:b/>
                <w:sz w:val="20"/>
                <w:szCs w:val="20"/>
              </w:rPr>
              <w:t>Dassise</w:t>
            </w:r>
            <w:proofErr w:type="spellEnd"/>
            <w:r w:rsidRPr="008D27B2">
              <w:rPr>
                <w:b/>
                <w:sz w:val="20"/>
                <w:szCs w:val="20"/>
              </w:rPr>
              <w:t xml:space="preserve"> Mallet inc.), </w:t>
            </w:r>
            <w:proofErr w:type="spellStart"/>
            <w:r w:rsidRPr="008D27B2">
              <w:rPr>
                <w:b/>
                <w:sz w:val="20"/>
                <w:szCs w:val="20"/>
              </w:rPr>
              <w:t>Delphis</w:t>
            </w:r>
            <w:proofErr w:type="spellEnd"/>
            <w:r w:rsidRPr="008D27B2">
              <w:rPr>
                <w:b/>
                <w:sz w:val="20"/>
                <w:szCs w:val="20"/>
              </w:rPr>
              <w:t xml:space="preserve"> Mallet (Les pêcheries </w:t>
            </w:r>
            <w:proofErr w:type="spellStart"/>
            <w:r w:rsidRPr="008D27B2">
              <w:rPr>
                <w:b/>
                <w:sz w:val="20"/>
                <w:szCs w:val="20"/>
              </w:rPr>
              <w:t>Delma</w:t>
            </w:r>
            <w:proofErr w:type="spellEnd"/>
            <w:r w:rsidRPr="008D27B2">
              <w:rPr>
                <w:b/>
                <w:sz w:val="20"/>
                <w:szCs w:val="20"/>
              </w:rPr>
              <w:t xml:space="preserve"> ltée), Succession de Francis Mallet (Pêcheries M. E. ltée), Kevin Mallet (Pêcheries Kevin M. ltée), </w:t>
            </w:r>
            <w:proofErr w:type="spellStart"/>
            <w:r w:rsidRPr="008D27B2">
              <w:rPr>
                <w:b/>
                <w:sz w:val="20"/>
                <w:szCs w:val="20"/>
              </w:rPr>
              <w:t>Rhéal</w:t>
            </w:r>
            <w:proofErr w:type="spellEnd"/>
            <w:r w:rsidRPr="008D27B2">
              <w:rPr>
                <w:b/>
                <w:sz w:val="20"/>
                <w:szCs w:val="20"/>
              </w:rPr>
              <w:t xml:space="preserve"> Mallet (Pêcheries K.L.M. inc.), Jean-Marc Marcoux (Les pêcheries J.M. Marcoux inc.), André Mazerolle (André M. ltée), Eddy Mazerolle (Eddy M. ltée), </w:t>
            </w:r>
            <w:proofErr w:type="spellStart"/>
            <w:r w:rsidRPr="008D27B2">
              <w:rPr>
                <w:b/>
                <w:sz w:val="20"/>
                <w:szCs w:val="20"/>
              </w:rPr>
              <w:t>Alphé</w:t>
            </w:r>
            <w:proofErr w:type="spellEnd"/>
            <w:r w:rsidRPr="008D27B2">
              <w:rPr>
                <w:b/>
                <w:sz w:val="20"/>
                <w:szCs w:val="20"/>
              </w:rPr>
              <w:t xml:space="preserve"> Noël (Pêcheries Nicole-Rémi ltée), Gilles A. Noël (Pêcheries Emi-Louis V. ltée), Lévis Noël (Pêcheries Lévi Noël ltée), Martin Noël (Le roitelet ltée et Martin N. ltée), Nicolas Noël (Julie Patrick ltée),Onésime Noël (Pêcheries Rejean N. ltée), Raymond Noël (Chalutier Régine Diane ltée), Francis Parisé (Pêcheries Francis Parisé inc.), Domitien Paulin (Pêcheries Paulin ltée), Sylvain Paulin (Les entreprises Harry Frye ltée), Pêcheries Denise Quinn Syvrais inc. (3181235 Canada inc.), Pêcheries François inc., Pêcheries Jean-Yan II inc., Pêcheries Jimmy L. ltée, Pêcheries J.V.L. ltée, Les pêcheries Serge-Luc inc., Roger Pinel (Pêcheries Roger Pinel inc.), Claude Poirier (Pêcheries Facep inc.), Henri-Fred Poirier (H.F. Poirier inc. et Les investissements H.F. Poirier inc.), Produits Belle Baie ltée, André Robichaud (Pêcheries Philippe-Pierre ltée), Adrien Roussel (Pêcheries A.A.R. ltée), Jean-Camille Roussel (Les pêcheries D.C.R. ltée), Mathias Roussel (Pêcheries B.M.R. ltée), Steven Roussy (Pêcheries Roland Roussy inc.), Mario Savoie (Pêcheries Maxine ltée), Succession Alain </w:t>
            </w:r>
            <w:proofErr w:type="spellStart"/>
            <w:r w:rsidRPr="008D27B2">
              <w:rPr>
                <w:b/>
                <w:sz w:val="20"/>
                <w:szCs w:val="20"/>
              </w:rPr>
              <w:t>Gionet</w:t>
            </w:r>
            <w:proofErr w:type="spellEnd"/>
            <w:r w:rsidRPr="008D27B2">
              <w:rPr>
                <w:b/>
                <w:sz w:val="20"/>
                <w:szCs w:val="20"/>
              </w:rPr>
              <w:t xml:space="preserve"> (Pêcheries Roger L. ltée), Succession de Bernard Arseneault, Succession Jean-Pierre Robichaud (Pêcheries Alma Robichaud ltée), Succession de Lucien Chiasson, Jean-Marc Sweeney (Pêcheries J.M. Sweeney inc.), Michel Turbide, </w:t>
            </w:r>
            <w:proofErr w:type="spellStart"/>
            <w:r w:rsidRPr="008D27B2">
              <w:rPr>
                <w:b/>
                <w:sz w:val="20"/>
                <w:szCs w:val="20"/>
              </w:rPr>
              <w:t>Rhéal</w:t>
            </w:r>
            <w:proofErr w:type="spellEnd"/>
            <w:r w:rsidRPr="008D27B2">
              <w:rPr>
                <w:b/>
                <w:sz w:val="20"/>
                <w:szCs w:val="20"/>
              </w:rPr>
              <w:t xml:space="preserve"> Turbide (3181243 Canada inc.), Donat Vienneau (Les pêcheries M.B. ltée), Fernand Vienneau (Les pêcheries F.L.G. ltée), Livain Vienneau (Pêcheries Ghyslain V. inc. et Pêcheries Ghyslain V. ltée) et </w:t>
            </w:r>
            <w:proofErr w:type="spellStart"/>
            <w:r w:rsidRPr="008D27B2">
              <w:rPr>
                <w:b/>
                <w:sz w:val="20"/>
                <w:szCs w:val="20"/>
              </w:rPr>
              <w:t>Rhéal</w:t>
            </w:r>
            <w:proofErr w:type="spellEnd"/>
            <w:r w:rsidRPr="008D27B2">
              <w:rPr>
                <w:b/>
                <w:sz w:val="20"/>
                <w:szCs w:val="20"/>
              </w:rPr>
              <w:t xml:space="preserve"> Vienneau (Pêcheries L.G. ltée)</w:t>
            </w:r>
          </w:p>
          <w:p w:rsidR="0074527E" w:rsidRPr="00EB01F0" w:rsidRDefault="0074527E" w:rsidP="0074527E">
            <w:pPr>
              <w:jc w:val="both"/>
              <w:rPr>
                <w:sz w:val="20"/>
                <w:lang w:val="fr-CA"/>
              </w:rPr>
            </w:pPr>
            <w:r w:rsidRPr="00EB01F0">
              <w:rPr>
                <w:sz w:val="20"/>
                <w:lang w:val="fr-CA"/>
              </w:rPr>
              <w:lastRenderedPageBreak/>
              <w:t>(C</w:t>
            </w:r>
            <w:r w:rsidR="00C950B1" w:rsidRPr="00EB01F0">
              <w:rPr>
                <w:sz w:val="20"/>
                <w:lang w:val="fr-CA"/>
              </w:rPr>
              <w:t>.</w:t>
            </w:r>
            <w:r w:rsidRPr="00EB01F0">
              <w:rPr>
                <w:sz w:val="20"/>
                <w:lang w:val="fr-CA"/>
              </w:rPr>
              <w:t>F</w:t>
            </w:r>
            <w:r w:rsidR="00C950B1" w:rsidRPr="00EB01F0">
              <w:rPr>
                <w:sz w:val="20"/>
                <w:lang w:val="fr-CA"/>
              </w:rPr>
              <w:t>.</w:t>
            </w:r>
            <w:r w:rsidRPr="00EB01F0">
              <w:rPr>
                <w:sz w:val="20"/>
                <w:lang w:val="fr-CA"/>
              </w:rPr>
              <w:t>) (Civile) (Autorisation)</w:t>
            </w:r>
          </w:p>
        </w:tc>
      </w:tr>
      <w:tr w:rsidR="0074527E" w:rsidRPr="00EB01F0" w:rsidTr="00E95A6A">
        <w:tc>
          <w:tcPr>
            <w:tcW w:w="5000" w:type="pct"/>
            <w:gridSpan w:val="4"/>
          </w:tcPr>
          <w:p w:rsidR="0074527E" w:rsidRPr="00EB01F0" w:rsidRDefault="0074527E" w:rsidP="0074527E">
            <w:pPr>
              <w:jc w:val="both"/>
              <w:rPr>
                <w:sz w:val="20"/>
                <w:lang w:val="fr-FR"/>
              </w:rPr>
            </w:pPr>
            <w:r w:rsidRPr="00EB01F0">
              <w:rPr>
                <w:sz w:val="20"/>
                <w:lang w:val="fr-CA"/>
              </w:rPr>
              <w:lastRenderedPageBreak/>
              <w:t xml:space="preserve">Pêche – Expropriation – Restitution – Enrichissement injustifié – Délits civils – </w:t>
            </w:r>
            <w:r w:rsidRPr="00EB01F0">
              <w:rPr>
                <w:iCs/>
                <w:sz w:val="20"/>
                <w:lang w:val="fr-FR"/>
              </w:rPr>
              <w:t xml:space="preserve">Délit de faute dans l’exercice d’une charge publique – </w:t>
            </w:r>
            <w:r w:rsidRPr="00EB01F0">
              <w:rPr>
                <w:sz w:val="20"/>
                <w:lang w:val="fr-FR"/>
              </w:rPr>
              <w:t xml:space="preserve">Les demandeurs sont des crabiers traditionnels (ou leurs ayants droits et sociétés de gestion) de la zone semi-hauturière 12 située dans le golfe du Saint-Laurent – Ils allèguent qu’une série de décisions prises entre 2003 et 2006 par le ministère et/ou ministre des pêches et océans concernant leur part de quotas individuels ont donné lieu à une expropriation, un enrichissement sans cause à leur encontre, et une faute dans l’exercice d’une charge publique –  Quelles caractéristiques sont requises pour qu’un droit se qualifie de « bien » au sens du droit de l’expropriation ? – Quelle est la nature juridique des permis de pêche et des quotas individuels des demandeurs, et ceux-ci répondent-ils aux critères du droit de l’expropriation ? – Quel avantage l’autorité publique doit-elle tirer de l’expropriation pour que le droit considère qu’il y a eu « appropriation », et est-ce le cas si l’autorité transfère les droits de pêche à un tiers ? – La nécessité d’un « transfert de richesse » requiert-elle que le demandeur ait été privé d’une chose à l’égard de laquelle il avait un droit de nature </w:t>
            </w:r>
            <w:proofErr w:type="spellStart"/>
            <w:r w:rsidRPr="00EB01F0">
              <w:rPr>
                <w:sz w:val="20"/>
                <w:lang w:val="fr-FR"/>
              </w:rPr>
              <w:t>propriétale</w:t>
            </w:r>
            <w:proofErr w:type="spellEnd"/>
            <w:r w:rsidRPr="00EB01F0">
              <w:rPr>
                <w:sz w:val="20"/>
                <w:lang w:val="fr-FR"/>
              </w:rPr>
              <w:t xml:space="preserve"> ? – Dans quelles circonstances une disposition légale constitue-t-elle un motif juridique justifiant l’enrichissement ? – L’élément mental du délit de catégorie B au terme de l’affaire </w:t>
            </w:r>
            <w:proofErr w:type="spellStart"/>
            <w:r w:rsidRPr="00EB01F0">
              <w:rPr>
                <w:i/>
                <w:sz w:val="20"/>
                <w:lang w:val="fr-CA"/>
              </w:rPr>
              <w:t>Odhavji</w:t>
            </w:r>
            <w:proofErr w:type="spellEnd"/>
            <w:r w:rsidRPr="00EB01F0">
              <w:rPr>
                <w:i/>
                <w:sz w:val="20"/>
                <w:lang w:val="fr-CA"/>
              </w:rPr>
              <w:t xml:space="preserve"> Estate c. </w:t>
            </w:r>
            <w:proofErr w:type="spellStart"/>
            <w:r w:rsidRPr="00EB01F0">
              <w:rPr>
                <w:i/>
                <w:sz w:val="20"/>
                <w:lang w:val="fr-CA"/>
              </w:rPr>
              <w:t>Woodhouse</w:t>
            </w:r>
            <w:proofErr w:type="spellEnd"/>
            <w:r w:rsidRPr="00EB01F0">
              <w:rPr>
                <w:sz w:val="20"/>
                <w:lang w:val="fr-CA"/>
              </w:rPr>
              <w:t>, 2003 CSC 69, [2003] 3 R.C.S. 263, requiert-il une démonstration de mauvaise foi ou de malice?</w:t>
            </w:r>
            <w:r w:rsidRPr="00EB01F0">
              <w:rPr>
                <w:sz w:val="20"/>
                <w:lang w:val="fr-FR"/>
              </w:rPr>
              <w:t xml:space="preserve"> – </w:t>
            </w:r>
            <w:r w:rsidRPr="00EB01F0">
              <w:rPr>
                <w:i/>
                <w:sz w:val="20"/>
                <w:lang w:val="fr-FR"/>
              </w:rPr>
              <w:t>Loi sur les pêches</w:t>
            </w:r>
            <w:r w:rsidRPr="00EB01F0">
              <w:rPr>
                <w:sz w:val="20"/>
                <w:lang w:val="fr-FR"/>
              </w:rPr>
              <w:t xml:space="preserve">, </w:t>
            </w:r>
            <w:r w:rsidRPr="00EB01F0">
              <w:rPr>
                <w:sz w:val="20"/>
                <w:lang w:val="fr-CA"/>
              </w:rPr>
              <w:t xml:space="preserve">L.R.C. (1985), ch. F-14, art. 7 – </w:t>
            </w:r>
            <w:r w:rsidRPr="00EB01F0">
              <w:rPr>
                <w:i/>
                <w:sz w:val="20"/>
                <w:lang w:val="fr-FR"/>
              </w:rPr>
              <w:t>Règlement de pêche (dispositions générales)</w:t>
            </w:r>
            <w:r w:rsidRPr="00EB01F0">
              <w:rPr>
                <w:sz w:val="20"/>
                <w:lang w:val="fr-FR"/>
              </w:rPr>
              <w:t>, D.O.R.S./93-53, « document », « permis », arts. 10, 16 et 22(1)</w:t>
            </w:r>
            <w:r w:rsidRPr="00EB01F0">
              <w:rPr>
                <w:i/>
                <w:sz w:val="20"/>
                <w:lang w:val="fr-FR"/>
              </w:rPr>
              <w:t>a)</w:t>
            </w:r>
            <w:r w:rsidRPr="00EB01F0">
              <w:rPr>
                <w:sz w:val="20"/>
                <w:lang w:val="fr-FR"/>
              </w:rPr>
              <w:t>.</w:t>
            </w:r>
          </w:p>
        </w:tc>
      </w:tr>
      <w:tr w:rsidR="0074527E" w:rsidRPr="00EB01F0" w:rsidTr="00E95A6A">
        <w:tc>
          <w:tcPr>
            <w:tcW w:w="5000" w:type="pct"/>
            <w:gridSpan w:val="4"/>
          </w:tcPr>
          <w:p w:rsidR="0074527E" w:rsidRPr="00EB01F0" w:rsidRDefault="0074527E" w:rsidP="0074527E">
            <w:pPr>
              <w:jc w:val="both"/>
              <w:rPr>
                <w:sz w:val="20"/>
              </w:rPr>
            </w:pPr>
          </w:p>
        </w:tc>
      </w:tr>
      <w:tr w:rsidR="0074527E" w:rsidRPr="00230169" w:rsidTr="00E95A6A">
        <w:tc>
          <w:tcPr>
            <w:tcW w:w="5000" w:type="pct"/>
            <w:gridSpan w:val="4"/>
          </w:tcPr>
          <w:p w:rsidR="0074527E" w:rsidRPr="00EB01F0" w:rsidRDefault="0074527E" w:rsidP="0074527E">
            <w:pPr>
              <w:jc w:val="both"/>
              <w:rPr>
                <w:sz w:val="20"/>
                <w:lang w:val="fr-FR"/>
              </w:rPr>
            </w:pPr>
            <w:r w:rsidRPr="00EB01F0">
              <w:rPr>
                <w:iCs/>
                <w:sz w:val="20"/>
                <w:lang w:val="fr-FR"/>
              </w:rPr>
              <w:t xml:space="preserve">Dans les années 1990, le ministère des pêches et océans introduit un système de quotas individuels (« QI ») pour la pêche au crabe des neiges dans la zone 12 située dans le golfe du Saint-Laurent. Les quotas individuels visent à partager le total de prises autorisées par saison (« TPA ») entre les pêcheurs traditionnels en fonction de parts fixes calculées en tenant compte des captures historiques de chaque pêcheur traditionnel. Entre 2003 et 2006, le ministre retranche 35% du QI des demandeurs pour l’utiliser à d’autres fins, notamment, intégrer les Premières nations de la région </w:t>
            </w:r>
            <w:r w:rsidRPr="00EB01F0">
              <w:rPr>
                <w:sz w:val="20"/>
                <w:lang w:val="fr-FR"/>
              </w:rPr>
              <w:t xml:space="preserve">dans la pêche commerciale suivant la décision </w:t>
            </w:r>
            <w:r w:rsidRPr="00EB01F0">
              <w:rPr>
                <w:i/>
                <w:sz w:val="20"/>
                <w:lang w:val="fr-FR"/>
              </w:rPr>
              <w:t>R. c. Marshall</w:t>
            </w:r>
            <w:r w:rsidRPr="00EB01F0">
              <w:rPr>
                <w:sz w:val="20"/>
                <w:lang w:val="fr-FR"/>
              </w:rPr>
              <w:t xml:space="preserve">, [1999] 3 R.C.S. 456, et financer des programmes de rachat de permis de pêche pour des pêcheurs côtiers. Durant cette même période, le ministre réduit le TPA de manière importante. Les demandeurs sont des pêcheurs traditionnels qui allèguent que ces décisions ont donné lieu à une expropriation, un enrichissement sans cause à leur encontre, et une faute dans l’exercice d’une charge publique. La Cour fédérale a rejeté les causes d’action des demandeurs, à l’exception d’une seule sous le chef de la faute dans l’exercice d’une charge publique. À cet égard, elle a conclu que le ministre avait réduit le TPA au seul motif de forcer les demandeurs à reprendre des négociations ayant trait à une entente de projet conjoint concernant la pêche atlantique. La Cour d’appel fédérale a rejeté l’appel et l’appel incident. Elle a conclu que son rôle n’était pas de refaire le procès et que les demandeurs n’avaient pas réussi à démontrer une erreur de la part de la Cour fédérale.  </w:t>
            </w:r>
          </w:p>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Le 19 octobre 2016</w:t>
            </w:r>
          </w:p>
          <w:p w:rsidR="0074527E" w:rsidRPr="00EB01F0" w:rsidRDefault="0074527E" w:rsidP="0074527E">
            <w:pPr>
              <w:jc w:val="both"/>
              <w:rPr>
                <w:sz w:val="20"/>
                <w:lang w:val="fr-CA"/>
              </w:rPr>
            </w:pPr>
            <w:r w:rsidRPr="00EB01F0">
              <w:rPr>
                <w:sz w:val="20"/>
                <w:lang w:val="fr-CA"/>
              </w:rPr>
              <w:t>Cour fédérale</w:t>
            </w:r>
          </w:p>
          <w:p w:rsidR="0074527E" w:rsidRPr="00EB01F0" w:rsidRDefault="0074527E" w:rsidP="0074527E">
            <w:pPr>
              <w:jc w:val="both"/>
              <w:rPr>
                <w:sz w:val="20"/>
                <w:lang w:val="fr-CA"/>
              </w:rPr>
            </w:pPr>
            <w:r w:rsidRPr="00EB01F0">
              <w:rPr>
                <w:sz w:val="20"/>
                <w:lang w:val="fr-CA"/>
              </w:rPr>
              <w:t>(la juge Gagné)</w:t>
            </w:r>
          </w:p>
          <w:p w:rsidR="0074527E" w:rsidRPr="00EB01F0" w:rsidRDefault="00230169" w:rsidP="0074527E">
            <w:pPr>
              <w:jc w:val="both"/>
              <w:rPr>
                <w:rStyle w:val="Hyperlink"/>
                <w:sz w:val="20"/>
              </w:rPr>
            </w:pPr>
            <w:hyperlink r:id="rId46" w:history="1">
              <w:r w:rsidR="0074527E" w:rsidRPr="00EB01F0">
                <w:rPr>
                  <w:rStyle w:val="Hyperlink"/>
                  <w:sz w:val="20"/>
                </w:rPr>
                <w:t>2016 CF 1159</w:t>
              </w:r>
            </w:hyperlink>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lang w:val="fr-CA"/>
              </w:rPr>
            </w:pPr>
            <w:r w:rsidRPr="00EB01F0">
              <w:rPr>
                <w:sz w:val="20"/>
                <w:lang w:val="fr-FR"/>
              </w:rPr>
              <w:t>Action accueillie en partie; Faute dans l’exercice d’une charge publique en réduisant le Total de Prises Autorisées (« TPA ») en 2003 déclarée; Autres causes d’action rejetées</w:t>
            </w: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Le 13 juin 2018</w:t>
            </w:r>
          </w:p>
          <w:p w:rsidR="0074527E" w:rsidRPr="00EB01F0" w:rsidRDefault="0074527E" w:rsidP="0074527E">
            <w:pPr>
              <w:jc w:val="both"/>
              <w:rPr>
                <w:sz w:val="20"/>
                <w:lang w:val="fr-CA"/>
              </w:rPr>
            </w:pPr>
            <w:r w:rsidRPr="00EB01F0">
              <w:rPr>
                <w:sz w:val="20"/>
                <w:lang w:val="fr-CA"/>
              </w:rPr>
              <w:t>Cour d’appel fédérale</w:t>
            </w:r>
          </w:p>
          <w:p w:rsidR="0074527E" w:rsidRPr="00EB01F0" w:rsidRDefault="0074527E" w:rsidP="0074527E">
            <w:pPr>
              <w:jc w:val="both"/>
              <w:rPr>
                <w:sz w:val="20"/>
                <w:lang w:val="fr-CA"/>
              </w:rPr>
            </w:pPr>
            <w:r w:rsidRPr="00EB01F0">
              <w:rPr>
                <w:sz w:val="20"/>
                <w:lang w:val="fr-CA"/>
              </w:rPr>
              <w:t>(les juges Pelletier, de Montigny et Boivin)</w:t>
            </w:r>
          </w:p>
          <w:p w:rsidR="0074527E" w:rsidRPr="00EB01F0" w:rsidRDefault="0074527E" w:rsidP="0074527E">
            <w:pPr>
              <w:jc w:val="both"/>
              <w:rPr>
                <w:sz w:val="20"/>
              </w:rPr>
            </w:pPr>
            <w:r w:rsidRPr="00EB01F0">
              <w:rPr>
                <w:sz w:val="20"/>
              </w:rPr>
              <w:t>No. dossier A-421-16</w:t>
            </w:r>
          </w:p>
          <w:p w:rsidR="0074527E" w:rsidRPr="00EB01F0" w:rsidRDefault="00230169" w:rsidP="0074527E">
            <w:pPr>
              <w:jc w:val="both"/>
              <w:rPr>
                <w:sz w:val="20"/>
              </w:rPr>
            </w:pPr>
            <w:hyperlink r:id="rId47" w:history="1">
              <w:r w:rsidR="0074527E" w:rsidRPr="00EB01F0">
                <w:rPr>
                  <w:rStyle w:val="Hyperlink"/>
                  <w:sz w:val="20"/>
                </w:rPr>
                <w:t>2018 CAF 115</w:t>
              </w:r>
            </w:hyperlink>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lang w:val="fr-CA"/>
              </w:rPr>
            </w:pPr>
          </w:p>
          <w:p w:rsidR="0074527E" w:rsidRPr="00EB01F0" w:rsidRDefault="0074527E" w:rsidP="0074527E">
            <w:pPr>
              <w:jc w:val="both"/>
              <w:rPr>
                <w:sz w:val="20"/>
                <w:lang w:val="fr-CA"/>
              </w:rPr>
            </w:pPr>
            <w:r w:rsidRPr="00EB01F0">
              <w:rPr>
                <w:sz w:val="20"/>
                <w:lang w:val="fr-CA"/>
              </w:rPr>
              <w:t>Appel rejeté; Appel incident rejeté</w:t>
            </w:r>
          </w:p>
        </w:tc>
      </w:tr>
      <w:tr w:rsidR="0074527E" w:rsidRPr="00EB01F0" w:rsidTr="00E95A6A">
        <w:tc>
          <w:tcPr>
            <w:tcW w:w="2427" w:type="pct"/>
            <w:gridSpan w:val="2"/>
          </w:tcPr>
          <w:p w:rsidR="0074527E" w:rsidRPr="00EB01F0" w:rsidRDefault="0074527E" w:rsidP="0074527E">
            <w:pPr>
              <w:jc w:val="both"/>
              <w:rPr>
                <w:sz w:val="20"/>
                <w:lang w:val="fr-CA"/>
              </w:rPr>
            </w:pPr>
            <w:r w:rsidRPr="00EB01F0">
              <w:rPr>
                <w:sz w:val="20"/>
                <w:lang w:val="fr-CA"/>
              </w:rPr>
              <w:t>Le 12 septembre 2018</w:t>
            </w:r>
          </w:p>
          <w:p w:rsidR="0074527E" w:rsidRPr="00EB01F0" w:rsidRDefault="0074527E" w:rsidP="0074527E">
            <w:pPr>
              <w:jc w:val="both"/>
              <w:rPr>
                <w:sz w:val="20"/>
                <w:lang w:val="fr-CA"/>
              </w:rPr>
            </w:pPr>
            <w:r w:rsidRPr="00EB01F0">
              <w:rPr>
                <w:sz w:val="20"/>
                <w:lang w:val="fr-CA"/>
              </w:rPr>
              <w:t>Cour suprême du Canada</w:t>
            </w: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rPr>
            </w:pPr>
            <w:r w:rsidRPr="00EB01F0">
              <w:rPr>
                <w:sz w:val="20"/>
              </w:rPr>
              <w:t xml:space="preserve">Demande d’autorisation d’appel </w:t>
            </w:r>
            <w:proofErr w:type="spellStart"/>
            <w:r w:rsidRPr="00EB01F0">
              <w:rPr>
                <w:sz w:val="20"/>
              </w:rPr>
              <w:t>déposée</w:t>
            </w:r>
            <w:proofErr w:type="spellEnd"/>
          </w:p>
          <w:p w:rsidR="0074527E" w:rsidRPr="00EB01F0" w:rsidRDefault="0074527E" w:rsidP="0074527E">
            <w:pPr>
              <w:jc w:val="both"/>
              <w:rPr>
                <w:sz w:val="20"/>
              </w:rPr>
            </w:pPr>
          </w:p>
        </w:tc>
      </w:tr>
    </w:tbl>
    <w:p w:rsidR="0074527E" w:rsidRPr="00EB01F0" w:rsidRDefault="0074527E" w:rsidP="0074527E">
      <w:pPr>
        <w:jc w:val="both"/>
        <w:rPr>
          <w:sz w:val="20"/>
        </w:rPr>
      </w:pPr>
    </w:p>
    <w:p w:rsidR="00730649" w:rsidRDefault="00230169" w:rsidP="0074527E">
      <w:pPr>
        <w:ind w:left="142" w:hanging="142"/>
        <w:jc w:val="both"/>
        <w:rPr>
          <w:sz w:val="20"/>
          <w:lang w:val="fr-CA"/>
        </w:rPr>
      </w:pPr>
      <w:r>
        <w:rPr>
          <w:sz w:val="20"/>
        </w:rPr>
        <w:pict>
          <v:rect id="_x0000_i1031" style="width:2in;height:1pt" o:hrpct="0" o:hralign="center" o:hrstd="t" o:hrnoshade="t" o:hr="t" fillcolor="black [3213]" stroked="f"/>
        </w:pict>
      </w:r>
    </w:p>
    <w:p w:rsidR="00706D49" w:rsidRPr="00EB01F0" w:rsidRDefault="00706D49" w:rsidP="0074527E">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EB01F0" w:rsidTr="00E95A6A">
        <w:tc>
          <w:tcPr>
            <w:tcW w:w="543" w:type="pct"/>
          </w:tcPr>
          <w:p w:rsidR="0074527E" w:rsidRPr="00EB01F0" w:rsidRDefault="0074527E" w:rsidP="0074527E">
            <w:pPr>
              <w:jc w:val="both"/>
              <w:rPr>
                <w:sz w:val="20"/>
              </w:rPr>
            </w:pPr>
            <w:r w:rsidRPr="00EB01F0">
              <w:rPr>
                <w:rStyle w:val="SCCFileNumberChar"/>
                <w:sz w:val="20"/>
                <w:szCs w:val="20"/>
              </w:rPr>
              <w:t>38289</w:t>
            </w:r>
          </w:p>
        </w:tc>
        <w:tc>
          <w:tcPr>
            <w:tcW w:w="4457" w:type="pct"/>
            <w:gridSpan w:val="3"/>
          </w:tcPr>
          <w:p w:rsidR="0074527E" w:rsidRPr="00EB01F0" w:rsidRDefault="0074527E" w:rsidP="0074527E">
            <w:pPr>
              <w:pStyle w:val="SCCLsocParty"/>
              <w:jc w:val="both"/>
              <w:rPr>
                <w:b/>
                <w:sz w:val="20"/>
                <w:szCs w:val="20"/>
                <w:lang w:val="en-US"/>
              </w:rPr>
            </w:pPr>
            <w:r w:rsidRPr="00EB01F0">
              <w:rPr>
                <w:b/>
                <w:sz w:val="20"/>
                <w:szCs w:val="20"/>
                <w:lang w:val="en-US"/>
              </w:rPr>
              <w:t>Government of Saskatchewan Ministry of Environment v. Saskatchewan Government and General Employees' Union</w:t>
            </w:r>
          </w:p>
          <w:p w:rsidR="0074527E" w:rsidRPr="00EB01F0" w:rsidRDefault="0074527E" w:rsidP="007A61A4">
            <w:pPr>
              <w:jc w:val="both"/>
              <w:rPr>
                <w:sz w:val="20"/>
              </w:rPr>
            </w:pPr>
            <w:r w:rsidRPr="00EB01F0">
              <w:rPr>
                <w:sz w:val="20"/>
              </w:rPr>
              <w:t>(Sask.) (Civil) (By Leave)</w:t>
            </w:r>
          </w:p>
        </w:tc>
      </w:tr>
      <w:tr w:rsidR="0074527E" w:rsidRPr="00EB01F0" w:rsidTr="00E95A6A">
        <w:tc>
          <w:tcPr>
            <w:tcW w:w="5000" w:type="pct"/>
            <w:gridSpan w:val="4"/>
          </w:tcPr>
          <w:p w:rsidR="0074527E" w:rsidRPr="00EB01F0" w:rsidRDefault="0074527E" w:rsidP="0074527E">
            <w:pPr>
              <w:jc w:val="both"/>
              <w:rPr>
                <w:sz w:val="20"/>
              </w:rPr>
            </w:pPr>
            <w:r w:rsidRPr="00EB01F0">
              <w:rPr>
                <w:sz w:val="20"/>
              </w:rPr>
              <w:lastRenderedPageBreak/>
              <w:t xml:space="preserve">Labour relations — Grievances — Discrimination — Occupational performance standards —Employer adopts new fitness test and sets minimum score for employment as Type 1 wildland firefighter — Union commences four policy grievances, two of which allege </w:t>
            </w:r>
            <w:r w:rsidRPr="00EB01F0">
              <w:rPr>
                <w:i/>
                <w:sz w:val="20"/>
              </w:rPr>
              <w:t>prima facie</w:t>
            </w:r>
            <w:r w:rsidRPr="00EB01F0">
              <w:rPr>
                <w:sz w:val="20"/>
              </w:rPr>
              <w:t xml:space="preserve"> discrimination — Arbitrator rules in union’s favour — Whether </w:t>
            </w:r>
            <w:r w:rsidRPr="00EB01F0">
              <w:rPr>
                <w:i/>
                <w:sz w:val="20"/>
              </w:rPr>
              <w:t>prima facie</w:t>
            </w:r>
            <w:r w:rsidRPr="00EB01F0">
              <w:rPr>
                <w:sz w:val="20"/>
              </w:rPr>
              <w:t xml:space="preserve"> discrimination can be established on basis of potential for discrimination — Whether performance standard that is otherwise a </w:t>
            </w:r>
            <w:r w:rsidRPr="00EB01F0">
              <w:rPr>
                <w:i/>
                <w:sz w:val="20"/>
              </w:rPr>
              <w:t>bona fide</w:t>
            </w:r>
            <w:r w:rsidRPr="00EB01F0">
              <w:rPr>
                <w:sz w:val="20"/>
              </w:rPr>
              <w:t xml:space="preserve"> occupational requirement can be invalid because an aspect of the standard is arbitrary?</w:t>
            </w:r>
          </w:p>
          <w:p w:rsidR="0074527E" w:rsidRPr="00EB01F0" w:rsidRDefault="0074527E" w:rsidP="0074527E">
            <w:pPr>
              <w:jc w:val="both"/>
              <w:rPr>
                <w:sz w:val="20"/>
              </w:rPr>
            </w:pPr>
          </w:p>
        </w:tc>
      </w:tr>
      <w:tr w:rsidR="0074527E" w:rsidRPr="00EB01F0" w:rsidTr="00E95A6A">
        <w:tc>
          <w:tcPr>
            <w:tcW w:w="5000" w:type="pct"/>
            <w:gridSpan w:val="4"/>
          </w:tcPr>
          <w:p w:rsidR="0074527E" w:rsidRPr="00EB01F0" w:rsidRDefault="0074527E" w:rsidP="0074527E">
            <w:pPr>
              <w:pStyle w:val="SCCLsocParty"/>
              <w:jc w:val="both"/>
              <w:rPr>
                <w:sz w:val="20"/>
                <w:szCs w:val="20"/>
                <w:lang w:val="en-US"/>
              </w:rPr>
            </w:pPr>
            <w:r w:rsidRPr="00EB01F0">
              <w:rPr>
                <w:sz w:val="20"/>
                <w:szCs w:val="20"/>
                <w:lang w:val="en"/>
              </w:rPr>
              <w:t xml:space="preserve">Saskatchewan employs firefighters for wildland operations. One group, Type 1, perform the most challenging firefighting. Effective April 1, 2012, Saskatchewan adopted the WFX-Fit fitness test with a cut score of 17 minutes and 15 seconds (a minimum time to complete a series of physical tests) as a condition of employment as a Type 1 firefighter. Four policy grievances came before an arbitrator to determine whether the WFX-Fit test is discriminatory against female employees, whether it is discriminatory on the basis of age, whether Saskatchewan failed to adhere to a negotiated letter of agreement that required grandfathering, and whether Saskatchewan breached an obligation to negotiate implementation of the test with the </w:t>
            </w:r>
            <w:r w:rsidRPr="00EB01F0">
              <w:rPr>
                <w:sz w:val="20"/>
                <w:szCs w:val="20"/>
                <w:lang w:val="en-US"/>
              </w:rPr>
              <w:t>Saskatchewan Government and General Employees’ Union which represents Type 1 wildland firefighters</w:t>
            </w:r>
            <w:r w:rsidRPr="00EB01F0">
              <w:rPr>
                <w:sz w:val="20"/>
                <w:szCs w:val="20"/>
                <w:lang w:val="en"/>
              </w:rPr>
              <w:t xml:space="preserve">.  In part, the arbitrator found the test is </w:t>
            </w:r>
            <w:r w:rsidRPr="00EB01F0">
              <w:rPr>
                <w:i/>
                <w:sz w:val="20"/>
                <w:szCs w:val="20"/>
                <w:lang w:val="en"/>
              </w:rPr>
              <w:t xml:space="preserve">prima facie </w:t>
            </w:r>
            <w:r w:rsidRPr="00EB01F0">
              <w:rPr>
                <w:sz w:val="20"/>
                <w:szCs w:val="20"/>
                <w:lang w:val="en"/>
              </w:rPr>
              <w:t>discriminatory based on a potential arbitrary adverse effect</w:t>
            </w:r>
            <w:r w:rsidRPr="00EB01F0">
              <w:rPr>
                <w:i/>
                <w:sz w:val="20"/>
                <w:szCs w:val="20"/>
                <w:lang w:val="en"/>
              </w:rPr>
              <w:t xml:space="preserve"> </w:t>
            </w:r>
            <w:r w:rsidRPr="00EB01F0">
              <w:rPr>
                <w:sz w:val="20"/>
                <w:szCs w:val="20"/>
                <w:lang w:val="en"/>
              </w:rPr>
              <w:t>on older male and female employees. HE also held that the</w:t>
            </w:r>
            <w:r w:rsidRPr="00EB01F0">
              <w:rPr>
                <w:sz w:val="20"/>
                <w:szCs w:val="20"/>
                <w:lang w:val="en-US"/>
              </w:rPr>
              <w:t xml:space="preserve"> choice of 17:15 as the cut score is not a </w:t>
            </w:r>
            <w:r w:rsidRPr="00EB01F0">
              <w:rPr>
                <w:i/>
                <w:sz w:val="20"/>
                <w:szCs w:val="20"/>
                <w:lang w:val="en-US"/>
              </w:rPr>
              <w:t>bona fide</w:t>
            </w:r>
            <w:r w:rsidRPr="00EB01F0">
              <w:rPr>
                <w:sz w:val="20"/>
                <w:szCs w:val="20"/>
                <w:lang w:val="en-US"/>
              </w:rPr>
              <w:t xml:space="preserve"> occupational requirement but the WFX-Fit test and the manner in which it was </w:t>
            </w:r>
            <w:proofErr w:type="spellStart"/>
            <w:r w:rsidRPr="00EB01F0">
              <w:rPr>
                <w:sz w:val="20"/>
                <w:szCs w:val="20"/>
                <w:lang w:val="en-US"/>
              </w:rPr>
              <w:t>operationalised</w:t>
            </w:r>
            <w:proofErr w:type="spellEnd"/>
            <w:r w:rsidRPr="00EB01F0">
              <w:rPr>
                <w:sz w:val="20"/>
                <w:szCs w:val="20"/>
                <w:lang w:val="en-US"/>
              </w:rPr>
              <w:t xml:space="preserve"> otherwise are a </w:t>
            </w:r>
            <w:r w:rsidRPr="00EB01F0">
              <w:rPr>
                <w:i/>
                <w:sz w:val="20"/>
                <w:szCs w:val="20"/>
                <w:lang w:val="en-US"/>
              </w:rPr>
              <w:t xml:space="preserve">bona fide </w:t>
            </w:r>
            <w:r w:rsidRPr="00EB01F0">
              <w:rPr>
                <w:sz w:val="20"/>
                <w:szCs w:val="20"/>
                <w:lang w:val="en-US"/>
              </w:rPr>
              <w:t xml:space="preserve">occupational requirement. </w:t>
            </w:r>
          </w:p>
        </w:tc>
      </w:tr>
      <w:tr w:rsidR="0074527E" w:rsidRPr="00EB01F0" w:rsidTr="00E95A6A">
        <w:tc>
          <w:tcPr>
            <w:tcW w:w="5000" w:type="pct"/>
            <w:gridSpan w:val="4"/>
          </w:tcPr>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t>October 14, 2016</w:t>
            </w:r>
          </w:p>
          <w:p w:rsidR="0074527E" w:rsidRPr="00EB01F0" w:rsidRDefault="0074527E" w:rsidP="0074527E">
            <w:pPr>
              <w:jc w:val="both"/>
              <w:rPr>
                <w:sz w:val="20"/>
              </w:rPr>
            </w:pPr>
            <w:r w:rsidRPr="00EB01F0">
              <w:rPr>
                <w:sz w:val="20"/>
              </w:rPr>
              <w:t>Court of Queen’s Bench of Saskatchewan</w:t>
            </w:r>
          </w:p>
          <w:p w:rsidR="0074527E" w:rsidRPr="00EB01F0" w:rsidRDefault="0074527E" w:rsidP="0074527E">
            <w:pPr>
              <w:jc w:val="both"/>
              <w:rPr>
                <w:sz w:val="20"/>
              </w:rPr>
            </w:pPr>
            <w:r w:rsidRPr="00EB01F0">
              <w:rPr>
                <w:sz w:val="20"/>
              </w:rPr>
              <w:t>(Currie J.)</w:t>
            </w:r>
          </w:p>
          <w:p w:rsidR="0074527E" w:rsidRPr="00EB01F0" w:rsidRDefault="00230169" w:rsidP="0074527E">
            <w:pPr>
              <w:jc w:val="both"/>
              <w:rPr>
                <w:sz w:val="20"/>
              </w:rPr>
            </w:pPr>
            <w:hyperlink r:id="rId48" w:history="1">
              <w:r w:rsidR="0074527E" w:rsidRPr="00EB01F0">
                <w:rPr>
                  <w:rStyle w:val="Hyperlink"/>
                  <w:sz w:val="20"/>
                </w:rPr>
                <w:t>2016 SKQB 336</w:t>
              </w:r>
            </w:hyperlink>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Application for judicial review granted in part, arbitrator’s decision quashed in part</w:t>
            </w:r>
          </w:p>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t>June 15, 2018</w:t>
            </w:r>
          </w:p>
          <w:p w:rsidR="0074527E" w:rsidRPr="00EB01F0" w:rsidRDefault="0074527E" w:rsidP="0074527E">
            <w:pPr>
              <w:jc w:val="both"/>
              <w:rPr>
                <w:sz w:val="20"/>
              </w:rPr>
            </w:pPr>
            <w:r w:rsidRPr="00EB01F0">
              <w:rPr>
                <w:sz w:val="20"/>
              </w:rPr>
              <w:t>Court of Appeal for Saskatchewan</w:t>
            </w:r>
          </w:p>
          <w:p w:rsidR="0074527E" w:rsidRPr="00EB01F0" w:rsidRDefault="0074527E" w:rsidP="0074527E">
            <w:pPr>
              <w:jc w:val="both"/>
              <w:rPr>
                <w:sz w:val="20"/>
              </w:rPr>
            </w:pPr>
            <w:r w:rsidRPr="00EB01F0">
              <w:rPr>
                <w:sz w:val="20"/>
              </w:rPr>
              <w:t xml:space="preserve">(Jackson, </w:t>
            </w:r>
            <w:proofErr w:type="spellStart"/>
            <w:r w:rsidRPr="00EB01F0">
              <w:rPr>
                <w:sz w:val="20"/>
              </w:rPr>
              <w:t>Herauf</w:t>
            </w:r>
            <w:proofErr w:type="spellEnd"/>
            <w:r w:rsidRPr="00EB01F0">
              <w:rPr>
                <w:sz w:val="20"/>
              </w:rPr>
              <w:t>, Whitmore JJ.A.)</w:t>
            </w:r>
          </w:p>
          <w:p w:rsidR="0074527E" w:rsidRPr="00EB01F0" w:rsidRDefault="0074527E" w:rsidP="0074527E">
            <w:pPr>
              <w:jc w:val="both"/>
              <w:rPr>
                <w:sz w:val="20"/>
              </w:rPr>
            </w:pPr>
            <w:r w:rsidRPr="00EB01F0">
              <w:rPr>
                <w:sz w:val="20"/>
              </w:rPr>
              <w:t xml:space="preserve">CAV2995; </w:t>
            </w:r>
            <w:hyperlink r:id="rId49" w:history="1">
              <w:r w:rsidRPr="00EB01F0">
                <w:rPr>
                  <w:rStyle w:val="Hyperlink"/>
                  <w:sz w:val="20"/>
                </w:rPr>
                <w:t>2018 SKCA 48</w:t>
              </w:r>
            </w:hyperlink>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Appeal allowed, arbitrator’s decision restored</w:t>
            </w:r>
          </w:p>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t>September 14, 2018</w:t>
            </w:r>
          </w:p>
          <w:p w:rsidR="0074527E" w:rsidRPr="00EB01F0" w:rsidRDefault="0074527E" w:rsidP="0074527E">
            <w:pPr>
              <w:jc w:val="both"/>
              <w:rPr>
                <w:sz w:val="20"/>
              </w:rPr>
            </w:pPr>
            <w:r w:rsidRPr="00EB01F0">
              <w:rPr>
                <w:sz w:val="20"/>
              </w:rPr>
              <w:t>Supreme Court of Canada</w:t>
            </w:r>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Application for leave to appeal filed</w:t>
            </w:r>
          </w:p>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t xml:space="preserve">November 27, 2018 </w:t>
            </w:r>
          </w:p>
          <w:p w:rsidR="0074527E" w:rsidRPr="00EB01F0" w:rsidRDefault="0074527E" w:rsidP="0074527E">
            <w:pPr>
              <w:jc w:val="both"/>
              <w:rPr>
                <w:sz w:val="20"/>
              </w:rPr>
            </w:pPr>
            <w:r w:rsidRPr="00EB01F0">
              <w:rPr>
                <w:sz w:val="20"/>
              </w:rPr>
              <w:t>Court of Appeal for Saskatchewan</w:t>
            </w:r>
          </w:p>
          <w:p w:rsidR="0074527E" w:rsidRPr="00EB01F0" w:rsidRDefault="0074527E" w:rsidP="0074527E">
            <w:pPr>
              <w:jc w:val="both"/>
              <w:rPr>
                <w:sz w:val="20"/>
              </w:rPr>
            </w:pPr>
            <w:r w:rsidRPr="00EB01F0">
              <w:rPr>
                <w:sz w:val="20"/>
              </w:rPr>
              <w:t>(Jackson J.A., in chambers)</w:t>
            </w:r>
          </w:p>
          <w:p w:rsidR="0074527E" w:rsidRPr="00EB01F0" w:rsidRDefault="0074527E" w:rsidP="0074527E">
            <w:pPr>
              <w:jc w:val="both"/>
              <w:rPr>
                <w:sz w:val="20"/>
              </w:rPr>
            </w:pPr>
            <w:r w:rsidRPr="00EB01F0">
              <w:rPr>
                <w:sz w:val="20"/>
              </w:rPr>
              <w:t xml:space="preserve">CAV2995; </w:t>
            </w:r>
            <w:hyperlink r:id="rId50" w:history="1">
              <w:r w:rsidRPr="00EB01F0">
                <w:rPr>
                  <w:rStyle w:val="Hyperlink"/>
                  <w:sz w:val="20"/>
                </w:rPr>
                <w:t>2018 SKCA 96</w:t>
              </w:r>
            </w:hyperlink>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 xml:space="preserve">Partial stay granted pending decision in application for leave to appeal or, if leave to appeal is granted, pending decision in appeal </w:t>
            </w:r>
          </w:p>
        </w:tc>
      </w:tr>
    </w:tbl>
    <w:p w:rsidR="0074527E" w:rsidRPr="00EB01F0" w:rsidRDefault="0074527E" w:rsidP="0074527E">
      <w:pPr>
        <w:jc w:val="both"/>
        <w:rPr>
          <w:sz w:val="20"/>
        </w:rPr>
      </w:pPr>
    </w:p>
    <w:p w:rsidR="007A61A4" w:rsidRPr="00EB01F0" w:rsidRDefault="007A61A4" w:rsidP="0074527E">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EB01F0" w:rsidTr="00E95A6A">
        <w:tc>
          <w:tcPr>
            <w:tcW w:w="543" w:type="pct"/>
          </w:tcPr>
          <w:p w:rsidR="0074527E" w:rsidRPr="00EB01F0" w:rsidRDefault="0074527E" w:rsidP="0074527E">
            <w:pPr>
              <w:jc w:val="both"/>
              <w:rPr>
                <w:sz w:val="20"/>
              </w:rPr>
            </w:pPr>
            <w:r w:rsidRPr="00EB01F0">
              <w:rPr>
                <w:rStyle w:val="SCCFileNumberChar"/>
                <w:sz w:val="20"/>
                <w:szCs w:val="20"/>
              </w:rPr>
              <w:t>38289</w:t>
            </w:r>
          </w:p>
        </w:tc>
        <w:tc>
          <w:tcPr>
            <w:tcW w:w="4457" w:type="pct"/>
            <w:gridSpan w:val="3"/>
          </w:tcPr>
          <w:p w:rsidR="0074527E" w:rsidRPr="00EB01F0" w:rsidRDefault="0074527E" w:rsidP="0074527E">
            <w:pPr>
              <w:pStyle w:val="SCCLsocParty"/>
              <w:jc w:val="both"/>
              <w:rPr>
                <w:b/>
                <w:sz w:val="20"/>
                <w:szCs w:val="20"/>
                <w:lang w:val="en-US"/>
              </w:rPr>
            </w:pPr>
            <w:r w:rsidRPr="00EB01F0">
              <w:rPr>
                <w:b/>
                <w:sz w:val="20"/>
                <w:szCs w:val="20"/>
                <w:lang w:val="en-US"/>
              </w:rPr>
              <w:t>Government of Saskatchewan Ministry of Environment c. Saskatchewan Government et General Employees' Union</w:t>
            </w:r>
          </w:p>
          <w:p w:rsidR="0074527E" w:rsidRPr="00EB01F0" w:rsidRDefault="0074527E" w:rsidP="007A61A4">
            <w:pPr>
              <w:jc w:val="both"/>
              <w:rPr>
                <w:sz w:val="20"/>
              </w:rPr>
            </w:pPr>
            <w:r w:rsidRPr="00EB01F0">
              <w:rPr>
                <w:sz w:val="20"/>
              </w:rPr>
              <w:t>(Sask.) (Civile) (Sur autorisation)</w:t>
            </w:r>
          </w:p>
        </w:tc>
      </w:tr>
      <w:tr w:rsidR="0074527E" w:rsidRPr="00230169" w:rsidTr="00E95A6A">
        <w:tc>
          <w:tcPr>
            <w:tcW w:w="5000" w:type="pct"/>
            <w:gridSpan w:val="4"/>
          </w:tcPr>
          <w:p w:rsidR="0074527E" w:rsidRPr="00EB01F0" w:rsidRDefault="0074527E" w:rsidP="0074527E">
            <w:pPr>
              <w:jc w:val="both"/>
              <w:rPr>
                <w:sz w:val="20"/>
                <w:lang w:val="fr-CA"/>
              </w:rPr>
            </w:pPr>
            <w:r w:rsidRPr="00EB01F0">
              <w:rPr>
                <w:sz w:val="20"/>
                <w:lang w:val="fr-CA"/>
              </w:rPr>
              <w:t>Relations du travail — Griefs — Discrimination — Normes de rendement au travail — Employeur adoptant un nouveau test de condition physique et établissant une note de passage pour le poste de pompier en milieu sauvage de Type 1 — Dépôt par le syndicat de quatre griefs de principe, dont deux allèguent la discrimination à première vue — Décision de l’arbitre en faveur du syndicat — Le risque de discrimination permet-il d’établir l’existence de discrimination à première vue? — La norme de rendement qui constitue par ailleurs une exigence professionnelle justifiée peut-elle être invalidée parce qu’elle comporte un aspect arbitraire?</w:t>
            </w:r>
          </w:p>
          <w:p w:rsidR="0074527E" w:rsidRPr="00EB01F0" w:rsidRDefault="0074527E" w:rsidP="0074527E">
            <w:pPr>
              <w:jc w:val="both"/>
              <w:rPr>
                <w:sz w:val="20"/>
                <w:lang w:val="fr-CA"/>
              </w:rPr>
            </w:pPr>
          </w:p>
        </w:tc>
      </w:tr>
      <w:tr w:rsidR="0074527E" w:rsidRPr="00230169" w:rsidTr="00E95A6A">
        <w:tc>
          <w:tcPr>
            <w:tcW w:w="5000" w:type="pct"/>
            <w:gridSpan w:val="4"/>
          </w:tcPr>
          <w:p w:rsidR="0074527E" w:rsidRPr="00EB01F0" w:rsidRDefault="0074527E" w:rsidP="0074527E">
            <w:pPr>
              <w:pStyle w:val="SCCLsocParty"/>
              <w:jc w:val="both"/>
              <w:rPr>
                <w:sz w:val="20"/>
                <w:szCs w:val="20"/>
              </w:rPr>
            </w:pPr>
            <w:r w:rsidRPr="00EB01F0">
              <w:rPr>
                <w:sz w:val="20"/>
                <w:szCs w:val="20"/>
              </w:rPr>
              <w:t>La Saskatchewan fait appel à des pompiers pour éteindre des feux en milieu sauvage. Le groupe de Type 1 exerce les fonctions de pompier les plus ardues. Le 1</w:t>
            </w:r>
            <w:r w:rsidRPr="00EB01F0">
              <w:rPr>
                <w:sz w:val="20"/>
                <w:szCs w:val="20"/>
                <w:vertAlign w:val="superscript"/>
              </w:rPr>
              <w:t>er</w:t>
            </w:r>
            <w:r w:rsidRPr="00EB01F0">
              <w:rPr>
                <w:sz w:val="20"/>
                <w:szCs w:val="20"/>
              </w:rPr>
              <w:t xml:space="preserve"> avril 2012, la Saskatchewan a adopté le test de condition physique WFX-Fit et décidé qu’un barème de 17 minutes et 15 secondes (délai pour terminer une série d’épreuves physiques) était une condition d’emploi du poste de pompier de Type 1. Quatre griefs ont été soumis à un arbitre pour qu’il décide si le test WFX-Fit est discriminatoire à l’endroit des employées, s’il établit une discrimination fondée sur </w:t>
            </w:r>
            <w:r w:rsidRPr="00EB01F0">
              <w:rPr>
                <w:sz w:val="20"/>
                <w:szCs w:val="20"/>
              </w:rPr>
              <w:lastRenderedPageBreak/>
              <w:t xml:space="preserve">l’âge, si la Saskatchewan n’a pas respecté une lettre d’entente négociée qui nécessitait le maintien de droits acquis et si la Saskatchewan a manqué à l’obligation de négocier la mise sur pied du test avec le gouvernement de cette province et le General </w:t>
            </w:r>
            <w:proofErr w:type="spellStart"/>
            <w:r w:rsidRPr="00EB01F0">
              <w:rPr>
                <w:sz w:val="20"/>
                <w:szCs w:val="20"/>
              </w:rPr>
              <w:t>Employees</w:t>
            </w:r>
            <w:proofErr w:type="spellEnd"/>
            <w:r w:rsidRPr="00EB01F0">
              <w:rPr>
                <w:sz w:val="20"/>
                <w:szCs w:val="20"/>
              </w:rPr>
              <w:t xml:space="preserve">’ Union qui représente les pompiers en milieu sauvage de Type 1. L’arbitre a notamment conclu que le test établit une discrimination à première vue en raison de l’effet néfaste arbitraire qu’il peut avoir sur les employés plus âgés. Il a ajouté que le délai de 17 minutes et 15 secondes comme barème n’est pas une exigence professionnelle justifiée, mais que le test WFX-Fit et la manière dont il a fonctionné constituaient par ailleurs une telle exigence.  </w:t>
            </w:r>
          </w:p>
        </w:tc>
      </w:tr>
      <w:tr w:rsidR="0074527E" w:rsidRPr="00230169" w:rsidTr="00E95A6A">
        <w:tc>
          <w:tcPr>
            <w:tcW w:w="5000" w:type="pct"/>
            <w:gridSpan w:val="4"/>
          </w:tcPr>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14 octobre 2016</w:t>
            </w:r>
          </w:p>
          <w:p w:rsidR="0074527E" w:rsidRPr="00EB01F0" w:rsidRDefault="0074527E" w:rsidP="0074527E">
            <w:pPr>
              <w:jc w:val="both"/>
              <w:rPr>
                <w:sz w:val="20"/>
                <w:lang w:val="fr-CA"/>
              </w:rPr>
            </w:pPr>
            <w:r w:rsidRPr="00EB01F0">
              <w:rPr>
                <w:sz w:val="20"/>
                <w:lang w:val="fr-CA"/>
              </w:rPr>
              <w:t>Cour du Banc de la Reine de la Saskatchewan</w:t>
            </w:r>
          </w:p>
          <w:p w:rsidR="0074527E" w:rsidRPr="00EB01F0" w:rsidRDefault="0074527E" w:rsidP="0074527E">
            <w:pPr>
              <w:jc w:val="both"/>
              <w:rPr>
                <w:sz w:val="20"/>
              </w:rPr>
            </w:pPr>
            <w:r w:rsidRPr="00EB01F0">
              <w:rPr>
                <w:sz w:val="20"/>
              </w:rPr>
              <w:t>(Juge Currie)</w:t>
            </w:r>
          </w:p>
          <w:p w:rsidR="0074527E" w:rsidRPr="00EB01F0" w:rsidRDefault="00230169" w:rsidP="0074527E">
            <w:pPr>
              <w:jc w:val="both"/>
              <w:rPr>
                <w:sz w:val="20"/>
              </w:rPr>
            </w:pPr>
            <w:hyperlink r:id="rId51" w:history="1">
              <w:r w:rsidR="0074527E" w:rsidRPr="00EB01F0">
                <w:rPr>
                  <w:rStyle w:val="Hyperlink"/>
                  <w:sz w:val="20"/>
                </w:rPr>
                <w:t>2016 SKQB 336</w:t>
              </w:r>
            </w:hyperlink>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lang w:val="fr-CA"/>
              </w:rPr>
            </w:pPr>
            <w:r w:rsidRPr="00EB01F0">
              <w:rPr>
                <w:sz w:val="20"/>
                <w:lang w:val="fr-CA"/>
              </w:rPr>
              <w:t xml:space="preserve">Demande de contrôle judiciaire accueillie en partie, décision de l’arbitre annulée en partie </w:t>
            </w:r>
          </w:p>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15 juin 2018</w:t>
            </w:r>
          </w:p>
          <w:p w:rsidR="0074527E" w:rsidRPr="00EB01F0" w:rsidRDefault="0074527E" w:rsidP="0074527E">
            <w:pPr>
              <w:jc w:val="both"/>
              <w:rPr>
                <w:sz w:val="20"/>
                <w:lang w:val="fr-CA"/>
              </w:rPr>
            </w:pPr>
            <w:r w:rsidRPr="00EB01F0">
              <w:rPr>
                <w:sz w:val="20"/>
                <w:lang w:val="fr-CA"/>
              </w:rPr>
              <w:t>Cour d’appel de la Saskatchewan</w:t>
            </w:r>
          </w:p>
          <w:p w:rsidR="0074527E" w:rsidRPr="00EB01F0" w:rsidRDefault="0074527E" w:rsidP="0074527E">
            <w:pPr>
              <w:jc w:val="both"/>
              <w:rPr>
                <w:sz w:val="20"/>
              </w:rPr>
            </w:pPr>
            <w:r w:rsidRPr="00EB01F0">
              <w:rPr>
                <w:sz w:val="20"/>
              </w:rPr>
              <w:t xml:space="preserve">(Juges Jackson, </w:t>
            </w:r>
            <w:proofErr w:type="spellStart"/>
            <w:r w:rsidRPr="00EB01F0">
              <w:rPr>
                <w:sz w:val="20"/>
              </w:rPr>
              <w:t>Herauf</w:t>
            </w:r>
            <w:proofErr w:type="spellEnd"/>
            <w:r w:rsidRPr="00EB01F0">
              <w:rPr>
                <w:sz w:val="20"/>
              </w:rPr>
              <w:t xml:space="preserve"> et Whitmore)</w:t>
            </w:r>
          </w:p>
          <w:p w:rsidR="0074527E" w:rsidRPr="00EB01F0" w:rsidRDefault="0074527E" w:rsidP="0074527E">
            <w:pPr>
              <w:jc w:val="both"/>
              <w:rPr>
                <w:sz w:val="20"/>
              </w:rPr>
            </w:pPr>
            <w:r w:rsidRPr="00EB01F0">
              <w:rPr>
                <w:sz w:val="20"/>
              </w:rPr>
              <w:t xml:space="preserve">CAV2995; </w:t>
            </w:r>
            <w:hyperlink r:id="rId52" w:history="1">
              <w:r w:rsidRPr="00EB01F0">
                <w:rPr>
                  <w:rStyle w:val="Hyperlink"/>
                  <w:sz w:val="20"/>
                </w:rPr>
                <w:t>2018 SKCA 48</w:t>
              </w:r>
            </w:hyperlink>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lang w:val="fr-CA"/>
              </w:rPr>
            </w:pPr>
            <w:r w:rsidRPr="00EB01F0">
              <w:rPr>
                <w:sz w:val="20"/>
                <w:lang w:val="fr-CA"/>
              </w:rPr>
              <w:t xml:space="preserve">Appel accueilli, décision de l’arbitre rétablie </w:t>
            </w:r>
          </w:p>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rPr>
            </w:pPr>
            <w:r w:rsidRPr="00EB01F0">
              <w:rPr>
                <w:sz w:val="20"/>
              </w:rPr>
              <w:t xml:space="preserve">14 </w:t>
            </w:r>
            <w:proofErr w:type="spellStart"/>
            <w:r w:rsidRPr="00EB01F0">
              <w:rPr>
                <w:sz w:val="20"/>
              </w:rPr>
              <w:t>septembre</w:t>
            </w:r>
            <w:proofErr w:type="spellEnd"/>
            <w:r w:rsidRPr="00EB01F0">
              <w:rPr>
                <w:sz w:val="20"/>
              </w:rPr>
              <w:t xml:space="preserve"> 2018</w:t>
            </w:r>
          </w:p>
          <w:p w:rsidR="0074527E" w:rsidRPr="00EB01F0" w:rsidRDefault="0074527E" w:rsidP="0074527E">
            <w:pPr>
              <w:jc w:val="both"/>
              <w:rPr>
                <w:sz w:val="20"/>
              </w:rPr>
            </w:pPr>
            <w:r w:rsidRPr="00EB01F0">
              <w:rPr>
                <w:sz w:val="20"/>
              </w:rPr>
              <w:t>Cour suprême du Canada</w:t>
            </w:r>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lang w:val="fr-CA"/>
              </w:rPr>
            </w:pPr>
            <w:r w:rsidRPr="00EB01F0">
              <w:rPr>
                <w:sz w:val="20"/>
                <w:lang w:val="fr-CA"/>
              </w:rPr>
              <w:t xml:space="preserve">Dépôt de la demande d’autorisation d’appel </w:t>
            </w:r>
          </w:p>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 xml:space="preserve">27 novembre 2018 </w:t>
            </w:r>
          </w:p>
          <w:p w:rsidR="0074527E" w:rsidRPr="00EB01F0" w:rsidRDefault="0074527E" w:rsidP="0074527E">
            <w:pPr>
              <w:jc w:val="both"/>
              <w:rPr>
                <w:sz w:val="20"/>
                <w:lang w:val="fr-CA"/>
              </w:rPr>
            </w:pPr>
            <w:r w:rsidRPr="00EB01F0">
              <w:rPr>
                <w:sz w:val="20"/>
                <w:lang w:val="fr-CA"/>
              </w:rPr>
              <w:t>Cour d’appel de la Saskatchewan</w:t>
            </w:r>
          </w:p>
          <w:p w:rsidR="0074527E" w:rsidRPr="00EB01F0" w:rsidRDefault="0074527E" w:rsidP="0074527E">
            <w:pPr>
              <w:jc w:val="both"/>
              <w:rPr>
                <w:sz w:val="20"/>
                <w:lang w:val="fr-CA"/>
              </w:rPr>
            </w:pPr>
            <w:r w:rsidRPr="00EB01F0">
              <w:rPr>
                <w:sz w:val="20"/>
                <w:lang w:val="fr-CA"/>
              </w:rPr>
              <w:t>(Juge Jackson en cabinet)</w:t>
            </w:r>
          </w:p>
          <w:p w:rsidR="0074527E" w:rsidRPr="00EB01F0" w:rsidRDefault="0074527E" w:rsidP="0074527E">
            <w:pPr>
              <w:jc w:val="both"/>
              <w:rPr>
                <w:sz w:val="20"/>
                <w:lang w:val="fr-CA"/>
              </w:rPr>
            </w:pPr>
            <w:r w:rsidRPr="00EB01F0">
              <w:rPr>
                <w:sz w:val="20"/>
                <w:lang w:val="fr-CA"/>
              </w:rPr>
              <w:t xml:space="preserve">CAV2995; </w:t>
            </w:r>
            <w:hyperlink r:id="rId53" w:history="1">
              <w:r w:rsidRPr="00EB01F0">
                <w:rPr>
                  <w:rStyle w:val="Hyperlink"/>
                  <w:sz w:val="20"/>
                  <w:lang w:val="fr-CA"/>
                </w:rPr>
                <w:t>2018 SKCA 96</w:t>
              </w:r>
            </w:hyperlink>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 xml:space="preserve">Sursis partiel accordé en attendant qu’il soit statué sur la demande d’autorisation d’appel ou sur la décision en appel si l’autorisation d’appel est octroyée  </w:t>
            </w:r>
          </w:p>
        </w:tc>
      </w:tr>
    </w:tbl>
    <w:p w:rsidR="0074527E" w:rsidRDefault="0074527E" w:rsidP="0074527E">
      <w:pPr>
        <w:jc w:val="both"/>
        <w:rPr>
          <w:sz w:val="20"/>
          <w:lang w:val="fr-CA"/>
        </w:rPr>
      </w:pPr>
    </w:p>
    <w:p w:rsidR="00706D49" w:rsidRPr="00EB01F0" w:rsidRDefault="00230169" w:rsidP="0074527E">
      <w:pPr>
        <w:jc w:val="both"/>
        <w:rPr>
          <w:sz w:val="20"/>
          <w:lang w:val="fr-CA"/>
        </w:rPr>
      </w:pPr>
      <w:r>
        <w:rPr>
          <w:sz w:val="20"/>
        </w:rPr>
        <w:pict>
          <v:rect id="_x0000_i1032" style="width:2in;height:1pt" o:hrpct="0" o:hralign="center" o:hrstd="t" o:hrnoshade="t" o:hr="t" fillcolor="black [3213]" stroked="f"/>
        </w:pict>
      </w:r>
    </w:p>
    <w:p w:rsidR="00730649" w:rsidRPr="00EB01F0" w:rsidRDefault="00730649" w:rsidP="0074527E">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EB01F0" w:rsidTr="00E95A6A">
        <w:tc>
          <w:tcPr>
            <w:tcW w:w="543" w:type="pct"/>
          </w:tcPr>
          <w:p w:rsidR="0074527E" w:rsidRPr="00EB01F0" w:rsidRDefault="0074527E" w:rsidP="0074527E">
            <w:pPr>
              <w:jc w:val="both"/>
              <w:rPr>
                <w:sz w:val="20"/>
              </w:rPr>
            </w:pPr>
            <w:r w:rsidRPr="00EB01F0">
              <w:rPr>
                <w:rStyle w:val="SCCFileNumberChar"/>
                <w:sz w:val="20"/>
                <w:szCs w:val="20"/>
              </w:rPr>
              <w:t>38375</w:t>
            </w:r>
          </w:p>
        </w:tc>
        <w:tc>
          <w:tcPr>
            <w:tcW w:w="4457" w:type="pct"/>
            <w:gridSpan w:val="3"/>
          </w:tcPr>
          <w:p w:rsidR="0074527E" w:rsidRPr="00EB01F0" w:rsidRDefault="003E0DC0" w:rsidP="0074527E">
            <w:pPr>
              <w:pStyle w:val="SCCLsocParty"/>
              <w:jc w:val="both"/>
              <w:rPr>
                <w:b/>
                <w:sz w:val="20"/>
                <w:szCs w:val="20"/>
                <w:lang w:val="en-US"/>
              </w:rPr>
            </w:pPr>
            <w:r w:rsidRPr="003E0DC0">
              <w:rPr>
                <w:b/>
                <w:sz w:val="20"/>
                <w:szCs w:val="20"/>
                <w:lang w:val="en-US"/>
              </w:rPr>
              <w:t>Desmond Quinn, Pham Thi Trang, M.Q., an Infant by her Guardian Ad Litem Desmond Quinn and B.Q., an Infant by her Guardian Ad Litem Desmond Quinn</w:t>
            </w:r>
            <w:r w:rsidR="0074527E" w:rsidRPr="00EB01F0">
              <w:rPr>
                <w:b/>
                <w:sz w:val="20"/>
                <w:szCs w:val="20"/>
                <w:lang w:val="en-US"/>
              </w:rPr>
              <w:t xml:space="preserve"> v. Her Majesty the Queen in Right of the Province of British Columbia</w:t>
            </w:r>
          </w:p>
          <w:p w:rsidR="0074527E" w:rsidRPr="00EB01F0" w:rsidRDefault="0074527E" w:rsidP="0074527E">
            <w:pPr>
              <w:jc w:val="both"/>
              <w:rPr>
                <w:sz w:val="20"/>
              </w:rPr>
            </w:pPr>
            <w:r w:rsidRPr="00EB01F0">
              <w:rPr>
                <w:sz w:val="20"/>
              </w:rPr>
              <w:t>(B.C.) (Civil) (By Leave)</w:t>
            </w:r>
          </w:p>
        </w:tc>
      </w:tr>
      <w:tr w:rsidR="0074527E" w:rsidRPr="00EB01F0" w:rsidTr="00E95A6A">
        <w:tc>
          <w:tcPr>
            <w:tcW w:w="5000" w:type="pct"/>
            <w:gridSpan w:val="4"/>
          </w:tcPr>
          <w:p w:rsidR="0074527E" w:rsidRPr="00EB01F0" w:rsidRDefault="0074527E" w:rsidP="0074527E">
            <w:pPr>
              <w:pStyle w:val="SCCBanSummary"/>
              <w:rPr>
                <w:sz w:val="20"/>
                <w:szCs w:val="20"/>
              </w:rPr>
            </w:pPr>
            <w:r w:rsidRPr="00EB01F0">
              <w:rPr>
                <w:sz w:val="20"/>
                <w:szCs w:val="20"/>
              </w:rPr>
              <w:t>(Publication ban on party) (Court file contains information that is not available for inspection by the public)</w:t>
            </w:r>
          </w:p>
          <w:p w:rsidR="0074527E" w:rsidRPr="00EB01F0" w:rsidRDefault="0074527E" w:rsidP="0074527E">
            <w:pPr>
              <w:jc w:val="both"/>
              <w:rPr>
                <w:sz w:val="20"/>
              </w:rPr>
            </w:pPr>
          </w:p>
          <w:p w:rsidR="0074527E" w:rsidRPr="00EB01F0" w:rsidRDefault="0074527E" w:rsidP="0074527E">
            <w:pPr>
              <w:jc w:val="both"/>
              <w:rPr>
                <w:sz w:val="20"/>
              </w:rPr>
            </w:pPr>
            <w:r w:rsidRPr="00EB01F0">
              <w:rPr>
                <w:sz w:val="20"/>
              </w:rPr>
              <w:t xml:space="preserve">Charter of Rights — Fundamental justice — Remedy — Damages — Whether parents of children apprehended pursuant to the </w:t>
            </w:r>
            <w:r w:rsidRPr="00EB01F0">
              <w:rPr>
                <w:i/>
                <w:sz w:val="20"/>
              </w:rPr>
              <w:t>Child Family and Community Services Act</w:t>
            </w:r>
            <w:r w:rsidRPr="00EB01F0">
              <w:rPr>
                <w:sz w:val="20"/>
              </w:rPr>
              <w:t xml:space="preserve">, R.S.B.C. 1996, c. 46 should be prevented as a matter of law from seeking a remedy for damages for breach of their rights under s. 7 of the </w:t>
            </w:r>
            <w:r w:rsidRPr="00EB01F0">
              <w:rPr>
                <w:i/>
                <w:sz w:val="20"/>
              </w:rPr>
              <w:t>Canadian Charter of Rights and Freedoms</w:t>
            </w:r>
            <w:r w:rsidRPr="00EB01F0">
              <w:rPr>
                <w:sz w:val="20"/>
              </w:rPr>
              <w:t xml:space="preserve"> because the investigation required by the Director was not implemented in a manner which was consistent with the </w:t>
            </w:r>
            <w:r w:rsidRPr="00EB01F0">
              <w:rPr>
                <w:i/>
                <w:sz w:val="20"/>
              </w:rPr>
              <w:t>Charter</w:t>
            </w:r>
            <w:r w:rsidRPr="00EB01F0">
              <w:rPr>
                <w:sz w:val="20"/>
              </w:rPr>
              <w:t>.</w:t>
            </w:r>
          </w:p>
          <w:p w:rsidR="0074527E" w:rsidRPr="00EB01F0" w:rsidRDefault="0074527E" w:rsidP="0074527E">
            <w:pPr>
              <w:jc w:val="both"/>
              <w:rPr>
                <w:sz w:val="20"/>
              </w:rPr>
            </w:pPr>
          </w:p>
        </w:tc>
      </w:tr>
      <w:tr w:rsidR="0074527E" w:rsidRPr="00EB01F0" w:rsidTr="00E95A6A">
        <w:tc>
          <w:tcPr>
            <w:tcW w:w="5000" w:type="pct"/>
            <w:gridSpan w:val="4"/>
          </w:tcPr>
          <w:p w:rsidR="0074527E" w:rsidRPr="00EB01F0" w:rsidRDefault="0074527E" w:rsidP="0074527E">
            <w:pPr>
              <w:jc w:val="both"/>
              <w:rPr>
                <w:sz w:val="20"/>
              </w:rPr>
            </w:pPr>
            <w:r w:rsidRPr="00EB01F0">
              <w:rPr>
                <w:sz w:val="20"/>
              </w:rPr>
              <w:t xml:space="preserve">The applicants’ children were removed from their custody by a delegate of the Director of Child, Family and Community Services. Approximately four months after their removal the children were returned to their parents’ custody under a six-month supervision order. Over a year and a half later, the parents and the father on behalf of the children, commenced an action against the respondent province. They sought damages flowing from the alleged breaches of </w:t>
            </w:r>
            <w:proofErr w:type="spellStart"/>
            <w:r w:rsidRPr="00EB01F0">
              <w:rPr>
                <w:sz w:val="20"/>
              </w:rPr>
              <w:t>their s</w:t>
            </w:r>
            <w:proofErr w:type="spellEnd"/>
            <w:r w:rsidRPr="00EB01F0">
              <w:rPr>
                <w:sz w:val="20"/>
              </w:rPr>
              <w:t xml:space="preserve">. 7 rights under the </w:t>
            </w:r>
            <w:r w:rsidRPr="00EB01F0">
              <w:rPr>
                <w:i/>
                <w:sz w:val="20"/>
              </w:rPr>
              <w:t>Canadian Charter of Rights and Freedoms</w:t>
            </w:r>
            <w:r w:rsidRPr="00EB01F0">
              <w:rPr>
                <w:sz w:val="20"/>
              </w:rPr>
              <w:t xml:space="preserve">. The applicants alleged that the Director infringed the parents’ s. 7 </w:t>
            </w:r>
            <w:r w:rsidRPr="00EB01F0">
              <w:rPr>
                <w:i/>
                <w:sz w:val="20"/>
              </w:rPr>
              <w:t>Charter</w:t>
            </w:r>
            <w:r w:rsidRPr="00EB01F0">
              <w:rPr>
                <w:sz w:val="20"/>
              </w:rPr>
              <w:t xml:space="preserve"> rights by failing to comply with the principles of fundamental justice of procedural fairness in the removal and retention of their children. The province sought to have the claim struck as disclosing no reasonable cause of action and an abuse of process.</w:t>
            </w:r>
          </w:p>
          <w:p w:rsidR="0074527E" w:rsidRPr="00EB01F0" w:rsidRDefault="0074527E" w:rsidP="0074527E">
            <w:pPr>
              <w:jc w:val="both"/>
              <w:rPr>
                <w:sz w:val="20"/>
              </w:rPr>
            </w:pPr>
          </w:p>
          <w:p w:rsidR="0074527E" w:rsidRPr="00EB01F0" w:rsidRDefault="0074527E" w:rsidP="0074527E">
            <w:pPr>
              <w:jc w:val="both"/>
              <w:rPr>
                <w:sz w:val="20"/>
              </w:rPr>
            </w:pPr>
            <w:r w:rsidRPr="00EB01F0">
              <w:rPr>
                <w:sz w:val="20"/>
              </w:rPr>
              <w:lastRenderedPageBreak/>
              <w:t>The trial judge dismissed the province’s application and granted the parents’ application to further amend their pleadings. The Court of Appeal allowed the appeal, granted the province’s application to strike the claim as having no reasonable prospect of success and as an abuse of process.</w:t>
            </w:r>
          </w:p>
        </w:tc>
      </w:tr>
      <w:tr w:rsidR="0074527E" w:rsidRPr="00EB01F0" w:rsidTr="00E95A6A">
        <w:tc>
          <w:tcPr>
            <w:tcW w:w="5000" w:type="pct"/>
            <w:gridSpan w:val="4"/>
          </w:tcPr>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t>April 28, 2017</w:t>
            </w:r>
          </w:p>
          <w:p w:rsidR="0074527E" w:rsidRPr="00EB01F0" w:rsidRDefault="0074527E" w:rsidP="0074527E">
            <w:pPr>
              <w:jc w:val="both"/>
              <w:rPr>
                <w:sz w:val="20"/>
              </w:rPr>
            </w:pPr>
            <w:r w:rsidRPr="00EB01F0">
              <w:rPr>
                <w:sz w:val="20"/>
              </w:rPr>
              <w:t>Supreme Court of British Columbia</w:t>
            </w:r>
          </w:p>
          <w:p w:rsidR="0074527E" w:rsidRPr="00EB01F0" w:rsidRDefault="0074527E" w:rsidP="0074527E">
            <w:pPr>
              <w:jc w:val="both"/>
              <w:rPr>
                <w:sz w:val="20"/>
                <w:lang w:val="fr-CA"/>
              </w:rPr>
            </w:pPr>
            <w:r w:rsidRPr="00EB01F0">
              <w:rPr>
                <w:sz w:val="20"/>
                <w:lang w:val="fr-CA"/>
              </w:rPr>
              <w:t>(</w:t>
            </w:r>
            <w:proofErr w:type="spellStart"/>
            <w:r w:rsidRPr="00EB01F0">
              <w:rPr>
                <w:sz w:val="20"/>
                <w:lang w:val="fr-CA"/>
              </w:rPr>
              <w:t>Dorgan</w:t>
            </w:r>
            <w:proofErr w:type="spellEnd"/>
            <w:r w:rsidRPr="00EB01F0">
              <w:rPr>
                <w:sz w:val="20"/>
                <w:lang w:val="fr-CA"/>
              </w:rPr>
              <w:t xml:space="preserve"> J.)</w:t>
            </w:r>
          </w:p>
          <w:p w:rsidR="0074527E" w:rsidRPr="00EB01F0" w:rsidRDefault="00230169" w:rsidP="0074527E">
            <w:pPr>
              <w:jc w:val="both"/>
              <w:rPr>
                <w:sz w:val="20"/>
              </w:rPr>
            </w:pPr>
            <w:hyperlink r:id="rId54" w:history="1">
              <w:r w:rsidR="0074527E" w:rsidRPr="00EB01F0">
                <w:rPr>
                  <w:rStyle w:val="Hyperlink"/>
                  <w:sz w:val="20"/>
                </w:rPr>
                <w:t>2017 BCSC 692</w:t>
              </w:r>
            </w:hyperlink>
            <w:r w:rsidR="0074527E" w:rsidRPr="00EB01F0">
              <w:rPr>
                <w:sz w:val="20"/>
              </w:rPr>
              <w:t>; 14-0664</w:t>
            </w:r>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Respondent’s application to strike dismissed</w:t>
            </w:r>
          </w:p>
        </w:tc>
      </w:tr>
      <w:tr w:rsidR="0074527E" w:rsidRPr="00EB01F0" w:rsidTr="00E95A6A">
        <w:tc>
          <w:tcPr>
            <w:tcW w:w="2427" w:type="pct"/>
            <w:gridSpan w:val="2"/>
          </w:tcPr>
          <w:p w:rsidR="0074527E" w:rsidRPr="00EB01F0" w:rsidRDefault="0074527E" w:rsidP="0074527E">
            <w:pPr>
              <w:jc w:val="both"/>
              <w:rPr>
                <w:sz w:val="20"/>
              </w:rPr>
            </w:pPr>
            <w:r w:rsidRPr="00EB01F0">
              <w:rPr>
                <w:sz w:val="20"/>
              </w:rPr>
              <w:t>August 16, 2018</w:t>
            </w:r>
          </w:p>
          <w:p w:rsidR="0074527E" w:rsidRPr="00EB01F0" w:rsidRDefault="0074527E" w:rsidP="0074527E">
            <w:pPr>
              <w:jc w:val="both"/>
              <w:rPr>
                <w:sz w:val="20"/>
              </w:rPr>
            </w:pPr>
            <w:r w:rsidRPr="00EB01F0">
              <w:rPr>
                <w:sz w:val="20"/>
              </w:rPr>
              <w:t xml:space="preserve">Court of Appeal for British Columbia </w:t>
            </w:r>
          </w:p>
          <w:p w:rsidR="0074527E" w:rsidRPr="00EB01F0" w:rsidRDefault="0074527E" w:rsidP="0074527E">
            <w:pPr>
              <w:jc w:val="both"/>
              <w:rPr>
                <w:sz w:val="20"/>
              </w:rPr>
            </w:pPr>
            <w:r w:rsidRPr="00EB01F0">
              <w:rPr>
                <w:sz w:val="20"/>
              </w:rPr>
              <w:t>(Vancouver)</w:t>
            </w:r>
          </w:p>
          <w:p w:rsidR="0074527E" w:rsidRPr="00EB01F0" w:rsidRDefault="0074527E" w:rsidP="0074527E">
            <w:pPr>
              <w:jc w:val="both"/>
              <w:rPr>
                <w:sz w:val="20"/>
              </w:rPr>
            </w:pPr>
            <w:r w:rsidRPr="00EB01F0">
              <w:rPr>
                <w:sz w:val="20"/>
              </w:rPr>
              <w:t>(Smith, Stromberg-Stein and Dickson JJ.A.)</w:t>
            </w:r>
          </w:p>
          <w:p w:rsidR="0074527E" w:rsidRPr="00EB01F0" w:rsidRDefault="00230169" w:rsidP="0074527E">
            <w:pPr>
              <w:jc w:val="both"/>
              <w:rPr>
                <w:sz w:val="20"/>
              </w:rPr>
            </w:pPr>
            <w:hyperlink r:id="rId55" w:history="1">
              <w:r w:rsidR="0074527E" w:rsidRPr="00EB01F0">
                <w:rPr>
                  <w:rStyle w:val="Hyperlink"/>
                  <w:sz w:val="20"/>
                </w:rPr>
                <w:t>2018 BCCA 320</w:t>
              </w:r>
            </w:hyperlink>
            <w:r w:rsidR="0074527E" w:rsidRPr="00EB01F0">
              <w:rPr>
                <w:sz w:val="20"/>
              </w:rPr>
              <w:t xml:space="preserve">; CA44461 </w:t>
            </w:r>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Appeal allowed; respondent’s application to strike granted</w:t>
            </w:r>
          </w:p>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t>October 12, 2018</w:t>
            </w:r>
          </w:p>
          <w:p w:rsidR="0074527E" w:rsidRPr="00EB01F0" w:rsidRDefault="0074527E" w:rsidP="0074527E">
            <w:pPr>
              <w:jc w:val="both"/>
              <w:rPr>
                <w:sz w:val="20"/>
              </w:rPr>
            </w:pPr>
            <w:r w:rsidRPr="00EB01F0">
              <w:rPr>
                <w:sz w:val="20"/>
              </w:rPr>
              <w:t>Supreme Court of Canada</w:t>
            </w: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Application for leave to appeal filed</w:t>
            </w:r>
          </w:p>
          <w:p w:rsidR="0074527E" w:rsidRPr="00EB01F0" w:rsidRDefault="0074527E" w:rsidP="0074527E">
            <w:pPr>
              <w:jc w:val="both"/>
              <w:rPr>
                <w:sz w:val="20"/>
              </w:rPr>
            </w:pPr>
          </w:p>
        </w:tc>
      </w:tr>
    </w:tbl>
    <w:p w:rsidR="0074527E" w:rsidRPr="00EB01F0" w:rsidRDefault="0074527E" w:rsidP="0074527E">
      <w:pPr>
        <w:jc w:val="both"/>
        <w:rPr>
          <w:sz w:val="20"/>
        </w:rPr>
      </w:pPr>
    </w:p>
    <w:p w:rsidR="007A61A4" w:rsidRPr="00EB01F0" w:rsidRDefault="007A61A4" w:rsidP="0074527E">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230169" w:rsidTr="00E95A6A">
        <w:tc>
          <w:tcPr>
            <w:tcW w:w="543" w:type="pct"/>
          </w:tcPr>
          <w:p w:rsidR="0074527E" w:rsidRPr="00EB01F0" w:rsidRDefault="0074527E" w:rsidP="0074527E">
            <w:pPr>
              <w:jc w:val="both"/>
              <w:rPr>
                <w:sz w:val="20"/>
                <w:lang w:val="fr-CA"/>
              </w:rPr>
            </w:pPr>
            <w:r w:rsidRPr="00EB01F0">
              <w:rPr>
                <w:rStyle w:val="SCCFileNumberChar"/>
                <w:sz w:val="20"/>
                <w:szCs w:val="20"/>
                <w:lang w:val="fr-CA"/>
              </w:rPr>
              <w:t>38375</w:t>
            </w:r>
          </w:p>
        </w:tc>
        <w:tc>
          <w:tcPr>
            <w:tcW w:w="4457" w:type="pct"/>
            <w:gridSpan w:val="3"/>
          </w:tcPr>
          <w:p w:rsidR="0074527E" w:rsidRPr="003E0DC0" w:rsidRDefault="003E0DC0" w:rsidP="0074527E">
            <w:pPr>
              <w:pStyle w:val="SCCLsocParty"/>
              <w:jc w:val="both"/>
              <w:rPr>
                <w:b/>
                <w:sz w:val="20"/>
                <w:szCs w:val="20"/>
              </w:rPr>
            </w:pPr>
            <w:r w:rsidRPr="003E0DC0">
              <w:rPr>
                <w:b/>
                <w:sz w:val="20"/>
                <w:szCs w:val="20"/>
              </w:rPr>
              <w:t xml:space="preserve">Desmond Quinn, Pham Thi Trang, M.Q., une mineure représentée par son tuteur à l’instance, Desmond Quinn et B.Q., une mineure représentée par son tuteur à l’instance, Desmond Quinn </w:t>
            </w:r>
            <w:r w:rsidR="0074527E" w:rsidRPr="003E0DC0">
              <w:rPr>
                <w:b/>
                <w:sz w:val="20"/>
                <w:szCs w:val="20"/>
              </w:rPr>
              <w:t xml:space="preserve">c. </w:t>
            </w:r>
            <w:r w:rsidRPr="003E0DC0">
              <w:rPr>
                <w:b/>
                <w:sz w:val="20"/>
                <w:szCs w:val="20"/>
              </w:rPr>
              <w:t>Sa Majesté la Reine du chef de la Province de la Colombie-Britannique</w:t>
            </w:r>
          </w:p>
          <w:p w:rsidR="0074527E" w:rsidRPr="00EB01F0" w:rsidRDefault="0074527E" w:rsidP="0074527E">
            <w:pPr>
              <w:jc w:val="both"/>
              <w:rPr>
                <w:sz w:val="20"/>
                <w:lang w:val="fr-CA"/>
              </w:rPr>
            </w:pPr>
            <w:r w:rsidRPr="00EB01F0">
              <w:rPr>
                <w:sz w:val="20"/>
                <w:lang w:val="fr-CA"/>
              </w:rPr>
              <w:t>(C.-B.) (Civile) (Sur autorisation)</w:t>
            </w:r>
          </w:p>
        </w:tc>
      </w:tr>
      <w:tr w:rsidR="0074527E" w:rsidRPr="00230169" w:rsidTr="00E95A6A">
        <w:tc>
          <w:tcPr>
            <w:tcW w:w="5000" w:type="pct"/>
            <w:gridSpan w:val="4"/>
          </w:tcPr>
          <w:p w:rsidR="0074527E" w:rsidRPr="00EB01F0" w:rsidRDefault="0074527E" w:rsidP="0074527E">
            <w:pPr>
              <w:pStyle w:val="SCCBanSummary"/>
              <w:rPr>
                <w:sz w:val="20"/>
                <w:szCs w:val="20"/>
                <w:lang w:val="fr-CA"/>
              </w:rPr>
            </w:pPr>
            <w:r w:rsidRPr="00EB01F0">
              <w:rPr>
                <w:sz w:val="20"/>
                <w:szCs w:val="20"/>
                <w:lang w:val="fr-CA"/>
              </w:rPr>
              <w:t>(Ordonnance de non-publication visant une partie) (Le dossier de la cour renferme des données que le public n’est pas autorisé à consulter)</w:t>
            </w:r>
          </w:p>
          <w:p w:rsidR="0074527E" w:rsidRPr="00EB01F0" w:rsidRDefault="0074527E" w:rsidP="0074527E">
            <w:pPr>
              <w:jc w:val="both"/>
              <w:rPr>
                <w:sz w:val="20"/>
                <w:lang w:val="fr-CA"/>
              </w:rPr>
            </w:pPr>
          </w:p>
          <w:p w:rsidR="0074527E" w:rsidRPr="00EB01F0" w:rsidRDefault="0074527E" w:rsidP="0074527E">
            <w:pPr>
              <w:jc w:val="both"/>
              <w:rPr>
                <w:sz w:val="20"/>
                <w:lang w:val="fr-CA"/>
              </w:rPr>
            </w:pPr>
            <w:r w:rsidRPr="00EB01F0">
              <w:rPr>
                <w:sz w:val="20"/>
                <w:lang w:val="fr-CA"/>
              </w:rPr>
              <w:t xml:space="preserve">Charte des droits — Justice fondamentale — Réparation — Dommages-intérêts — Les parents d’enfants appréhendés sous le régime de la </w:t>
            </w:r>
            <w:r w:rsidRPr="00EB01F0">
              <w:rPr>
                <w:i/>
                <w:sz w:val="20"/>
                <w:lang w:val="fr-CA"/>
              </w:rPr>
              <w:t xml:space="preserve">Child </w:t>
            </w:r>
            <w:proofErr w:type="spellStart"/>
            <w:r w:rsidRPr="00EB01F0">
              <w:rPr>
                <w:i/>
                <w:sz w:val="20"/>
                <w:lang w:val="fr-CA"/>
              </w:rPr>
              <w:t>Family</w:t>
            </w:r>
            <w:proofErr w:type="spellEnd"/>
            <w:r w:rsidRPr="00EB01F0">
              <w:rPr>
                <w:i/>
                <w:sz w:val="20"/>
                <w:lang w:val="fr-CA"/>
              </w:rPr>
              <w:t xml:space="preserve"> and Community Services Act</w:t>
            </w:r>
            <w:r w:rsidRPr="00EB01F0">
              <w:rPr>
                <w:sz w:val="20"/>
                <w:lang w:val="fr-CA"/>
              </w:rPr>
              <w:t xml:space="preserve">, R.S.B.C. 1996, c. 46, devraient-ils être empêchés, en droit, de demander des dommages-intérêts en raison de la violation de leurs droits garantis par l’art. 7 de la </w:t>
            </w:r>
            <w:r w:rsidRPr="00EB01F0">
              <w:rPr>
                <w:i/>
                <w:sz w:val="20"/>
                <w:lang w:val="fr-CA"/>
              </w:rPr>
              <w:t>Charte canadienne des droits et libertés</w:t>
            </w:r>
            <w:r w:rsidRPr="00EB01F0">
              <w:rPr>
                <w:sz w:val="20"/>
                <w:lang w:val="fr-CA"/>
              </w:rPr>
              <w:t>,</w:t>
            </w:r>
            <w:r w:rsidRPr="00EB01F0">
              <w:rPr>
                <w:i/>
                <w:sz w:val="20"/>
                <w:lang w:val="fr-CA"/>
              </w:rPr>
              <w:t xml:space="preserve"> </w:t>
            </w:r>
            <w:r w:rsidRPr="00EB01F0">
              <w:rPr>
                <w:sz w:val="20"/>
                <w:lang w:val="fr-CA"/>
              </w:rPr>
              <w:t>causée par le fait que l’enquête exigée par le directeur n’a pas été mise en œuvre conformément à la Charte?</w:t>
            </w:r>
          </w:p>
          <w:p w:rsidR="0074527E" w:rsidRPr="00EB01F0" w:rsidRDefault="0074527E" w:rsidP="0074527E">
            <w:pPr>
              <w:jc w:val="both"/>
              <w:rPr>
                <w:sz w:val="20"/>
                <w:lang w:val="fr-CA"/>
              </w:rPr>
            </w:pPr>
          </w:p>
        </w:tc>
      </w:tr>
      <w:tr w:rsidR="0074527E" w:rsidRPr="00230169" w:rsidTr="00E95A6A">
        <w:tc>
          <w:tcPr>
            <w:tcW w:w="5000" w:type="pct"/>
            <w:gridSpan w:val="4"/>
          </w:tcPr>
          <w:p w:rsidR="0074527E" w:rsidRPr="00EB01F0" w:rsidRDefault="0074527E" w:rsidP="0074527E">
            <w:pPr>
              <w:jc w:val="both"/>
              <w:rPr>
                <w:sz w:val="20"/>
                <w:lang w:val="fr-CA"/>
              </w:rPr>
            </w:pPr>
            <w:r w:rsidRPr="00EB01F0">
              <w:rPr>
                <w:sz w:val="20"/>
                <w:lang w:val="fr-CA"/>
              </w:rPr>
              <w:t xml:space="preserve">Un représentant du directeur des Child, </w:t>
            </w:r>
            <w:proofErr w:type="spellStart"/>
            <w:r w:rsidRPr="00EB01F0">
              <w:rPr>
                <w:sz w:val="20"/>
                <w:lang w:val="fr-CA"/>
              </w:rPr>
              <w:t>Family</w:t>
            </w:r>
            <w:proofErr w:type="spellEnd"/>
            <w:r w:rsidRPr="00EB01F0">
              <w:rPr>
                <w:sz w:val="20"/>
                <w:lang w:val="fr-CA"/>
              </w:rPr>
              <w:t xml:space="preserve"> and Community Services a retiré aux demandeurs la garde de leurs enfants. Environ quatre mois après, les parents ont obtenu à nouveau la garde de leurs enfants, assortie d’une ordonnance de surveillance de six mois. Environ un an et demi plus tard, les parents et le père au nom des enfants ont intenté une action contre la province intimée. Ils réclamaient des dommages-intérêts en raison de la présumée violation de leurs droits garantis par l’art. 7 de la </w:t>
            </w:r>
            <w:r w:rsidRPr="00EB01F0">
              <w:rPr>
                <w:i/>
                <w:sz w:val="20"/>
                <w:lang w:val="fr-CA"/>
              </w:rPr>
              <w:t>Charte canadienne des droits et libertés</w:t>
            </w:r>
            <w:r w:rsidRPr="00EB01F0">
              <w:rPr>
                <w:sz w:val="20"/>
                <w:lang w:val="fr-CA"/>
              </w:rPr>
              <w:t>. Les demandeurs ont soutenu que le directeur était contrevenu aux droits des parents que leur garantit l’art. 7 de la Charte en omettant de respecter les principes de justice fondamentale de l’équité procédurale lors du retrait des enfants de la garde de leurs parents et de leur non-retour. La province a cherché à faire annuler la demande en raison de l’absence de cause d’action raisonnable et au motif que l’action représentait un abus de procédure.</w:t>
            </w:r>
          </w:p>
          <w:p w:rsidR="0074527E" w:rsidRPr="00EB01F0" w:rsidRDefault="0074527E" w:rsidP="0074527E">
            <w:pPr>
              <w:jc w:val="both"/>
              <w:rPr>
                <w:sz w:val="20"/>
                <w:lang w:val="fr-CA"/>
              </w:rPr>
            </w:pPr>
          </w:p>
          <w:p w:rsidR="0074527E" w:rsidRPr="00EB01F0" w:rsidRDefault="0074527E" w:rsidP="0074527E">
            <w:pPr>
              <w:jc w:val="both"/>
              <w:rPr>
                <w:sz w:val="20"/>
                <w:lang w:val="fr-CA"/>
              </w:rPr>
            </w:pPr>
            <w:r w:rsidRPr="00EB01F0">
              <w:rPr>
                <w:sz w:val="20"/>
                <w:lang w:val="fr-CA"/>
              </w:rPr>
              <w:t>La juge de première instance a rejeté la requête de la province et a accueilli la requête présentée par les parents en vue de la modification de leurs actes de procédure. La Cour d’appel a accueilli l’appel ainsi que la requête présentée par la province afin de faire radier la demande au motif qu’elle n’avait aucune possibilité raisonnable de succès et qu’elle représentait un abus de procédure.</w:t>
            </w:r>
          </w:p>
          <w:p w:rsidR="0074527E" w:rsidRPr="00EB01F0" w:rsidRDefault="0074527E" w:rsidP="0074527E">
            <w:pPr>
              <w:jc w:val="both"/>
              <w:rPr>
                <w:sz w:val="20"/>
                <w:lang w:val="fr-CA"/>
              </w:rPr>
            </w:pPr>
          </w:p>
        </w:tc>
      </w:tr>
      <w:tr w:rsidR="0074527E" w:rsidRPr="00230169" w:rsidTr="00E95A6A">
        <w:tc>
          <w:tcPr>
            <w:tcW w:w="5000" w:type="pct"/>
            <w:gridSpan w:val="4"/>
          </w:tcPr>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28 avril 2017</w:t>
            </w:r>
          </w:p>
          <w:p w:rsidR="0074527E" w:rsidRPr="00EB01F0" w:rsidRDefault="0074527E" w:rsidP="0074527E">
            <w:pPr>
              <w:jc w:val="both"/>
              <w:rPr>
                <w:sz w:val="20"/>
                <w:lang w:val="fr-CA"/>
              </w:rPr>
            </w:pPr>
            <w:r w:rsidRPr="00EB01F0">
              <w:rPr>
                <w:sz w:val="20"/>
                <w:lang w:val="fr-CA"/>
              </w:rPr>
              <w:t>Cour suprême de la Colombie-Britannique</w:t>
            </w:r>
          </w:p>
          <w:p w:rsidR="0074527E" w:rsidRPr="00EB01F0" w:rsidRDefault="0074527E" w:rsidP="0074527E">
            <w:pPr>
              <w:jc w:val="both"/>
              <w:rPr>
                <w:sz w:val="20"/>
                <w:lang w:val="fr-CA"/>
              </w:rPr>
            </w:pPr>
            <w:r w:rsidRPr="00EB01F0">
              <w:rPr>
                <w:sz w:val="20"/>
                <w:lang w:val="fr-CA"/>
              </w:rPr>
              <w:t xml:space="preserve">(Juge </w:t>
            </w:r>
            <w:proofErr w:type="spellStart"/>
            <w:r w:rsidRPr="00EB01F0">
              <w:rPr>
                <w:sz w:val="20"/>
                <w:lang w:val="fr-CA"/>
              </w:rPr>
              <w:t>Dorgan</w:t>
            </w:r>
            <w:proofErr w:type="spellEnd"/>
            <w:r w:rsidRPr="00EB01F0">
              <w:rPr>
                <w:sz w:val="20"/>
                <w:lang w:val="fr-CA"/>
              </w:rPr>
              <w:t>)</w:t>
            </w:r>
          </w:p>
          <w:p w:rsidR="0074527E" w:rsidRPr="00EB01F0" w:rsidRDefault="00230169" w:rsidP="0074527E">
            <w:pPr>
              <w:jc w:val="both"/>
              <w:rPr>
                <w:sz w:val="20"/>
                <w:lang w:val="fr-CA"/>
              </w:rPr>
            </w:pPr>
            <w:hyperlink r:id="rId56" w:history="1">
              <w:r w:rsidR="0074527E" w:rsidRPr="00EB01F0">
                <w:rPr>
                  <w:rStyle w:val="Hyperlink"/>
                  <w:sz w:val="20"/>
                  <w:lang w:val="fr-CA"/>
                </w:rPr>
                <w:t>2017 BCSC 692</w:t>
              </w:r>
            </w:hyperlink>
            <w:r w:rsidR="0074527E" w:rsidRPr="00EB01F0">
              <w:rPr>
                <w:sz w:val="20"/>
                <w:lang w:val="fr-CA"/>
              </w:rPr>
              <w:t>; 14-0664</w:t>
            </w:r>
          </w:p>
          <w:p w:rsidR="0074527E" w:rsidRPr="00EB01F0" w:rsidRDefault="0074527E" w:rsidP="0074527E">
            <w:pPr>
              <w:jc w:val="both"/>
              <w:rPr>
                <w:sz w:val="20"/>
                <w:lang w:val="fr-CA"/>
              </w:rPr>
            </w:pP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Requête en radiation présentée par l’intimée rejetée</w:t>
            </w: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16 août 2018</w:t>
            </w:r>
          </w:p>
          <w:p w:rsidR="0074527E" w:rsidRPr="00EB01F0" w:rsidRDefault="0074527E" w:rsidP="0074527E">
            <w:pPr>
              <w:jc w:val="both"/>
              <w:rPr>
                <w:sz w:val="20"/>
                <w:lang w:val="fr-CA"/>
              </w:rPr>
            </w:pPr>
            <w:r w:rsidRPr="00EB01F0">
              <w:rPr>
                <w:sz w:val="20"/>
                <w:lang w:val="fr-CA"/>
              </w:rPr>
              <w:t xml:space="preserve">Cour d’appel de la Colombie-Britannique </w:t>
            </w:r>
          </w:p>
          <w:p w:rsidR="0074527E" w:rsidRPr="00EB01F0" w:rsidRDefault="0074527E" w:rsidP="0074527E">
            <w:pPr>
              <w:jc w:val="both"/>
              <w:rPr>
                <w:sz w:val="20"/>
                <w:lang w:val="fr-CA"/>
              </w:rPr>
            </w:pPr>
            <w:r w:rsidRPr="00EB01F0">
              <w:rPr>
                <w:sz w:val="20"/>
                <w:lang w:val="fr-CA"/>
              </w:rPr>
              <w:t>(Vancouver)</w:t>
            </w:r>
          </w:p>
          <w:p w:rsidR="0074527E" w:rsidRPr="00EB01F0" w:rsidRDefault="0074527E" w:rsidP="0074527E">
            <w:pPr>
              <w:jc w:val="both"/>
              <w:rPr>
                <w:sz w:val="20"/>
                <w:lang w:val="fr-CA"/>
              </w:rPr>
            </w:pPr>
            <w:r w:rsidRPr="00EB01F0">
              <w:rPr>
                <w:sz w:val="20"/>
                <w:lang w:val="fr-CA"/>
              </w:rPr>
              <w:t xml:space="preserve">(Juge Smith, </w:t>
            </w:r>
            <w:proofErr w:type="spellStart"/>
            <w:r w:rsidRPr="00EB01F0">
              <w:rPr>
                <w:sz w:val="20"/>
                <w:lang w:val="fr-CA"/>
              </w:rPr>
              <w:t>Stromberg</w:t>
            </w:r>
            <w:proofErr w:type="spellEnd"/>
            <w:r w:rsidRPr="00EB01F0">
              <w:rPr>
                <w:sz w:val="20"/>
                <w:lang w:val="fr-CA"/>
              </w:rPr>
              <w:t>-Stein et Dickson)</w:t>
            </w:r>
          </w:p>
          <w:p w:rsidR="0074527E" w:rsidRPr="00EB01F0" w:rsidRDefault="00230169" w:rsidP="0074527E">
            <w:pPr>
              <w:jc w:val="both"/>
              <w:rPr>
                <w:sz w:val="20"/>
                <w:lang w:val="fr-CA"/>
              </w:rPr>
            </w:pPr>
            <w:hyperlink r:id="rId57" w:history="1">
              <w:r w:rsidR="0074527E" w:rsidRPr="00EB01F0">
                <w:rPr>
                  <w:rStyle w:val="Hyperlink"/>
                  <w:sz w:val="20"/>
                  <w:lang w:val="fr-CA"/>
                </w:rPr>
                <w:t>2018 BCCA 320</w:t>
              </w:r>
            </w:hyperlink>
            <w:r w:rsidR="0074527E" w:rsidRPr="00EB01F0">
              <w:rPr>
                <w:sz w:val="20"/>
                <w:lang w:val="fr-CA"/>
              </w:rPr>
              <w:t xml:space="preserve">; CA44461 </w:t>
            </w:r>
          </w:p>
          <w:p w:rsidR="0074527E" w:rsidRPr="00EB01F0" w:rsidRDefault="0074527E" w:rsidP="0074527E">
            <w:pPr>
              <w:jc w:val="both"/>
              <w:rPr>
                <w:sz w:val="20"/>
                <w:lang w:val="fr-CA"/>
              </w:rPr>
            </w:pP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 xml:space="preserve">Appel accueilli; requête en radiation présentée par l’intimée accueillie </w:t>
            </w:r>
          </w:p>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12 octobre 2018</w:t>
            </w:r>
          </w:p>
          <w:p w:rsidR="0074527E" w:rsidRPr="00EB01F0" w:rsidRDefault="0074527E" w:rsidP="0074527E">
            <w:pPr>
              <w:jc w:val="both"/>
              <w:rPr>
                <w:sz w:val="20"/>
                <w:lang w:val="fr-CA"/>
              </w:rPr>
            </w:pPr>
            <w:r w:rsidRPr="00EB01F0">
              <w:rPr>
                <w:sz w:val="20"/>
                <w:lang w:val="fr-CA"/>
              </w:rPr>
              <w:t>Cour suprême du Canada</w:t>
            </w: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 xml:space="preserve">Dépôt de la demande d’autorisation d’appel </w:t>
            </w:r>
          </w:p>
          <w:p w:rsidR="0074527E" w:rsidRPr="00EB01F0" w:rsidRDefault="0074527E" w:rsidP="0074527E">
            <w:pPr>
              <w:jc w:val="both"/>
              <w:rPr>
                <w:sz w:val="20"/>
                <w:lang w:val="fr-CA"/>
              </w:rPr>
            </w:pPr>
          </w:p>
        </w:tc>
      </w:tr>
    </w:tbl>
    <w:p w:rsidR="0074527E" w:rsidRDefault="0074527E" w:rsidP="0074527E">
      <w:pPr>
        <w:jc w:val="both"/>
        <w:rPr>
          <w:sz w:val="20"/>
          <w:lang w:val="fr-CA"/>
        </w:rPr>
      </w:pPr>
    </w:p>
    <w:p w:rsidR="00706D49" w:rsidRPr="00EB01F0" w:rsidRDefault="00230169" w:rsidP="0074527E">
      <w:pPr>
        <w:jc w:val="both"/>
        <w:rPr>
          <w:sz w:val="20"/>
          <w:lang w:val="fr-CA"/>
        </w:rPr>
      </w:pPr>
      <w:r>
        <w:rPr>
          <w:sz w:val="20"/>
        </w:rPr>
        <w:pict>
          <v:rect id="_x0000_i1033" style="width:2in;height:1pt" o:hrpct="0" o:hralign="center" o:hrstd="t" o:hrnoshade="t" o:hr="t" fillcolor="black [3213]" stroked="f"/>
        </w:pict>
      </w:r>
    </w:p>
    <w:p w:rsidR="00730649" w:rsidRPr="00EB01F0" w:rsidRDefault="00730649" w:rsidP="0074527E">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EB01F0" w:rsidTr="00E95A6A">
        <w:tc>
          <w:tcPr>
            <w:tcW w:w="543" w:type="pct"/>
          </w:tcPr>
          <w:p w:rsidR="0074527E" w:rsidRPr="00EB01F0" w:rsidRDefault="0074527E" w:rsidP="0074527E">
            <w:pPr>
              <w:jc w:val="both"/>
              <w:rPr>
                <w:sz w:val="20"/>
              </w:rPr>
            </w:pPr>
            <w:r w:rsidRPr="00EB01F0">
              <w:rPr>
                <w:rStyle w:val="SCCFileNumberChar"/>
                <w:sz w:val="20"/>
                <w:szCs w:val="20"/>
              </w:rPr>
              <w:t>38173</w:t>
            </w:r>
          </w:p>
        </w:tc>
        <w:tc>
          <w:tcPr>
            <w:tcW w:w="4457" w:type="pct"/>
            <w:gridSpan w:val="3"/>
          </w:tcPr>
          <w:p w:rsidR="0074527E" w:rsidRPr="00EB01F0" w:rsidRDefault="0074527E" w:rsidP="0074527E">
            <w:pPr>
              <w:pStyle w:val="SCCLsocParty"/>
              <w:jc w:val="both"/>
              <w:rPr>
                <w:b/>
                <w:sz w:val="20"/>
                <w:szCs w:val="20"/>
                <w:lang w:val="en-US"/>
              </w:rPr>
            </w:pPr>
            <w:r w:rsidRPr="00EB01F0">
              <w:rPr>
                <w:b/>
                <w:sz w:val="20"/>
                <w:szCs w:val="20"/>
                <w:lang w:val="en-US"/>
              </w:rPr>
              <w:t>Sapient Canada Inc. v. Atos IT Solutions and Services GMBH and Atos Inc.</w:t>
            </w:r>
          </w:p>
          <w:p w:rsidR="0074527E" w:rsidRPr="00EB01F0" w:rsidRDefault="0074527E" w:rsidP="0074527E">
            <w:pPr>
              <w:jc w:val="both"/>
              <w:rPr>
                <w:sz w:val="20"/>
              </w:rPr>
            </w:pPr>
            <w:r w:rsidRPr="00EB01F0">
              <w:rPr>
                <w:sz w:val="20"/>
              </w:rPr>
              <w:t>(Ont.) (Civil) (By Leave)</w:t>
            </w:r>
          </w:p>
        </w:tc>
      </w:tr>
      <w:tr w:rsidR="0074527E" w:rsidRPr="00EB01F0" w:rsidTr="00E95A6A">
        <w:tc>
          <w:tcPr>
            <w:tcW w:w="5000" w:type="pct"/>
            <w:gridSpan w:val="4"/>
          </w:tcPr>
          <w:p w:rsidR="0074527E" w:rsidRPr="00EB01F0" w:rsidRDefault="0074527E" w:rsidP="0074527E">
            <w:pPr>
              <w:jc w:val="both"/>
              <w:rPr>
                <w:sz w:val="20"/>
              </w:rPr>
            </w:pPr>
            <w:r w:rsidRPr="00EB01F0">
              <w:rPr>
                <w:sz w:val="20"/>
              </w:rPr>
              <w:t>Contracts — Commercial contract — Breach — Exclusion of liability clause — Standard of review — Lengthy breach of contract litigation resulting in damage awards — Whether correctness is applicable standard of review when interpreting legal terms of art in a contract, and what is appropriate approach to interpreting legal terms of art — Whether correctness is applicable standard of review for a question of contractual interpretation where trial judge’s interpretation was not raised or argued by parties at trial.</w:t>
            </w:r>
          </w:p>
        </w:tc>
      </w:tr>
      <w:tr w:rsidR="0074527E" w:rsidRPr="00EB01F0" w:rsidTr="00E95A6A">
        <w:tc>
          <w:tcPr>
            <w:tcW w:w="5000" w:type="pct"/>
            <w:gridSpan w:val="4"/>
          </w:tcPr>
          <w:p w:rsidR="0074527E" w:rsidRPr="00EB01F0" w:rsidRDefault="0074527E" w:rsidP="0074527E">
            <w:pPr>
              <w:jc w:val="both"/>
              <w:rPr>
                <w:sz w:val="20"/>
              </w:rPr>
            </w:pPr>
          </w:p>
        </w:tc>
      </w:tr>
      <w:tr w:rsidR="0074527E" w:rsidRPr="00EB01F0" w:rsidTr="00E95A6A">
        <w:tc>
          <w:tcPr>
            <w:tcW w:w="5000" w:type="pct"/>
            <w:gridSpan w:val="4"/>
          </w:tcPr>
          <w:p w:rsidR="0074527E" w:rsidRPr="00EB01F0" w:rsidRDefault="0074527E" w:rsidP="0074527E">
            <w:pPr>
              <w:jc w:val="both"/>
              <w:rPr>
                <w:sz w:val="20"/>
                <w:lang w:val="en"/>
              </w:rPr>
            </w:pPr>
            <w:r w:rsidRPr="00EB01F0">
              <w:rPr>
                <w:sz w:val="20"/>
                <w:lang w:val="en"/>
              </w:rPr>
              <w:t xml:space="preserve">In early 2006, Enbridge Gas Distribution Inc. embarked on a major project to replace its many legacy customer information software systems with a single new system using enterprise resource planning software on a single IT platform. The applicant, Sapient Canada Inc. was the successful bidder and became the project’s prime contractor. Sapient entered into a fixed price subcontract with Siemens Canada Limited. The respondent, Atos Inc. is the corporate successor to Siemens. </w:t>
            </w:r>
          </w:p>
          <w:p w:rsidR="0074527E" w:rsidRPr="00EB01F0" w:rsidRDefault="0074527E" w:rsidP="0074527E">
            <w:pPr>
              <w:jc w:val="both"/>
              <w:rPr>
                <w:sz w:val="20"/>
                <w:lang w:val="en"/>
              </w:rPr>
            </w:pPr>
          </w:p>
          <w:p w:rsidR="0074527E" w:rsidRPr="00EB01F0" w:rsidRDefault="0074527E" w:rsidP="0074527E">
            <w:pPr>
              <w:jc w:val="both"/>
              <w:rPr>
                <w:sz w:val="20"/>
                <w:lang w:val="en"/>
              </w:rPr>
            </w:pPr>
            <w:r w:rsidRPr="00EB01F0">
              <w:rPr>
                <w:sz w:val="20"/>
                <w:lang w:val="en"/>
              </w:rPr>
              <w:t>Sapient terminated the subcontract with Siemens for cause. Siemens sued, claiming damages for wrongful termination of the subcontract. In turn, Sapient counterclaimed for damages arising from the delay in completing the project.</w:t>
            </w:r>
          </w:p>
          <w:p w:rsidR="0074527E" w:rsidRPr="00EB01F0" w:rsidRDefault="0074527E" w:rsidP="0074527E">
            <w:pPr>
              <w:jc w:val="both"/>
              <w:rPr>
                <w:sz w:val="20"/>
                <w:lang w:val="en"/>
              </w:rPr>
            </w:pPr>
          </w:p>
          <w:p w:rsidR="0074527E" w:rsidRPr="00EB01F0" w:rsidRDefault="0074527E" w:rsidP="0074527E">
            <w:pPr>
              <w:jc w:val="both"/>
              <w:rPr>
                <w:sz w:val="20"/>
                <w:lang w:val="en"/>
              </w:rPr>
            </w:pPr>
            <w:r w:rsidRPr="00EB01F0">
              <w:rPr>
                <w:sz w:val="20"/>
                <w:lang w:val="en"/>
              </w:rPr>
              <w:t xml:space="preserve">The trial judge concluded that Sapient wrongfully terminated the subcontract. However, he also held that Siemens breached parts of the subcontract at various times during the project, entitling Sapient to damages as well. Atos was awarded damages of $6, 291, 680; Sapient was awarded damages of $746, 199.84. The Court of Appeal allowed the appeal in part. It reduced Atos overall damage award to $4, 947, </w:t>
            </w:r>
            <w:proofErr w:type="gramStart"/>
            <w:r w:rsidRPr="00EB01F0">
              <w:rPr>
                <w:sz w:val="20"/>
                <w:lang w:val="en"/>
              </w:rPr>
              <w:t>405</w:t>
            </w:r>
            <w:proofErr w:type="gramEnd"/>
            <w:r w:rsidRPr="00EB01F0">
              <w:rPr>
                <w:sz w:val="20"/>
                <w:lang w:val="en"/>
              </w:rPr>
              <w:t xml:space="preserve">. </w:t>
            </w:r>
          </w:p>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t>December 7, 2016</w:t>
            </w:r>
          </w:p>
          <w:p w:rsidR="0074527E" w:rsidRPr="00EB01F0" w:rsidRDefault="0074527E" w:rsidP="0074527E">
            <w:pPr>
              <w:jc w:val="both"/>
              <w:rPr>
                <w:sz w:val="20"/>
              </w:rPr>
            </w:pPr>
            <w:r w:rsidRPr="00EB01F0">
              <w:rPr>
                <w:sz w:val="20"/>
              </w:rPr>
              <w:t>Ontario Superior Court of Justice</w:t>
            </w:r>
          </w:p>
          <w:p w:rsidR="0074527E" w:rsidRPr="00EB01F0" w:rsidRDefault="0074527E" w:rsidP="0074527E">
            <w:pPr>
              <w:jc w:val="both"/>
              <w:rPr>
                <w:sz w:val="20"/>
              </w:rPr>
            </w:pPr>
            <w:r w:rsidRPr="00EB01F0">
              <w:rPr>
                <w:sz w:val="20"/>
              </w:rPr>
              <w:t>(</w:t>
            </w:r>
            <w:proofErr w:type="spellStart"/>
            <w:r w:rsidRPr="00EB01F0">
              <w:rPr>
                <w:sz w:val="20"/>
              </w:rPr>
              <w:t>Pattillo</w:t>
            </w:r>
            <w:proofErr w:type="spellEnd"/>
            <w:r w:rsidRPr="00EB01F0">
              <w:rPr>
                <w:sz w:val="20"/>
              </w:rPr>
              <w:t xml:space="preserve"> J.)</w:t>
            </w:r>
          </w:p>
          <w:p w:rsidR="0074527E" w:rsidRPr="00EB01F0" w:rsidRDefault="00230169" w:rsidP="0074527E">
            <w:pPr>
              <w:jc w:val="both"/>
              <w:rPr>
                <w:sz w:val="20"/>
              </w:rPr>
            </w:pPr>
            <w:hyperlink r:id="rId58" w:history="1">
              <w:r w:rsidR="0074527E" w:rsidRPr="00EB01F0">
                <w:rPr>
                  <w:rStyle w:val="Hyperlink"/>
                  <w:sz w:val="20"/>
                </w:rPr>
                <w:t>2016 ONSC 6852</w:t>
              </w:r>
            </w:hyperlink>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Atos Inc. awarded damages of $6, 291, 680; Sapient Canada Inc. awarded damages of $746, 199.84.</w:t>
            </w:r>
          </w:p>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t>April 18, 2018</w:t>
            </w:r>
          </w:p>
          <w:p w:rsidR="0074527E" w:rsidRPr="00EB01F0" w:rsidRDefault="0074527E" w:rsidP="0074527E">
            <w:pPr>
              <w:jc w:val="both"/>
              <w:rPr>
                <w:sz w:val="20"/>
              </w:rPr>
            </w:pPr>
            <w:r w:rsidRPr="00EB01F0">
              <w:rPr>
                <w:sz w:val="20"/>
              </w:rPr>
              <w:t>Court of Appeal for Ontario</w:t>
            </w:r>
          </w:p>
          <w:p w:rsidR="0074527E" w:rsidRPr="00EB01F0" w:rsidRDefault="0074527E" w:rsidP="0074527E">
            <w:pPr>
              <w:jc w:val="both"/>
              <w:rPr>
                <w:sz w:val="20"/>
              </w:rPr>
            </w:pPr>
            <w:r w:rsidRPr="00EB01F0">
              <w:rPr>
                <w:sz w:val="20"/>
              </w:rPr>
              <w:t>(Simmons, Brown and Fairburn JJ.A)</w:t>
            </w:r>
          </w:p>
          <w:p w:rsidR="0074527E" w:rsidRPr="00EB01F0" w:rsidRDefault="00230169" w:rsidP="0074527E">
            <w:pPr>
              <w:jc w:val="both"/>
              <w:rPr>
                <w:sz w:val="20"/>
              </w:rPr>
            </w:pPr>
            <w:hyperlink r:id="rId59" w:history="1">
              <w:r w:rsidR="0074527E" w:rsidRPr="00EB01F0">
                <w:rPr>
                  <w:rStyle w:val="Hyperlink"/>
                  <w:sz w:val="20"/>
                </w:rPr>
                <w:t>2018 ONCA 374</w:t>
              </w:r>
            </w:hyperlink>
          </w:p>
          <w:p w:rsidR="0074527E" w:rsidRPr="00EB01F0" w:rsidRDefault="0074527E" w:rsidP="0074527E">
            <w:pPr>
              <w:jc w:val="both"/>
              <w:rPr>
                <w:sz w:val="20"/>
              </w:rPr>
            </w:pPr>
            <w:r w:rsidRPr="00EB01F0">
              <w:rPr>
                <w:sz w:val="20"/>
              </w:rPr>
              <w:t>File No.: C63181</w:t>
            </w:r>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 xml:space="preserve">Appeal allowed in part; paragraph 1 of judgment of </w:t>
            </w:r>
            <w:proofErr w:type="spellStart"/>
            <w:r w:rsidRPr="00EB01F0">
              <w:rPr>
                <w:sz w:val="20"/>
              </w:rPr>
              <w:t>Pattillo</w:t>
            </w:r>
            <w:proofErr w:type="spellEnd"/>
            <w:r w:rsidRPr="00EB01F0">
              <w:rPr>
                <w:sz w:val="20"/>
              </w:rPr>
              <w:t xml:space="preserve"> J. set aside and replaced to award Atos Inc. damages in the total of $4, 947,405.</w:t>
            </w:r>
          </w:p>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t>June 18, 2018</w:t>
            </w:r>
          </w:p>
          <w:p w:rsidR="0074527E" w:rsidRPr="00EB01F0" w:rsidRDefault="0074527E" w:rsidP="0074527E">
            <w:pPr>
              <w:jc w:val="both"/>
              <w:rPr>
                <w:sz w:val="20"/>
              </w:rPr>
            </w:pPr>
            <w:r w:rsidRPr="00EB01F0">
              <w:rPr>
                <w:sz w:val="20"/>
              </w:rPr>
              <w:t>Supreme Court of Canada</w:t>
            </w: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Application for leave to appeal filed.</w:t>
            </w:r>
          </w:p>
          <w:p w:rsidR="0074527E" w:rsidRPr="00EB01F0" w:rsidRDefault="0074527E" w:rsidP="0074527E">
            <w:pPr>
              <w:jc w:val="both"/>
              <w:rPr>
                <w:sz w:val="20"/>
              </w:rPr>
            </w:pPr>
          </w:p>
        </w:tc>
      </w:tr>
    </w:tbl>
    <w:p w:rsidR="0074527E" w:rsidRPr="00EB01F0" w:rsidRDefault="0074527E" w:rsidP="0074527E">
      <w:pPr>
        <w:jc w:val="both"/>
        <w:rPr>
          <w:sz w:val="20"/>
        </w:rPr>
      </w:pPr>
    </w:p>
    <w:p w:rsidR="007A61A4" w:rsidRPr="00EB01F0" w:rsidRDefault="007A61A4" w:rsidP="0074527E">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EB01F0" w:rsidTr="00E95A6A">
        <w:tc>
          <w:tcPr>
            <w:tcW w:w="543" w:type="pct"/>
          </w:tcPr>
          <w:p w:rsidR="0074527E" w:rsidRPr="00EB01F0" w:rsidRDefault="0074527E" w:rsidP="0074527E">
            <w:pPr>
              <w:jc w:val="both"/>
              <w:rPr>
                <w:sz w:val="20"/>
                <w:lang w:val="fr-CA"/>
              </w:rPr>
            </w:pPr>
            <w:r w:rsidRPr="00EB01F0">
              <w:rPr>
                <w:rStyle w:val="SCCFileNumberChar"/>
                <w:sz w:val="20"/>
                <w:szCs w:val="20"/>
                <w:lang w:val="fr-CA"/>
              </w:rPr>
              <w:t>38173</w:t>
            </w:r>
          </w:p>
        </w:tc>
        <w:tc>
          <w:tcPr>
            <w:tcW w:w="4457" w:type="pct"/>
            <w:gridSpan w:val="3"/>
          </w:tcPr>
          <w:p w:rsidR="0074527E" w:rsidRPr="00EB01F0" w:rsidRDefault="0074527E" w:rsidP="0074527E">
            <w:pPr>
              <w:pStyle w:val="SCCLsocParty"/>
              <w:jc w:val="both"/>
              <w:rPr>
                <w:b/>
                <w:sz w:val="20"/>
                <w:szCs w:val="20"/>
                <w:lang w:val="en-US"/>
              </w:rPr>
            </w:pPr>
            <w:r w:rsidRPr="00EB01F0">
              <w:rPr>
                <w:b/>
                <w:sz w:val="20"/>
                <w:szCs w:val="20"/>
                <w:lang w:val="en-US"/>
              </w:rPr>
              <w:t>Sapient Canada Inc. c. Atos IT Solutions and Services GMBH et Atos Inc.</w:t>
            </w:r>
          </w:p>
          <w:p w:rsidR="0074527E" w:rsidRPr="00EB01F0" w:rsidRDefault="0074527E" w:rsidP="0074527E">
            <w:pPr>
              <w:jc w:val="both"/>
              <w:rPr>
                <w:sz w:val="20"/>
                <w:lang w:val="fr-CA"/>
              </w:rPr>
            </w:pPr>
            <w:r w:rsidRPr="00EB01F0">
              <w:rPr>
                <w:sz w:val="20"/>
                <w:lang w:val="fr-CA"/>
              </w:rPr>
              <w:lastRenderedPageBreak/>
              <w:t>(Ont.) (Civile) (Autorisation)</w:t>
            </w:r>
          </w:p>
        </w:tc>
      </w:tr>
      <w:tr w:rsidR="0074527E" w:rsidRPr="00230169" w:rsidTr="00E95A6A">
        <w:tc>
          <w:tcPr>
            <w:tcW w:w="5000" w:type="pct"/>
            <w:gridSpan w:val="4"/>
          </w:tcPr>
          <w:p w:rsidR="0074527E" w:rsidRPr="00EB01F0" w:rsidRDefault="0074527E" w:rsidP="0074527E">
            <w:pPr>
              <w:jc w:val="both"/>
              <w:rPr>
                <w:sz w:val="20"/>
                <w:lang w:val="fr-CA"/>
              </w:rPr>
            </w:pPr>
            <w:r w:rsidRPr="00EB01F0">
              <w:rPr>
                <w:sz w:val="20"/>
                <w:lang w:val="fr-CA"/>
              </w:rPr>
              <w:lastRenderedPageBreak/>
              <w:t>Contrats — Contrat commercial — Violation — Clause de non-responsabilité — Norme de contrôle — Un long litige pour violation de contrat s’est soldé par la condamnation à des dommages-intérêts — La norme de contrôle de la décision correcte est-elle la norme de contrôle applicable lorsqu’il s’agit d’interpréter les termes techniques d’un contrat propres au domaine juridique et quelle est la bonne approche pour l’interprétation de ces termes? — La norme de la décision correcte est-elle la norme de contrôle applicable à une question d’interprétation contractuelle lorsque l’interprétation par le juge du procès n’a pas été soulevée ou plaidée par les parties au procès?</w:t>
            </w:r>
          </w:p>
        </w:tc>
      </w:tr>
      <w:tr w:rsidR="0074527E" w:rsidRPr="00230169" w:rsidTr="00E95A6A">
        <w:tc>
          <w:tcPr>
            <w:tcW w:w="5000" w:type="pct"/>
            <w:gridSpan w:val="4"/>
          </w:tcPr>
          <w:p w:rsidR="0074527E" w:rsidRPr="00EB01F0" w:rsidRDefault="0074527E" w:rsidP="0074527E">
            <w:pPr>
              <w:jc w:val="both"/>
              <w:rPr>
                <w:sz w:val="20"/>
                <w:lang w:val="fr-CA"/>
              </w:rPr>
            </w:pPr>
          </w:p>
        </w:tc>
      </w:tr>
      <w:tr w:rsidR="0074527E" w:rsidRPr="00230169" w:rsidTr="00E95A6A">
        <w:tc>
          <w:tcPr>
            <w:tcW w:w="5000" w:type="pct"/>
            <w:gridSpan w:val="4"/>
          </w:tcPr>
          <w:p w:rsidR="0074527E" w:rsidRPr="00EB01F0" w:rsidRDefault="0074527E" w:rsidP="0074527E">
            <w:pPr>
              <w:jc w:val="both"/>
              <w:rPr>
                <w:sz w:val="20"/>
                <w:lang w:val="fr-CA"/>
              </w:rPr>
            </w:pPr>
            <w:r w:rsidRPr="00EB01F0">
              <w:rPr>
                <w:sz w:val="20"/>
                <w:lang w:val="fr-CA"/>
              </w:rPr>
              <w:t xml:space="preserve">Au début de 2006, </w:t>
            </w:r>
            <w:proofErr w:type="spellStart"/>
            <w:r w:rsidRPr="00EB01F0">
              <w:rPr>
                <w:sz w:val="20"/>
                <w:lang w:val="fr-CA"/>
              </w:rPr>
              <w:t>Enbridge</w:t>
            </w:r>
            <w:proofErr w:type="spellEnd"/>
            <w:r w:rsidRPr="00EB01F0">
              <w:rPr>
                <w:sz w:val="20"/>
                <w:lang w:val="fr-CA"/>
              </w:rPr>
              <w:t xml:space="preserve"> </w:t>
            </w:r>
            <w:proofErr w:type="spellStart"/>
            <w:r w:rsidRPr="00EB01F0">
              <w:rPr>
                <w:sz w:val="20"/>
                <w:lang w:val="fr-CA"/>
              </w:rPr>
              <w:t>Gas</w:t>
            </w:r>
            <w:proofErr w:type="spellEnd"/>
            <w:r w:rsidRPr="00EB01F0">
              <w:rPr>
                <w:sz w:val="20"/>
                <w:lang w:val="fr-CA"/>
              </w:rPr>
              <w:t xml:space="preserve"> Distribution Inc. a entrepris un important projet pour remplacer ses nombreux systèmes existants d’information sur la clientèle par un seul nouveau système utilisant des logiciels de planification de ressources d’entreprise sur une seule plateforme informatique. La demanderesse, </w:t>
            </w:r>
            <w:proofErr w:type="spellStart"/>
            <w:r w:rsidRPr="00EB01F0">
              <w:rPr>
                <w:sz w:val="20"/>
                <w:lang w:val="fr-CA"/>
              </w:rPr>
              <w:t>Sapient</w:t>
            </w:r>
            <w:proofErr w:type="spellEnd"/>
            <w:r w:rsidRPr="00EB01F0">
              <w:rPr>
                <w:sz w:val="20"/>
                <w:lang w:val="fr-CA"/>
              </w:rPr>
              <w:t xml:space="preserve"> Canada Inc. était la soumissionnaire retenue et elle est devenue l’entrepreneuse principale du projet. </w:t>
            </w:r>
            <w:proofErr w:type="spellStart"/>
            <w:r w:rsidRPr="00EB01F0">
              <w:rPr>
                <w:sz w:val="20"/>
                <w:lang w:val="fr-CA"/>
              </w:rPr>
              <w:t>Sapient</w:t>
            </w:r>
            <w:proofErr w:type="spellEnd"/>
            <w:r w:rsidRPr="00EB01F0">
              <w:rPr>
                <w:sz w:val="20"/>
                <w:lang w:val="fr-CA"/>
              </w:rPr>
              <w:t xml:space="preserve"> a conclu un contrat de sous-traitance à prix fixe avec Siemens Canada Limited. L’intimée, Atos Inc. est la société remplaçante de Siemens. </w:t>
            </w:r>
          </w:p>
          <w:p w:rsidR="0074527E" w:rsidRPr="00EB01F0" w:rsidRDefault="0074527E" w:rsidP="0074527E">
            <w:pPr>
              <w:jc w:val="both"/>
              <w:rPr>
                <w:sz w:val="20"/>
                <w:lang w:val="fr-CA"/>
              </w:rPr>
            </w:pPr>
          </w:p>
          <w:p w:rsidR="0074527E" w:rsidRPr="00EB01F0" w:rsidRDefault="0074527E" w:rsidP="0074527E">
            <w:pPr>
              <w:jc w:val="both"/>
              <w:rPr>
                <w:sz w:val="20"/>
                <w:lang w:val="fr-CA"/>
              </w:rPr>
            </w:pPr>
            <w:proofErr w:type="spellStart"/>
            <w:r w:rsidRPr="00EB01F0">
              <w:rPr>
                <w:sz w:val="20"/>
                <w:lang w:val="fr-CA"/>
              </w:rPr>
              <w:t>Sapient</w:t>
            </w:r>
            <w:proofErr w:type="spellEnd"/>
            <w:r w:rsidRPr="00EB01F0">
              <w:rPr>
                <w:sz w:val="20"/>
                <w:lang w:val="fr-CA"/>
              </w:rPr>
              <w:t xml:space="preserve"> a résilié pour motif le contrat de sous-traitance avec Siemens. Siemens a intenté une poursuite en dommages-intérêts pour résiliation sans justification du contrat de sous-traitance. </w:t>
            </w:r>
            <w:proofErr w:type="spellStart"/>
            <w:r w:rsidRPr="00EB01F0">
              <w:rPr>
                <w:sz w:val="20"/>
                <w:lang w:val="fr-CA"/>
              </w:rPr>
              <w:t>Sapient</w:t>
            </w:r>
            <w:proofErr w:type="spellEnd"/>
            <w:r w:rsidRPr="00EB01F0">
              <w:rPr>
                <w:sz w:val="20"/>
                <w:lang w:val="fr-CA"/>
              </w:rPr>
              <w:t xml:space="preserve"> a intenté une poursuite reconventionnelle en dommages-intérêts, alléguant un retard d’exécution du projet.</w:t>
            </w:r>
          </w:p>
          <w:p w:rsidR="0074527E" w:rsidRPr="00EB01F0" w:rsidRDefault="0074527E" w:rsidP="0074527E">
            <w:pPr>
              <w:jc w:val="both"/>
              <w:rPr>
                <w:sz w:val="20"/>
                <w:lang w:val="fr-CA"/>
              </w:rPr>
            </w:pPr>
          </w:p>
          <w:p w:rsidR="0074527E" w:rsidRPr="00EB01F0" w:rsidRDefault="0074527E" w:rsidP="0074527E">
            <w:pPr>
              <w:jc w:val="both"/>
              <w:rPr>
                <w:sz w:val="20"/>
                <w:lang w:val="fr-CA"/>
              </w:rPr>
            </w:pPr>
            <w:r w:rsidRPr="00EB01F0">
              <w:rPr>
                <w:sz w:val="20"/>
                <w:lang w:val="fr-CA"/>
              </w:rPr>
              <w:t xml:space="preserve">Le juge du procès a conclu que </w:t>
            </w:r>
            <w:proofErr w:type="spellStart"/>
            <w:r w:rsidRPr="00EB01F0">
              <w:rPr>
                <w:sz w:val="20"/>
                <w:lang w:val="fr-CA"/>
              </w:rPr>
              <w:t>Sapient</w:t>
            </w:r>
            <w:proofErr w:type="spellEnd"/>
            <w:r w:rsidRPr="00EB01F0">
              <w:rPr>
                <w:sz w:val="20"/>
                <w:lang w:val="fr-CA"/>
              </w:rPr>
              <w:t xml:space="preserve"> avait résilié sans justification le contrat de sous-traitance. Toutefois, il a également statué que Siemens avait violé des parties du contrat de sous-traitance à divers moments pendant le projet, donnant à </w:t>
            </w:r>
            <w:proofErr w:type="spellStart"/>
            <w:r w:rsidRPr="00EB01F0">
              <w:rPr>
                <w:sz w:val="20"/>
                <w:lang w:val="fr-CA"/>
              </w:rPr>
              <w:t>Sapient</w:t>
            </w:r>
            <w:proofErr w:type="spellEnd"/>
            <w:r w:rsidRPr="00EB01F0">
              <w:rPr>
                <w:sz w:val="20"/>
                <w:lang w:val="fr-CA"/>
              </w:rPr>
              <w:t xml:space="preserve"> le droit à des dommages-intérêts elle aussi. Atos s’est vu accorder des dommages-intérêts de 6 291 680 $; </w:t>
            </w:r>
            <w:proofErr w:type="spellStart"/>
            <w:r w:rsidRPr="00EB01F0">
              <w:rPr>
                <w:sz w:val="20"/>
                <w:lang w:val="fr-CA"/>
              </w:rPr>
              <w:t>Sapient</w:t>
            </w:r>
            <w:proofErr w:type="spellEnd"/>
            <w:r w:rsidRPr="00EB01F0">
              <w:rPr>
                <w:sz w:val="20"/>
                <w:lang w:val="fr-CA"/>
              </w:rPr>
              <w:t xml:space="preserve"> s’est vu accorder des dommages-intérêts de 746 199,84 $. La Cour d’appel a accueilli l’appel en partie. Elle a réduit le montant global des dommages-intérêts accordés à Atos à 4 947 405 $. </w:t>
            </w:r>
          </w:p>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7 décembre 2016</w:t>
            </w:r>
          </w:p>
          <w:p w:rsidR="0074527E" w:rsidRPr="00EB01F0" w:rsidRDefault="0074527E" w:rsidP="0074527E">
            <w:pPr>
              <w:jc w:val="both"/>
              <w:rPr>
                <w:sz w:val="20"/>
                <w:lang w:val="fr-CA"/>
              </w:rPr>
            </w:pPr>
            <w:r w:rsidRPr="00EB01F0">
              <w:rPr>
                <w:sz w:val="20"/>
                <w:lang w:val="fr-CA"/>
              </w:rPr>
              <w:t>Cour supérieure de justice de l’Ontario</w:t>
            </w:r>
          </w:p>
          <w:p w:rsidR="0074527E" w:rsidRPr="00EB01F0" w:rsidRDefault="0074527E" w:rsidP="0074527E">
            <w:pPr>
              <w:jc w:val="both"/>
              <w:rPr>
                <w:sz w:val="20"/>
                <w:lang w:val="fr-CA"/>
              </w:rPr>
            </w:pPr>
            <w:r w:rsidRPr="00EB01F0">
              <w:rPr>
                <w:sz w:val="20"/>
                <w:lang w:val="fr-CA"/>
              </w:rPr>
              <w:t xml:space="preserve">(Juge </w:t>
            </w:r>
            <w:proofErr w:type="spellStart"/>
            <w:r w:rsidRPr="00EB01F0">
              <w:rPr>
                <w:sz w:val="20"/>
                <w:lang w:val="fr-CA"/>
              </w:rPr>
              <w:t>Pattillo</w:t>
            </w:r>
            <w:proofErr w:type="spellEnd"/>
            <w:r w:rsidRPr="00EB01F0">
              <w:rPr>
                <w:sz w:val="20"/>
                <w:lang w:val="fr-CA"/>
              </w:rPr>
              <w:t>)</w:t>
            </w:r>
          </w:p>
          <w:p w:rsidR="0074527E" w:rsidRPr="00EB01F0" w:rsidRDefault="00230169" w:rsidP="0074527E">
            <w:pPr>
              <w:jc w:val="both"/>
              <w:rPr>
                <w:sz w:val="20"/>
                <w:lang w:val="fr-CA"/>
              </w:rPr>
            </w:pPr>
            <w:hyperlink r:id="rId60" w:history="1">
              <w:r w:rsidR="0074527E" w:rsidRPr="00EB01F0">
                <w:rPr>
                  <w:rStyle w:val="Hyperlink"/>
                  <w:sz w:val="20"/>
                  <w:lang w:val="fr-CA"/>
                </w:rPr>
                <w:t>2016 ONSC 6852</w:t>
              </w:r>
            </w:hyperlink>
          </w:p>
          <w:p w:rsidR="0074527E" w:rsidRPr="00EB01F0" w:rsidRDefault="0074527E" w:rsidP="0074527E">
            <w:pPr>
              <w:jc w:val="both"/>
              <w:rPr>
                <w:sz w:val="20"/>
                <w:lang w:val="fr-CA"/>
              </w:rPr>
            </w:pP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 xml:space="preserve">Jugement accordant à Atos Inc. des dommages-intérêts de 6 291 680 $ et accordant à </w:t>
            </w:r>
            <w:proofErr w:type="spellStart"/>
            <w:r w:rsidRPr="00EB01F0">
              <w:rPr>
                <w:sz w:val="20"/>
                <w:lang w:val="fr-CA"/>
              </w:rPr>
              <w:t>Sapient</w:t>
            </w:r>
            <w:proofErr w:type="spellEnd"/>
            <w:r w:rsidRPr="00EB01F0">
              <w:rPr>
                <w:sz w:val="20"/>
                <w:lang w:val="fr-CA"/>
              </w:rPr>
              <w:t xml:space="preserve"> Canada Inc. des dommages-intérêts de 746 199,84 $.</w:t>
            </w:r>
          </w:p>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18 avril 2018</w:t>
            </w:r>
          </w:p>
          <w:p w:rsidR="0074527E" w:rsidRPr="00EB01F0" w:rsidRDefault="0074527E" w:rsidP="0074527E">
            <w:pPr>
              <w:jc w:val="both"/>
              <w:rPr>
                <w:sz w:val="20"/>
                <w:lang w:val="fr-CA"/>
              </w:rPr>
            </w:pPr>
            <w:r w:rsidRPr="00EB01F0">
              <w:rPr>
                <w:sz w:val="20"/>
                <w:lang w:val="fr-CA"/>
              </w:rPr>
              <w:t>Cour d’appel de l’Ontario</w:t>
            </w:r>
          </w:p>
          <w:p w:rsidR="0074527E" w:rsidRPr="00EB01F0" w:rsidRDefault="0074527E" w:rsidP="0074527E">
            <w:pPr>
              <w:jc w:val="both"/>
              <w:rPr>
                <w:sz w:val="20"/>
                <w:lang w:val="fr-CA"/>
              </w:rPr>
            </w:pPr>
            <w:r w:rsidRPr="00EB01F0">
              <w:rPr>
                <w:sz w:val="20"/>
                <w:lang w:val="fr-CA"/>
              </w:rPr>
              <w:t xml:space="preserve">(Juges Simmons, Brown et </w:t>
            </w:r>
            <w:proofErr w:type="spellStart"/>
            <w:r w:rsidRPr="00EB01F0">
              <w:rPr>
                <w:sz w:val="20"/>
                <w:lang w:val="fr-CA"/>
              </w:rPr>
              <w:t>Fairburn</w:t>
            </w:r>
            <w:proofErr w:type="spellEnd"/>
            <w:r w:rsidRPr="00EB01F0">
              <w:rPr>
                <w:sz w:val="20"/>
                <w:lang w:val="fr-CA"/>
              </w:rPr>
              <w:t>)</w:t>
            </w:r>
          </w:p>
          <w:p w:rsidR="0074527E" w:rsidRPr="00EB01F0" w:rsidRDefault="00230169" w:rsidP="0074527E">
            <w:pPr>
              <w:jc w:val="both"/>
              <w:rPr>
                <w:sz w:val="20"/>
                <w:lang w:val="fr-CA"/>
              </w:rPr>
            </w:pPr>
            <w:hyperlink r:id="rId61" w:history="1">
              <w:r w:rsidR="0074527E" w:rsidRPr="00EB01F0">
                <w:rPr>
                  <w:rStyle w:val="Hyperlink"/>
                  <w:sz w:val="20"/>
                  <w:lang w:val="fr-CA"/>
                </w:rPr>
                <w:t>2018 ONCA 374</w:t>
              </w:r>
            </w:hyperlink>
          </w:p>
          <w:p w:rsidR="0074527E" w:rsidRPr="00EB01F0" w:rsidRDefault="0074527E" w:rsidP="0074527E">
            <w:pPr>
              <w:jc w:val="both"/>
              <w:rPr>
                <w:sz w:val="20"/>
                <w:lang w:val="fr-CA"/>
              </w:rPr>
            </w:pPr>
            <w:r w:rsidRPr="00EB01F0">
              <w:rPr>
                <w:sz w:val="20"/>
                <w:lang w:val="fr-CA"/>
              </w:rPr>
              <w:t>N</w:t>
            </w:r>
            <w:r w:rsidRPr="00EB01F0">
              <w:rPr>
                <w:sz w:val="20"/>
                <w:vertAlign w:val="superscript"/>
                <w:lang w:val="fr-CA"/>
              </w:rPr>
              <w:t>o</w:t>
            </w:r>
            <w:r w:rsidRPr="00EB01F0">
              <w:rPr>
                <w:sz w:val="20"/>
                <w:lang w:val="fr-CA"/>
              </w:rPr>
              <w:t xml:space="preserve"> de dossier : C63181</w:t>
            </w:r>
          </w:p>
          <w:p w:rsidR="0074527E" w:rsidRPr="00EB01F0" w:rsidRDefault="0074527E" w:rsidP="0074527E">
            <w:pPr>
              <w:jc w:val="both"/>
              <w:rPr>
                <w:sz w:val="20"/>
                <w:lang w:val="fr-CA"/>
              </w:rPr>
            </w:pP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 xml:space="preserve">Arrêt accueillant l’appel en partie, annulant le premier paragraphe du jugement du juge </w:t>
            </w:r>
            <w:proofErr w:type="spellStart"/>
            <w:r w:rsidRPr="00EB01F0">
              <w:rPr>
                <w:sz w:val="20"/>
                <w:lang w:val="fr-CA"/>
              </w:rPr>
              <w:t>Pattillo</w:t>
            </w:r>
            <w:proofErr w:type="spellEnd"/>
            <w:r w:rsidRPr="00EB01F0">
              <w:rPr>
                <w:sz w:val="20"/>
                <w:lang w:val="fr-CA"/>
              </w:rPr>
              <w:t xml:space="preserve"> et y substituant un paragraphe accordant à Atos Inc. des dommages-intérêts de 4 947 405 $ au total.</w:t>
            </w:r>
          </w:p>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18 juin 2018</w:t>
            </w:r>
          </w:p>
          <w:p w:rsidR="0074527E" w:rsidRPr="00EB01F0" w:rsidRDefault="0074527E" w:rsidP="0074527E">
            <w:pPr>
              <w:jc w:val="both"/>
              <w:rPr>
                <w:sz w:val="20"/>
                <w:lang w:val="fr-CA"/>
              </w:rPr>
            </w:pPr>
            <w:r w:rsidRPr="00EB01F0">
              <w:rPr>
                <w:sz w:val="20"/>
                <w:lang w:val="fr-CA"/>
              </w:rPr>
              <w:t>Cour suprême du Canada</w:t>
            </w: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Dépôt de la demande d’autorisation d’appel.</w:t>
            </w:r>
          </w:p>
          <w:p w:rsidR="0074527E" w:rsidRPr="00EB01F0" w:rsidRDefault="0074527E" w:rsidP="0074527E">
            <w:pPr>
              <w:jc w:val="both"/>
              <w:rPr>
                <w:sz w:val="20"/>
                <w:lang w:val="fr-CA"/>
              </w:rPr>
            </w:pPr>
          </w:p>
        </w:tc>
      </w:tr>
    </w:tbl>
    <w:p w:rsidR="0074527E" w:rsidRPr="00EB01F0" w:rsidRDefault="0074527E" w:rsidP="0074527E">
      <w:pPr>
        <w:jc w:val="both"/>
        <w:rPr>
          <w:sz w:val="20"/>
          <w:lang w:val="fr-CA"/>
        </w:rPr>
      </w:pPr>
    </w:p>
    <w:p w:rsidR="00730649" w:rsidRDefault="00230169" w:rsidP="0074527E">
      <w:pPr>
        <w:ind w:left="142" w:hanging="142"/>
        <w:jc w:val="both"/>
        <w:rPr>
          <w:sz w:val="20"/>
          <w:lang w:val="fr-CA"/>
        </w:rPr>
      </w:pPr>
      <w:r>
        <w:rPr>
          <w:sz w:val="20"/>
        </w:rPr>
        <w:pict>
          <v:rect id="_x0000_i1034" style="width:2in;height:1pt" o:hrpct="0" o:hralign="center" o:hrstd="t" o:hrnoshade="t" o:hr="t" fillcolor="black [3213]" stroked="f"/>
        </w:pict>
      </w:r>
    </w:p>
    <w:p w:rsidR="00556CFD" w:rsidRPr="00EB01F0" w:rsidRDefault="00556CFD" w:rsidP="0074527E">
      <w:pPr>
        <w:ind w:left="142" w:hanging="142"/>
        <w:jc w:val="both"/>
        <w:rPr>
          <w:sz w:val="20"/>
          <w:lang w:val="fr-CA"/>
        </w:rPr>
      </w:pPr>
    </w:p>
    <w:tbl>
      <w:tblPr>
        <w:tblW w:w="5000" w:type="pct"/>
        <w:tblLayout w:type="fixed"/>
        <w:tblCellMar>
          <w:left w:w="0" w:type="dxa"/>
          <w:bottom w:w="99" w:type="dxa"/>
          <w:right w:w="0" w:type="dxa"/>
        </w:tblCellMar>
        <w:tblLook w:val="04A0" w:firstRow="1" w:lastRow="0" w:firstColumn="1" w:lastColumn="0" w:noHBand="0" w:noVBand="1"/>
      </w:tblPr>
      <w:tblGrid>
        <w:gridCol w:w="1005"/>
        <w:gridCol w:w="3426"/>
        <w:gridCol w:w="500"/>
        <w:gridCol w:w="4339"/>
        <w:gridCol w:w="90"/>
      </w:tblGrid>
      <w:tr w:rsidR="0074527E" w:rsidRPr="00EB01F0" w:rsidTr="00804430">
        <w:trPr>
          <w:gridAfter w:val="1"/>
          <w:wAfter w:w="48" w:type="pct"/>
        </w:trPr>
        <w:tc>
          <w:tcPr>
            <w:tcW w:w="537" w:type="pct"/>
          </w:tcPr>
          <w:p w:rsidR="0074527E" w:rsidRPr="00EB01F0" w:rsidRDefault="0074527E" w:rsidP="0074527E">
            <w:pPr>
              <w:jc w:val="both"/>
              <w:rPr>
                <w:sz w:val="20"/>
              </w:rPr>
            </w:pPr>
            <w:r w:rsidRPr="00EB01F0">
              <w:rPr>
                <w:rStyle w:val="SCCFileNumberChar"/>
                <w:sz w:val="20"/>
                <w:szCs w:val="20"/>
              </w:rPr>
              <w:t>38320</w:t>
            </w:r>
          </w:p>
        </w:tc>
        <w:tc>
          <w:tcPr>
            <w:tcW w:w="4415" w:type="pct"/>
            <w:gridSpan w:val="3"/>
          </w:tcPr>
          <w:p w:rsidR="0074527E" w:rsidRPr="00EB01F0" w:rsidRDefault="0074527E" w:rsidP="0074527E">
            <w:pPr>
              <w:pStyle w:val="SCCLsocParty"/>
              <w:jc w:val="both"/>
              <w:rPr>
                <w:b/>
                <w:sz w:val="20"/>
                <w:szCs w:val="20"/>
                <w:lang w:val="en-US"/>
              </w:rPr>
            </w:pPr>
            <w:r w:rsidRPr="00EB01F0">
              <w:rPr>
                <w:b/>
                <w:sz w:val="20"/>
                <w:szCs w:val="20"/>
                <w:lang w:val="en-US"/>
              </w:rPr>
              <w:t>James S.A. MacDonald v. Her Majesty the Queen</w:t>
            </w:r>
          </w:p>
          <w:p w:rsidR="0074527E" w:rsidRPr="00EB01F0" w:rsidRDefault="0074527E" w:rsidP="0074527E">
            <w:pPr>
              <w:jc w:val="both"/>
              <w:rPr>
                <w:sz w:val="20"/>
              </w:rPr>
            </w:pPr>
            <w:r w:rsidRPr="00EB01F0">
              <w:rPr>
                <w:sz w:val="20"/>
              </w:rPr>
              <w:t>(F</w:t>
            </w:r>
            <w:r w:rsidR="007A61A4" w:rsidRPr="00EB01F0">
              <w:rPr>
                <w:sz w:val="20"/>
              </w:rPr>
              <w:t>.</w:t>
            </w:r>
            <w:r w:rsidRPr="00EB01F0">
              <w:rPr>
                <w:sz w:val="20"/>
              </w:rPr>
              <w:t>C</w:t>
            </w:r>
            <w:r w:rsidR="007A61A4" w:rsidRPr="00EB01F0">
              <w:rPr>
                <w:sz w:val="20"/>
              </w:rPr>
              <w:t>.</w:t>
            </w:r>
            <w:r w:rsidRPr="00EB01F0">
              <w:rPr>
                <w:sz w:val="20"/>
              </w:rPr>
              <w:t>) (Civil) (By Leave)</w:t>
            </w:r>
          </w:p>
        </w:tc>
      </w:tr>
      <w:tr w:rsidR="0074527E" w:rsidRPr="00EB01F0" w:rsidTr="00804430">
        <w:trPr>
          <w:gridAfter w:val="1"/>
          <w:wAfter w:w="48" w:type="pct"/>
        </w:trPr>
        <w:tc>
          <w:tcPr>
            <w:tcW w:w="4952" w:type="pct"/>
            <w:gridSpan w:val="4"/>
          </w:tcPr>
          <w:p w:rsidR="0074527E" w:rsidRPr="00EB01F0" w:rsidRDefault="0074527E" w:rsidP="0074527E">
            <w:pPr>
              <w:pStyle w:val="SCCBanSummary"/>
              <w:rPr>
                <w:smallCaps w:val="0"/>
                <w:sz w:val="20"/>
                <w:szCs w:val="20"/>
              </w:rPr>
            </w:pPr>
            <w:r w:rsidRPr="00EB01F0">
              <w:rPr>
                <w:iCs/>
                <w:smallCaps w:val="0"/>
                <w:sz w:val="20"/>
                <w:szCs w:val="20"/>
                <w:lang w:val="en"/>
              </w:rPr>
              <w:t xml:space="preserve">Taxation — Hedging — Legislation — Interpretation — Taxation legislation — </w:t>
            </w:r>
            <w:r w:rsidRPr="00EB01F0">
              <w:rPr>
                <w:smallCaps w:val="0"/>
                <w:sz w:val="20"/>
                <w:szCs w:val="20"/>
              </w:rPr>
              <w:t xml:space="preserve">What is the proper test for determining whether a derivative instrument constitutes a hedge of an asset or liability? — </w:t>
            </w:r>
            <w:r w:rsidRPr="00EB01F0">
              <w:rPr>
                <w:i/>
                <w:smallCaps w:val="0"/>
                <w:sz w:val="20"/>
                <w:szCs w:val="20"/>
              </w:rPr>
              <w:t>Income Tax Act</w:t>
            </w:r>
            <w:r w:rsidRPr="00EB01F0">
              <w:rPr>
                <w:smallCaps w:val="0"/>
                <w:sz w:val="20"/>
                <w:szCs w:val="20"/>
              </w:rPr>
              <w:t xml:space="preserve">, RSC 1985, c.1 (5th </w:t>
            </w:r>
            <w:proofErr w:type="spellStart"/>
            <w:r w:rsidRPr="00EB01F0">
              <w:rPr>
                <w:smallCaps w:val="0"/>
                <w:sz w:val="20"/>
                <w:szCs w:val="20"/>
              </w:rPr>
              <w:t>Supp</w:t>
            </w:r>
            <w:proofErr w:type="spellEnd"/>
            <w:r w:rsidRPr="00EB01F0">
              <w:rPr>
                <w:smallCaps w:val="0"/>
                <w:sz w:val="20"/>
                <w:szCs w:val="20"/>
              </w:rPr>
              <w:t>)</w:t>
            </w:r>
          </w:p>
          <w:p w:rsidR="0074527E" w:rsidRPr="00EB01F0" w:rsidRDefault="0074527E" w:rsidP="0074527E">
            <w:pPr>
              <w:jc w:val="both"/>
              <w:rPr>
                <w:sz w:val="20"/>
              </w:rPr>
            </w:pPr>
          </w:p>
        </w:tc>
      </w:tr>
      <w:tr w:rsidR="0074527E" w:rsidRPr="00EB01F0" w:rsidTr="00804430">
        <w:trPr>
          <w:gridAfter w:val="1"/>
          <w:wAfter w:w="48" w:type="pct"/>
        </w:trPr>
        <w:tc>
          <w:tcPr>
            <w:tcW w:w="4952" w:type="pct"/>
            <w:gridSpan w:val="4"/>
          </w:tcPr>
          <w:p w:rsidR="0074527E" w:rsidRPr="00EB01F0" w:rsidRDefault="0074527E" w:rsidP="0074527E">
            <w:pPr>
              <w:jc w:val="both"/>
              <w:rPr>
                <w:b/>
                <w:sz w:val="20"/>
              </w:rPr>
            </w:pPr>
            <w:r w:rsidRPr="00EB01F0">
              <w:rPr>
                <w:sz w:val="20"/>
                <w:lang w:val="en"/>
              </w:rPr>
              <w:t xml:space="preserve">In June 1997, Mr. MacDonald accepted a loan by TD Bank wherein he pledged 165,000 Bank of Nova Scotia shares and assigned as collateral for the loan any payment he could become entitled to receive pursuant to a forward contract. Based on its terms, TD Securities </w:t>
            </w:r>
            <w:proofErr w:type="spellStart"/>
            <w:r w:rsidRPr="00EB01F0">
              <w:rPr>
                <w:sz w:val="20"/>
                <w:lang w:val="en"/>
              </w:rPr>
              <w:t>Inc</w:t>
            </w:r>
            <w:proofErr w:type="spellEnd"/>
            <w:r w:rsidRPr="00EB01F0">
              <w:rPr>
                <w:sz w:val="20"/>
                <w:lang w:val="en"/>
              </w:rPr>
              <w:t xml:space="preserve"> would pay Mr. MacDonald the amount by which the Reference Price (the closing price of the BNS shares on the Toronto Stock Exchange on the Forward Date) fell below the Forward Price multiplied by the 165,000 shares. In the event the Reference Price was to exceed the Forward Price, Mr. MacDonald would be required to make payments to TD. The value of the shares did not decrease and remained above their </w:t>
            </w:r>
            <w:r w:rsidRPr="00EB01F0">
              <w:rPr>
                <w:sz w:val="20"/>
                <w:lang w:val="en"/>
              </w:rPr>
              <w:lastRenderedPageBreak/>
              <w:t>Reference Price. As a result, between 2004 and 2006, Mr. MacDonald was required to make cash settlement payments totaling $9,966,149. In computing his income for his 2004, 2005, and 2006 taxation years, Mr. MacDonald took the position that the cash settlement payments gave rise to business losses that were deductible against income from other sources. The Minister took issue with this characterization and denied the losses on the basis that the cash settlement payments gave rise to capital losses. An appeal to the Tax Court of Canada overturned the Minister’s decision and sent the matter back for redetermination. The Federal Court of Appeal reinstated the Minister’s decision on the basis that Mr. MacDonald had created a hedge.</w:t>
            </w:r>
          </w:p>
        </w:tc>
      </w:tr>
      <w:tr w:rsidR="0074527E" w:rsidRPr="00EB01F0" w:rsidTr="00804430">
        <w:trPr>
          <w:gridAfter w:val="1"/>
          <w:wAfter w:w="48" w:type="pct"/>
        </w:trPr>
        <w:tc>
          <w:tcPr>
            <w:tcW w:w="4952" w:type="pct"/>
            <w:gridSpan w:val="4"/>
          </w:tcPr>
          <w:p w:rsidR="0074527E" w:rsidRPr="00EB01F0" w:rsidRDefault="0074527E" w:rsidP="0074527E">
            <w:pPr>
              <w:jc w:val="both"/>
              <w:rPr>
                <w:sz w:val="20"/>
              </w:rPr>
            </w:pPr>
          </w:p>
        </w:tc>
      </w:tr>
      <w:tr w:rsidR="0074527E" w:rsidRPr="00EB01F0" w:rsidTr="00804430">
        <w:tblPrEx>
          <w:tblCellMar>
            <w:bottom w:w="0" w:type="dxa"/>
          </w:tblCellMar>
        </w:tblPrEx>
        <w:tc>
          <w:tcPr>
            <w:tcW w:w="2367" w:type="pct"/>
            <w:gridSpan w:val="2"/>
          </w:tcPr>
          <w:p w:rsidR="0074527E" w:rsidRPr="00EB01F0" w:rsidRDefault="0074527E" w:rsidP="0074527E">
            <w:pPr>
              <w:jc w:val="both"/>
              <w:rPr>
                <w:sz w:val="20"/>
              </w:rPr>
            </w:pPr>
            <w:r w:rsidRPr="00EB01F0">
              <w:rPr>
                <w:sz w:val="20"/>
              </w:rPr>
              <w:t>August 8, 2017</w:t>
            </w:r>
          </w:p>
          <w:p w:rsidR="0074527E" w:rsidRPr="00EB01F0" w:rsidRDefault="0074527E" w:rsidP="0074527E">
            <w:pPr>
              <w:jc w:val="both"/>
              <w:rPr>
                <w:sz w:val="20"/>
              </w:rPr>
            </w:pPr>
            <w:r w:rsidRPr="00EB01F0">
              <w:rPr>
                <w:sz w:val="20"/>
              </w:rPr>
              <w:t>Tax Court of Canada</w:t>
            </w:r>
          </w:p>
          <w:p w:rsidR="0074527E" w:rsidRPr="00EB01F0" w:rsidRDefault="0074527E" w:rsidP="0074527E">
            <w:pPr>
              <w:jc w:val="both"/>
              <w:rPr>
                <w:sz w:val="20"/>
              </w:rPr>
            </w:pPr>
            <w:r w:rsidRPr="00EB01F0">
              <w:rPr>
                <w:sz w:val="20"/>
              </w:rPr>
              <w:t>(</w:t>
            </w:r>
            <w:proofErr w:type="spellStart"/>
            <w:r w:rsidRPr="00EB01F0">
              <w:rPr>
                <w:sz w:val="20"/>
              </w:rPr>
              <w:t>Lafleur</w:t>
            </w:r>
            <w:proofErr w:type="spellEnd"/>
            <w:r w:rsidRPr="00EB01F0">
              <w:rPr>
                <w:sz w:val="20"/>
              </w:rPr>
              <w:t xml:space="preserve"> J.)</w:t>
            </w:r>
          </w:p>
          <w:p w:rsidR="0074527E" w:rsidRPr="00EB01F0" w:rsidRDefault="00230169" w:rsidP="0074527E">
            <w:pPr>
              <w:jc w:val="both"/>
              <w:rPr>
                <w:sz w:val="20"/>
              </w:rPr>
            </w:pPr>
            <w:hyperlink r:id="rId62" w:history="1">
              <w:r w:rsidR="0074527E" w:rsidRPr="00EB01F0">
                <w:rPr>
                  <w:rStyle w:val="Hyperlink"/>
                  <w:sz w:val="20"/>
                </w:rPr>
                <w:t>2017 TCC 157</w:t>
              </w:r>
            </w:hyperlink>
          </w:p>
          <w:p w:rsidR="0074527E" w:rsidRPr="00EB01F0" w:rsidRDefault="0074527E" w:rsidP="0074527E">
            <w:pPr>
              <w:jc w:val="both"/>
              <w:rPr>
                <w:sz w:val="20"/>
              </w:rPr>
            </w:pPr>
          </w:p>
        </w:tc>
        <w:tc>
          <w:tcPr>
            <w:tcW w:w="267" w:type="pct"/>
          </w:tcPr>
          <w:p w:rsidR="0074527E" w:rsidRPr="00EB01F0" w:rsidRDefault="0074527E" w:rsidP="0074527E">
            <w:pPr>
              <w:jc w:val="both"/>
              <w:rPr>
                <w:sz w:val="20"/>
              </w:rPr>
            </w:pPr>
          </w:p>
        </w:tc>
        <w:tc>
          <w:tcPr>
            <w:tcW w:w="2366" w:type="pct"/>
            <w:gridSpan w:val="2"/>
          </w:tcPr>
          <w:p w:rsidR="0074527E" w:rsidRPr="00EB01F0" w:rsidRDefault="0074527E" w:rsidP="0074527E">
            <w:pPr>
              <w:jc w:val="both"/>
              <w:rPr>
                <w:sz w:val="20"/>
              </w:rPr>
            </w:pPr>
            <w:r w:rsidRPr="00EB01F0">
              <w:rPr>
                <w:sz w:val="20"/>
              </w:rPr>
              <w:t>Appeal allowed.</w:t>
            </w:r>
          </w:p>
          <w:p w:rsidR="0074527E" w:rsidRPr="00EB01F0" w:rsidRDefault="0074527E" w:rsidP="0074527E">
            <w:pPr>
              <w:jc w:val="both"/>
              <w:rPr>
                <w:sz w:val="20"/>
              </w:rPr>
            </w:pPr>
          </w:p>
        </w:tc>
      </w:tr>
      <w:tr w:rsidR="0074527E" w:rsidRPr="00EB01F0" w:rsidTr="00804430">
        <w:tblPrEx>
          <w:tblCellMar>
            <w:bottom w:w="0" w:type="dxa"/>
          </w:tblCellMar>
        </w:tblPrEx>
        <w:tc>
          <w:tcPr>
            <w:tcW w:w="2367" w:type="pct"/>
            <w:gridSpan w:val="2"/>
          </w:tcPr>
          <w:p w:rsidR="0074527E" w:rsidRPr="00EB01F0" w:rsidRDefault="0074527E" w:rsidP="0074527E">
            <w:pPr>
              <w:jc w:val="both"/>
              <w:rPr>
                <w:sz w:val="20"/>
              </w:rPr>
            </w:pPr>
            <w:r w:rsidRPr="00EB01F0">
              <w:rPr>
                <w:sz w:val="20"/>
              </w:rPr>
              <w:t>March 16, 2018</w:t>
            </w:r>
          </w:p>
          <w:p w:rsidR="0074527E" w:rsidRPr="00EB01F0" w:rsidRDefault="0074527E" w:rsidP="0074527E">
            <w:pPr>
              <w:jc w:val="both"/>
              <w:rPr>
                <w:sz w:val="20"/>
              </w:rPr>
            </w:pPr>
            <w:r w:rsidRPr="00EB01F0">
              <w:rPr>
                <w:sz w:val="20"/>
              </w:rPr>
              <w:t>Tax Court of Canada</w:t>
            </w:r>
          </w:p>
          <w:p w:rsidR="0074527E" w:rsidRPr="00EB01F0" w:rsidRDefault="0074527E" w:rsidP="0074527E">
            <w:pPr>
              <w:jc w:val="both"/>
              <w:rPr>
                <w:sz w:val="20"/>
              </w:rPr>
            </w:pPr>
            <w:r w:rsidRPr="00EB01F0">
              <w:rPr>
                <w:sz w:val="20"/>
              </w:rPr>
              <w:t>(</w:t>
            </w:r>
            <w:proofErr w:type="spellStart"/>
            <w:r w:rsidRPr="00EB01F0">
              <w:rPr>
                <w:sz w:val="20"/>
              </w:rPr>
              <w:t>Lafleur</w:t>
            </w:r>
            <w:proofErr w:type="spellEnd"/>
            <w:r w:rsidRPr="00EB01F0">
              <w:rPr>
                <w:sz w:val="20"/>
              </w:rPr>
              <w:t xml:space="preserve"> J.)</w:t>
            </w:r>
          </w:p>
          <w:p w:rsidR="0074527E" w:rsidRPr="00EB01F0" w:rsidRDefault="00230169" w:rsidP="0074527E">
            <w:pPr>
              <w:jc w:val="both"/>
              <w:rPr>
                <w:sz w:val="20"/>
              </w:rPr>
            </w:pPr>
            <w:hyperlink r:id="rId63" w:history="1">
              <w:r w:rsidR="0074527E" w:rsidRPr="00EB01F0">
                <w:rPr>
                  <w:rStyle w:val="Hyperlink"/>
                  <w:sz w:val="20"/>
                </w:rPr>
                <w:t>2018 TCC 55</w:t>
              </w:r>
            </w:hyperlink>
          </w:p>
          <w:p w:rsidR="0074527E" w:rsidRPr="00EB01F0" w:rsidRDefault="0074527E" w:rsidP="0074527E">
            <w:pPr>
              <w:jc w:val="both"/>
              <w:rPr>
                <w:sz w:val="20"/>
              </w:rPr>
            </w:pPr>
          </w:p>
        </w:tc>
        <w:tc>
          <w:tcPr>
            <w:tcW w:w="267" w:type="pct"/>
          </w:tcPr>
          <w:p w:rsidR="0074527E" w:rsidRPr="00EB01F0" w:rsidRDefault="0074527E" w:rsidP="0074527E">
            <w:pPr>
              <w:jc w:val="both"/>
              <w:rPr>
                <w:sz w:val="20"/>
              </w:rPr>
            </w:pPr>
          </w:p>
        </w:tc>
        <w:tc>
          <w:tcPr>
            <w:tcW w:w="2366" w:type="pct"/>
            <w:gridSpan w:val="2"/>
          </w:tcPr>
          <w:p w:rsidR="0074527E" w:rsidRPr="00EB01F0" w:rsidRDefault="0074527E" w:rsidP="0074527E">
            <w:pPr>
              <w:jc w:val="both"/>
              <w:rPr>
                <w:sz w:val="20"/>
              </w:rPr>
            </w:pPr>
            <w:r w:rsidRPr="00EB01F0">
              <w:rPr>
                <w:sz w:val="20"/>
              </w:rPr>
              <w:t>Motion for costs granted.</w:t>
            </w:r>
          </w:p>
          <w:p w:rsidR="0074527E" w:rsidRPr="00EB01F0" w:rsidRDefault="0074527E" w:rsidP="0074527E">
            <w:pPr>
              <w:jc w:val="both"/>
              <w:rPr>
                <w:sz w:val="20"/>
              </w:rPr>
            </w:pPr>
          </w:p>
        </w:tc>
      </w:tr>
      <w:tr w:rsidR="0074527E" w:rsidRPr="00EB01F0" w:rsidTr="00804430">
        <w:tblPrEx>
          <w:tblCellMar>
            <w:bottom w:w="0" w:type="dxa"/>
          </w:tblCellMar>
        </w:tblPrEx>
        <w:tc>
          <w:tcPr>
            <w:tcW w:w="2367" w:type="pct"/>
            <w:gridSpan w:val="2"/>
          </w:tcPr>
          <w:p w:rsidR="0074527E" w:rsidRPr="00EB01F0" w:rsidRDefault="0074527E" w:rsidP="0074527E">
            <w:pPr>
              <w:jc w:val="both"/>
              <w:rPr>
                <w:sz w:val="20"/>
              </w:rPr>
            </w:pPr>
            <w:r w:rsidRPr="00EB01F0">
              <w:rPr>
                <w:sz w:val="20"/>
              </w:rPr>
              <w:t>June 29, 2018</w:t>
            </w:r>
          </w:p>
          <w:p w:rsidR="0074527E" w:rsidRPr="00EB01F0" w:rsidRDefault="0074527E" w:rsidP="0074527E">
            <w:pPr>
              <w:jc w:val="both"/>
              <w:rPr>
                <w:sz w:val="20"/>
              </w:rPr>
            </w:pPr>
            <w:r w:rsidRPr="00EB01F0">
              <w:rPr>
                <w:sz w:val="20"/>
              </w:rPr>
              <w:t>Federal Court of Appeal</w:t>
            </w:r>
          </w:p>
          <w:p w:rsidR="0074527E" w:rsidRPr="00EB01F0" w:rsidRDefault="0074527E" w:rsidP="0074527E">
            <w:pPr>
              <w:jc w:val="both"/>
              <w:rPr>
                <w:sz w:val="20"/>
              </w:rPr>
            </w:pPr>
            <w:r w:rsidRPr="00EB01F0">
              <w:rPr>
                <w:sz w:val="20"/>
              </w:rPr>
              <w:t>(Noël, Pelletier, and de Montigny JJ.A.)</w:t>
            </w:r>
          </w:p>
          <w:p w:rsidR="0074527E" w:rsidRPr="00EB01F0" w:rsidRDefault="00230169" w:rsidP="0074527E">
            <w:pPr>
              <w:jc w:val="both"/>
              <w:rPr>
                <w:sz w:val="20"/>
              </w:rPr>
            </w:pPr>
            <w:hyperlink r:id="rId64" w:history="1">
              <w:r w:rsidR="0074527E" w:rsidRPr="00EB01F0">
                <w:rPr>
                  <w:rStyle w:val="Hyperlink"/>
                  <w:sz w:val="20"/>
                </w:rPr>
                <w:t>2018 FCA 128</w:t>
              </w:r>
            </w:hyperlink>
          </w:p>
          <w:p w:rsidR="0074527E" w:rsidRPr="00EB01F0" w:rsidRDefault="0074527E" w:rsidP="0074527E">
            <w:pPr>
              <w:jc w:val="both"/>
              <w:rPr>
                <w:sz w:val="20"/>
              </w:rPr>
            </w:pPr>
          </w:p>
        </w:tc>
        <w:tc>
          <w:tcPr>
            <w:tcW w:w="267" w:type="pct"/>
          </w:tcPr>
          <w:p w:rsidR="0074527E" w:rsidRPr="00EB01F0" w:rsidRDefault="0074527E" w:rsidP="0074527E">
            <w:pPr>
              <w:jc w:val="both"/>
              <w:rPr>
                <w:sz w:val="20"/>
              </w:rPr>
            </w:pPr>
          </w:p>
        </w:tc>
        <w:tc>
          <w:tcPr>
            <w:tcW w:w="2366" w:type="pct"/>
            <w:gridSpan w:val="2"/>
          </w:tcPr>
          <w:p w:rsidR="0074527E" w:rsidRPr="00EB01F0" w:rsidRDefault="0074527E" w:rsidP="0074527E">
            <w:pPr>
              <w:jc w:val="both"/>
              <w:rPr>
                <w:sz w:val="20"/>
              </w:rPr>
            </w:pPr>
            <w:r w:rsidRPr="00EB01F0">
              <w:rPr>
                <w:sz w:val="20"/>
              </w:rPr>
              <w:t>Appeal allowed.</w:t>
            </w:r>
          </w:p>
          <w:p w:rsidR="0074527E" w:rsidRPr="00EB01F0" w:rsidRDefault="0074527E" w:rsidP="0074527E">
            <w:pPr>
              <w:jc w:val="both"/>
              <w:rPr>
                <w:sz w:val="20"/>
              </w:rPr>
            </w:pPr>
          </w:p>
        </w:tc>
      </w:tr>
      <w:tr w:rsidR="0074527E" w:rsidRPr="00EB01F0" w:rsidTr="00804430">
        <w:tblPrEx>
          <w:tblCellMar>
            <w:bottom w:w="0" w:type="dxa"/>
          </w:tblCellMar>
        </w:tblPrEx>
        <w:tc>
          <w:tcPr>
            <w:tcW w:w="2367" w:type="pct"/>
            <w:gridSpan w:val="2"/>
          </w:tcPr>
          <w:p w:rsidR="0074527E" w:rsidRPr="00EB01F0" w:rsidRDefault="0074527E" w:rsidP="0074527E">
            <w:pPr>
              <w:jc w:val="both"/>
              <w:rPr>
                <w:sz w:val="20"/>
              </w:rPr>
            </w:pPr>
            <w:r w:rsidRPr="00EB01F0">
              <w:rPr>
                <w:sz w:val="20"/>
              </w:rPr>
              <w:t>September 28, 2018</w:t>
            </w:r>
          </w:p>
          <w:p w:rsidR="0074527E" w:rsidRPr="00EB01F0" w:rsidRDefault="0074527E" w:rsidP="007A61A4">
            <w:pPr>
              <w:jc w:val="both"/>
              <w:rPr>
                <w:sz w:val="20"/>
              </w:rPr>
            </w:pPr>
            <w:r w:rsidRPr="00EB01F0">
              <w:rPr>
                <w:sz w:val="20"/>
              </w:rPr>
              <w:t>Supreme Court of Canada</w:t>
            </w:r>
          </w:p>
        </w:tc>
        <w:tc>
          <w:tcPr>
            <w:tcW w:w="267" w:type="pct"/>
          </w:tcPr>
          <w:p w:rsidR="0074527E" w:rsidRPr="00EB01F0" w:rsidRDefault="0074527E" w:rsidP="0074527E">
            <w:pPr>
              <w:jc w:val="both"/>
              <w:rPr>
                <w:sz w:val="20"/>
              </w:rPr>
            </w:pPr>
          </w:p>
        </w:tc>
        <w:tc>
          <w:tcPr>
            <w:tcW w:w="2366" w:type="pct"/>
            <w:gridSpan w:val="2"/>
          </w:tcPr>
          <w:p w:rsidR="0074527E" w:rsidRPr="00EB01F0" w:rsidRDefault="0074527E" w:rsidP="0074527E">
            <w:pPr>
              <w:jc w:val="both"/>
              <w:rPr>
                <w:sz w:val="20"/>
              </w:rPr>
            </w:pPr>
            <w:r w:rsidRPr="00EB01F0">
              <w:rPr>
                <w:sz w:val="20"/>
              </w:rPr>
              <w:t>Application for leave to appeal filed</w:t>
            </w:r>
          </w:p>
          <w:p w:rsidR="0074527E" w:rsidRPr="00EB01F0" w:rsidRDefault="0074527E" w:rsidP="0074527E">
            <w:pPr>
              <w:jc w:val="both"/>
              <w:rPr>
                <w:sz w:val="20"/>
              </w:rPr>
            </w:pPr>
          </w:p>
        </w:tc>
      </w:tr>
    </w:tbl>
    <w:p w:rsidR="0074527E" w:rsidRPr="00EB01F0" w:rsidRDefault="0074527E" w:rsidP="0074527E">
      <w:pPr>
        <w:jc w:val="both"/>
        <w:rPr>
          <w:sz w:val="20"/>
        </w:rPr>
      </w:pPr>
    </w:p>
    <w:p w:rsidR="007A61A4" w:rsidRPr="00EB01F0" w:rsidRDefault="007A61A4" w:rsidP="0074527E">
      <w:pPr>
        <w:jc w:val="both"/>
        <w:rPr>
          <w:sz w:val="20"/>
        </w:rPr>
      </w:pPr>
    </w:p>
    <w:tbl>
      <w:tblPr>
        <w:tblW w:w="5000" w:type="pct"/>
        <w:tblLayout w:type="fixed"/>
        <w:tblCellMar>
          <w:left w:w="0" w:type="dxa"/>
          <w:bottom w:w="99" w:type="dxa"/>
          <w:right w:w="0" w:type="dxa"/>
        </w:tblCellMar>
        <w:tblLook w:val="04A0" w:firstRow="1" w:lastRow="0" w:firstColumn="1" w:lastColumn="0" w:noHBand="0" w:noVBand="1"/>
      </w:tblPr>
      <w:tblGrid>
        <w:gridCol w:w="1005"/>
        <w:gridCol w:w="3426"/>
        <w:gridCol w:w="500"/>
        <w:gridCol w:w="4339"/>
        <w:gridCol w:w="90"/>
      </w:tblGrid>
      <w:tr w:rsidR="0074527E" w:rsidRPr="00EB01F0" w:rsidTr="00804430">
        <w:trPr>
          <w:gridAfter w:val="1"/>
          <w:wAfter w:w="48" w:type="pct"/>
        </w:trPr>
        <w:tc>
          <w:tcPr>
            <w:tcW w:w="537" w:type="pct"/>
          </w:tcPr>
          <w:p w:rsidR="0074527E" w:rsidRPr="00EB01F0" w:rsidRDefault="0074527E" w:rsidP="0074527E">
            <w:pPr>
              <w:jc w:val="both"/>
              <w:rPr>
                <w:sz w:val="20"/>
                <w:lang w:val="fr-CA"/>
              </w:rPr>
            </w:pPr>
            <w:r w:rsidRPr="00EB01F0">
              <w:rPr>
                <w:rStyle w:val="SCCFileNumberChar"/>
                <w:sz w:val="20"/>
                <w:szCs w:val="20"/>
                <w:lang w:val="fr-CA"/>
              </w:rPr>
              <w:t>38320</w:t>
            </w:r>
          </w:p>
        </w:tc>
        <w:tc>
          <w:tcPr>
            <w:tcW w:w="4415" w:type="pct"/>
            <w:gridSpan w:val="3"/>
          </w:tcPr>
          <w:p w:rsidR="0074527E" w:rsidRPr="00EB01F0" w:rsidRDefault="0074527E" w:rsidP="0074527E">
            <w:pPr>
              <w:pStyle w:val="SCCLsocParty"/>
              <w:jc w:val="both"/>
              <w:rPr>
                <w:b/>
                <w:sz w:val="20"/>
                <w:szCs w:val="20"/>
              </w:rPr>
            </w:pPr>
            <w:r w:rsidRPr="00EB01F0">
              <w:rPr>
                <w:b/>
                <w:sz w:val="20"/>
                <w:szCs w:val="20"/>
              </w:rPr>
              <w:t>James S.A. MacDonald c. Sa Majesté la Reine</w:t>
            </w:r>
          </w:p>
          <w:p w:rsidR="0074527E" w:rsidRPr="00EB01F0" w:rsidRDefault="0074527E" w:rsidP="007A61A4">
            <w:pPr>
              <w:jc w:val="both"/>
              <w:rPr>
                <w:sz w:val="20"/>
                <w:lang w:val="fr-CA"/>
              </w:rPr>
            </w:pPr>
            <w:r w:rsidRPr="00EB01F0">
              <w:rPr>
                <w:sz w:val="20"/>
                <w:lang w:val="fr-CA"/>
              </w:rPr>
              <w:t>(C</w:t>
            </w:r>
            <w:r w:rsidR="007A61A4" w:rsidRPr="00EB01F0">
              <w:rPr>
                <w:sz w:val="20"/>
                <w:lang w:val="fr-CA"/>
              </w:rPr>
              <w:t>.</w:t>
            </w:r>
            <w:r w:rsidRPr="00EB01F0">
              <w:rPr>
                <w:sz w:val="20"/>
                <w:lang w:val="fr-CA"/>
              </w:rPr>
              <w:t>F</w:t>
            </w:r>
            <w:r w:rsidR="007A61A4" w:rsidRPr="00EB01F0">
              <w:rPr>
                <w:sz w:val="20"/>
                <w:lang w:val="fr-CA"/>
              </w:rPr>
              <w:t>.</w:t>
            </w:r>
            <w:r w:rsidRPr="00EB01F0">
              <w:rPr>
                <w:sz w:val="20"/>
                <w:lang w:val="fr-CA"/>
              </w:rPr>
              <w:t>) (Civile) (Autorisation)</w:t>
            </w:r>
          </w:p>
        </w:tc>
      </w:tr>
      <w:tr w:rsidR="0074527E" w:rsidRPr="00230169" w:rsidTr="00804430">
        <w:trPr>
          <w:gridAfter w:val="1"/>
          <w:wAfter w:w="48" w:type="pct"/>
        </w:trPr>
        <w:tc>
          <w:tcPr>
            <w:tcW w:w="4952" w:type="pct"/>
            <w:gridSpan w:val="4"/>
          </w:tcPr>
          <w:p w:rsidR="0074527E" w:rsidRPr="00EB01F0" w:rsidRDefault="0074527E" w:rsidP="0074527E">
            <w:pPr>
              <w:pStyle w:val="SCCBanSummary"/>
              <w:rPr>
                <w:smallCaps w:val="0"/>
                <w:sz w:val="20"/>
                <w:szCs w:val="20"/>
                <w:lang w:val="fr-CA"/>
              </w:rPr>
            </w:pPr>
            <w:r w:rsidRPr="00EB01F0">
              <w:rPr>
                <w:iCs/>
                <w:smallCaps w:val="0"/>
                <w:sz w:val="20"/>
                <w:szCs w:val="20"/>
                <w:lang w:val="fr-CA"/>
              </w:rPr>
              <w:t xml:space="preserve">Droit fiscal — Opération de couverture — Législation — Interprétation — Législation fiscale — </w:t>
            </w:r>
            <w:r w:rsidRPr="00EB01F0">
              <w:rPr>
                <w:smallCaps w:val="0"/>
                <w:sz w:val="20"/>
                <w:szCs w:val="20"/>
                <w:lang w:val="fr-CA"/>
              </w:rPr>
              <w:t xml:space="preserve">Quel est le bon critère pour savoir si un instrument dérivé constitue une couverture d’un élément d’actif ou de passif? — </w:t>
            </w:r>
            <w:r w:rsidRPr="00EB01F0">
              <w:rPr>
                <w:i/>
                <w:smallCaps w:val="0"/>
                <w:sz w:val="20"/>
                <w:szCs w:val="20"/>
                <w:lang w:val="fr-CA"/>
              </w:rPr>
              <w:t>Loi de l’impôt sur le revenu</w:t>
            </w:r>
            <w:r w:rsidRPr="00EB01F0">
              <w:rPr>
                <w:smallCaps w:val="0"/>
                <w:sz w:val="20"/>
                <w:szCs w:val="20"/>
                <w:lang w:val="fr-CA"/>
              </w:rPr>
              <w:t xml:space="preserve">, LRC 1985, </w:t>
            </w:r>
            <w:proofErr w:type="spellStart"/>
            <w:r w:rsidRPr="00EB01F0">
              <w:rPr>
                <w:smallCaps w:val="0"/>
                <w:sz w:val="20"/>
                <w:szCs w:val="20"/>
                <w:lang w:val="fr-CA"/>
              </w:rPr>
              <w:t>ch</w:t>
            </w:r>
            <w:proofErr w:type="spellEnd"/>
            <w:r w:rsidRPr="00EB01F0">
              <w:rPr>
                <w:smallCaps w:val="0"/>
                <w:sz w:val="20"/>
                <w:szCs w:val="20"/>
                <w:lang w:val="fr-CA"/>
              </w:rPr>
              <w:t> 1 (5</w:t>
            </w:r>
            <w:r w:rsidRPr="00EB01F0">
              <w:rPr>
                <w:smallCaps w:val="0"/>
                <w:sz w:val="20"/>
                <w:szCs w:val="20"/>
                <w:vertAlign w:val="superscript"/>
                <w:lang w:val="fr-CA"/>
              </w:rPr>
              <w:t>e</w:t>
            </w:r>
            <w:r w:rsidRPr="00EB01F0">
              <w:rPr>
                <w:smallCaps w:val="0"/>
                <w:sz w:val="20"/>
                <w:szCs w:val="20"/>
                <w:lang w:val="fr-CA"/>
              </w:rPr>
              <w:t xml:space="preserve"> suppl.)</w:t>
            </w:r>
          </w:p>
          <w:p w:rsidR="0074527E" w:rsidRPr="00EB01F0" w:rsidRDefault="0074527E" w:rsidP="0074527E">
            <w:pPr>
              <w:jc w:val="both"/>
              <w:rPr>
                <w:sz w:val="20"/>
                <w:lang w:val="fr-CA"/>
              </w:rPr>
            </w:pPr>
          </w:p>
        </w:tc>
      </w:tr>
      <w:tr w:rsidR="0074527E" w:rsidRPr="00230169" w:rsidTr="00804430">
        <w:trPr>
          <w:gridAfter w:val="1"/>
          <w:wAfter w:w="48" w:type="pct"/>
        </w:trPr>
        <w:tc>
          <w:tcPr>
            <w:tcW w:w="4952" w:type="pct"/>
            <w:gridSpan w:val="4"/>
          </w:tcPr>
          <w:p w:rsidR="0074527E" w:rsidRPr="00EB01F0" w:rsidRDefault="0074527E" w:rsidP="0074527E">
            <w:pPr>
              <w:jc w:val="both"/>
              <w:rPr>
                <w:b/>
                <w:sz w:val="20"/>
                <w:lang w:val="fr-CA"/>
              </w:rPr>
            </w:pPr>
            <w:r w:rsidRPr="00EB01F0">
              <w:rPr>
                <w:sz w:val="20"/>
                <w:lang w:val="fr-CA"/>
              </w:rPr>
              <w:t>En juin 1997, M. MacDonald a accepté un prêt de la Banque TD dans le cadre duquel il a donné en gage 165 000 actions de la Banque de Nouvelle-Écosse et a cédé à titre de garantie du prêt tout paiement auquel il pourrait avoir droit en application du contrat à terme de gré à gré. Selon ses modalités, Valeurs mobilières TD Inc. paierait à M. MacDonald la valeur de la diminution du prix de référence (le cours officiel de clôture des actions de la BNE à la bourse de Toronto à la date d’échéance) en deçà du prix à terme multiplié par les 165 000 actions. Dans l’éventualité où le prix de référence excéderait le prix à terme, M. MacDonald serait tenu de verser des paiements à TD. La valeur des actions de référence n’a pas diminué et est restée supérieure au prix de référence. En conséquence, entre 2004 et 2006, M. MacDonald a dû effectuer des paiements en espèces totalisant 9 966 149 $ en règlement du contrat. En calculant son revenu pour ses années d’imposition 2004, 2005 et 2006, M. MacDonald a estimé que les paiements en espèces versés en règlement du contrat au cours de ces années donnaient lieu à des pertes d’entreprise qui étaient déductibles du revenu provenant d’autres sources. Le ministre n’était pas d’accord sur cette interprétation et a refusé les pertes à l’égard des années au cours desquelles elles ont été réclamées au motif que les paiements en espèces donnaient lieu à des pertes en capital. En appel, la Cour canadienne de l’impôt a infirmé la décision du ministre et lui a renvoyé l’affaire pour nouvel examen. La Cour d’appel fédérale a rétabli la décision du ministre, statuant que M. MacDonald avait créé une couverture.</w:t>
            </w:r>
          </w:p>
        </w:tc>
      </w:tr>
      <w:tr w:rsidR="0074527E" w:rsidRPr="00230169" w:rsidTr="00804430">
        <w:trPr>
          <w:gridAfter w:val="1"/>
          <w:wAfter w:w="48" w:type="pct"/>
        </w:trPr>
        <w:tc>
          <w:tcPr>
            <w:tcW w:w="4952" w:type="pct"/>
            <w:gridSpan w:val="4"/>
          </w:tcPr>
          <w:p w:rsidR="0074527E" w:rsidRPr="00EB01F0" w:rsidRDefault="0074527E" w:rsidP="0074527E">
            <w:pPr>
              <w:jc w:val="both"/>
              <w:rPr>
                <w:sz w:val="20"/>
                <w:lang w:val="fr-CA"/>
              </w:rPr>
            </w:pPr>
          </w:p>
        </w:tc>
      </w:tr>
      <w:tr w:rsidR="0074527E" w:rsidRPr="00EB01F0" w:rsidTr="00804430">
        <w:tblPrEx>
          <w:tblCellMar>
            <w:bottom w:w="0" w:type="dxa"/>
          </w:tblCellMar>
        </w:tblPrEx>
        <w:tc>
          <w:tcPr>
            <w:tcW w:w="2367" w:type="pct"/>
            <w:gridSpan w:val="2"/>
          </w:tcPr>
          <w:p w:rsidR="0074527E" w:rsidRPr="00EB01F0" w:rsidRDefault="0074527E" w:rsidP="0074527E">
            <w:pPr>
              <w:jc w:val="both"/>
              <w:rPr>
                <w:sz w:val="20"/>
                <w:lang w:val="fr-CA"/>
              </w:rPr>
            </w:pPr>
            <w:r w:rsidRPr="00EB01F0">
              <w:rPr>
                <w:sz w:val="20"/>
                <w:lang w:val="fr-CA"/>
              </w:rPr>
              <w:t>8 août 2017</w:t>
            </w:r>
          </w:p>
          <w:p w:rsidR="0074527E" w:rsidRPr="00EB01F0" w:rsidRDefault="0074527E" w:rsidP="0074527E">
            <w:pPr>
              <w:jc w:val="both"/>
              <w:rPr>
                <w:sz w:val="20"/>
                <w:lang w:val="fr-CA"/>
              </w:rPr>
            </w:pPr>
            <w:r w:rsidRPr="00EB01F0">
              <w:rPr>
                <w:sz w:val="20"/>
                <w:lang w:val="fr-CA"/>
              </w:rPr>
              <w:t>Cour canadienne de l’impôt</w:t>
            </w:r>
          </w:p>
          <w:p w:rsidR="0074527E" w:rsidRPr="00EB01F0" w:rsidRDefault="0074527E" w:rsidP="0074527E">
            <w:pPr>
              <w:jc w:val="both"/>
              <w:rPr>
                <w:sz w:val="20"/>
                <w:lang w:val="fr-CA"/>
              </w:rPr>
            </w:pPr>
            <w:r w:rsidRPr="00EB01F0">
              <w:rPr>
                <w:sz w:val="20"/>
                <w:lang w:val="fr-CA"/>
              </w:rPr>
              <w:t>(Juge Lafleur)</w:t>
            </w:r>
          </w:p>
          <w:p w:rsidR="0074527E" w:rsidRPr="00EB01F0" w:rsidRDefault="00230169" w:rsidP="0074527E">
            <w:pPr>
              <w:jc w:val="both"/>
              <w:rPr>
                <w:sz w:val="20"/>
                <w:lang w:val="fr-CA"/>
              </w:rPr>
            </w:pPr>
            <w:hyperlink r:id="rId65" w:history="1">
              <w:r w:rsidR="0074527E" w:rsidRPr="00EB01F0">
                <w:rPr>
                  <w:rStyle w:val="Hyperlink"/>
                  <w:sz w:val="20"/>
                  <w:lang w:val="fr-CA"/>
                </w:rPr>
                <w:t>2017 CCI 157</w:t>
              </w:r>
            </w:hyperlink>
          </w:p>
          <w:p w:rsidR="0074527E" w:rsidRPr="00EB01F0" w:rsidRDefault="0074527E" w:rsidP="0074527E">
            <w:pPr>
              <w:jc w:val="both"/>
              <w:rPr>
                <w:sz w:val="20"/>
                <w:lang w:val="fr-CA"/>
              </w:rPr>
            </w:pPr>
          </w:p>
        </w:tc>
        <w:tc>
          <w:tcPr>
            <w:tcW w:w="267" w:type="pct"/>
          </w:tcPr>
          <w:p w:rsidR="0074527E" w:rsidRPr="00EB01F0" w:rsidRDefault="0074527E" w:rsidP="0074527E">
            <w:pPr>
              <w:jc w:val="both"/>
              <w:rPr>
                <w:sz w:val="20"/>
                <w:lang w:val="fr-CA"/>
              </w:rPr>
            </w:pPr>
          </w:p>
        </w:tc>
        <w:tc>
          <w:tcPr>
            <w:tcW w:w="2366" w:type="pct"/>
            <w:gridSpan w:val="2"/>
          </w:tcPr>
          <w:p w:rsidR="0074527E" w:rsidRPr="00EB01F0" w:rsidRDefault="0074527E" w:rsidP="0074527E">
            <w:pPr>
              <w:jc w:val="both"/>
              <w:rPr>
                <w:sz w:val="20"/>
                <w:lang w:val="fr-CA"/>
              </w:rPr>
            </w:pPr>
            <w:r w:rsidRPr="00EB01F0">
              <w:rPr>
                <w:sz w:val="20"/>
                <w:lang w:val="fr-CA"/>
              </w:rPr>
              <w:t>Jugement accueillant l’appel.</w:t>
            </w:r>
          </w:p>
          <w:p w:rsidR="0074527E" w:rsidRPr="00EB01F0" w:rsidRDefault="0074527E" w:rsidP="0074527E">
            <w:pPr>
              <w:jc w:val="both"/>
              <w:rPr>
                <w:sz w:val="20"/>
                <w:lang w:val="fr-CA"/>
              </w:rPr>
            </w:pPr>
          </w:p>
        </w:tc>
      </w:tr>
      <w:tr w:rsidR="0074527E" w:rsidRPr="00230169" w:rsidTr="00804430">
        <w:tblPrEx>
          <w:tblCellMar>
            <w:bottom w:w="0" w:type="dxa"/>
          </w:tblCellMar>
        </w:tblPrEx>
        <w:tc>
          <w:tcPr>
            <w:tcW w:w="2367" w:type="pct"/>
            <w:gridSpan w:val="2"/>
          </w:tcPr>
          <w:p w:rsidR="0074527E" w:rsidRPr="00EB01F0" w:rsidRDefault="0074527E" w:rsidP="0074527E">
            <w:pPr>
              <w:jc w:val="both"/>
              <w:rPr>
                <w:sz w:val="20"/>
                <w:lang w:val="fr-CA"/>
              </w:rPr>
            </w:pPr>
            <w:r w:rsidRPr="00EB01F0">
              <w:rPr>
                <w:sz w:val="20"/>
                <w:lang w:val="fr-CA"/>
              </w:rPr>
              <w:t>16 mars 2018</w:t>
            </w:r>
          </w:p>
          <w:p w:rsidR="0074527E" w:rsidRPr="00EB01F0" w:rsidRDefault="0074527E" w:rsidP="0074527E">
            <w:pPr>
              <w:jc w:val="both"/>
              <w:rPr>
                <w:sz w:val="20"/>
                <w:lang w:val="fr-CA"/>
              </w:rPr>
            </w:pPr>
            <w:r w:rsidRPr="00EB01F0">
              <w:rPr>
                <w:sz w:val="20"/>
                <w:lang w:val="fr-CA"/>
              </w:rPr>
              <w:t>Cour canadienne de l’impôt</w:t>
            </w:r>
          </w:p>
          <w:p w:rsidR="0074527E" w:rsidRPr="00EB01F0" w:rsidRDefault="0074527E" w:rsidP="0074527E">
            <w:pPr>
              <w:jc w:val="both"/>
              <w:rPr>
                <w:sz w:val="20"/>
                <w:lang w:val="fr-CA"/>
              </w:rPr>
            </w:pPr>
            <w:r w:rsidRPr="00EB01F0">
              <w:rPr>
                <w:sz w:val="20"/>
                <w:lang w:val="fr-CA"/>
              </w:rPr>
              <w:t>(Juge Lafleur)</w:t>
            </w:r>
          </w:p>
          <w:p w:rsidR="0074527E" w:rsidRPr="00EB01F0" w:rsidRDefault="00230169" w:rsidP="0074527E">
            <w:pPr>
              <w:jc w:val="both"/>
              <w:rPr>
                <w:sz w:val="20"/>
                <w:lang w:val="fr-CA"/>
              </w:rPr>
            </w:pPr>
            <w:hyperlink r:id="rId66" w:history="1">
              <w:r w:rsidR="0074527E" w:rsidRPr="00EB01F0">
                <w:rPr>
                  <w:rStyle w:val="Hyperlink"/>
                  <w:sz w:val="20"/>
                  <w:lang w:val="fr-CA"/>
                </w:rPr>
                <w:t>2018 TCC 55</w:t>
              </w:r>
            </w:hyperlink>
          </w:p>
          <w:p w:rsidR="0074527E" w:rsidRPr="00EB01F0" w:rsidRDefault="0074527E" w:rsidP="0074527E">
            <w:pPr>
              <w:jc w:val="both"/>
              <w:rPr>
                <w:sz w:val="20"/>
                <w:lang w:val="fr-CA"/>
              </w:rPr>
            </w:pPr>
          </w:p>
        </w:tc>
        <w:tc>
          <w:tcPr>
            <w:tcW w:w="267" w:type="pct"/>
          </w:tcPr>
          <w:p w:rsidR="0074527E" w:rsidRPr="00EB01F0" w:rsidRDefault="0074527E" w:rsidP="0074527E">
            <w:pPr>
              <w:jc w:val="both"/>
              <w:rPr>
                <w:sz w:val="20"/>
                <w:lang w:val="fr-CA"/>
              </w:rPr>
            </w:pPr>
          </w:p>
        </w:tc>
        <w:tc>
          <w:tcPr>
            <w:tcW w:w="2366" w:type="pct"/>
            <w:gridSpan w:val="2"/>
          </w:tcPr>
          <w:p w:rsidR="0074527E" w:rsidRPr="00EB01F0" w:rsidRDefault="0074527E" w:rsidP="0074527E">
            <w:pPr>
              <w:jc w:val="both"/>
              <w:rPr>
                <w:sz w:val="20"/>
                <w:lang w:val="fr-CA"/>
              </w:rPr>
            </w:pPr>
            <w:r w:rsidRPr="00EB01F0">
              <w:rPr>
                <w:sz w:val="20"/>
                <w:lang w:val="fr-CA"/>
              </w:rPr>
              <w:t>Jugement accueillant l’appel pour dépens.</w:t>
            </w:r>
          </w:p>
          <w:p w:rsidR="0074527E" w:rsidRPr="00EB01F0" w:rsidRDefault="0074527E" w:rsidP="0074527E">
            <w:pPr>
              <w:jc w:val="both"/>
              <w:rPr>
                <w:sz w:val="20"/>
                <w:lang w:val="fr-CA"/>
              </w:rPr>
            </w:pPr>
          </w:p>
        </w:tc>
      </w:tr>
      <w:tr w:rsidR="0074527E" w:rsidRPr="00EB01F0" w:rsidTr="00804430">
        <w:tblPrEx>
          <w:tblCellMar>
            <w:bottom w:w="0" w:type="dxa"/>
          </w:tblCellMar>
        </w:tblPrEx>
        <w:tc>
          <w:tcPr>
            <w:tcW w:w="2367" w:type="pct"/>
            <w:gridSpan w:val="2"/>
          </w:tcPr>
          <w:p w:rsidR="0074527E" w:rsidRPr="00EB01F0" w:rsidRDefault="0074527E" w:rsidP="0074527E">
            <w:pPr>
              <w:jc w:val="both"/>
              <w:rPr>
                <w:sz w:val="20"/>
                <w:lang w:val="fr-CA"/>
              </w:rPr>
            </w:pPr>
            <w:r w:rsidRPr="00EB01F0">
              <w:rPr>
                <w:sz w:val="20"/>
                <w:lang w:val="fr-CA"/>
              </w:rPr>
              <w:t>29 juin 2018</w:t>
            </w:r>
          </w:p>
          <w:p w:rsidR="0074527E" w:rsidRPr="00EB01F0" w:rsidRDefault="0074527E" w:rsidP="0074527E">
            <w:pPr>
              <w:jc w:val="both"/>
              <w:rPr>
                <w:sz w:val="20"/>
                <w:lang w:val="fr-CA"/>
              </w:rPr>
            </w:pPr>
            <w:r w:rsidRPr="00EB01F0">
              <w:rPr>
                <w:sz w:val="20"/>
                <w:lang w:val="fr-CA"/>
              </w:rPr>
              <w:t>Cour d’appel fédérale</w:t>
            </w:r>
          </w:p>
          <w:p w:rsidR="0074527E" w:rsidRPr="00EB01F0" w:rsidRDefault="0074527E" w:rsidP="0074527E">
            <w:pPr>
              <w:jc w:val="both"/>
              <w:rPr>
                <w:sz w:val="20"/>
                <w:lang w:val="fr-CA"/>
              </w:rPr>
            </w:pPr>
            <w:r w:rsidRPr="00EB01F0">
              <w:rPr>
                <w:sz w:val="20"/>
                <w:lang w:val="fr-CA"/>
              </w:rPr>
              <w:t>(Juges Noël, Pelletier et de Montigny)</w:t>
            </w:r>
          </w:p>
          <w:p w:rsidR="0074527E" w:rsidRPr="00EB01F0" w:rsidRDefault="00230169" w:rsidP="0074527E">
            <w:pPr>
              <w:jc w:val="both"/>
              <w:rPr>
                <w:sz w:val="20"/>
                <w:lang w:val="fr-CA"/>
              </w:rPr>
            </w:pPr>
            <w:hyperlink r:id="rId67" w:history="1">
              <w:r w:rsidR="0074527E" w:rsidRPr="00EB01F0">
                <w:rPr>
                  <w:rStyle w:val="Hyperlink"/>
                  <w:sz w:val="20"/>
                  <w:lang w:val="fr-CA"/>
                </w:rPr>
                <w:t>2018 CAF 128</w:t>
              </w:r>
            </w:hyperlink>
          </w:p>
          <w:p w:rsidR="0074527E" w:rsidRPr="00EB01F0" w:rsidRDefault="0074527E" w:rsidP="0074527E">
            <w:pPr>
              <w:jc w:val="both"/>
              <w:rPr>
                <w:sz w:val="20"/>
                <w:lang w:val="fr-CA"/>
              </w:rPr>
            </w:pPr>
          </w:p>
        </w:tc>
        <w:tc>
          <w:tcPr>
            <w:tcW w:w="267" w:type="pct"/>
          </w:tcPr>
          <w:p w:rsidR="0074527E" w:rsidRPr="00EB01F0" w:rsidRDefault="0074527E" w:rsidP="0074527E">
            <w:pPr>
              <w:jc w:val="both"/>
              <w:rPr>
                <w:sz w:val="20"/>
                <w:lang w:val="fr-CA"/>
              </w:rPr>
            </w:pPr>
          </w:p>
        </w:tc>
        <w:tc>
          <w:tcPr>
            <w:tcW w:w="2366" w:type="pct"/>
            <w:gridSpan w:val="2"/>
          </w:tcPr>
          <w:p w:rsidR="0074527E" w:rsidRPr="00EB01F0" w:rsidRDefault="0074527E" w:rsidP="0074527E">
            <w:pPr>
              <w:jc w:val="both"/>
              <w:rPr>
                <w:sz w:val="20"/>
                <w:lang w:val="fr-CA"/>
              </w:rPr>
            </w:pPr>
            <w:r w:rsidRPr="00EB01F0">
              <w:rPr>
                <w:sz w:val="20"/>
                <w:lang w:val="fr-CA"/>
              </w:rPr>
              <w:t>Arrêt accueillant l’appel.</w:t>
            </w:r>
          </w:p>
          <w:p w:rsidR="0074527E" w:rsidRPr="00EB01F0" w:rsidRDefault="0074527E" w:rsidP="0074527E">
            <w:pPr>
              <w:jc w:val="both"/>
              <w:rPr>
                <w:sz w:val="20"/>
                <w:lang w:val="fr-CA"/>
              </w:rPr>
            </w:pPr>
          </w:p>
        </w:tc>
      </w:tr>
      <w:tr w:rsidR="0074527E" w:rsidRPr="00230169" w:rsidTr="00804430">
        <w:tblPrEx>
          <w:tblCellMar>
            <w:bottom w:w="0" w:type="dxa"/>
          </w:tblCellMar>
        </w:tblPrEx>
        <w:tc>
          <w:tcPr>
            <w:tcW w:w="2367" w:type="pct"/>
            <w:gridSpan w:val="2"/>
          </w:tcPr>
          <w:p w:rsidR="0074527E" w:rsidRPr="00EB01F0" w:rsidRDefault="0074527E" w:rsidP="0074527E">
            <w:pPr>
              <w:jc w:val="both"/>
              <w:rPr>
                <w:sz w:val="20"/>
                <w:lang w:val="fr-CA"/>
              </w:rPr>
            </w:pPr>
            <w:r w:rsidRPr="00EB01F0">
              <w:rPr>
                <w:sz w:val="20"/>
                <w:lang w:val="fr-CA"/>
              </w:rPr>
              <w:t>28 septembre 2018</w:t>
            </w:r>
          </w:p>
          <w:p w:rsidR="0074527E" w:rsidRPr="00EB01F0" w:rsidRDefault="0074527E" w:rsidP="007A61A4">
            <w:pPr>
              <w:jc w:val="both"/>
              <w:rPr>
                <w:sz w:val="20"/>
                <w:lang w:val="fr-CA"/>
              </w:rPr>
            </w:pPr>
            <w:r w:rsidRPr="00EB01F0">
              <w:rPr>
                <w:sz w:val="20"/>
                <w:lang w:val="fr-CA"/>
              </w:rPr>
              <w:t>Cour suprême du Canada</w:t>
            </w:r>
          </w:p>
        </w:tc>
        <w:tc>
          <w:tcPr>
            <w:tcW w:w="267" w:type="pct"/>
          </w:tcPr>
          <w:p w:rsidR="0074527E" w:rsidRPr="00EB01F0" w:rsidRDefault="0074527E" w:rsidP="0074527E">
            <w:pPr>
              <w:jc w:val="both"/>
              <w:rPr>
                <w:sz w:val="20"/>
                <w:lang w:val="fr-CA"/>
              </w:rPr>
            </w:pPr>
          </w:p>
        </w:tc>
        <w:tc>
          <w:tcPr>
            <w:tcW w:w="2366" w:type="pct"/>
            <w:gridSpan w:val="2"/>
          </w:tcPr>
          <w:p w:rsidR="0074527E" w:rsidRPr="00EB01F0" w:rsidRDefault="0074527E" w:rsidP="0074527E">
            <w:pPr>
              <w:jc w:val="both"/>
              <w:rPr>
                <w:sz w:val="20"/>
                <w:lang w:val="fr-CA"/>
              </w:rPr>
            </w:pPr>
            <w:r w:rsidRPr="00EB01F0">
              <w:rPr>
                <w:sz w:val="20"/>
                <w:lang w:val="fr-CA"/>
              </w:rPr>
              <w:t>Dépôt de la demande d’autorisation d’appel</w:t>
            </w:r>
          </w:p>
          <w:p w:rsidR="0074527E" w:rsidRPr="00EB01F0" w:rsidRDefault="0074527E" w:rsidP="0074527E">
            <w:pPr>
              <w:jc w:val="both"/>
              <w:rPr>
                <w:sz w:val="20"/>
                <w:lang w:val="fr-CA"/>
              </w:rPr>
            </w:pPr>
          </w:p>
        </w:tc>
      </w:tr>
    </w:tbl>
    <w:p w:rsidR="0074527E" w:rsidRPr="00EB01F0" w:rsidRDefault="0074527E" w:rsidP="0074527E">
      <w:pPr>
        <w:jc w:val="both"/>
        <w:rPr>
          <w:sz w:val="20"/>
          <w:lang w:val="fr-CA"/>
        </w:rPr>
      </w:pPr>
    </w:p>
    <w:p w:rsidR="00730649" w:rsidRDefault="00230169" w:rsidP="0074527E">
      <w:pPr>
        <w:ind w:left="142" w:hanging="142"/>
        <w:jc w:val="both"/>
        <w:rPr>
          <w:sz w:val="20"/>
          <w:lang w:val="fr-CA"/>
        </w:rPr>
      </w:pPr>
      <w:r>
        <w:rPr>
          <w:sz w:val="20"/>
        </w:rPr>
        <w:pict>
          <v:rect id="_x0000_i1035" style="width:2in;height:1pt" o:hrpct="0" o:hralign="center" o:hrstd="t" o:hrnoshade="t" o:hr="t" fillcolor="black [3213]" stroked="f"/>
        </w:pict>
      </w:r>
    </w:p>
    <w:p w:rsidR="00556CFD" w:rsidRPr="00EB01F0" w:rsidRDefault="00556CFD" w:rsidP="0074527E">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EB01F0" w:rsidTr="00E95A6A">
        <w:tc>
          <w:tcPr>
            <w:tcW w:w="543" w:type="pct"/>
          </w:tcPr>
          <w:p w:rsidR="0074527E" w:rsidRPr="00EB01F0" w:rsidRDefault="0074527E" w:rsidP="0074527E">
            <w:pPr>
              <w:jc w:val="both"/>
              <w:rPr>
                <w:sz w:val="20"/>
                <w:lang w:val="en-CA"/>
              </w:rPr>
            </w:pPr>
            <w:r w:rsidRPr="00EB01F0">
              <w:rPr>
                <w:rStyle w:val="SCCFileNumberChar"/>
                <w:sz w:val="20"/>
                <w:szCs w:val="20"/>
              </w:rPr>
              <w:t>38420</w:t>
            </w:r>
          </w:p>
        </w:tc>
        <w:tc>
          <w:tcPr>
            <w:tcW w:w="4457" w:type="pct"/>
            <w:gridSpan w:val="3"/>
          </w:tcPr>
          <w:p w:rsidR="0074527E" w:rsidRPr="002D1DD0" w:rsidRDefault="0074527E" w:rsidP="0074527E">
            <w:pPr>
              <w:pStyle w:val="SCCLsocParty"/>
              <w:jc w:val="both"/>
              <w:rPr>
                <w:b/>
                <w:sz w:val="20"/>
                <w:szCs w:val="20"/>
              </w:rPr>
            </w:pPr>
            <w:r w:rsidRPr="002D1DD0">
              <w:rPr>
                <w:b/>
                <w:sz w:val="20"/>
                <w:szCs w:val="20"/>
              </w:rPr>
              <w:t xml:space="preserve">Sylvain Larocque v. </w:t>
            </w:r>
            <w:r w:rsidR="002D1DD0" w:rsidRPr="002D1DD0">
              <w:rPr>
                <w:b/>
                <w:sz w:val="20"/>
                <w:szCs w:val="20"/>
              </w:rPr>
              <w:t>Curateur public du Québec</w:t>
            </w:r>
          </w:p>
          <w:p w:rsidR="0074527E" w:rsidRPr="00EB01F0" w:rsidRDefault="0074527E" w:rsidP="0074527E">
            <w:pPr>
              <w:pStyle w:val="SCCLsocParty"/>
              <w:jc w:val="both"/>
              <w:rPr>
                <w:sz w:val="20"/>
                <w:szCs w:val="20"/>
                <w:lang w:val="en-CA"/>
              </w:rPr>
            </w:pPr>
            <w:r w:rsidRPr="00EB01F0">
              <w:rPr>
                <w:sz w:val="20"/>
                <w:szCs w:val="20"/>
                <w:lang w:val="en-CA"/>
              </w:rPr>
              <w:t>—and—</w:t>
            </w:r>
          </w:p>
          <w:p w:rsidR="0074527E" w:rsidRPr="00EB01F0" w:rsidRDefault="0074527E" w:rsidP="0074527E">
            <w:pPr>
              <w:pStyle w:val="SCCLsocParty"/>
              <w:jc w:val="both"/>
              <w:rPr>
                <w:b/>
                <w:sz w:val="20"/>
                <w:szCs w:val="20"/>
                <w:lang w:val="en-CA"/>
              </w:rPr>
            </w:pPr>
            <w:r w:rsidRPr="00EB01F0">
              <w:rPr>
                <w:b/>
                <w:sz w:val="20"/>
                <w:szCs w:val="20"/>
                <w:lang w:val="en-CA"/>
              </w:rPr>
              <w:t>Attorney General of Quebec and Attorney General of Canada</w:t>
            </w:r>
          </w:p>
          <w:p w:rsidR="0074527E" w:rsidRPr="00EB01F0" w:rsidRDefault="0074527E" w:rsidP="0074527E">
            <w:pPr>
              <w:jc w:val="both"/>
              <w:rPr>
                <w:sz w:val="20"/>
                <w:lang w:val="en-CA"/>
              </w:rPr>
            </w:pPr>
            <w:r w:rsidRPr="00EB01F0">
              <w:rPr>
                <w:sz w:val="20"/>
                <w:lang w:val="en-CA"/>
              </w:rPr>
              <w:t>(Que.) (Civil) (By Leave)</w:t>
            </w:r>
          </w:p>
        </w:tc>
      </w:tr>
      <w:tr w:rsidR="0074527E" w:rsidRPr="00EB01F0" w:rsidTr="00E95A6A">
        <w:tc>
          <w:tcPr>
            <w:tcW w:w="5000" w:type="pct"/>
            <w:gridSpan w:val="4"/>
          </w:tcPr>
          <w:p w:rsidR="0074527E" w:rsidRPr="00EB01F0" w:rsidRDefault="0074527E" w:rsidP="0074527E">
            <w:pPr>
              <w:pStyle w:val="SCCBanSummary"/>
              <w:rPr>
                <w:smallCaps w:val="0"/>
                <w:sz w:val="20"/>
                <w:szCs w:val="20"/>
              </w:rPr>
            </w:pPr>
            <w:r w:rsidRPr="00EB01F0">
              <w:rPr>
                <w:smallCaps w:val="0"/>
                <w:sz w:val="20"/>
                <w:szCs w:val="20"/>
              </w:rPr>
              <w:t xml:space="preserve">Constitutional law — Constitutional validity of statutes of province of Quebec enacted after January 1, 1969, including </w:t>
            </w:r>
            <w:r w:rsidRPr="00EB01F0">
              <w:rPr>
                <w:i/>
                <w:smallCaps w:val="0"/>
                <w:sz w:val="20"/>
                <w:szCs w:val="20"/>
              </w:rPr>
              <w:t>Public Curator Act</w:t>
            </w:r>
            <w:r w:rsidRPr="00EB01F0">
              <w:rPr>
                <w:smallCaps w:val="0"/>
                <w:sz w:val="20"/>
                <w:szCs w:val="20"/>
              </w:rPr>
              <w:t>, CQLR, c. C</w:t>
            </w:r>
            <w:r w:rsidRPr="00EB01F0">
              <w:rPr>
                <w:smallCaps w:val="0"/>
                <w:sz w:val="20"/>
                <w:szCs w:val="20"/>
              </w:rPr>
              <w:noBreakHyphen/>
              <w:t xml:space="preserve">81 — Constitutional validity of National Assembly — Whether Court of Appeal erred in law in relying on art. 31 of new </w:t>
            </w:r>
            <w:r w:rsidRPr="00EB01F0">
              <w:rPr>
                <w:i/>
                <w:smallCaps w:val="0"/>
                <w:sz w:val="20"/>
                <w:szCs w:val="20"/>
              </w:rPr>
              <w:t>Code of Civil Procedure</w:t>
            </w:r>
            <w:r w:rsidRPr="00EB01F0">
              <w:rPr>
                <w:smallCaps w:val="0"/>
                <w:sz w:val="20"/>
                <w:szCs w:val="20"/>
              </w:rPr>
              <w:t>, article enacted by National Assembly while applicant was challenging constitutionality of Assembly, rather than art. </w:t>
            </w:r>
            <w:proofErr w:type="gramStart"/>
            <w:r w:rsidRPr="00EB01F0">
              <w:rPr>
                <w:smallCaps w:val="0"/>
                <w:sz w:val="20"/>
                <w:szCs w:val="20"/>
              </w:rPr>
              <w:t xml:space="preserve">29 of </w:t>
            </w:r>
            <w:r w:rsidRPr="00EB01F0">
              <w:rPr>
                <w:i/>
                <w:smallCaps w:val="0"/>
                <w:sz w:val="20"/>
                <w:szCs w:val="20"/>
              </w:rPr>
              <w:t>Code of Civil Procedure</w:t>
            </w:r>
            <w:r w:rsidRPr="00EB01F0">
              <w:rPr>
                <w:smallCaps w:val="0"/>
                <w:sz w:val="20"/>
                <w:szCs w:val="20"/>
              </w:rPr>
              <w:t xml:space="preserve"> enacted by legislature of province of Quebec — Whether Court of Appeal erred in law by not allowing applicant to state errors he was alleging, which he characterized as [</w:t>
            </w:r>
            <w:r w:rsidRPr="00EB01F0">
              <w:rPr>
                <w:sz w:val="20"/>
                <w:szCs w:val="20"/>
              </w:rPr>
              <w:t>translation</w:t>
            </w:r>
            <w:r w:rsidRPr="00EB01F0">
              <w:rPr>
                <w:rFonts w:asciiTheme="minorBidi" w:hAnsiTheme="minorBidi"/>
                <w:smallCaps w:val="0"/>
                <w:sz w:val="20"/>
                <w:szCs w:val="20"/>
              </w:rPr>
              <w:t xml:space="preserve">] “fraud”, in </w:t>
            </w:r>
            <w:proofErr w:type="spellStart"/>
            <w:r w:rsidRPr="00EB01F0">
              <w:rPr>
                <w:rFonts w:asciiTheme="minorBidi" w:hAnsiTheme="minorBidi"/>
                <w:smallCaps w:val="0"/>
                <w:sz w:val="20"/>
                <w:szCs w:val="20"/>
              </w:rPr>
              <w:t>Béliveau</w:t>
            </w:r>
            <w:proofErr w:type="spellEnd"/>
            <w:r w:rsidRPr="00EB01F0">
              <w:rPr>
                <w:rFonts w:asciiTheme="minorBidi" w:hAnsiTheme="minorBidi"/>
                <w:smallCaps w:val="0"/>
                <w:sz w:val="20"/>
                <w:szCs w:val="20"/>
              </w:rPr>
              <w:t xml:space="preserve"> J.’s decision in </w:t>
            </w:r>
            <w:proofErr w:type="spellStart"/>
            <w:r w:rsidRPr="00EB01F0">
              <w:rPr>
                <w:i/>
                <w:smallCaps w:val="0"/>
                <w:sz w:val="20"/>
                <w:szCs w:val="20"/>
              </w:rPr>
              <w:t>Montplaisir</w:t>
            </w:r>
            <w:proofErr w:type="spellEnd"/>
            <w:r w:rsidRPr="00EB01F0">
              <w:rPr>
                <w:i/>
                <w:smallCaps w:val="0"/>
                <w:sz w:val="20"/>
                <w:szCs w:val="20"/>
              </w:rPr>
              <w:t> v. Québec (Procureur général)</w:t>
            </w:r>
            <w:r w:rsidRPr="00EB01F0">
              <w:rPr>
                <w:smallCaps w:val="0"/>
                <w:sz w:val="20"/>
                <w:szCs w:val="20"/>
              </w:rPr>
              <w:t xml:space="preserve">, [1997] R.J.Q. 109, which formed part of basis for judgment rendered by </w:t>
            </w:r>
            <w:proofErr w:type="spellStart"/>
            <w:r w:rsidRPr="00EB01F0">
              <w:rPr>
                <w:smallCaps w:val="0"/>
                <w:sz w:val="20"/>
                <w:szCs w:val="20"/>
              </w:rPr>
              <w:t>Sansfaçon</w:t>
            </w:r>
            <w:proofErr w:type="spellEnd"/>
            <w:r w:rsidRPr="00EB01F0">
              <w:rPr>
                <w:smallCaps w:val="0"/>
                <w:sz w:val="20"/>
                <w:szCs w:val="20"/>
              </w:rPr>
              <w:t> J. of Superior Court (</w:t>
            </w:r>
            <w:r w:rsidRPr="00EB01F0">
              <w:rPr>
                <w:i/>
                <w:smallCaps w:val="0"/>
                <w:sz w:val="20"/>
                <w:szCs w:val="20"/>
              </w:rPr>
              <w:t xml:space="preserve">Larocque v. Ville de </w:t>
            </w:r>
            <w:proofErr w:type="spellStart"/>
            <w:r w:rsidRPr="00EB01F0">
              <w:rPr>
                <w:i/>
                <w:smallCaps w:val="0"/>
                <w:sz w:val="20"/>
                <w:szCs w:val="20"/>
              </w:rPr>
              <w:t>Beauharnois</w:t>
            </w:r>
            <w:proofErr w:type="spellEnd"/>
            <w:r w:rsidRPr="00EB01F0">
              <w:rPr>
                <w:smallCaps w:val="0"/>
                <w:sz w:val="20"/>
                <w:szCs w:val="20"/>
              </w:rPr>
              <w:t>, 2017 QCCS 6010) and arguments of Attorney General of Quebec — Whether Court of Appeal erred in law in concluding that [</w:t>
            </w:r>
            <w:r w:rsidRPr="00EB01F0">
              <w:rPr>
                <w:sz w:val="20"/>
                <w:szCs w:val="20"/>
              </w:rPr>
              <w:t>translation</w:t>
            </w:r>
            <w:r w:rsidRPr="00EB01F0">
              <w:rPr>
                <w:rFonts w:asciiTheme="minorBidi" w:hAnsiTheme="minorBidi"/>
                <w:smallCaps w:val="0"/>
                <w:sz w:val="20"/>
                <w:szCs w:val="20"/>
              </w:rPr>
              <w:t>] “the appeal has no reasonable chance of success and must be dismissed”</w:t>
            </w:r>
            <w:r w:rsidRPr="00EB01F0">
              <w:rPr>
                <w:smallCaps w:val="0"/>
                <w:sz w:val="20"/>
                <w:szCs w:val="20"/>
              </w:rPr>
              <w:t xml:space="preserve"> even though issue to be decided was one of law to which correctness standard applied, including as regards application of </w:t>
            </w:r>
            <w:r w:rsidRPr="00EB01F0">
              <w:rPr>
                <w:i/>
                <w:smallCaps w:val="0"/>
                <w:sz w:val="20"/>
                <w:szCs w:val="20"/>
              </w:rPr>
              <w:t>stare decisis</w:t>
            </w:r>
            <w:r w:rsidRPr="00EB01F0">
              <w:rPr>
                <w:smallCaps w:val="0"/>
                <w:sz w:val="20"/>
                <w:szCs w:val="20"/>
              </w:rPr>
              <w:t xml:space="preserve"> rule discussed by Supreme Court in </w:t>
            </w:r>
            <w:r w:rsidRPr="00EB01F0">
              <w:rPr>
                <w:i/>
                <w:smallCaps w:val="0"/>
                <w:sz w:val="20"/>
                <w:szCs w:val="20"/>
              </w:rPr>
              <w:t>R. v. Comeau</w:t>
            </w:r>
            <w:r w:rsidRPr="00EB01F0">
              <w:rPr>
                <w:smallCaps w:val="0"/>
                <w:sz w:val="20"/>
                <w:szCs w:val="20"/>
              </w:rPr>
              <w:t>, [2018] 1 S.C.R. 342, rule that cannot be based on judgments containing errors.</w:t>
            </w:r>
            <w:proofErr w:type="gramEnd"/>
          </w:p>
          <w:p w:rsidR="0074527E" w:rsidRPr="00EB01F0" w:rsidRDefault="0074527E" w:rsidP="0074527E">
            <w:pPr>
              <w:jc w:val="both"/>
              <w:rPr>
                <w:sz w:val="20"/>
                <w:lang w:val="en-CA"/>
              </w:rPr>
            </w:pPr>
          </w:p>
        </w:tc>
      </w:tr>
      <w:tr w:rsidR="0074527E" w:rsidRPr="00EB01F0" w:rsidTr="00E95A6A">
        <w:tc>
          <w:tcPr>
            <w:tcW w:w="5000" w:type="pct"/>
            <w:gridSpan w:val="4"/>
          </w:tcPr>
          <w:p w:rsidR="0074527E" w:rsidRPr="00EB01F0" w:rsidRDefault="0074527E" w:rsidP="0074527E">
            <w:pPr>
              <w:jc w:val="both"/>
              <w:rPr>
                <w:sz w:val="20"/>
                <w:lang w:val="en-CA"/>
              </w:rPr>
            </w:pPr>
            <w:r w:rsidRPr="00EB01F0">
              <w:rPr>
                <w:sz w:val="20"/>
                <w:lang w:val="en-CA"/>
              </w:rPr>
              <w:t xml:space="preserve">The applicant, Sylvain Larocque, is the father of two children of full age. In February 2018, the Superior Court provisionally designated the respondent, the Public Curator, to administer the property of both children. Mr. Larocque challenged the constitutional validity of the </w:t>
            </w:r>
            <w:r w:rsidRPr="00EB01F0">
              <w:rPr>
                <w:i/>
                <w:sz w:val="20"/>
                <w:lang w:val="en-CA"/>
              </w:rPr>
              <w:t>Public Curator Act</w:t>
            </w:r>
            <w:r w:rsidRPr="00EB01F0">
              <w:rPr>
                <w:sz w:val="20"/>
                <w:lang w:val="en-CA"/>
              </w:rPr>
              <w:t>, CQLR, c. C</w:t>
            </w:r>
            <w:r w:rsidRPr="00EB01F0">
              <w:rPr>
                <w:sz w:val="20"/>
                <w:lang w:val="en-CA"/>
              </w:rPr>
              <w:noBreakHyphen/>
              <w:t xml:space="preserve">81, and of the authority that had enacted it, the National Assembly. The Superior Court dismissed the application for a declaration that statutes, including the </w:t>
            </w:r>
            <w:r w:rsidRPr="00EB01F0">
              <w:rPr>
                <w:i/>
                <w:sz w:val="20"/>
                <w:lang w:val="en-CA"/>
              </w:rPr>
              <w:t>Public Curator Act</w:t>
            </w:r>
            <w:r w:rsidRPr="00EB01F0">
              <w:rPr>
                <w:sz w:val="20"/>
                <w:lang w:val="en-CA"/>
              </w:rPr>
              <w:t>, were unlawful because they were unconstitutional. The Court of Appeal allowed the motion to dismiss the appeal and dismissed the appeal.</w:t>
            </w:r>
          </w:p>
        </w:tc>
      </w:tr>
      <w:tr w:rsidR="0074527E" w:rsidRPr="00EB01F0" w:rsidTr="00E95A6A">
        <w:tc>
          <w:tcPr>
            <w:tcW w:w="5000" w:type="pct"/>
            <w:gridSpan w:val="4"/>
          </w:tcPr>
          <w:p w:rsidR="0074527E" w:rsidRPr="00EB01F0" w:rsidRDefault="0074527E" w:rsidP="0074527E">
            <w:pPr>
              <w:jc w:val="both"/>
              <w:rPr>
                <w:sz w:val="20"/>
                <w:lang w:val="en-CA"/>
              </w:rPr>
            </w:pPr>
          </w:p>
        </w:tc>
      </w:tr>
      <w:tr w:rsidR="0074527E" w:rsidRPr="00EB01F0" w:rsidTr="00E95A6A">
        <w:tc>
          <w:tcPr>
            <w:tcW w:w="2427" w:type="pct"/>
            <w:gridSpan w:val="2"/>
          </w:tcPr>
          <w:p w:rsidR="0074527E" w:rsidRPr="00EB01F0" w:rsidRDefault="0074527E" w:rsidP="0074527E">
            <w:pPr>
              <w:jc w:val="both"/>
              <w:rPr>
                <w:sz w:val="20"/>
                <w:lang w:val="en-CA"/>
              </w:rPr>
            </w:pPr>
            <w:r w:rsidRPr="00EB01F0">
              <w:rPr>
                <w:sz w:val="20"/>
                <w:lang w:val="en-CA"/>
              </w:rPr>
              <w:t>May 25, 2018</w:t>
            </w:r>
          </w:p>
          <w:p w:rsidR="0074527E" w:rsidRPr="00EB01F0" w:rsidRDefault="0074527E" w:rsidP="0074527E">
            <w:pPr>
              <w:jc w:val="both"/>
              <w:rPr>
                <w:sz w:val="20"/>
                <w:lang w:val="en-CA"/>
              </w:rPr>
            </w:pPr>
            <w:r w:rsidRPr="00EB01F0">
              <w:rPr>
                <w:sz w:val="20"/>
                <w:lang w:val="en-CA"/>
              </w:rPr>
              <w:t>Quebec Superior Court</w:t>
            </w:r>
          </w:p>
          <w:p w:rsidR="0074527E" w:rsidRPr="00EB01F0" w:rsidRDefault="0074527E" w:rsidP="0074527E">
            <w:pPr>
              <w:jc w:val="both"/>
              <w:rPr>
                <w:sz w:val="20"/>
                <w:lang w:val="en-CA"/>
              </w:rPr>
            </w:pPr>
            <w:r w:rsidRPr="00EB01F0">
              <w:rPr>
                <w:sz w:val="20"/>
                <w:lang w:val="en-CA"/>
              </w:rPr>
              <w:t>(</w:t>
            </w:r>
            <w:proofErr w:type="spellStart"/>
            <w:r w:rsidRPr="00EB01F0">
              <w:rPr>
                <w:sz w:val="20"/>
                <w:lang w:val="en-CA"/>
              </w:rPr>
              <w:t>Sansfaçon</w:t>
            </w:r>
            <w:proofErr w:type="spellEnd"/>
            <w:r w:rsidRPr="00EB01F0">
              <w:rPr>
                <w:sz w:val="20"/>
                <w:lang w:val="en-CA"/>
              </w:rPr>
              <w:t xml:space="preserve"> J.)</w:t>
            </w:r>
          </w:p>
          <w:p w:rsidR="0074527E" w:rsidRPr="00EB01F0" w:rsidRDefault="0074527E" w:rsidP="0074527E">
            <w:pPr>
              <w:jc w:val="both"/>
              <w:rPr>
                <w:sz w:val="20"/>
                <w:lang w:val="en-CA"/>
              </w:rPr>
            </w:pPr>
            <w:r w:rsidRPr="00EB01F0">
              <w:rPr>
                <w:sz w:val="20"/>
                <w:lang w:val="en-CA"/>
              </w:rPr>
              <w:t>No. 760-14-004768-172 (unreported)</w:t>
            </w:r>
          </w:p>
          <w:p w:rsidR="0074527E" w:rsidRPr="00EB01F0" w:rsidRDefault="0074527E" w:rsidP="0074527E">
            <w:pPr>
              <w:jc w:val="both"/>
              <w:rPr>
                <w:sz w:val="20"/>
                <w:lang w:val="en-CA"/>
              </w:rPr>
            </w:pPr>
          </w:p>
        </w:tc>
        <w:tc>
          <w:tcPr>
            <w:tcW w:w="243" w:type="pct"/>
          </w:tcPr>
          <w:p w:rsidR="0074527E" w:rsidRPr="00EB01F0" w:rsidRDefault="0074527E" w:rsidP="0074527E">
            <w:pPr>
              <w:jc w:val="both"/>
              <w:rPr>
                <w:sz w:val="20"/>
                <w:lang w:val="en-CA"/>
              </w:rPr>
            </w:pPr>
          </w:p>
        </w:tc>
        <w:tc>
          <w:tcPr>
            <w:tcW w:w="2330" w:type="pct"/>
          </w:tcPr>
          <w:p w:rsidR="0074527E" w:rsidRPr="00EB01F0" w:rsidRDefault="0074527E" w:rsidP="0074527E">
            <w:pPr>
              <w:jc w:val="both"/>
              <w:rPr>
                <w:sz w:val="20"/>
                <w:lang w:val="en-CA"/>
              </w:rPr>
            </w:pPr>
            <w:r w:rsidRPr="00EB01F0">
              <w:rPr>
                <w:sz w:val="20"/>
                <w:lang w:val="en-CA"/>
              </w:rPr>
              <w:t xml:space="preserve">Application for declaration that Quebec statutes, including </w:t>
            </w:r>
            <w:r w:rsidRPr="00EB01F0">
              <w:rPr>
                <w:i/>
                <w:sz w:val="20"/>
                <w:lang w:val="en-CA"/>
              </w:rPr>
              <w:t>Public Curator Act</w:t>
            </w:r>
            <w:r w:rsidRPr="00EB01F0">
              <w:rPr>
                <w:sz w:val="20"/>
                <w:lang w:val="en-CA"/>
              </w:rPr>
              <w:t>, CQLR, c. C</w:t>
            </w:r>
            <w:r w:rsidRPr="00EB01F0">
              <w:rPr>
                <w:sz w:val="20"/>
                <w:lang w:val="en-CA"/>
              </w:rPr>
              <w:noBreakHyphen/>
              <w:t>81, unlawful because unconstitutional dismissed</w:t>
            </w:r>
          </w:p>
        </w:tc>
      </w:tr>
      <w:tr w:rsidR="0074527E" w:rsidRPr="00EB01F0" w:rsidTr="00E95A6A">
        <w:tc>
          <w:tcPr>
            <w:tcW w:w="2427" w:type="pct"/>
            <w:gridSpan w:val="2"/>
          </w:tcPr>
          <w:p w:rsidR="0074527E" w:rsidRPr="00EB01F0" w:rsidRDefault="0074527E" w:rsidP="0074527E">
            <w:pPr>
              <w:jc w:val="both"/>
              <w:rPr>
                <w:sz w:val="20"/>
                <w:lang w:val="en-CA"/>
              </w:rPr>
            </w:pPr>
            <w:r w:rsidRPr="00EB01F0">
              <w:rPr>
                <w:sz w:val="20"/>
                <w:lang w:val="en-CA"/>
              </w:rPr>
              <w:t>August 27, 2018</w:t>
            </w:r>
          </w:p>
          <w:p w:rsidR="0074527E" w:rsidRPr="00EB01F0" w:rsidRDefault="0074527E" w:rsidP="0074527E">
            <w:pPr>
              <w:jc w:val="both"/>
              <w:rPr>
                <w:sz w:val="20"/>
                <w:lang w:val="en-CA"/>
              </w:rPr>
            </w:pPr>
            <w:r w:rsidRPr="00EB01F0">
              <w:rPr>
                <w:sz w:val="20"/>
                <w:lang w:val="en-CA"/>
              </w:rPr>
              <w:t>Quebec Court of Appeal (Montréal)</w:t>
            </w:r>
          </w:p>
          <w:p w:rsidR="0074527E" w:rsidRPr="00EB01F0" w:rsidRDefault="0074527E" w:rsidP="0074527E">
            <w:pPr>
              <w:jc w:val="both"/>
              <w:rPr>
                <w:sz w:val="20"/>
                <w:lang w:val="en-CA"/>
              </w:rPr>
            </w:pPr>
            <w:r w:rsidRPr="00EB01F0">
              <w:rPr>
                <w:sz w:val="20"/>
                <w:lang w:val="en-CA"/>
              </w:rPr>
              <w:t>(</w:t>
            </w:r>
            <w:proofErr w:type="spellStart"/>
            <w:r w:rsidRPr="00EB01F0">
              <w:rPr>
                <w:sz w:val="20"/>
                <w:lang w:val="en-CA"/>
              </w:rPr>
              <w:t>Rochette</w:t>
            </w:r>
            <w:proofErr w:type="spellEnd"/>
            <w:r w:rsidRPr="00EB01F0">
              <w:rPr>
                <w:sz w:val="20"/>
                <w:lang w:val="en-CA"/>
              </w:rPr>
              <w:t>, Schrager and Healy JJ.A.)</w:t>
            </w:r>
          </w:p>
          <w:p w:rsidR="0074527E" w:rsidRPr="00EB01F0" w:rsidRDefault="00230169" w:rsidP="0074527E">
            <w:pPr>
              <w:jc w:val="both"/>
              <w:rPr>
                <w:sz w:val="20"/>
                <w:lang w:val="en-CA"/>
              </w:rPr>
            </w:pPr>
            <w:hyperlink r:id="rId68" w:history="1">
              <w:r w:rsidR="0074527E" w:rsidRPr="00EB01F0">
                <w:rPr>
                  <w:rStyle w:val="Hyperlink"/>
                  <w:sz w:val="20"/>
                </w:rPr>
                <w:t>2018 QCCA 1409</w:t>
              </w:r>
            </w:hyperlink>
          </w:p>
          <w:p w:rsidR="0074527E" w:rsidRPr="00EB01F0" w:rsidRDefault="0074527E" w:rsidP="0074527E">
            <w:pPr>
              <w:jc w:val="both"/>
              <w:rPr>
                <w:sz w:val="20"/>
                <w:lang w:val="en-CA"/>
              </w:rPr>
            </w:pPr>
          </w:p>
        </w:tc>
        <w:tc>
          <w:tcPr>
            <w:tcW w:w="243" w:type="pct"/>
          </w:tcPr>
          <w:p w:rsidR="0074527E" w:rsidRPr="00EB01F0" w:rsidRDefault="0074527E" w:rsidP="0074527E">
            <w:pPr>
              <w:jc w:val="both"/>
              <w:rPr>
                <w:sz w:val="20"/>
                <w:lang w:val="en-CA"/>
              </w:rPr>
            </w:pPr>
          </w:p>
        </w:tc>
        <w:tc>
          <w:tcPr>
            <w:tcW w:w="2330" w:type="pct"/>
          </w:tcPr>
          <w:p w:rsidR="0074527E" w:rsidRPr="00EB01F0" w:rsidRDefault="0074527E" w:rsidP="0074527E">
            <w:pPr>
              <w:jc w:val="both"/>
              <w:rPr>
                <w:sz w:val="20"/>
                <w:lang w:val="en-CA"/>
              </w:rPr>
            </w:pPr>
            <w:r w:rsidRPr="00EB01F0">
              <w:rPr>
                <w:sz w:val="20"/>
                <w:lang w:val="en-CA"/>
              </w:rPr>
              <w:t>Motion to dismiss appeal allowed and appeal dismissed</w:t>
            </w:r>
          </w:p>
          <w:p w:rsidR="0074527E" w:rsidRPr="00EB01F0" w:rsidRDefault="0074527E" w:rsidP="0074527E">
            <w:pPr>
              <w:jc w:val="both"/>
              <w:rPr>
                <w:sz w:val="20"/>
                <w:lang w:val="en-CA"/>
              </w:rPr>
            </w:pPr>
          </w:p>
        </w:tc>
      </w:tr>
      <w:tr w:rsidR="0074527E" w:rsidRPr="00EB01F0" w:rsidTr="00E95A6A">
        <w:tc>
          <w:tcPr>
            <w:tcW w:w="2427" w:type="pct"/>
            <w:gridSpan w:val="2"/>
          </w:tcPr>
          <w:p w:rsidR="0074527E" w:rsidRPr="00EB01F0" w:rsidRDefault="0074527E" w:rsidP="0074527E">
            <w:pPr>
              <w:jc w:val="both"/>
              <w:rPr>
                <w:sz w:val="20"/>
                <w:lang w:val="en-CA"/>
              </w:rPr>
            </w:pPr>
            <w:r w:rsidRPr="00EB01F0">
              <w:rPr>
                <w:sz w:val="20"/>
                <w:lang w:val="en-CA"/>
              </w:rPr>
              <w:t>October 25, 2018</w:t>
            </w:r>
          </w:p>
          <w:p w:rsidR="0074527E" w:rsidRPr="00EB01F0" w:rsidRDefault="0074527E" w:rsidP="0074527E">
            <w:pPr>
              <w:jc w:val="both"/>
              <w:rPr>
                <w:sz w:val="20"/>
                <w:lang w:val="en-CA"/>
              </w:rPr>
            </w:pPr>
            <w:r w:rsidRPr="00EB01F0">
              <w:rPr>
                <w:sz w:val="20"/>
                <w:lang w:val="en-CA"/>
              </w:rPr>
              <w:t>Supreme Court of Canada</w:t>
            </w:r>
          </w:p>
        </w:tc>
        <w:tc>
          <w:tcPr>
            <w:tcW w:w="243" w:type="pct"/>
          </w:tcPr>
          <w:p w:rsidR="0074527E" w:rsidRPr="00EB01F0" w:rsidRDefault="0074527E" w:rsidP="0074527E">
            <w:pPr>
              <w:jc w:val="both"/>
              <w:rPr>
                <w:sz w:val="20"/>
                <w:lang w:val="en-CA"/>
              </w:rPr>
            </w:pPr>
          </w:p>
        </w:tc>
        <w:tc>
          <w:tcPr>
            <w:tcW w:w="2330" w:type="pct"/>
          </w:tcPr>
          <w:p w:rsidR="0074527E" w:rsidRPr="00EB01F0" w:rsidRDefault="0074527E" w:rsidP="0074527E">
            <w:pPr>
              <w:jc w:val="both"/>
              <w:rPr>
                <w:sz w:val="20"/>
                <w:lang w:val="en-CA"/>
              </w:rPr>
            </w:pPr>
            <w:r w:rsidRPr="00EB01F0">
              <w:rPr>
                <w:sz w:val="20"/>
                <w:lang w:val="en-CA"/>
              </w:rPr>
              <w:t>Application for leave to appeal filed</w:t>
            </w:r>
          </w:p>
          <w:p w:rsidR="0074527E" w:rsidRPr="00EB01F0" w:rsidRDefault="0074527E" w:rsidP="0074527E">
            <w:pPr>
              <w:jc w:val="both"/>
              <w:rPr>
                <w:sz w:val="20"/>
                <w:lang w:val="en-CA"/>
              </w:rPr>
            </w:pPr>
          </w:p>
        </w:tc>
      </w:tr>
    </w:tbl>
    <w:p w:rsidR="0074527E" w:rsidRPr="00EB01F0" w:rsidRDefault="0074527E" w:rsidP="0074527E">
      <w:pPr>
        <w:jc w:val="both"/>
        <w:rPr>
          <w:sz w:val="20"/>
          <w:lang w:val="en-CA"/>
        </w:rPr>
      </w:pPr>
    </w:p>
    <w:p w:rsidR="007A61A4" w:rsidRPr="00EB01F0" w:rsidRDefault="007A61A4" w:rsidP="0074527E">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EB01F0" w:rsidTr="00E95A6A">
        <w:tc>
          <w:tcPr>
            <w:tcW w:w="543" w:type="pct"/>
          </w:tcPr>
          <w:p w:rsidR="0074527E" w:rsidRPr="00EB01F0" w:rsidRDefault="0074527E" w:rsidP="0074527E">
            <w:pPr>
              <w:jc w:val="both"/>
              <w:rPr>
                <w:sz w:val="20"/>
              </w:rPr>
            </w:pPr>
            <w:r w:rsidRPr="00EB01F0">
              <w:rPr>
                <w:rStyle w:val="SCCFileNumberChar"/>
                <w:sz w:val="20"/>
                <w:szCs w:val="20"/>
              </w:rPr>
              <w:t>38420</w:t>
            </w:r>
          </w:p>
        </w:tc>
        <w:tc>
          <w:tcPr>
            <w:tcW w:w="4457" w:type="pct"/>
            <w:gridSpan w:val="3"/>
          </w:tcPr>
          <w:p w:rsidR="0074527E" w:rsidRPr="00EB01F0" w:rsidRDefault="0074527E" w:rsidP="0074527E">
            <w:pPr>
              <w:pStyle w:val="SCCLsocParty"/>
              <w:jc w:val="both"/>
              <w:rPr>
                <w:b/>
                <w:sz w:val="20"/>
                <w:szCs w:val="20"/>
              </w:rPr>
            </w:pPr>
            <w:r w:rsidRPr="00EB01F0">
              <w:rPr>
                <w:b/>
                <w:sz w:val="20"/>
                <w:szCs w:val="20"/>
              </w:rPr>
              <w:t>Sylvain Larocq</w:t>
            </w:r>
            <w:r w:rsidR="002D1DD0">
              <w:rPr>
                <w:b/>
                <w:sz w:val="20"/>
                <w:szCs w:val="20"/>
              </w:rPr>
              <w:t>ue c. Curateur public du Québec</w:t>
            </w:r>
          </w:p>
          <w:p w:rsidR="0074527E" w:rsidRPr="00EB01F0" w:rsidRDefault="0074527E" w:rsidP="0074527E">
            <w:pPr>
              <w:pStyle w:val="SCCLsocParty"/>
              <w:jc w:val="both"/>
              <w:rPr>
                <w:sz w:val="20"/>
                <w:szCs w:val="20"/>
              </w:rPr>
            </w:pPr>
            <w:r w:rsidRPr="00EB01F0">
              <w:rPr>
                <w:sz w:val="20"/>
                <w:szCs w:val="20"/>
              </w:rPr>
              <w:t>-et-</w:t>
            </w:r>
          </w:p>
          <w:p w:rsidR="0074527E" w:rsidRPr="00EB01F0" w:rsidRDefault="0074527E" w:rsidP="0074527E">
            <w:pPr>
              <w:pStyle w:val="SCCLsocParty"/>
              <w:jc w:val="both"/>
              <w:rPr>
                <w:b/>
                <w:sz w:val="20"/>
                <w:szCs w:val="20"/>
              </w:rPr>
            </w:pPr>
            <w:r w:rsidRPr="00EB01F0">
              <w:rPr>
                <w:b/>
                <w:sz w:val="20"/>
                <w:szCs w:val="20"/>
              </w:rPr>
              <w:t>Procureure générale du Québec et Procureur général du Canada</w:t>
            </w:r>
          </w:p>
          <w:p w:rsidR="0074527E" w:rsidRPr="00EB01F0" w:rsidRDefault="0074527E" w:rsidP="0074527E">
            <w:pPr>
              <w:jc w:val="both"/>
              <w:rPr>
                <w:sz w:val="20"/>
              </w:rPr>
            </w:pPr>
            <w:r w:rsidRPr="00EB01F0">
              <w:rPr>
                <w:sz w:val="20"/>
              </w:rPr>
              <w:t>(Qc) (Civile) (Autorisation)</w:t>
            </w:r>
          </w:p>
        </w:tc>
      </w:tr>
      <w:tr w:rsidR="0074527E" w:rsidRPr="00230169" w:rsidTr="00E95A6A">
        <w:tc>
          <w:tcPr>
            <w:tcW w:w="5000" w:type="pct"/>
            <w:gridSpan w:val="4"/>
          </w:tcPr>
          <w:p w:rsidR="0074527E" w:rsidRPr="00EB01F0" w:rsidRDefault="0074527E" w:rsidP="0074527E">
            <w:pPr>
              <w:pStyle w:val="SCCBanSummary"/>
              <w:rPr>
                <w:smallCaps w:val="0"/>
                <w:sz w:val="20"/>
                <w:szCs w:val="20"/>
                <w:lang w:val="fr-CA"/>
              </w:rPr>
            </w:pPr>
            <w:r w:rsidRPr="00EB01F0">
              <w:rPr>
                <w:smallCaps w:val="0"/>
                <w:sz w:val="20"/>
                <w:szCs w:val="20"/>
                <w:lang w:val="fr-CA"/>
              </w:rPr>
              <w:t>Droit constitutionnel – Validité constitutionnelle des lois de la province de Québec adoptées après le 1</w:t>
            </w:r>
            <w:r w:rsidRPr="00EB01F0">
              <w:rPr>
                <w:smallCaps w:val="0"/>
                <w:sz w:val="20"/>
                <w:szCs w:val="20"/>
                <w:vertAlign w:val="superscript"/>
                <w:lang w:val="fr-CA"/>
              </w:rPr>
              <w:t>er</w:t>
            </w:r>
            <w:r w:rsidRPr="00EB01F0">
              <w:rPr>
                <w:smallCaps w:val="0"/>
                <w:sz w:val="20"/>
                <w:szCs w:val="20"/>
                <w:lang w:val="fr-CA"/>
              </w:rPr>
              <w:t xml:space="preserve"> janvier 1969 dont la </w:t>
            </w:r>
            <w:r w:rsidRPr="00EB01F0">
              <w:rPr>
                <w:i/>
                <w:smallCaps w:val="0"/>
                <w:sz w:val="20"/>
                <w:szCs w:val="20"/>
                <w:lang w:val="fr-FR"/>
              </w:rPr>
              <w:t>Loi sur le curateur public</w:t>
            </w:r>
            <w:r w:rsidRPr="00EB01F0">
              <w:rPr>
                <w:smallCaps w:val="0"/>
                <w:sz w:val="20"/>
                <w:szCs w:val="20"/>
                <w:lang w:val="fr-FR"/>
              </w:rPr>
              <w:t>, RLRQ c. C-81</w:t>
            </w:r>
            <w:r w:rsidRPr="00EB01F0">
              <w:rPr>
                <w:smallCaps w:val="0"/>
                <w:sz w:val="20"/>
                <w:szCs w:val="20"/>
                <w:lang w:val="fr-CA"/>
              </w:rPr>
              <w:t xml:space="preserve"> – Validité constitutionnelle de l’Assemblée nationale – La Cour d’appel a-t-elle commis une erreur de droit en se fondant sur l’art. 31 du nouveau </w:t>
            </w:r>
            <w:r w:rsidRPr="00EB01F0">
              <w:rPr>
                <w:i/>
                <w:smallCaps w:val="0"/>
                <w:sz w:val="20"/>
                <w:szCs w:val="20"/>
                <w:lang w:val="fr-CA"/>
              </w:rPr>
              <w:t>Code de procédure civile</w:t>
            </w:r>
            <w:r w:rsidRPr="00EB01F0">
              <w:rPr>
                <w:smallCaps w:val="0"/>
                <w:sz w:val="20"/>
                <w:szCs w:val="20"/>
                <w:lang w:val="fr-CA"/>
              </w:rPr>
              <w:t xml:space="preserve">, article adopté par l’Assemblée nationale alors même que le demandeur contestait la constitutionnalité de cette Assemblée nationale plutôt que sur l’art. 29 du </w:t>
            </w:r>
            <w:r w:rsidRPr="00EB01F0">
              <w:rPr>
                <w:i/>
                <w:smallCaps w:val="0"/>
                <w:sz w:val="20"/>
                <w:szCs w:val="20"/>
                <w:lang w:val="fr-CA"/>
              </w:rPr>
              <w:t>Code de procédure civile</w:t>
            </w:r>
            <w:r w:rsidRPr="00EB01F0">
              <w:rPr>
                <w:smallCaps w:val="0"/>
                <w:sz w:val="20"/>
                <w:szCs w:val="20"/>
                <w:lang w:val="fr-CA"/>
              </w:rPr>
              <w:t xml:space="preserve"> adopté par la Législature de la province de Québec? − La Cour d’appel a-t-elle erré en droit en ne permettant pas au demandeur d’énoncer les erreurs qu’il alléguait et qu’il qualifiait de « fraudes » lesquelles erreurs étaient contenues dans le jugement </w:t>
            </w:r>
            <w:proofErr w:type="spellStart"/>
            <w:r w:rsidRPr="00EB01F0">
              <w:rPr>
                <w:i/>
                <w:smallCaps w:val="0"/>
                <w:sz w:val="20"/>
                <w:szCs w:val="20"/>
                <w:lang w:val="fr-FR"/>
              </w:rPr>
              <w:t>Montplaisir</w:t>
            </w:r>
            <w:proofErr w:type="spellEnd"/>
            <w:r w:rsidRPr="00EB01F0">
              <w:rPr>
                <w:i/>
                <w:smallCaps w:val="0"/>
                <w:sz w:val="20"/>
                <w:szCs w:val="20"/>
                <w:lang w:val="fr-FR"/>
              </w:rPr>
              <w:t xml:space="preserve"> c. Québec (Procureur général), </w:t>
            </w:r>
            <w:r w:rsidRPr="00EB01F0">
              <w:rPr>
                <w:smallCaps w:val="0"/>
                <w:sz w:val="20"/>
                <w:szCs w:val="20"/>
                <w:lang w:val="fr-FR"/>
              </w:rPr>
              <w:t xml:space="preserve">[1997] R.J.Q. 109 </w:t>
            </w:r>
            <w:r w:rsidRPr="00EB01F0">
              <w:rPr>
                <w:smallCaps w:val="0"/>
                <w:sz w:val="20"/>
                <w:szCs w:val="20"/>
                <w:lang w:val="fr-CA"/>
              </w:rPr>
              <w:t xml:space="preserve">rendu par le juge Béliveau et qui fondait en partie le jugement du juge </w:t>
            </w:r>
            <w:proofErr w:type="spellStart"/>
            <w:r w:rsidRPr="00EB01F0">
              <w:rPr>
                <w:smallCaps w:val="0"/>
                <w:sz w:val="20"/>
                <w:szCs w:val="20"/>
                <w:lang w:val="fr-CA"/>
              </w:rPr>
              <w:t>Sansfaçon</w:t>
            </w:r>
            <w:proofErr w:type="spellEnd"/>
            <w:r w:rsidRPr="00EB01F0">
              <w:rPr>
                <w:smallCaps w:val="0"/>
                <w:sz w:val="20"/>
                <w:szCs w:val="20"/>
                <w:lang w:val="fr-CA"/>
              </w:rPr>
              <w:t xml:space="preserve"> de la Cour supérieure (</w:t>
            </w:r>
            <w:r w:rsidRPr="00EB01F0">
              <w:rPr>
                <w:i/>
                <w:smallCaps w:val="0"/>
                <w:sz w:val="20"/>
                <w:szCs w:val="20"/>
                <w:lang w:val="fr-FR"/>
              </w:rPr>
              <w:t>Larocque c. Ville de Beauharnois</w:t>
            </w:r>
            <w:r w:rsidRPr="00EB01F0">
              <w:rPr>
                <w:smallCaps w:val="0"/>
                <w:sz w:val="20"/>
                <w:szCs w:val="20"/>
                <w:lang w:val="fr-FR"/>
              </w:rPr>
              <w:t>, 2017 QCCS 6010)</w:t>
            </w:r>
            <w:r w:rsidRPr="00EB01F0">
              <w:rPr>
                <w:smallCaps w:val="0"/>
                <w:sz w:val="20"/>
                <w:szCs w:val="20"/>
                <w:lang w:val="fr-CA"/>
              </w:rPr>
              <w:t xml:space="preserve"> et l’argumentaire de la Procureure générale du Québec? − La Cour d’appel a-t-elle erré en droit en concluant que « le pourvoi interjeté ne présente pas de chance raisonnable de succès et doit être rejeté » alors même qu’il s’agissait de déterminer une question de droit qui doit être résolue par la décision correcte, notamment quant à l’application de la règle du </w:t>
            </w:r>
            <w:proofErr w:type="spellStart"/>
            <w:r w:rsidRPr="00EB01F0">
              <w:rPr>
                <w:i/>
                <w:smallCaps w:val="0"/>
                <w:sz w:val="20"/>
                <w:szCs w:val="20"/>
                <w:lang w:val="fr-CA"/>
              </w:rPr>
              <w:t>stare</w:t>
            </w:r>
            <w:proofErr w:type="spellEnd"/>
            <w:r w:rsidRPr="00EB01F0">
              <w:rPr>
                <w:i/>
                <w:smallCaps w:val="0"/>
                <w:sz w:val="20"/>
                <w:szCs w:val="20"/>
                <w:lang w:val="fr-CA"/>
              </w:rPr>
              <w:t xml:space="preserve"> </w:t>
            </w:r>
            <w:proofErr w:type="spellStart"/>
            <w:r w:rsidRPr="00EB01F0">
              <w:rPr>
                <w:i/>
                <w:smallCaps w:val="0"/>
                <w:sz w:val="20"/>
                <w:szCs w:val="20"/>
                <w:lang w:val="fr-CA"/>
              </w:rPr>
              <w:t>decisis</w:t>
            </w:r>
            <w:proofErr w:type="spellEnd"/>
            <w:r w:rsidRPr="00EB01F0">
              <w:rPr>
                <w:smallCaps w:val="0"/>
                <w:sz w:val="20"/>
                <w:szCs w:val="20"/>
                <w:lang w:val="fr-CA"/>
              </w:rPr>
              <w:t xml:space="preserve"> dont il a été question dans l’arrêt </w:t>
            </w:r>
            <w:r w:rsidRPr="00EB01F0">
              <w:rPr>
                <w:i/>
                <w:smallCaps w:val="0"/>
                <w:sz w:val="20"/>
                <w:szCs w:val="20"/>
                <w:lang w:val="fr-CA"/>
              </w:rPr>
              <w:t>R. c. Comeau</w:t>
            </w:r>
            <w:r w:rsidRPr="00EB01F0">
              <w:rPr>
                <w:smallCaps w:val="0"/>
                <w:sz w:val="20"/>
                <w:szCs w:val="20"/>
                <w:lang w:val="fr-CA"/>
              </w:rPr>
              <w:t xml:space="preserve">, [2018] 1 R.C.S. 342 de la Cour suprême, règle qui ne peut être fondé sur des jugements contenant des erreurs? </w:t>
            </w:r>
          </w:p>
          <w:p w:rsidR="0074527E" w:rsidRPr="00EB01F0" w:rsidRDefault="0074527E" w:rsidP="0074527E">
            <w:pPr>
              <w:jc w:val="both"/>
              <w:rPr>
                <w:sz w:val="20"/>
                <w:lang w:val="fr-CA"/>
              </w:rPr>
            </w:pPr>
          </w:p>
        </w:tc>
      </w:tr>
      <w:tr w:rsidR="0074527E" w:rsidRPr="00230169" w:rsidTr="00E95A6A">
        <w:tc>
          <w:tcPr>
            <w:tcW w:w="5000" w:type="pct"/>
            <w:gridSpan w:val="4"/>
          </w:tcPr>
          <w:p w:rsidR="0074527E" w:rsidRPr="00EB01F0" w:rsidRDefault="0074527E" w:rsidP="0074527E">
            <w:pPr>
              <w:jc w:val="both"/>
              <w:rPr>
                <w:sz w:val="20"/>
                <w:lang w:val="fr-CA"/>
              </w:rPr>
            </w:pPr>
            <w:r w:rsidRPr="00EB01F0">
              <w:rPr>
                <w:sz w:val="20"/>
                <w:lang w:val="fr-CA"/>
              </w:rPr>
              <w:t xml:space="preserve">Le demandeur, Monsieur Sylvain Larocque est père de deux enfants majeurs. En février 2018, la Cour supérieure a désigné provisoirement l’intimé, le curateur public, comme administrateur des biens de ses deux enfants. M. Larocque conteste la validité constitutionnelle de la </w:t>
            </w:r>
            <w:r w:rsidRPr="00EB01F0">
              <w:rPr>
                <w:i/>
                <w:sz w:val="20"/>
                <w:lang w:val="fr-FR"/>
              </w:rPr>
              <w:t>Loi sur le curateur public</w:t>
            </w:r>
            <w:r w:rsidRPr="00EB01F0">
              <w:rPr>
                <w:sz w:val="20"/>
                <w:lang w:val="fr-FR"/>
              </w:rPr>
              <w:t xml:space="preserve">, RLRQ c. C-81 et de l’autorité qui l’a adopté à savoir l’Assemblée nationale. </w:t>
            </w:r>
            <w:r w:rsidRPr="00EB01F0">
              <w:rPr>
                <w:sz w:val="20"/>
                <w:lang w:val="fr-CA"/>
              </w:rPr>
              <w:t xml:space="preserve">La Cour supérieure a rejeté la demande en déclaration d’illégalité pour motif d’inconstitutionnalité des lois dont la </w:t>
            </w:r>
            <w:r w:rsidRPr="00EB01F0">
              <w:rPr>
                <w:i/>
                <w:sz w:val="20"/>
                <w:lang w:val="fr-FR"/>
              </w:rPr>
              <w:t>Loi sur le curateur public</w:t>
            </w:r>
            <w:r w:rsidRPr="00EB01F0">
              <w:rPr>
                <w:sz w:val="20"/>
                <w:lang w:val="fr-FR"/>
              </w:rPr>
              <w:t>. La Cour d’appel a accueilli la requête en rejet d’appel et a rejeté l’appel.</w:t>
            </w:r>
          </w:p>
        </w:tc>
      </w:tr>
      <w:tr w:rsidR="0074527E" w:rsidRPr="00230169" w:rsidTr="00E95A6A">
        <w:tc>
          <w:tcPr>
            <w:tcW w:w="5000" w:type="pct"/>
            <w:gridSpan w:val="4"/>
          </w:tcPr>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Le 25 mai 2018</w:t>
            </w:r>
          </w:p>
          <w:p w:rsidR="0074527E" w:rsidRPr="00EB01F0" w:rsidRDefault="0074527E" w:rsidP="0074527E">
            <w:pPr>
              <w:jc w:val="both"/>
              <w:rPr>
                <w:sz w:val="20"/>
                <w:lang w:val="fr-CA"/>
              </w:rPr>
            </w:pPr>
            <w:r w:rsidRPr="00EB01F0">
              <w:rPr>
                <w:sz w:val="20"/>
                <w:lang w:val="fr-CA"/>
              </w:rPr>
              <w:t>Cour supérieure du Québec</w:t>
            </w:r>
          </w:p>
          <w:p w:rsidR="0074527E" w:rsidRPr="00EB01F0" w:rsidRDefault="0074527E" w:rsidP="0074527E">
            <w:pPr>
              <w:jc w:val="both"/>
              <w:rPr>
                <w:sz w:val="20"/>
                <w:lang w:val="fr-CA"/>
              </w:rPr>
            </w:pPr>
            <w:r w:rsidRPr="00EB01F0">
              <w:rPr>
                <w:sz w:val="20"/>
                <w:lang w:val="fr-CA"/>
              </w:rPr>
              <w:t xml:space="preserve">(Le juge </w:t>
            </w:r>
            <w:proofErr w:type="spellStart"/>
            <w:r w:rsidRPr="00EB01F0">
              <w:rPr>
                <w:sz w:val="20"/>
                <w:lang w:val="fr-CA"/>
              </w:rPr>
              <w:t>Sansfaçon</w:t>
            </w:r>
            <w:proofErr w:type="spellEnd"/>
            <w:r w:rsidRPr="00EB01F0">
              <w:rPr>
                <w:sz w:val="20"/>
                <w:lang w:val="fr-CA"/>
              </w:rPr>
              <w:t>)</w:t>
            </w:r>
          </w:p>
          <w:p w:rsidR="0074527E" w:rsidRPr="00EB01F0" w:rsidRDefault="0074527E" w:rsidP="0074527E">
            <w:pPr>
              <w:jc w:val="both"/>
              <w:rPr>
                <w:sz w:val="20"/>
                <w:lang w:val="fr-CA"/>
              </w:rPr>
            </w:pPr>
            <w:r w:rsidRPr="00EB01F0">
              <w:rPr>
                <w:sz w:val="20"/>
                <w:lang w:val="fr-CA"/>
              </w:rPr>
              <w:t>No. 760-14-004768-172 (jugement non publié)</w:t>
            </w:r>
          </w:p>
          <w:p w:rsidR="0074527E" w:rsidRPr="00EB01F0" w:rsidRDefault="0074527E" w:rsidP="0074527E">
            <w:pPr>
              <w:jc w:val="both"/>
              <w:rPr>
                <w:sz w:val="20"/>
                <w:lang w:val="fr-CA"/>
              </w:rPr>
            </w:pP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 xml:space="preserve">Demande en déclaration d’illégalité pour motif d’inconstitutionnalité des lois du Québec dont la </w:t>
            </w:r>
            <w:r w:rsidRPr="00EB01F0">
              <w:rPr>
                <w:i/>
                <w:sz w:val="20"/>
                <w:lang w:val="fr-FR"/>
              </w:rPr>
              <w:t>Loi sur le curateur public</w:t>
            </w:r>
            <w:r w:rsidRPr="00EB01F0">
              <w:rPr>
                <w:sz w:val="20"/>
                <w:lang w:val="fr-FR"/>
              </w:rPr>
              <w:t xml:space="preserve">, RLRQ c. C-81 </w:t>
            </w:r>
            <w:r w:rsidRPr="00EB01F0">
              <w:rPr>
                <w:sz w:val="20"/>
                <w:lang w:val="fr-CA"/>
              </w:rPr>
              <w:t>rejetée.</w:t>
            </w: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Le 27 août 2018</w:t>
            </w:r>
          </w:p>
          <w:p w:rsidR="0074527E" w:rsidRPr="00EB01F0" w:rsidRDefault="0074527E" w:rsidP="0074527E">
            <w:pPr>
              <w:jc w:val="both"/>
              <w:rPr>
                <w:sz w:val="20"/>
                <w:lang w:val="fr-CA"/>
              </w:rPr>
            </w:pPr>
            <w:r w:rsidRPr="00EB01F0">
              <w:rPr>
                <w:sz w:val="20"/>
                <w:lang w:val="fr-CA"/>
              </w:rPr>
              <w:t>Cour d’appel du Québec (Montréal)</w:t>
            </w:r>
          </w:p>
          <w:p w:rsidR="0074527E" w:rsidRPr="00EB01F0" w:rsidRDefault="0074527E" w:rsidP="0074527E">
            <w:pPr>
              <w:jc w:val="both"/>
              <w:rPr>
                <w:sz w:val="20"/>
                <w:lang w:val="fr-CA"/>
              </w:rPr>
            </w:pPr>
            <w:r w:rsidRPr="00EB01F0">
              <w:rPr>
                <w:sz w:val="20"/>
                <w:lang w:val="fr-CA"/>
              </w:rPr>
              <w:t xml:space="preserve">(Les juges Rochette, </w:t>
            </w:r>
            <w:proofErr w:type="spellStart"/>
            <w:r w:rsidRPr="00EB01F0">
              <w:rPr>
                <w:sz w:val="20"/>
                <w:lang w:val="fr-CA"/>
              </w:rPr>
              <w:t>Schrager</w:t>
            </w:r>
            <w:proofErr w:type="spellEnd"/>
            <w:r w:rsidRPr="00EB01F0">
              <w:rPr>
                <w:sz w:val="20"/>
                <w:lang w:val="fr-CA"/>
              </w:rPr>
              <w:t xml:space="preserve"> et </w:t>
            </w:r>
            <w:proofErr w:type="spellStart"/>
            <w:r w:rsidRPr="00EB01F0">
              <w:rPr>
                <w:sz w:val="20"/>
                <w:lang w:val="fr-CA"/>
              </w:rPr>
              <w:t>Healy</w:t>
            </w:r>
            <w:proofErr w:type="spellEnd"/>
            <w:r w:rsidRPr="00EB01F0">
              <w:rPr>
                <w:sz w:val="20"/>
                <w:lang w:val="fr-CA"/>
              </w:rPr>
              <w:t>)</w:t>
            </w:r>
          </w:p>
          <w:p w:rsidR="0074527E" w:rsidRPr="00EB01F0" w:rsidRDefault="00230169" w:rsidP="0074527E">
            <w:pPr>
              <w:jc w:val="both"/>
              <w:rPr>
                <w:sz w:val="20"/>
              </w:rPr>
            </w:pPr>
            <w:hyperlink r:id="rId69" w:history="1">
              <w:r w:rsidR="0074527E" w:rsidRPr="00EB01F0">
                <w:rPr>
                  <w:rStyle w:val="Hyperlink"/>
                  <w:sz w:val="20"/>
                </w:rPr>
                <w:t>2018 QCCA 1409</w:t>
              </w:r>
            </w:hyperlink>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lang w:val="fr-CA"/>
              </w:rPr>
            </w:pPr>
            <w:r w:rsidRPr="00EB01F0">
              <w:rPr>
                <w:sz w:val="20"/>
                <w:lang w:val="fr-CA"/>
              </w:rPr>
              <w:t>Requête en rejet d’appel accueillie et appel rejeté.</w:t>
            </w:r>
          </w:p>
          <w:p w:rsidR="0074527E" w:rsidRPr="00EB01F0" w:rsidRDefault="0074527E" w:rsidP="0074527E">
            <w:pPr>
              <w:jc w:val="both"/>
              <w:rPr>
                <w:sz w:val="20"/>
                <w:lang w:val="fr-CA"/>
              </w:rPr>
            </w:pPr>
          </w:p>
        </w:tc>
      </w:tr>
      <w:tr w:rsidR="0074527E" w:rsidRPr="00EB01F0" w:rsidTr="00E95A6A">
        <w:tc>
          <w:tcPr>
            <w:tcW w:w="2427" w:type="pct"/>
            <w:gridSpan w:val="2"/>
          </w:tcPr>
          <w:p w:rsidR="0074527E" w:rsidRPr="00EB01F0" w:rsidRDefault="0074527E" w:rsidP="0074527E">
            <w:pPr>
              <w:jc w:val="both"/>
              <w:rPr>
                <w:sz w:val="20"/>
                <w:lang w:val="fr-CA"/>
              </w:rPr>
            </w:pPr>
            <w:r w:rsidRPr="00EB01F0">
              <w:rPr>
                <w:sz w:val="20"/>
                <w:lang w:val="fr-CA"/>
              </w:rPr>
              <w:t>Le 25 octobre 2018</w:t>
            </w:r>
          </w:p>
          <w:p w:rsidR="0074527E" w:rsidRPr="00EB01F0" w:rsidRDefault="0074527E" w:rsidP="0074527E">
            <w:pPr>
              <w:jc w:val="both"/>
              <w:rPr>
                <w:sz w:val="20"/>
                <w:lang w:val="fr-CA"/>
              </w:rPr>
            </w:pPr>
            <w:r w:rsidRPr="00EB01F0">
              <w:rPr>
                <w:sz w:val="20"/>
                <w:lang w:val="fr-CA"/>
              </w:rPr>
              <w:t>Cour suprême du Canada</w:t>
            </w: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rPr>
            </w:pPr>
            <w:r w:rsidRPr="00EB01F0">
              <w:rPr>
                <w:sz w:val="20"/>
              </w:rPr>
              <w:t xml:space="preserve">Demande d'autorisation d'appel </w:t>
            </w:r>
            <w:proofErr w:type="spellStart"/>
            <w:r w:rsidRPr="00EB01F0">
              <w:rPr>
                <w:sz w:val="20"/>
              </w:rPr>
              <w:t>déposée</w:t>
            </w:r>
            <w:proofErr w:type="spellEnd"/>
            <w:r w:rsidRPr="00EB01F0">
              <w:rPr>
                <w:sz w:val="20"/>
              </w:rPr>
              <w:t>.</w:t>
            </w:r>
          </w:p>
          <w:p w:rsidR="0074527E" w:rsidRPr="00EB01F0" w:rsidRDefault="0074527E" w:rsidP="0074527E">
            <w:pPr>
              <w:jc w:val="both"/>
              <w:rPr>
                <w:sz w:val="20"/>
              </w:rPr>
            </w:pPr>
          </w:p>
        </w:tc>
      </w:tr>
    </w:tbl>
    <w:p w:rsidR="0074527E" w:rsidRDefault="0074527E" w:rsidP="0074527E">
      <w:pPr>
        <w:jc w:val="both"/>
        <w:rPr>
          <w:sz w:val="20"/>
        </w:rPr>
      </w:pPr>
    </w:p>
    <w:p w:rsidR="00556CFD" w:rsidRPr="00EB01F0" w:rsidRDefault="00230169" w:rsidP="0074527E">
      <w:pPr>
        <w:jc w:val="both"/>
        <w:rPr>
          <w:sz w:val="20"/>
        </w:rPr>
      </w:pPr>
      <w:r>
        <w:rPr>
          <w:sz w:val="20"/>
        </w:rPr>
        <w:pict>
          <v:rect id="_x0000_i1036" style="width:2in;height:1pt" o:hrpct="0" o:hralign="center" o:hrstd="t" o:hrnoshade="t" o:hr="t" fillcolor="black [3213]" stroked="f"/>
        </w:pict>
      </w:r>
    </w:p>
    <w:p w:rsidR="00730649" w:rsidRPr="00EB01F0" w:rsidRDefault="00730649" w:rsidP="0074527E">
      <w:pPr>
        <w:ind w:left="142" w:hanging="142"/>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EB01F0" w:rsidTr="00E95A6A">
        <w:tc>
          <w:tcPr>
            <w:tcW w:w="543" w:type="pct"/>
          </w:tcPr>
          <w:p w:rsidR="0074527E" w:rsidRPr="00EB01F0" w:rsidRDefault="0074527E" w:rsidP="0074527E">
            <w:pPr>
              <w:jc w:val="both"/>
              <w:rPr>
                <w:sz w:val="20"/>
              </w:rPr>
            </w:pPr>
            <w:r w:rsidRPr="00EB01F0">
              <w:rPr>
                <w:rStyle w:val="SCCFileNumberChar"/>
                <w:sz w:val="20"/>
                <w:szCs w:val="20"/>
              </w:rPr>
              <w:t>38421</w:t>
            </w:r>
          </w:p>
        </w:tc>
        <w:tc>
          <w:tcPr>
            <w:tcW w:w="4457" w:type="pct"/>
            <w:gridSpan w:val="3"/>
          </w:tcPr>
          <w:p w:rsidR="0074527E" w:rsidRPr="009266A5" w:rsidRDefault="0074527E" w:rsidP="0074527E">
            <w:pPr>
              <w:pStyle w:val="SCCLsocParty"/>
              <w:jc w:val="both"/>
              <w:rPr>
                <w:b/>
                <w:sz w:val="20"/>
                <w:szCs w:val="20"/>
                <w:lang w:val="en-US"/>
              </w:rPr>
            </w:pPr>
            <w:r w:rsidRPr="00EB01F0">
              <w:rPr>
                <w:b/>
                <w:sz w:val="20"/>
                <w:szCs w:val="20"/>
                <w:lang w:val="en-US"/>
              </w:rPr>
              <w:t>Ahasanullah Chowdhury v. Toronto Police Services Board</w:t>
            </w:r>
            <w:r w:rsidR="009266A5">
              <w:rPr>
                <w:b/>
                <w:sz w:val="20"/>
                <w:szCs w:val="20"/>
                <w:lang w:val="en-US"/>
              </w:rPr>
              <w:t xml:space="preserve"> </w:t>
            </w:r>
            <w:r w:rsidR="009266A5" w:rsidRPr="009266A5">
              <w:rPr>
                <w:b/>
                <w:sz w:val="20"/>
                <w:szCs w:val="20"/>
                <w:lang w:val="en-US"/>
              </w:rPr>
              <w:t>and Information and Privacy Commissioner of Ontario</w:t>
            </w:r>
          </w:p>
          <w:p w:rsidR="0074527E" w:rsidRPr="00EB01F0" w:rsidRDefault="0074527E" w:rsidP="0074527E">
            <w:pPr>
              <w:pStyle w:val="SCCLsocParty"/>
              <w:jc w:val="both"/>
              <w:rPr>
                <w:sz w:val="20"/>
                <w:szCs w:val="20"/>
              </w:rPr>
            </w:pPr>
            <w:r w:rsidRPr="00EB01F0">
              <w:rPr>
                <w:sz w:val="20"/>
                <w:szCs w:val="20"/>
              </w:rPr>
              <w:t>(Ont.) (Civil) (By Leave)</w:t>
            </w:r>
          </w:p>
        </w:tc>
      </w:tr>
      <w:tr w:rsidR="0074527E" w:rsidRPr="00EB01F0" w:rsidTr="00E95A6A">
        <w:tc>
          <w:tcPr>
            <w:tcW w:w="5000" w:type="pct"/>
            <w:gridSpan w:val="4"/>
          </w:tcPr>
          <w:p w:rsidR="0074527E" w:rsidRPr="00EB01F0" w:rsidRDefault="0074527E" w:rsidP="0074527E">
            <w:pPr>
              <w:jc w:val="both"/>
              <w:rPr>
                <w:sz w:val="20"/>
              </w:rPr>
            </w:pPr>
            <w:r w:rsidRPr="00EB01F0">
              <w:rPr>
                <w:sz w:val="20"/>
              </w:rPr>
              <w:t>Administrative law — Standard of review — Privacy — Whether the decision of the Court of Appeal is unreasonable.</w:t>
            </w:r>
          </w:p>
        </w:tc>
      </w:tr>
      <w:tr w:rsidR="0074527E" w:rsidRPr="00EB01F0" w:rsidTr="00E95A6A">
        <w:tc>
          <w:tcPr>
            <w:tcW w:w="5000" w:type="pct"/>
            <w:gridSpan w:val="4"/>
          </w:tcPr>
          <w:p w:rsidR="0074527E" w:rsidRPr="00EB01F0" w:rsidRDefault="0074527E" w:rsidP="0074527E">
            <w:pPr>
              <w:jc w:val="both"/>
              <w:rPr>
                <w:sz w:val="20"/>
              </w:rPr>
            </w:pPr>
          </w:p>
          <w:p w:rsidR="0074527E" w:rsidRPr="00EB01F0" w:rsidRDefault="0074527E" w:rsidP="0074527E">
            <w:pPr>
              <w:jc w:val="both"/>
              <w:rPr>
                <w:sz w:val="20"/>
              </w:rPr>
            </w:pPr>
            <w:r w:rsidRPr="00EB01F0">
              <w:rPr>
                <w:sz w:val="20"/>
              </w:rPr>
              <w:t xml:space="preserve">The applicant, Mr. Chowdhury sought judicial review of a decision of an adjudicator with the Information and Privacy Commissioner of Ontario. Mr. Chowdhury asserts that he is the victim of an illegal police investigation and he made an access request to the Toronto Police Service (“TPS”) requesting all records, including his mental health and employment records. The TPS issued a letter advising Mr. Chowdhury that it had conducted a complete search and that there were no responsive records. Mr. Chowdhury appealed the decision to the Information and Privacy </w:t>
            </w:r>
            <w:r w:rsidRPr="00EB01F0">
              <w:rPr>
                <w:sz w:val="20"/>
              </w:rPr>
              <w:lastRenderedPageBreak/>
              <w:t>Commissioner of Ontario. The adjudicator determined that the TPS had conducted a reasonable search for the records requested and therefore dismissed the appeal. Mr. Chowdhury’s application for judicial review was dismissed as was his subsequent motion for leave to appeal to the Court of Appeal.</w:t>
            </w:r>
          </w:p>
        </w:tc>
      </w:tr>
      <w:tr w:rsidR="0074527E" w:rsidRPr="00EB01F0" w:rsidTr="00E95A6A">
        <w:tc>
          <w:tcPr>
            <w:tcW w:w="5000" w:type="pct"/>
            <w:gridSpan w:val="4"/>
          </w:tcPr>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t>June 12, 2018</w:t>
            </w:r>
          </w:p>
          <w:p w:rsidR="0074527E" w:rsidRPr="00EB01F0" w:rsidRDefault="0074527E" w:rsidP="0074527E">
            <w:pPr>
              <w:jc w:val="both"/>
              <w:rPr>
                <w:sz w:val="20"/>
              </w:rPr>
            </w:pPr>
            <w:r w:rsidRPr="00EB01F0">
              <w:rPr>
                <w:sz w:val="20"/>
              </w:rPr>
              <w:t>Ontario Superior Court of Justice</w:t>
            </w:r>
          </w:p>
          <w:p w:rsidR="0074527E" w:rsidRPr="00EB01F0" w:rsidRDefault="0074527E" w:rsidP="0074527E">
            <w:pPr>
              <w:jc w:val="both"/>
              <w:rPr>
                <w:sz w:val="20"/>
              </w:rPr>
            </w:pPr>
            <w:r w:rsidRPr="00EB01F0">
              <w:rPr>
                <w:sz w:val="20"/>
              </w:rPr>
              <w:t>(</w:t>
            </w:r>
            <w:proofErr w:type="spellStart"/>
            <w:r w:rsidRPr="00EB01F0">
              <w:rPr>
                <w:sz w:val="20"/>
              </w:rPr>
              <w:t>Morawetz</w:t>
            </w:r>
            <w:proofErr w:type="spellEnd"/>
            <w:r w:rsidRPr="00EB01F0">
              <w:rPr>
                <w:sz w:val="20"/>
              </w:rPr>
              <w:t>, Gordon and Conway JJ.)</w:t>
            </w:r>
          </w:p>
          <w:p w:rsidR="0074527E" w:rsidRPr="00EB01F0" w:rsidRDefault="00230169" w:rsidP="0074527E">
            <w:pPr>
              <w:jc w:val="both"/>
              <w:rPr>
                <w:sz w:val="20"/>
              </w:rPr>
            </w:pPr>
            <w:hyperlink r:id="rId70" w:history="1">
              <w:r w:rsidR="0074527E" w:rsidRPr="00EB01F0">
                <w:rPr>
                  <w:rStyle w:val="Hyperlink"/>
                  <w:sz w:val="20"/>
                </w:rPr>
                <w:t>2018 ONSC 3587</w:t>
              </w:r>
            </w:hyperlink>
            <w:r w:rsidR="0074527E" w:rsidRPr="00EB01F0">
              <w:rPr>
                <w:sz w:val="20"/>
              </w:rPr>
              <w:t>; 467/16</w:t>
            </w:r>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Application for judicial review dismissed</w:t>
            </w:r>
          </w:p>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t>September 20, 2018</w:t>
            </w:r>
          </w:p>
          <w:p w:rsidR="0074527E" w:rsidRPr="00EB01F0" w:rsidRDefault="0074527E" w:rsidP="0074527E">
            <w:pPr>
              <w:jc w:val="both"/>
              <w:rPr>
                <w:sz w:val="20"/>
              </w:rPr>
            </w:pPr>
            <w:r w:rsidRPr="00EB01F0">
              <w:rPr>
                <w:sz w:val="20"/>
              </w:rPr>
              <w:t>Court of Appeal for Ontario</w:t>
            </w:r>
          </w:p>
          <w:p w:rsidR="0074527E" w:rsidRPr="00EB01F0" w:rsidRDefault="0074527E" w:rsidP="0074527E">
            <w:pPr>
              <w:jc w:val="both"/>
              <w:rPr>
                <w:sz w:val="20"/>
              </w:rPr>
            </w:pPr>
            <w:r w:rsidRPr="00EB01F0">
              <w:rPr>
                <w:sz w:val="20"/>
              </w:rPr>
              <w:t>(Strathy C.J., Doherty and Roberts JJ.A.)</w:t>
            </w:r>
          </w:p>
          <w:p w:rsidR="0074527E" w:rsidRPr="00EB01F0" w:rsidRDefault="0074527E" w:rsidP="0074527E">
            <w:pPr>
              <w:jc w:val="both"/>
              <w:rPr>
                <w:sz w:val="20"/>
              </w:rPr>
            </w:pPr>
            <w:r w:rsidRPr="00EB01F0">
              <w:rPr>
                <w:sz w:val="20"/>
              </w:rPr>
              <w:t>M49375</w:t>
            </w:r>
          </w:p>
          <w:p w:rsidR="0074527E" w:rsidRPr="00EB01F0" w:rsidRDefault="0074527E" w:rsidP="0074527E">
            <w:pPr>
              <w:jc w:val="both"/>
              <w:rPr>
                <w:sz w:val="20"/>
              </w:rPr>
            </w:pP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Motion for leave to appeal dismissed</w:t>
            </w:r>
          </w:p>
          <w:p w:rsidR="0074527E" w:rsidRPr="00EB01F0" w:rsidRDefault="0074527E" w:rsidP="0074527E">
            <w:pPr>
              <w:jc w:val="both"/>
              <w:rPr>
                <w:sz w:val="20"/>
              </w:rPr>
            </w:pPr>
          </w:p>
        </w:tc>
      </w:tr>
      <w:tr w:rsidR="0074527E" w:rsidRPr="00EB01F0" w:rsidTr="00E95A6A">
        <w:tc>
          <w:tcPr>
            <w:tcW w:w="2427" w:type="pct"/>
            <w:gridSpan w:val="2"/>
          </w:tcPr>
          <w:p w:rsidR="0074527E" w:rsidRPr="00EB01F0" w:rsidRDefault="0074527E" w:rsidP="0074527E">
            <w:pPr>
              <w:jc w:val="both"/>
              <w:rPr>
                <w:sz w:val="20"/>
              </w:rPr>
            </w:pPr>
            <w:r w:rsidRPr="00EB01F0">
              <w:rPr>
                <w:sz w:val="20"/>
              </w:rPr>
              <w:t>October 26, 2018</w:t>
            </w:r>
          </w:p>
          <w:p w:rsidR="0074527E" w:rsidRPr="00EB01F0" w:rsidRDefault="0074527E" w:rsidP="0074527E">
            <w:pPr>
              <w:jc w:val="both"/>
              <w:rPr>
                <w:sz w:val="20"/>
              </w:rPr>
            </w:pPr>
            <w:r w:rsidRPr="00EB01F0">
              <w:rPr>
                <w:sz w:val="20"/>
              </w:rPr>
              <w:t>Supreme Court of Canada</w:t>
            </w:r>
          </w:p>
        </w:tc>
        <w:tc>
          <w:tcPr>
            <w:tcW w:w="243" w:type="pct"/>
          </w:tcPr>
          <w:p w:rsidR="0074527E" w:rsidRPr="00EB01F0" w:rsidRDefault="0074527E" w:rsidP="0074527E">
            <w:pPr>
              <w:jc w:val="both"/>
              <w:rPr>
                <w:sz w:val="20"/>
              </w:rPr>
            </w:pPr>
          </w:p>
        </w:tc>
        <w:tc>
          <w:tcPr>
            <w:tcW w:w="2330" w:type="pct"/>
          </w:tcPr>
          <w:p w:rsidR="0074527E" w:rsidRPr="00EB01F0" w:rsidRDefault="0074527E" w:rsidP="0074527E">
            <w:pPr>
              <w:jc w:val="both"/>
              <w:rPr>
                <w:sz w:val="20"/>
              </w:rPr>
            </w:pPr>
            <w:r w:rsidRPr="00EB01F0">
              <w:rPr>
                <w:sz w:val="20"/>
              </w:rPr>
              <w:t>Application for leave to appeal filed</w:t>
            </w:r>
          </w:p>
          <w:p w:rsidR="0074527E" w:rsidRPr="00EB01F0" w:rsidRDefault="0074527E" w:rsidP="0074527E">
            <w:pPr>
              <w:jc w:val="both"/>
              <w:rPr>
                <w:sz w:val="20"/>
              </w:rPr>
            </w:pPr>
          </w:p>
        </w:tc>
      </w:tr>
    </w:tbl>
    <w:p w:rsidR="0074527E" w:rsidRPr="00EB01F0" w:rsidRDefault="0074527E" w:rsidP="0074527E">
      <w:pPr>
        <w:jc w:val="both"/>
        <w:rPr>
          <w:sz w:val="20"/>
        </w:rPr>
      </w:pPr>
    </w:p>
    <w:p w:rsidR="007A61A4" w:rsidRPr="00EB01F0" w:rsidRDefault="007A61A4" w:rsidP="0074527E">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74527E" w:rsidRPr="00EB01F0" w:rsidTr="00E95A6A">
        <w:tc>
          <w:tcPr>
            <w:tcW w:w="543" w:type="pct"/>
          </w:tcPr>
          <w:p w:rsidR="0074527E" w:rsidRPr="00EB01F0" w:rsidRDefault="0074527E" w:rsidP="0074527E">
            <w:pPr>
              <w:jc w:val="both"/>
              <w:rPr>
                <w:sz w:val="20"/>
                <w:lang w:val="fr-CA"/>
              </w:rPr>
            </w:pPr>
            <w:r w:rsidRPr="00EB01F0">
              <w:rPr>
                <w:rStyle w:val="SCCFileNumberChar"/>
                <w:sz w:val="20"/>
                <w:szCs w:val="20"/>
                <w:lang w:val="fr-CA"/>
              </w:rPr>
              <w:t>38421</w:t>
            </w:r>
          </w:p>
        </w:tc>
        <w:tc>
          <w:tcPr>
            <w:tcW w:w="4457" w:type="pct"/>
            <w:gridSpan w:val="3"/>
          </w:tcPr>
          <w:p w:rsidR="0074527E" w:rsidRPr="00EB01F0" w:rsidRDefault="0074527E" w:rsidP="0074527E">
            <w:pPr>
              <w:pStyle w:val="SCCLsocParty"/>
              <w:jc w:val="both"/>
              <w:rPr>
                <w:b/>
                <w:sz w:val="20"/>
                <w:szCs w:val="20"/>
              </w:rPr>
            </w:pPr>
            <w:r w:rsidRPr="00EB01F0">
              <w:rPr>
                <w:b/>
                <w:sz w:val="20"/>
                <w:szCs w:val="20"/>
              </w:rPr>
              <w:t xml:space="preserve">Ahasanullah Chowdhury c. Commission des services policiers de Toronto </w:t>
            </w:r>
            <w:r w:rsidR="009E63C7" w:rsidRPr="009E63C7">
              <w:rPr>
                <w:b/>
                <w:sz w:val="20"/>
                <w:szCs w:val="20"/>
              </w:rPr>
              <w:t>et Commissaire à l’information et à la protection de la vie privée de l’Ontario</w:t>
            </w:r>
          </w:p>
          <w:p w:rsidR="0074527E" w:rsidRPr="00EB01F0" w:rsidRDefault="0074527E" w:rsidP="0074527E">
            <w:pPr>
              <w:pStyle w:val="SCCLsocParty"/>
              <w:jc w:val="both"/>
              <w:rPr>
                <w:sz w:val="20"/>
                <w:szCs w:val="20"/>
              </w:rPr>
            </w:pPr>
            <w:r w:rsidRPr="00EB01F0">
              <w:rPr>
                <w:sz w:val="20"/>
                <w:szCs w:val="20"/>
              </w:rPr>
              <w:t>(Ont.) (Civile) (Autorisation)</w:t>
            </w:r>
          </w:p>
        </w:tc>
      </w:tr>
      <w:tr w:rsidR="0074527E" w:rsidRPr="00230169" w:rsidTr="00E95A6A">
        <w:tc>
          <w:tcPr>
            <w:tcW w:w="5000" w:type="pct"/>
            <w:gridSpan w:val="4"/>
          </w:tcPr>
          <w:p w:rsidR="0074527E" w:rsidRPr="00EB01F0" w:rsidRDefault="0074527E" w:rsidP="0074527E">
            <w:pPr>
              <w:jc w:val="both"/>
              <w:rPr>
                <w:sz w:val="20"/>
                <w:lang w:val="fr-CA"/>
              </w:rPr>
            </w:pPr>
            <w:r w:rsidRPr="00EB01F0">
              <w:rPr>
                <w:sz w:val="20"/>
                <w:lang w:val="fr-CA"/>
              </w:rPr>
              <w:t>Droit administratif — Norme de contrôle — Vie privée — La décision de la Cour d’appel était-elle déraisonnable?</w:t>
            </w:r>
          </w:p>
        </w:tc>
      </w:tr>
      <w:tr w:rsidR="0074527E" w:rsidRPr="00230169" w:rsidTr="00E95A6A">
        <w:tc>
          <w:tcPr>
            <w:tcW w:w="5000" w:type="pct"/>
            <w:gridSpan w:val="4"/>
          </w:tcPr>
          <w:p w:rsidR="0074527E" w:rsidRPr="00EB01F0" w:rsidRDefault="0074527E" w:rsidP="0074527E">
            <w:pPr>
              <w:jc w:val="both"/>
              <w:rPr>
                <w:sz w:val="20"/>
                <w:lang w:val="fr-CA"/>
              </w:rPr>
            </w:pPr>
          </w:p>
          <w:p w:rsidR="0074527E" w:rsidRPr="00EB01F0" w:rsidRDefault="0074527E" w:rsidP="0074527E">
            <w:pPr>
              <w:jc w:val="both"/>
              <w:rPr>
                <w:sz w:val="20"/>
                <w:lang w:val="fr-CA"/>
              </w:rPr>
            </w:pPr>
            <w:r w:rsidRPr="00EB01F0">
              <w:rPr>
                <w:sz w:val="20"/>
                <w:lang w:val="fr-CA"/>
              </w:rPr>
              <w:t>Le demandeur, M. Chowdhury a sollicité le contrôle judiciaire de la décision d’un arbitre du Commissaire à l’information et à la protection de la vie privée/Ontario. Monsieur Chowdhury affirme être victime d’une enquête policière illégale et il a fait une demande d’accès à la Commission des services policiers de Toronto (« CSPT ») demandant tous les dossiers, y compris ses dossiers de santé mentale et d’emploi. La CSPT a transmis une lettre informant M. Chowdhury qu’elle avait effectué une recherche complète et qu’il n’existait aucun dossier  qui correspondait à sa demande. Monsieur Chowdhury a interjeté appel de la décision au Commissaire à l’information et à la protection de la vie privée/Ontario. L’arbitre a conclu que la CSPT avait effectué une recherche raisonnable pour les dossiers demandés et a donc rejeté l’appel. La demande de M. Chowdhury en contrôle judiciaire a été rejetée, tout comme sa motion subséquente en autorisation d’interjeter appel à la Cour d’appel.</w:t>
            </w:r>
          </w:p>
        </w:tc>
      </w:tr>
      <w:tr w:rsidR="0074527E" w:rsidRPr="00230169" w:rsidTr="00E95A6A">
        <w:tc>
          <w:tcPr>
            <w:tcW w:w="5000" w:type="pct"/>
            <w:gridSpan w:val="4"/>
          </w:tcPr>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12 juin 2018</w:t>
            </w:r>
          </w:p>
          <w:p w:rsidR="0074527E" w:rsidRPr="00EB01F0" w:rsidRDefault="0074527E" w:rsidP="0074527E">
            <w:pPr>
              <w:jc w:val="both"/>
              <w:rPr>
                <w:sz w:val="20"/>
                <w:lang w:val="fr-CA"/>
              </w:rPr>
            </w:pPr>
            <w:r w:rsidRPr="00EB01F0">
              <w:rPr>
                <w:sz w:val="20"/>
                <w:lang w:val="fr-CA"/>
              </w:rPr>
              <w:t>Cour supérieure de justice de l’Ontario</w:t>
            </w:r>
          </w:p>
          <w:p w:rsidR="0074527E" w:rsidRPr="00EB01F0" w:rsidRDefault="0074527E" w:rsidP="0074527E">
            <w:pPr>
              <w:jc w:val="both"/>
              <w:rPr>
                <w:sz w:val="20"/>
                <w:lang w:val="fr-CA"/>
              </w:rPr>
            </w:pPr>
            <w:r w:rsidRPr="00EB01F0">
              <w:rPr>
                <w:sz w:val="20"/>
                <w:lang w:val="fr-CA"/>
              </w:rPr>
              <w:t xml:space="preserve">(Juges </w:t>
            </w:r>
            <w:proofErr w:type="spellStart"/>
            <w:r w:rsidRPr="00EB01F0">
              <w:rPr>
                <w:sz w:val="20"/>
                <w:lang w:val="fr-CA"/>
              </w:rPr>
              <w:t>Morawetz</w:t>
            </w:r>
            <w:proofErr w:type="spellEnd"/>
            <w:r w:rsidRPr="00EB01F0">
              <w:rPr>
                <w:sz w:val="20"/>
                <w:lang w:val="fr-CA"/>
              </w:rPr>
              <w:t>, Gordon et Conway)</w:t>
            </w:r>
          </w:p>
          <w:p w:rsidR="0074527E" w:rsidRPr="00EB01F0" w:rsidRDefault="00230169" w:rsidP="0074527E">
            <w:pPr>
              <w:jc w:val="both"/>
              <w:rPr>
                <w:sz w:val="20"/>
                <w:lang w:val="fr-CA"/>
              </w:rPr>
            </w:pPr>
            <w:hyperlink r:id="rId71" w:history="1">
              <w:r w:rsidR="0074527E" w:rsidRPr="00EB01F0">
                <w:rPr>
                  <w:rStyle w:val="Hyperlink"/>
                  <w:sz w:val="20"/>
                  <w:lang w:val="fr-CA"/>
                </w:rPr>
                <w:t>2018 ONSC 3587</w:t>
              </w:r>
            </w:hyperlink>
            <w:r w:rsidR="0074527E" w:rsidRPr="00EB01F0">
              <w:rPr>
                <w:sz w:val="20"/>
                <w:lang w:val="fr-CA"/>
              </w:rPr>
              <w:t>; 467/16</w:t>
            </w:r>
          </w:p>
          <w:p w:rsidR="0074527E" w:rsidRPr="00EB01F0" w:rsidRDefault="0074527E" w:rsidP="0074527E">
            <w:pPr>
              <w:jc w:val="both"/>
              <w:rPr>
                <w:sz w:val="20"/>
                <w:lang w:val="fr-CA"/>
              </w:rPr>
            </w:pP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Rejet de la demande de contrôle judiciaire</w:t>
            </w:r>
          </w:p>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20 septembre 2018</w:t>
            </w:r>
          </w:p>
          <w:p w:rsidR="0074527E" w:rsidRPr="00EB01F0" w:rsidRDefault="0074527E" w:rsidP="0074527E">
            <w:pPr>
              <w:jc w:val="both"/>
              <w:rPr>
                <w:sz w:val="20"/>
                <w:lang w:val="fr-CA"/>
              </w:rPr>
            </w:pPr>
            <w:r w:rsidRPr="00EB01F0">
              <w:rPr>
                <w:sz w:val="20"/>
                <w:lang w:val="fr-CA"/>
              </w:rPr>
              <w:t>Cour d’appel de l’Ontario</w:t>
            </w:r>
          </w:p>
          <w:p w:rsidR="0074527E" w:rsidRPr="00EB01F0" w:rsidRDefault="0074527E" w:rsidP="0074527E">
            <w:pPr>
              <w:jc w:val="both"/>
              <w:rPr>
                <w:sz w:val="20"/>
                <w:lang w:val="fr-CA"/>
              </w:rPr>
            </w:pPr>
            <w:r w:rsidRPr="00EB01F0">
              <w:rPr>
                <w:sz w:val="20"/>
                <w:lang w:val="fr-CA"/>
              </w:rPr>
              <w:t xml:space="preserve">(Juge en chef </w:t>
            </w:r>
            <w:proofErr w:type="spellStart"/>
            <w:r w:rsidRPr="00EB01F0">
              <w:rPr>
                <w:sz w:val="20"/>
                <w:lang w:val="fr-CA"/>
              </w:rPr>
              <w:t>Strathy</w:t>
            </w:r>
            <w:proofErr w:type="spellEnd"/>
            <w:r w:rsidRPr="00EB01F0">
              <w:rPr>
                <w:sz w:val="20"/>
                <w:lang w:val="fr-CA"/>
              </w:rPr>
              <w:t>, juges Doherty et Roberts)</w:t>
            </w:r>
          </w:p>
          <w:p w:rsidR="0074527E" w:rsidRPr="00EB01F0" w:rsidRDefault="0074527E" w:rsidP="0074527E">
            <w:pPr>
              <w:jc w:val="both"/>
              <w:rPr>
                <w:sz w:val="20"/>
                <w:lang w:val="fr-CA"/>
              </w:rPr>
            </w:pPr>
            <w:r w:rsidRPr="00EB01F0">
              <w:rPr>
                <w:sz w:val="20"/>
                <w:lang w:val="fr-CA"/>
              </w:rPr>
              <w:t>M49375</w:t>
            </w:r>
          </w:p>
          <w:p w:rsidR="0074527E" w:rsidRPr="00EB01F0" w:rsidRDefault="0074527E" w:rsidP="0074527E">
            <w:pPr>
              <w:jc w:val="both"/>
              <w:rPr>
                <w:sz w:val="20"/>
                <w:lang w:val="fr-CA"/>
              </w:rPr>
            </w:pP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Rejet de la motion en autorisation d’interjeter appel</w:t>
            </w:r>
          </w:p>
          <w:p w:rsidR="0074527E" w:rsidRPr="00EB01F0" w:rsidRDefault="0074527E" w:rsidP="0074527E">
            <w:pPr>
              <w:jc w:val="both"/>
              <w:rPr>
                <w:sz w:val="20"/>
                <w:lang w:val="fr-CA"/>
              </w:rPr>
            </w:pPr>
          </w:p>
        </w:tc>
      </w:tr>
      <w:tr w:rsidR="0074527E" w:rsidRPr="00230169" w:rsidTr="00E95A6A">
        <w:tc>
          <w:tcPr>
            <w:tcW w:w="2427" w:type="pct"/>
            <w:gridSpan w:val="2"/>
          </w:tcPr>
          <w:p w:rsidR="0074527E" w:rsidRPr="00EB01F0" w:rsidRDefault="0074527E" w:rsidP="0074527E">
            <w:pPr>
              <w:jc w:val="both"/>
              <w:rPr>
                <w:sz w:val="20"/>
                <w:lang w:val="fr-CA"/>
              </w:rPr>
            </w:pPr>
            <w:r w:rsidRPr="00EB01F0">
              <w:rPr>
                <w:sz w:val="20"/>
                <w:lang w:val="fr-CA"/>
              </w:rPr>
              <w:t>26 octobre 2018</w:t>
            </w:r>
          </w:p>
          <w:p w:rsidR="0074527E" w:rsidRPr="00EB01F0" w:rsidRDefault="0074527E" w:rsidP="0074527E">
            <w:pPr>
              <w:jc w:val="both"/>
              <w:rPr>
                <w:sz w:val="20"/>
                <w:lang w:val="fr-CA"/>
              </w:rPr>
            </w:pPr>
            <w:r w:rsidRPr="00EB01F0">
              <w:rPr>
                <w:sz w:val="20"/>
                <w:lang w:val="fr-CA"/>
              </w:rPr>
              <w:t>Cour suprême du Canada</w:t>
            </w:r>
          </w:p>
        </w:tc>
        <w:tc>
          <w:tcPr>
            <w:tcW w:w="243" w:type="pct"/>
          </w:tcPr>
          <w:p w:rsidR="0074527E" w:rsidRPr="00EB01F0" w:rsidRDefault="0074527E" w:rsidP="0074527E">
            <w:pPr>
              <w:jc w:val="both"/>
              <w:rPr>
                <w:sz w:val="20"/>
                <w:lang w:val="fr-CA"/>
              </w:rPr>
            </w:pPr>
          </w:p>
        </w:tc>
        <w:tc>
          <w:tcPr>
            <w:tcW w:w="2330" w:type="pct"/>
          </w:tcPr>
          <w:p w:rsidR="0074527E" w:rsidRPr="00EB01F0" w:rsidRDefault="0074527E" w:rsidP="0074527E">
            <w:pPr>
              <w:jc w:val="both"/>
              <w:rPr>
                <w:sz w:val="20"/>
                <w:lang w:val="fr-CA"/>
              </w:rPr>
            </w:pPr>
            <w:r w:rsidRPr="00EB01F0">
              <w:rPr>
                <w:sz w:val="20"/>
                <w:lang w:val="fr-CA"/>
              </w:rPr>
              <w:t>Dépôt de la demande d’autorisation d’appel</w:t>
            </w:r>
          </w:p>
          <w:p w:rsidR="0074527E" w:rsidRPr="00EB01F0" w:rsidRDefault="0074527E" w:rsidP="0074527E">
            <w:pPr>
              <w:jc w:val="both"/>
              <w:rPr>
                <w:sz w:val="20"/>
                <w:lang w:val="fr-CA"/>
              </w:rPr>
            </w:pPr>
          </w:p>
        </w:tc>
      </w:tr>
    </w:tbl>
    <w:p w:rsidR="0074527E" w:rsidRPr="00EB01F0" w:rsidRDefault="0074527E" w:rsidP="0074527E">
      <w:pPr>
        <w:jc w:val="both"/>
        <w:rPr>
          <w:sz w:val="20"/>
          <w:lang w:val="fr-CA"/>
        </w:rPr>
      </w:pPr>
    </w:p>
    <w:p w:rsidR="00730649" w:rsidRDefault="00230169" w:rsidP="0074527E">
      <w:pPr>
        <w:ind w:left="142" w:hanging="142"/>
        <w:jc w:val="both"/>
        <w:rPr>
          <w:sz w:val="20"/>
          <w:lang w:val="fr-CA"/>
        </w:rPr>
      </w:pPr>
      <w:r>
        <w:rPr>
          <w:sz w:val="20"/>
        </w:rPr>
        <w:pict>
          <v:rect id="_x0000_i1037" style="width:2in;height:1pt" o:hrpct="0" o:hralign="center" o:hrstd="t" o:hrnoshade="t" o:hr="t" fillcolor="black [3213]" stroked="f"/>
        </w:pict>
      </w:r>
    </w:p>
    <w:p w:rsidR="00556CFD" w:rsidRPr="00EB01F0" w:rsidRDefault="00556CFD" w:rsidP="0074527E">
      <w:pPr>
        <w:ind w:left="142" w:hanging="142"/>
        <w:jc w:val="both"/>
        <w:rPr>
          <w:sz w:val="20"/>
          <w:lang w:val="fr-CA"/>
        </w:rPr>
      </w:pPr>
    </w:p>
    <w:tbl>
      <w:tblPr>
        <w:tblW w:w="5000" w:type="pct"/>
        <w:tblLayout w:type="fixed"/>
        <w:tblCellMar>
          <w:left w:w="0" w:type="dxa"/>
          <w:bottom w:w="99" w:type="dxa"/>
          <w:right w:w="0" w:type="dxa"/>
        </w:tblCellMar>
        <w:tblLook w:val="04A0" w:firstRow="1" w:lastRow="0" w:firstColumn="1" w:lastColumn="0" w:noHBand="0" w:noVBand="1"/>
      </w:tblPr>
      <w:tblGrid>
        <w:gridCol w:w="1005"/>
        <w:gridCol w:w="3426"/>
        <w:gridCol w:w="500"/>
        <w:gridCol w:w="4339"/>
        <w:gridCol w:w="90"/>
      </w:tblGrid>
      <w:tr w:rsidR="0074527E" w:rsidRPr="00EB01F0" w:rsidTr="004558D2">
        <w:trPr>
          <w:gridAfter w:val="1"/>
          <w:wAfter w:w="48" w:type="pct"/>
        </w:trPr>
        <w:tc>
          <w:tcPr>
            <w:tcW w:w="537" w:type="pct"/>
          </w:tcPr>
          <w:p w:rsidR="0074527E" w:rsidRPr="00EB01F0" w:rsidRDefault="0074527E" w:rsidP="0074527E">
            <w:pPr>
              <w:jc w:val="both"/>
              <w:rPr>
                <w:sz w:val="20"/>
              </w:rPr>
            </w:pPr>
            <w:r w:rsidRPr="00EB01F0">
              <w:rPr>
                <w:rStyle w:val="SCCFileNumberChar"/>
                <w:sz w:val="20"/>
                <w:szCs w:val="20"/>
              </w:rPr>
              <w:t>38307</w:t>
            </w:r>
          </w:p>
        </w:tc>
        <w:tc>
          <w:tcPr>
            <w:tcW w:w="4415" w:type="pct"/>
            <w:gridSpan w:val="3"/>
          </w:tcPr>
          <w:p w:rsidR="0074527E" w:rsidRPr="00EB01F0" w:rsidRDefault="0074527E" w:rsidP="0074527E">
            <w:pPr>
              <w:pStyle w:val="SCCLsocParty"/>
              <w:jc w:val="both"/>
              <w:rPr>
                <w:b/>
                <w:sz w:val="20"/>
                <w:szCs w:val="20"/>
                <w:lang w:val="en-US"/>
              </w:rPr>
            </w:pPr>
            <w:r w:rsidRPr="00EB01F0">
              <w:rPr>
                <w:b/>
                <w:sz w:val="20"/>
                <w:szCs w:val="20"/>
                <w:lang w:val="en-US"/>
              </w:rPr>
              <w:t>Her Majesty the Queen v. Rio Tinto Alcan Inc.</w:t>
            </w:r>
          </w:p>
          <w:p w:rsidR="0074527E" w:rsidRPr="00EB01F0" w:rsidRDefault="0074527E" w:rsidP="0074527E">
            <w:pPr>
              <w:jc w:val="both"/>
              <w:rPr>
                <w:sz w:val="20"/>
              </w:rPr>
            </w:pPr>
            <w:r w:rsidRPr="00EB01F0">
              <w:rPr>
                <w:sz w:val="20"/>
              </w:rPr>
              <w:t>(F</w:t>
            </w:r>
            <w:r w:rsidR="007A61A4" w:rsidRPr="00EB01F0">
              <w:rPr>
                <w:sz w:val="20"/>
              </w:rPr>
              <w:t>.</w:t>
            </w:r>
            <w:r w:rsidRPr="00EB01F0">
              <w:rPr>
                <w:sz w:val="20"/>
              </w:rPr>
              <w:t>C</w:t>
            </w:r>
            <w:r w:rsidR="007A61A4" w:rsidRPr="00EB01F0">
              <w:rPr>
                <w:sz w:val="20"/>
              </w:rPr>
              <w:t>.</w:t>
            </w:r>
            <w:r w:rsidRPr="00EB01F0">
              <w:rPr>
                <w:sz w:val="20"/>
              </w:rPr>
              <w:t>) (Civil) (By Leave)</w:t>
            </w:r>
          </w:p>
        </w:tc>
      </w:tr>
      <w:tr w:rsidR="0074527E" w:rsidRPr="00EB01F0" w:rsidTr="004558D2">
        <w:trPr>
          <w:gridAfter w:val="1"/>
          <w:wAfter w:w="48" w:type="pct"/>
        </w:trPr>
        <w:tc>
          <w:tcPr>
            <w:tcW w:w="4952" w:type="pct"/>
            <w:gridSpan w:val="4"/>
          </w:tcPr>
          <w:p w:rsidR="0074527E" w:rsidRPr="00EB01F0" w:rsidRDefault="0074527E" w:rsidP="0074527E">
            <w:pPr>
              <w:jc w:val="both"/>
              <w:rPr>
                <w:sz w:val="20"/>
              </w:rPr>
            </w:pPr>
            <w:r w:rsidRPr="00EB01F0">
              <w:rPr>
                <w:sz w:val="20"/>
              </w:rPr>
              <w:lastRenderedPageBreak/>
              <w:t>Legislation — Interpretation — Taxation — Commercial law — Corporations — Mergers and acquisitions — Expenses — Can a portion of expenses incurred for the acquisition or disposition of capital property be extracted and deducted on a current basis in calculating a taxpayer’s profit for the year, based on the timing of the expenditure? — What are the proper criteria to be considered in characterizing the nature of expenses incurred to acquire or to dispose of capital assets as to current or capital expenditures, particularly in the context of mergers and acquisitions?</w:t>
            </w:r>
          </w:p>
          <w:p w:rsidR="0074527E" w:rsidRPr="00EB01F0" w:rsidRDefault="0074527E" w:rsidP="0074527E">
            <w:pPr>
              <w:jc w:val="both"/>
              <w:rPr>
                <w:sz w:val="20"/>
              </w:rPr>
            </w:pPr>
          </w:p>
        </w:tc>
      </w:tr>
      <w:tr w:rsidR="0074527E" w:rsidRPr="00EB01F0" w:rsidTr="004558D2">
        <w:trPr>
          <w:gridAfter w:val="1"/>
          <w:wAfter w:w="48" w:type="pct"/>
        </w:trPr>
        <w:tc>
          <w:tcPr>
            <w:tcW w:w="4952" w:type="pct"/>
            <w:gridSpan w:val="4"/>
          </w:tcPr>
          <w:p w:rsidR="0074527E" w:rsidRPr="00EB01F0" w:rsidRDefault="0074527E" w:rsidP="0074527E">
            <w:pPr>
              <w:jc w:val="both"/>
              <w:rPr>
                <w:sz w:val="20"/>
              </w:rPr>
            </w:pPr>
            <w:r w:rsidRPr="00EB01F0">
              <w:rPr>
                <w:sz w:val="20"/>
              </w:rPr>
              <w:t xml:space="preserve">Rio Tinto Alcan </w:t>
            </w:r>
            <w:proofErr w:type="spellStart"/>
            <w:r w:rsidRPr="00EB01F0">
              <w:rPr>
                <w:sz w:val="20"/>
              </w:rPr>
              <w:t>Inc</w:t>
            </w:r>
            <w:proofErr w:type="spellEnd"/>
            <w:r w:rsidRPr="00EB01F0">
              <w:rPr>
                <w:sz w:val="20"/>
              </w:rPr>
              <w:t xml:space="preserve"> was the parent company of an international group of companies involved in the aluminum industry. In 2002 and 2003, Alcan retained two investment banking firms to advise its board of directors on the potential economic benefits from the hostile takeover of a French corporation, Pechiney SA. In order to comply with anti-trust legislation, Alcan created a new corporation, </w:t>
            </w:r>
            <w:proofErr w:type="spellStart"/>
            <w:r w:rsidRPr="00EB01F0">
              <w:rPr>
                <w:sz w:val="20"/>
              </w:rPr>
              <w:t>Novelis</w:t>
            </w:r>
            <w:proofErr w:type="spellEnd"/>
            <w:r w:rsidRPr="00EB01F0">
              <w:rPr>
                <w:sz w:val="20"/>
              </w:rPr>
              <w:t xml:space="preserve"> Inc. The Minister of National Revenue reassessed Alcan for its 2003 taxation year, disallowing expenses related to both the Pechiney takeover and some of the expenses related to the creation of </w:t>
            </w:r>
            <w:proofErr w:type="spellStart"/>
            <w:r w:rsidRPr="00EB01F0">
              <w:rPr>
                <w:sz w:val="20"/>
              </w:rPr>
              <w:t>Novelis</w:t>
            </w:r>
            <w:proofErr w:type="spellEnd"/>
            <w:r w:rsidRPr="00EB01F0">
              <w:rPr>
                <w:sz w:val="20"/>
              </w:rPr>
              <w:t>. The Tax Court of Canada allowed Alcan’s appeal, concluding that some of the expenses were allowed. The Federal Court of Appeal subsequently dismissed both the appeal and cross-appeal from the Tax Court decision.</w:t>
            </w:r>
          </w:p>
        </w:tc>
      </w:tr>
      <w:tr w:rsidR="0074527E" w:rsidRPr="00EB01F0" w:rsidTr="004558D2">
        <w:trPr>
          <w:gridAfter w:val="1"/>
          <w:wAfter w:w="48" w:type="pct"/>
        </w:trPr>
        <w:tc>
          <w:tcPr>
            <w:tcW w:w="4952" w:type="pct"/>
            <w:gridSpan w:val="4"/>
          </w:tcPr>
          <w:p w:rsidR="0074527E" w:rsidRPr="00EB01F0" w:rsidRDefault="0074527E" w:rsidP="0074527E">
            <w:pPr>
              <w:jc w:val="both"/>
              <w:rPr>
                <w:sz w:val="20"/>
              </w:rPr>
            </w:pPr>
          </w:p>
        </w:tc>
      </w:tr>
      <w:tr w:rsidR="0074527E" w:rsidRPr="00EB01F0" w:rsidTr="004558D2">
        <w:tblPrEx>
          <w:tblCellMar>
            <w:bottom w:w="0" w:type="dxa"/>
          </w:tblCellMar>
        </w:tblPrEx>
        <w:tc>
          <w:tcPr>
            <w:tcW w:w="2367" w:type="pct"/>
            <w:gridSpan w:val="2"/>
          </w:tcPr>
          <w:p w:rsidR="0074527E" w:rsidRPr="00EB01F0" w:rsidRDefault="0074527E" w:rsidP="0074527E">
            <w:pPr>
              <w:jc w:val="both"/>
              <w:rPr>
                <w:sz w:val="20"/>
              </w:rPr>
            </w:pPr>
            <w:r w:rsidRPr="00EB01F0">
              <w:rPr>
                <w:sz w:val="20"/>
              </w:rPr>
              <w:t>July 15, 2016</w:t>
            </w:r>
          </w:p>
          <w:p w:rsidR="0074527E" w:rsidRPr="00EB01F0" w:rsidRDefault="0074527E" w:rsidP="0074527E">
            <w:pPr>
              <w:jc w:val="both"/>
              <w:rPr>
                <w:sz w:val="20"/>
              </w:rPr>
            </w:pPr>
            <w:r w:rsidRPr="00EB01F0">
              <w:rPr>
                <w:sz w:val="20"/>
              </w:rPr>
              <w:t>Tax Court of Canada</w:t>
            </w:r>
          </w:p>
          <w:p w:rsidR="0074527E" w:rsidRPr="00EB01F0" w:rsidRDefault="0074527E" w:rsidP="0074527E">
            <w:pPr>
              <w:jc w:val="both"/>
              <w:rPr>
                <w:sz w:val="20"/>
              </w:rPr>
            </w:pPr>
            <w:r w:rsidRPr="00EB01F0">
              <w:rPr>
                <w:sz w:val="20"/>
              </w:rPr>
              <w:t>(Hogan J.)</w:t>
            </w:r>
          </w:p>
          <w:p w:rsidR="0074527E" w:rsidRPr="00EB01F0" w:rsidRDefault="00230169" w:rsidP="0074527E">
            <w:pPr>
              <w:jc w:val="both"/>
              <w:rPr>
                <w:sz w:val="20"/>
              </w:rPr>
            </w:pPr>
            <w:hyperlink r:id="rId72" w:history="1">
              <w:r w:rsidR="0074527E" w:rsidRPr="00EB01F0">
                <w:rPr>
                  <w:rStyle w:val="Hyperlink"/>
                  <w:sz w:val="20"/>
                </w:rPr>
                <w:t>2016 TCC 172</w:t>
              </w:r>
            </w:hyperlink>
          </w:p>
          <w:p w:rsidR="0074527E" w:rsidRPr="00EB01F0" w:rsidRDefault="0074527E" w:rsidP="0074527E">
            <w:pPr>
              <w:jc w:val="both"/>
              <w:rPr>
                <w:sz w:val="20"/>
              </w:rPr>
            </w:pPr>
          </w:p>
        </w:tc>
        <w:tc>
          <w:tcPr>
            <w:tcW w:w="267" w:type="pct"/>
          </w:tcPr>
          <w:p w:rsidR="0074527E" w:rsidRPr="00EB01F0" w:rsidRDefault="0074527E" w:rsidP="0074527E">
            <w:pPr>
              <w:jc w:val="both"/>
              <w:rPr>
                <w:sz w:val="20"/>
              </w:rPr>
            </w:pPr>
          </w:p>
        </w:tc>
        <w:tc>
          <w:tcPr>
            <w:tcW w:w="2366" w:type="pct"/>
            <w:gridSpan w:val="2"/>
          </w:tcPr>
          <w:p w:rsidR="0074527E" w:rsidRPr="00EB01F0" w:rsidRDefault="0074527E" w:rsidP="0074527E">
            <w:pPr>
              <w:jc w:val="both"/>
              <w:rPr>
                <w:sz w:val="20"/>
              </w:rPr>
            </w:pPr>
            <w:r w:rsidRPr="00EB01F0">
              <w:rPr>
                <w:sz w:val="20"/>
              </w:rPr>
              <w:t>Appeal allowed.</w:t>
            </w:r>
          </w:p>
          <w:p w:rsidR="0074527E" w:rsidRPr="00EB01F0" w:rsidRDefault="0074527E" w:rsidP="0074527E">
            <w:pPr>
              <w:jc w:val="both"/>
              <w:rPr>
                <w:sz w:val="20"/>
              </w:rPr>
            </w:pPr>
          </w:p>
        </w:tc>
      </w:tr>
      <w:tr w:rsidR="0074527E" w:rsidRPr="00EB01F0" w:rsidTr="004558D2">
        <w:tblPrEx>
          <w:tblCellMar>
            <w:bottom w:w="0" w:type="dxa"/>
          </w:tblCellMar>
        </w:tblPrEx>
        <w:tc>
          <w:tcPr>
            <w:tcW w:w="2367" w:type="pct"/>
            <w:gridSpan w:val="2"/>
          </w:tcPr>
          <w:p w:rsidR="0074527E" w:rsidRPr="00EB01F0" w:rsidRDefault="0074527E" w:rsidP="0074527E">
            <w:pPr>
              <w:jc w:val="both"/>
              <w:rPr>
                <w:sz w:val="20"/>
              </w:rPr>
            </w:pPr>
            <w:r w:rsidRPr="00EB01F0">
              <w:rPr>
                <w:sz w:val="20"/>
              </w:rPr>
              <w:t>June 25, 2018</w:t>
            </w:r>
          </w:p>
          <w:p w:rsidR="0074527E" w:rsidRPr="00EB01F0" w:rsidRDefault="0074527E" w:rsidP="0074527E">
            <w:pPr>
              <w:jc w:val="both"/>
              <w:rPr>
                <w:sz w:val="20"/>
              </w:rPr>
            </w:pPr>
            <w:r w:rsidRPr="00EB01F0">
              <w:rPr>
                <w:sz w:val="20"/>
              </w:rPr>
              <w:t>Federal Court of Appeal</w:t>
            </w:r>
          </w:p>
          <w:p w:rsidR="0074527E" w:rsidRPr="00EB01F0" w:rsidRDefault="0074527E" w:rsidP="0074527E">
            <w:pPr>
              <w:jc w:val="both"/>
              <w:rPr>
                <w:sz w:val="20"/>
              </w:rPr>
            </w:pPr>
            <w:r w:rsidRPr="00EB01F0">
              <w:rPr>
                <w:sz w:val="20"/>
              </w:rPr>
              <w:t>(Pelletier, Gauthier, and Trudel JJ.A.)</w:t>
            </w:r>
          </w:p>
          <w:p w:rsidR="0074527E" w:rsidRPr="00EB01F0" w:rsidRDefault="00230169" w:rsidP="0074527E">
            <w:pPr>
              <w:jc w:val="both"/>
              <w:rPr>
                <w:sz w:val="20"/>
              </w:rPr>
            </w:pPr>
            <w:hyperlink r:id="rId73" w:history="1">
              <w:r w:rsidR="0074527E" w:rsidRPr="00EB01F0">
                <w:rPr>
                  <w:rStyle w:val="Hyperlink"/>
                  <w:sz w:val="20"/>
                </w:rPr>
                <w:t>2018 FCA 124</w:t>
              </w:r>
            </w:hyperlink>
          </w:p>
          <w:p w:rsidR="0074527E" w:rsidRPr="00EB01F0" w:rsidRDefault="0074527E" w:rsidP="0074527E">
            <w:pPr>
              <w:jc w:val="both"/>
              <w:rPr>
                <w:sz w:val="20"/>
              </w:rPr>
            </w:pPr>
          </w:p>
        </w:tc>
        <w:tc>
          <w:tcPr>
            <w:tcW w:w="267" w:type="pct"/>
          </w:tcPr>
          <w:p w:rsidR="0074527E" w:rsidRPr="00EB01F0" w:rsidRDefault="0074527E" w:rsidP="0074527E">
            <w:pPr>
              <w:jc w:val="both"/>
              <w:rPr>
                <w:sz w:val="20"/>
              </w:rPr>
            </w:pPr>
          </w:p>
        </w:tc>
        <w:tc>
          <w:tcPr>
            <w:tcW w:w="2366" w:type="pct"/>
            <w:gridSpan w:val="2"/>
          </w:tcPr>
          <w:p w:rsidR="0074527E" w:rsidRPr="00EB01F0" w:rsidRDefault="0074527E" w:rsidP="0074527E">
            <w:pPr>
              <w:jc w:val="both"/>
              <w:rPr>
                <w:sz w:val="20"/>
              </w:rPr>
            </w:pPr>
            <w:r w:rsidRPr="00EB01F0">
              <w:rPr>
                <w:sz w:val="20"/>
              </w:rPr>
              <w:t>Appeal dismissed; cross-appeal dismissed.</w:t>
            </w:r>
          </w:p>
          <w:p w:rsidR="0074527E" w:rsidRPr="00EB01F0" w:rsidRDefault="0074527E" w:rsidP="0074527E">
            <w:pPr>
              <w:jc w:val="both"/>
              <w:rPr>
                <w:sz w:val="20"/>
              </w:rPr>
            </w:pPr>
          </w:p>
        </w:tc>
      </w:tr>
      <w:tr w:rsidR="0074527E" w:rsidRPr="00EB01F0" w:rsidTr="004558D2">
        <w:tblPrEx>
          <w:tblCellMar>
            <w:bottom w:w="0" w:type="dxa"/>
          </w:tblCellMar>
        </w:tblPrEx>
        <w:tc>
          <w:tcPr>
            <w:tcW w:w="2367" w:type="pct"/>
            <w:gridSpan w:val="2"/>
          </w:tcPr>
          <w:p w:rsidR="0074527E" w:rsidRPr="00EB01F0" w:rsidRDefault="0074527E" w:rsidP="0074527E">
            <w:pPr>
              <w:jc w:val="both"/>
              <w:rPr>
                <w:sz w:val="20"/>
              </w:rPr>
            </w:pPr>
            <w:r w:rsidRPr="00EB01F0">
              <w:rPr>
                <w:sz w:val="20"/>
              </w:rPr>
              <w:t>September 24, 2018</w:t>
            </w:r>
          </w:p>
          <w:p w:rsidR="0074527E" w:rsidRPr="00EB01F0" w:rsidRDefault="0074527E" w:rsidP="0074527E">
            <w:pPr>
              <w:jc w:val="both"/>
              <w:rPr>
                <w:sz w:val="20"/>
              </w:rPr>
            </w:pPr>
            <w:r w:rsidRPr="00EB01F0">
              <w:rPr>
                <w:sz w:val="20"/>
              </w:rPr>
              <w:t>Supreme Court of Canada</w:t>
            </w:r>
          </w:p>
        </w:tc>
        <w:tc>
          <w:tcPr>
            <w:tcW w:w="267" w:type="pct"/>
          </w:tcPr>
          <w:p w:rsidR="0074527E" w:rsidRPr="00EB01F0" w:rsidRDefault="0074527E" w:rsidP="0074527E">
            <w:pPr>
              <w:jc w:val="both"/>
              <w:rPr>
                <w:sz w:val="20"/>
              </w:rPr>
            </w:pPr>
          </w:p>
        </w:tc>
        <w:tc>
          <w:tcPr>
            <w:tcW w:w="2366" w:type="pct"/>
            <w:gridSpan w:val="2"/>
          </w:tcPr>
          <w:p w:rsidR="0074527E" w:rsidRPr="00EB01F0" w:rsidRDefault="0074527E" w:rsidP="0074527E">
            <w:pPr>
              <w:jc w:val="both"/>
              <w:rPr>
                <w:sz w:val="20"/>
              </w:rPr>
            </w:pPr>
            <w:r w:rsidRPr="00EB01F0">
              <w:rPr>
                <w:sz w:val="20"/>
              </w:rPr>
              <w:t>Application for leave to appeal filed.</w:t>
            </w:r>
          </w:p>
          <w:p w:rsidR="0074527E" w:rsidRPr="00EB01F0" w:rsidRDefault="0074527E" w:rsidP="0074527E">
            <w:pPr>
              <w:jc w:val="both"/>
              <w:rPr>
                <w:sz w:val="20"/>
              </w:rPr>
            </w:pPr>
          </w:p>
        </w:tc>
      </w:tr>
    </w:tbl>
    <w:p w:rsidR="0074527E" w:rsidRPr="00EB01F0" w:rsidRDefault="0074527E" w:rsidP="0074527E">
      <w:pPr>
        <w:jc w:val="both"/>
        <w:rPr>
          <w:sz w:val="20"/>
        </w:rPr>
      </w:pPr>
    </w:p>
    <w:p w:rsidR="007A61A4" w:rsidRPr="00EB01F0" w:rsidRDefault="007A61A4" w:rsidP="0074527E">
      <w:pPr>
        <w:jc w:val="both"/>
        <w:rPr>
          <w:sz w:val="20"/>
        </w:rPr>
      </w:pPr>
    </w:p>
    <w:tbl>
      <w:tblPr>
        <w:tblW w:w="5000" w:type="pct"/>
        <w:tblLayout w:type="fixed"/>
        <w:tblCellMar>
          <w:left w:w="0" w:type="dxa"/>
          <w:bottom w:w="99" w:type="dxa"/>
          <w:right w:w="0" w:type="dxa"/>
        </w:tblCellMar>
        <w:tblLook w:val="04A0" w:firstRow="1" w:lastRow="0" w:firstColumn="1" w:lastColumn="0" w:noHBand="0" w:noVBand="1"/>
      </w:tblPr>
      <w:tblGrid>
        <w:gridCol w:w="1005"/>
        <w:gridCol w:w="3426"/>
        <w:gridCol w:w="500"/>
        <w:gridCol w:w="4339"/>
        <w:gridCol w:w="90"/>
      </w:tblGrid>
      <w:tr w:rsidR="0074527E" w:rsidRPr="00EB01F0" w:rsidTr="004558D2">
        <w:trPr>
          <w:gridAfter w:val="1"/>
          <w:wAfter w:w="48" w:type="pct"/>
        </w:trPr>
        <w:tc>
          <w:tcPr>
            <w:tcW w:w="537" w:type="pct"/>
          </w:tcPr>
          <w:p w:rsidR="0074527E" w:rsidRPr="00EB01F0" w:rsidRDefault="0074527E" w:rsidP="0074527E">
            <w:pPr>
              <w:jc w:val="both"/>
              <w:rPr>
                <w:sz w:val="20"/>
                <w:lang w:val="fr-CA"/>
              </w:rPr>
            </w:pPr>
            <w:r w:rsidRPr="00EB01F0">
              <w:rPr>
                <w:rStyle w:val="SCCFileNumberChar"/>
                <w:sz w:val="20"/>
                <w:szCs w:val="20"/>
                <w:lang w:val="fr-CA"/>
              </w:rPr>
              <w:t>38307</w:t>
            </w:r>
          </w:p>
        </w:tc>
        <w:tc>
          <w:tcPr>
            <w:tcW w:w="4415" w:type="pct"/>
            <w:gridSpan w:val="3"/>
          </w:tcPr>
          <w:p w:rsidR="0074527E" w:rsidRPr="00EB01F0" w:rsidRDefault="0074527E" w:rsidP="0074527E">
            <w:pPr>
              <w:pStyle w:val="SCCLsocParty"/>
              <w:jc w:val="both"/>
              <w:rPr>
                <w:b/>
                <w:sz w:val="20"/>
                <w:szCs w:val="20"/>
              </w:rPr>
            </w:pPr>
            <w:r w:rsidRPr="00EB01F0">
              <w:rPr>
                <w:b/>
                <w:sz w:val="20"/>
                <w:szCs w:val="20"/>
              </w:rPr>
              <w:t>Sa Majesté la Reine c. Rio Tinto Alcan Inc.</w:t>
            </w:r>
          </w:p>
          <w:p w:rsidR="0074527E" w:rsidRPr="00EB01F0" w:rsidRDefault="0074527E" w:rsidP="0074527E">
            <w:pPr>
              <w:jc w:val="both"/>
              <w:rPr>
                <w:sz w:val="20"/>
                <w:lang w:val="fr-CA"/>
              </w:rPr>
            </w:pPr>
            <w:r w:rsidRPr="00EB01F0">
              <w:rPr>
                <w:sz w:val="20"/>
                <w:lang w:val="fr-CA"/>
              </w:rPr>
              <w:t>(C</w:t>
            </w:r>
            <w:r w:rsidR="007A61A4" w:rsidRPr="00EB01F0">
              <w:rPr>
                <w:sz w:val="20"/>
                <w:lang w:val="fr-CA"/>
              </w:rPr>
              <w:t>.</w:t>
            </w:r>
            <w:r w:rsidRPr="00EB01F0">
              <w:rPr>
                <w:sz w:val="20"/>
                <w:lang w:val="fr-CA"/>
              </w:rPr>
              <w:t>F</w:t>
            </w:r>
            <w:r w:rsidR="007A61A4" w:rsidRPr="00EB01F0">
              <w:rPr>
                <w:sz w:val="20"/>
                <w:lang w:val="fr-CA"/>
              </w:rPr>
              <w:t>.</w:t>
            </w:r>
            <w:r w:rsidRPr="00EB01F0">
              <w:rPr>
                <w:sz w:val="20"/>
                <w:lang w:val="fr-CA"/>
              </w:rPr>
              <w:t>) (Civile) (Autorisation)</w:t>
            </w:r>
          </w:p>
        </w:tc>
      </w:tr>
      <w:tr w:rsidR="0074527E" w:rsidRPr="00230169" w:rsidTr="004558D2">
        <w:trPr>
          <w:gridAfter w:val="1"/>
          <w:wAfter w:w="48" w:type="pct"/>
        </w:trPr>
        <w:tc>
          <w:tcPr>
            <w:tcW w:w="4952" w:type="pct"/>
            <w:gridSpan w:val="4"/>
          </w:tcPr>
          <w:p w:rsidR="0074527E" w:rsidRPr="00EB01F0" w:rsidRDefault="0074527E" w:rsidP="0074527E">
            <w:pPr>
              <w:jc w:val="both"/>
              <w:rPr>
                <w:sz w:val="20"/>
                <w:lang w:val="fr-CA"/>
              </w:rPr>
            </w:pPr>
            <w:r w:rsidRPr="00EB01F0">
              <w:rPr>
                <w:sz w:val="20"/>
                <w:lang w:val="fr-CA"/>
              </w:rPr>
              <w:t>Législation — Interprétation — Droit fiscal — Droit commercial — Sociétés par actions — Fusions et acquisitions — Dépenses engagées — Une partie des dépenses engagées pour l’acquisition ou l’aliénation d’une immobilisation peut-elle être extraite et déduite à titre de dépense courante dans le calcul du bénéfice d’un contribuable pour l’année, sur le fondement de la chronologie de la dépense? — Quels sont les critères à examiner en caractérisant la nature des dépenses engagées pour acquérir ou aliéner des immobilisations quant aux dépenses courantes ou d’immobilisation, particulièrement dans le contexte de fusions et d’acquisitions?</w:t>
            </w:r>
          </w:p>
          <w:p w:rsidR="0074527E" w:rsidRPr="00EB01F0" w:rsidRDefault="0074527E" w:rsidP="0074527E">
            <w:pPr>
              <w:jc w:val="both"/>
              <w:rPr>
                <w:sz w:val="20"/>
                <w:lang w:val="fr-CA"/>
              </w:rPr>
            </w:pPr>
          </w:p>
        </w:tc>
      </w:tr>
      <w:tr w:rsidR="0074527E" w:rsidRPr="00230169" w:rsidTr="004558D2">
        <w:trPr>
          <w:gridAfter w:val="1"/>
          <w:wAfter w:w="48" w:type="pct"/>
        </w:trPr>
        <w:tc>
          <w:tcPr>
            <w:tcW w:w="4952" w:type="pct"/>
            <w:gridSpan w:val="4"/>
          </w:tcPr>
          <w:p w:rsidR="0074527E" w:rsidRPr="00EB01F0" w:rsidRDefault="0074527E" w:rsidP="0074527E">
            <w:pPr>
              <w:jc w:val="both"/>
              <w:rPr>
                <w:sz w:val="20"/>
                <w:lang w:val="fr-CA"/>
              </w:rPr>
            </w:pPr>
            <w:r w:rsidRPr="00EB01F0">
              <w:rPr>
                <w:sz w:val="20"/>
                <w:lang w:val="fr-CA"/>
              </w:rPr>
              <w:t xml:space="preserve">Rio Tinto Alcan Inc. était la société mère d’un groupe de sociétés internationales exerçant des activités dans l’industrie de l’aluminium. En 2002 et 2003, Alcan a retenu les services de deux banques d’investissement pour conseiller le conseil d’administration sur les avantages économiques éventuels d’une prise de contrôle hostile d’une société par actions française, Pechiney SA. Pour se conformer aux lois antitrust, Alcan a créé une nouvelle société par actions, </w:t>
            </w:r>
            <w:proofErr w:type="spellStart"/>
            <w:r w:rsidRPr="00EB01F0">
              <w:rPr>
                <w:sz w:val="20"/>
                <w:lang w:val="fr-CA"/>
              </w:rPr>
              <w:t>Novelis</w:t>
            </w:r>
            <w:proofErr w:type="spellEnd"/>
            <w:r w:rsidRPr="00EB01F0">
              <w:rPr>
                <w:sz w:val="20"/>
                <w:lang w:val="fr-CA"/>
              </w:rPr>
              <w:t xml:space="preserve"> Inc. Le ministre du Revenu national a établi une nouvelle cotisation à l’égard d’Alcan pour son année d’imposition 2003, refusant la déduction de dépenses liées à l’acquisition de Pechiney et de certaines dépenses liées à la création de </w:t>
            </w:r>
            <w:proofErr w:type="spellStart"/>
            <w:r w:rsidRPr="00EB01F0">
              <w:rPr>
                <w:sz w:val="20"/>
                <w:lang w:val="fr-CA"/>
              </w:rPr>
              <w:t>Novelis</w:t>
            </w:r>
            <w:proofErr w:type="spellEnd"/>
            <w:r w:rsidRPr="00EB01F0">
              <w:rPr>
                <w:sz w:val="20"/>
                <w:lang w:val="fr-CA"/>
              </w:rPr>
              <w:t>. La Cour canadienne de l’impôt a accueilli l’appel d’Alcan, concluant que la déduction de certaines dépenses était permise. La Cour d’appel fédérale a subséquemment rejeté l’appel et l’appel incident de la décision de la Cour de l’impôt.</w:t>
            </w:r>
          </w:p>
        </w:tc>
      </w:tr>
      <w:tr w:rsidR="0074527E" w:rsidRPr="00230169" w:rsidTr="004558D2">
        <w:trPr>
          <w:gridAfter w:val="1"/>
          <w:wAfter w:w="48" w:type="pct"/>
        </w:trPr>
        <w:tc>
          <w:tcPr>
            <w:tcW w:w="4952" w:type="pct"/>
            <w:gridSpan w:val="4"/>
          </w:tcPr>
          <w:p w:rsidR="0074527E" w:rsidRPr="00EB01F0" w:rsidRDefault="0074527E" w:rsidP="0074527E">
            <w:pPr>
              <w:jc w:val="both"/>
              <w:rPr>
                <w:sz w:val="20"/>
                <w:lang w:val="fr-CA"/>
              </w:rPr>
            </w:pPr>
          </w:p>
        </w:tc>
      </w:tr>
      <w:tr w:rsidR="0074527E" w:rsidRPr="00EB01F0" w:rsidTr="004558D2">
        <w:tblPrEx>
          <w:tblCellMar>
            <w:bottom w:w="0" w:type="dxa"/>
          </w:tblCellMar>
        </w:tblPrEx>
        <w:tc>
          <w:tcPr>
            <w:tcW w:w="2367" w:type="pct"/>
            <w:gridSpan w:val="2"/>
          </w:tcPr>
          <w:p w:rsidR="0074527E" w:rsidRPr="00EB01F0" w:rsidRDefault="0074527E" w:rsidP="0074527E">
            <w:pPr>
              <w:jc w:val="both"/>
              <w:rPr>
                <w:sz w:val="20"/>
                <w:lang w:val="fr-CA"/>
              </w:rPr>
            </w:pPr>
            <w:r w:rsidRPr="00EB01F0">
              <w:rPr>
                <w:sz w:val="20"/>
                <w:lang w:val="fr-CA"/>
              </w:rPr>
              <w:t>15 juillet 2016</w:t>
            </w:r>
          </w:p>
          <w:p w:rsidR="0074527E" w:rsidRPr="00EB01F0" w:rsidRDefault="0074527E" w:rsidP="0074527E">
            <w:pPr>
              <w:jc w:val="both"/>
              <w:rPr>
                <w:sz w:val="20"/>
                <w:lang w:val="fr-CA"/>
              </w:rPr>
            </w:pPr>
            <w:r w:rsidRPr="00EB01F0">
              <w:rPr>
                <w:sz w:val="20"/>
                <w:lang w:val="fr-CA"/>
              </w:rPr>
              <w:t>Cour canadienne de l’impôt</w:t>
            </w:r>
          </w:p>
          <w:p w:rsidR="0074527E" w:rsidRPr="00EB01F0" w:rsidRDefault="0074527E" w:rsidP="0074527E">
            <w:pPr>
              <w:jc w:val="both"/>
              <w:rPr>
                <w:sz w:val="20"/>
                <w:lang w:val="fr-CA"/>
              </w:rPr>
            </w:pPr>
            <w:r w:rsidRPr="00EB01F0">
              <w:rPr>
                <w:sz w:val="20"/>
                <w:lang w:val="fr-CA"/>
              </w:rPr>
              <w:t xml:space="preserve">(Juge </w:t>
            </w:r>
            <w:proofErr w:type="spellStart"/>
            <w:r w:rsidRPr="00EB01F0">
              <w:rPr>
                <w:sz w:val="20"/>
                <w:lang w:val="fr-CA"/>
              </w:rPr>
              <w:t>Hogan</w:t>
            </w:r>
            <w:proofErr w:type="spellEnd"/>
            <w:r w:rsidRPr="00EB01F0">
              <w:rPr>
                <w:sz w:val="20"/>
                <w:lang w:val="fr-CA"/>
              </w:rPr>
              <w:t>)</w:t>
            </w:r>
          </w:p>
          <w:p w:rsidR="0074527E" w:rsidRPr="00EB01F0" w:rsidRDefault="00230169" w:rsidP="0074527E">
            <w:pPr>
              <w:jc w:val="both"/>
              <w:rPr>
                <w:sz w:val="20"/>
                <w:lang w:val="fr-CA"/>
              </w:rPr>
            </w:pPr>
            <w:hyperlink r:id="rId74" w:history="1">
              <w:r w:rsidR="0074527E" w:rsidRPr="00EB01F0">
                <w:rPr>
                  <w:rStyle w:val="Hyperlink"/>
                  <w:sz w:val="20"/>
                  <w:lang w:val="fr-CA"/>
                </w:rPr>
                <w:t>2016 CCI 172</w:t>
              </w:r>
            </w:hyperlink>
          </w:p>
          <w:p w:rsidR="0074527E" w:rsidRPr="00EB01F0" w:rsidRDefault="0074527E" w:rsidP="0074527E">
            <w:pPr>
              <w:jc w:val="both"/>
              <w:rPr>
                <w:sz w:val="20"/>
                <w:lang w:val="fr-CA"/>
              </w:rPr>
            </w:pPr>
          </w:p>
        </w:tc>
        <w:tc>
          <w:tcPr>
            <w:tcW w:w="267" w:type="pct"/>
          </w:tcPr>
          <w:p w:rsidR="0074527E" w:rsidRPr="00EB01F0" w:rsidRDefault="0074527E" w:rsidP="0074527E">
            <w:pPr>
              <w:jc w:val="both"/>
              <w:rPr>
                <w:sz w:val="20"/>
                <w:lang w:val="fr-CA"/>
              </w:rPr>
            </w:pPr>
          </w:p>
        </w:tc>
        <w:tc>
          <w:tcPr>
            <w:tcW w:w="2366" w:type="pct"/>
            <w:gridSpan w:val="2"/>
          </w:tcPr>
          <w:p w:rsidR="0074527E" w:rsidRPr="00EB01F0" w:rsidRDefault="0074527E" w:rsidP="0074527E">
            <w:pPr>
              <w:jc w:val="both"/>
              <w:rPr>
                <w:sz w:val="20"/>
                <w:lang w:val="fr-CA"/>
              </w:rPr>
            </w:pPr>
            <w:r w:rsidRPr="00EB01F0">
              <w:rPr>
                <w:sz w:val="20"/>
                <w:lang w:val="fr-CA"/>
              </w:rPr>
              <w:t>Jugement accueillant l’appel.</w:t>
            </w:r>
          </w:p>
          <w:p w:rsidR="0074527E" w:rsidRPr="00EB01F0" w:rsidRDefault="0074527E" w:rsidP="0074527E">
            <w:pPr>
              <w:jc w:val="both"/>
              <w:rPr>
                <w:sz w:val="20"/>
                <w:lang w:val="fr-CA"/>
              </w:rPr>
            </w:pPr>
          </w:p>
        </w:tc>
      </w:tr>
      <w:tr w:rsidR="0074527E" w:rsidRPr="00230169" w:rsidTr="004558D2">
        <w:tblPrEx>
          <w:tblCellMar>
            <w:bottom w:w="0" w:type="dxa"/>
          </w:tblCellMar>
        </w:tblPrEx>
        <w:tc>
          <w:tcPr>
            <w:tcW w:w="2367" w:type="pct"/>
            <w:gridSpan w:val="2"/>
          </w:tcPr>
          <w:p w:rsidR="0074527E" w:rsidRPr="00EB01F0" w:rsidRDefault="0074527E" w:rsidP="0074527E">
            <w:pPr>
              <w:jc w:val="both"/>
              <w:rPr>
                <w:sz w:val="20"/>
                <w:lang w:val="fr-CA"/>
              </w:rPr>
            </w:pPr>
            <w:r w:rsidRPr="00EB01F0">
              <w:rPr>
                <w:sz w:val="20"/>
                <w:lang w:val="fr-CA"/>
              </w:rPr>
              <w:lastRenderedPageBreak/>
              <w:t>25 juin 2018</w:t>
            </w:r>
          </w:p>
          <w:p w:rsidR="0074527E" w:rsidRPr="00EB01F0" w:rsidRDefault="0074527E" w:rsidP="0074527E">
            <w:pPr>
              <w:jc w:val="both"/>
              <w:rPr>
                <w:sz w:val="20"/>
                <w:lang w:val="fr-CA"/>
              </w:rPr>
            </w:pPr>
            <w:r w:rsidRPr="00EB01F0">
              <w:rPr>
                <w:sz w:val="20"/>
                <w:lang w:val="fr-CA"/>
              </w:rPr>
              <w:t>Cour d’appel fédérale</w:t>
            </w:r>
          </w:p>
          <w:p w:rsidR="0074527E" w:rsidRPr="00EB01F0" w:rsidRDefault="0074527E" w:rsidP="0074527E">
            <w:pPr>
              <w:jc w:val="both"/>
              <w:rPr>
                <w:sz w:val="20"/>
                <w:lang w:val="fr-CA"/>
              </w:rPr>
            </w:pPr>
            <w:r w:rsidRPr="00EB01F0">
              <w:rPr>
                <w:sz w:val="20"/>
                <w:lang w:val="fr-CA"/>
              </w:rPr>
              <w:t>(Juges Pelletier, Gauthier et Trudel)</w:t>
            </w:r>
          </w:p>
          <w:p w:rsidR="0074527E" w:rsidRPr="00EB01F0" w:rsidRDefault="00230169" w:rsidP="0074527E">
            <w:pPr>
              <w:jc w:val="both"/>
              <w:rPr>
                <w:sz w:val="20"/>
                <w:lang w:val="fr-CA"/>
              </w:rPr>
            </w:pPr>
            <w:hyperlink r:id="rId75" w:history="1">
              <w:r w:rsidR="0074527E" w:rsidRPr="00EB01F0">
                <w:rPr>
                  <w:rStyle w:val="Hyperlink"/>
                  <w:sz w:val="20"/>
                  <w:lang w:val="fr-CA"/>
                </w:rPr>
                <w:t>2018 CAF 124</w:t>
              </w:r>
            </w:hyperlink>
          </w:p>
          <w:p w:rsidR="0074527E" w:rsidRPr="00EB01F0" w:rsidRDefault="0074527E" w:rsidP="0074527E">
            <w:pPr>
              <w:jc w:val="both"/>
              <w:rPr>
                <w:sz w:val="20"/>
                <w:lang w:val="fr-CA"/>
              </w:rPr>
            </w:pPr>
          </w:p>
        </w:tc>
        <w:tc>
          <w:tcPr>
            <w:tcW w:w="267" w:type="pct"/>
          </w:tcPr>
          <w:p w:rsidR="0074527E" w:rsidRPr="00EB01F0" w:rsidRDefault="0074527E" w:rsidP="0074527E">
            <w:pPr>
              <w:jc w:val="both"/>
              <w:rPr>
                <w:sz w:val="20"/>
                <w:lang w:val="fr-CA"/>
              </w:rPr>
            </w:pPr>
          </w:p>
        </w:tc>
        <w:tc>
          <w:tcPr>
            <w:tcW w:w="2366" w:type="pct"/>
            <w:gridSpan w:val="2"/>
          </w:tcPr>
          <w:p w:rsidR="0074527E" w:rsidRPr="00EB01F0" w:rsidRDefault="0074527E" w:rsidP="0074527E">
            <w:pPr>
              <w:jc w:val="both"/>
              <w:rPr>
                <w:sz w:val="20"/>
                <w:lang w:val="fr-CA"/>
              </w:rPr>
            </w:pPr>
            <w:r w:rsidRPr="00EB01F0">
              <w:rPr>
                <w:sz w:val="20"/>
                <w:lang w:val="fr-CA"/>
              </w:rPr>
              <w:t>Rejet de l’appel et de l’appel incident.</w:t>
            </w:r>
          </w:p>
          <w:p w:rsidR="0074527E" w:rsidRPr="00EB01F0" w:rsidRDefault="0074527E" w:rsidP="0074527E">
            <w:pPr>
              <w:jc w:val="both"/>
              <w:rPr>
                <w:sz w:val="20"/>
                <w:lang w:val="fr-CA"/>
              </w:rPr>
            </w:pPr>
          </w:p>
        </w:tc>
      </w:tr>
      <w:tr w:rsidR="0074527E" w:rsidRPr="00230169" w:rsidTr="004558D2">
        <w:tblPrEx>
          <w:tblCellMar>
            <w:bottom w:w="0" w:type="dxa"/>
          </w:tblCellMar>
        </w:tblPrEx>
        <w:tc>
          <w:tcPr>
            <w:tcW w:w="2367" w:type="pct"/>
            <w:gridSpan w:val="2"/>
          </w:tcPr>
          <w:p w:rsidR="0074527E" w:rsidRPr="00EB01F0" w:rsidRDefault="0074527E" w:rsidP="0074527E">
            <w:pPr>
              <w:jc w:val="both"/>
              <w:rPr>
                <w:sz w:val="20"/>
                <w:lang w:val="fr-CA"/>
              </w:rPr>
            </w:pPr>
            <w:r w:rsidRPr="00EB01F0">
              <w:rPr>
                <w:sz w:val="20"/>
                <w:lang w:val="fr-CA"/>
              </w:rPr>
              <w:t>24 septembre 2018</w:t>
            </w:r>
          </w:p>
          <w:p w:rsidR="0074527E" w:rsidRPr="00EB01F0" w:rsidRDefault="0074527E" w:rsidP="0074527E">
            <w:pPr>
              <w:jc w:val="both"/>
              <w:rPr>
                <w:sz w:val="20"/>
                <w:lang w:val="fr-CA"/>
              </w:rPr>
            </w:pPr>
            <w:r w:rsidRPr="00EB01F0">
              <w:rPr>
                <w:sz w:val="20"/>
                <w:lang w:val="fr-CA"/>
              </w:rPr>
              <w:t>Cour suprême du Canada</w:t>
            </w:r>
          </w:p>
        </w:tc>
        <w:tc>
          <w:tcPr>
            <w:tcW w:w="267" w:type="pct"/>
          </w:tcPr>
          <w:p w:rsidR="0074527E" w:rsidRPr="00EB01F0" w:rsidRDefault="0074527E" w:rsidP="0074527E">
            <w:pPr>
              <w:jc w:val="both"/>
              <w:rPr>
                <w:sz w:val="20"/>
                <w:lang w:val="fr-CA"/>
              </w:rPr>
            </w:pPr>
          </w:p>
        </w:tc>
        <w:tc>
          <w:tcPr>
            <w:tcW w:w="2366" w:type="pct"/>
            <w:gridSpan w:val="2"/>
          </w:tcPr>
          <w:p w:rsidR="0074527E" w:rsidRPr="00EB01F0" w:rsidRDefault="0074527E" w:rsidP="0074527E">
            <w:pPr>
              <w:jc w:val="both"/>
              <w:rPr>
                <w:sz w:val="20"/>
                <w:lang w:val="fr-CA"/>
              </w:rPr>
            </w:pPr>
            <w:r w:rsidRPr="00EB01F0">
              <w:rPr>
                <w:sz w:val="20"/>
                <w:lang w:val="fr-CA"/>
              </w:rPr>
              <w:t>Dépôt de la demande d’autorisation d’appel.</w:t>
            </w:r>
          </w:p>
          <w:p w:rsidR="0074527E" w:rsidRPr="00EB01F0" w:rsidRDefault="0074527E" w:rsidP="0074527E">
            <w:pPr>
              <w:jc w:val="both"/>
              <w:rPr>
                <w:sz w:val="20"/>
                <w:lang w:val="fr-CA"/>
              </w:rPr>
            </w:pPr>
          </w:p>
        </w:tc>
      </w:tr>
    </w:tbl>
    <w:p w:rsidR="00730649" w:rsidRPr="00EB01F0" w:rsidRDefault="00730649" w:rsidP="006A22CA">
      <w:pPr>
        <w:ind w:left="142" w:hanging="142"/>
        <w:jc w:val="both"/>
        <w:rPr>
          <w:sz w:val="20"/>
          <w:lang w:val="fr-CA"/>
        </w:rPr>
      </w:pPr>
    </w:p>
    <w:p w:rsidR="00730649" w:rsidRDefault="00230169" w:rsidP="006A22CA">
      <w:pPr>
        <w:ind w:left="142" w:hanging="142"/>
        <w:jc w:val="both"/>
        <w:rPr>
          <w:sz w:val="20"/>
          <w:lang w:val="fr-CA"/>
        </w:rPr>
      </w:pPr>
      <w:r>
        <w:rPr>
          <w:sz w:val="20"/>
        </w:rPr>
        <w:pict>
          <v:rect id="_x0000_i1038" style="width:2in;height:1pt" o:hrpct="0" o:hralign="center" o:hrstd="t" o:hrnoshade="t" o:hr="t" fillcolor="black [3213]" stroked="f"/>
        </w:pict>
      </w:r>
    </w:p>
    <w:p w:rsidR="00556CFD" w:rsidRDefault="00556CFD" w:rsidP="006A22CA">
      <w:pPr>
        <w:ind w:left="142" w:hanging="142"/>
        <w:jc w:val="both"/>
        <w:rPr>
          <w:sz w:val="20"/>
          <w:lang w:val="fr-CA"/>
        </w:rPr>
      </w:pPr>
    </w:p>
    <w:p w:rsidR="00556CFD" w:rsidRPr="00EB01F0" w:rsidRDefault="00556CFD" w:rsidP="006A22CA">
      <w:pPr>
        <w:ind w:left="142" w:hanging="142"/>
        <w:jc w:val="both"/>
        <w:rPr>
          <w:sz w:val="20"/>
          <w:lang w:val="fr-CA"/>
        </w:rPr>
      </w:pPr>
    </w:p>
    <w:p w:rsidR="00FD3FA0" w:rsidRPr="00EB01F0" w:rsidRDefault="00FD3FA0" w:rsidP="006A22CA">
      <w:pPr>
        <w:ind w:left="142" w:hanging="142"/>
        <w:jc w:val="both"/>
        <w:rPr>
          <w:sz w:val="20"/>
          <w:lang w:val="fr-CA"/>
        </w:rPr>
      </w:pPr>
    </w:p>
    <w:p w:rsidR="00D3344A" w:rsidRPr="00EB01F0" w:rsidRDefault="00D3344A" w:rsidP="00D3344A">
      <w:pPr>
        <w:widowControl w:val="0"/>
        <w:outlineLvl w:val="0"/>
      </w:pPr>
      <w:r w:rsidRPr="00EB01F0">
        <w:t xml:space="preserve">Supreme Court of Canada / Cour suprême du </w:t>
      </w:r>
      <w:proofErr w:type="gramStart"/>
      <w:r w:rsidRPr="00EB01F0">
        <w:t>Canad</w:t>
      </w:r>
      <w:r w:rsidR="00EE289F" w:rsidRPr="00EB01F0">
        <w:t>a</w:t>
      </w:r>
      <w:r w:rsidRPr="00EB01F0">
        <w:t xml:space="preserve"> :</w:t>
      </w:r>
      <w:proofErr w:type="gramEnd"/>
    </w:p>
    <w:p w:rsidR="00D3344A" w:rsidRPr="00EB01F0" w:rsidRDefault="00230169" w:rsidP="00D3344A">
      <w:pPr>
        <w:widowControl w:val="0"/>
        <w:outlineLvl w:val="0"/>
        <w:rPr>
          <w:u w:val="single"/>
        </w:rPr>
      </w:pPr>
      <w:hyperlink r:id="rId76" w:history="1">
        <w:r w:rsidR="009B7391" w:rsidRPr="00EB01F0">
          <w:rPr>
            <w:rStyle w:val="Hyperlink"/>
          </w:rPr>
          <w:t>comments-commentaires@scc-csc.ca</w:t>
        </w:r>
      </w:hyperlink>
    </w:p>
    <w:p w:rsidR="00D3344A" w:rsidRPr="00EB01F0" w:rsidRDefault="0065588C" w:rsidP="00D3344A">
      <w:pPr>
        <w:widowControl w:val="0"/>
        <w:outlineLvl w:val="0"/>
      </w:pPr>
      <w:r w:rsidRPr="00EB01F0">
        <w:t>613-</w:t>
      </w:r>
      <w:r w:rsidR="00D3344A" w:rsidRPr="00EB01F0">
        <w:t>995-4330</w:t>
      </w:r>
    </w:p>
    <w:p w:rsidR="00497B5E" w:rsidRPr="00EB01F0" w:rsidRDefault="00497B5E" w:rsidP="00497B5E">
      <w:pPr>
        <w:widowControl w:val="0"/>
        <w:rPr>
          <w:sz w:val="20"/>
        </w:rPr>
      </w:pPr>
    </w:p>
    <w:p w:rsidR="00F6251B" w:rsidRPr="006E558B" w:rsidRDefault="003F43E6" w:rsidP="00F6251B">
      <w:pPr>
        <w:pStyle w:val="Footer"/>
        <w:jc w:val="center"/>
      </w:pPr>
      <w:r w:rsidRPr="00EB01F0">
        <w:t>- 30 -</w:t>
      </w:r>
    </w:p>
    <w:sectPr w:rsidR="00F6251B" w:rsidRPr="006E558B" w:rsidSect="00524822">
      <w:headerReference w:type="even" r:id="rId77"/>
      <w:headerReference w:type="default" r:id="rId78"/>
      <w:footerReference w:type="even" r:id="rId79"/>
      <w:footerReference w:type="default" r:id="rId80"/>
      <w:headerReference w:type="first" r:id="rId81"/>
      <w:footerReference w:type="first" r:id="rId82"/>
      <w:pgSz w:w="12240" w:h="15840"/>
      <w:pgMar w:top="1440" w:right="1440" w:bottom="1440" w:left="1440" w:header="576" w:footer="7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B66" w:rsidRDefault="00A15B66" w:rsidP="0034178A">
      <w:r>
        <w:separator/>
      </w:r>
    </w:p>
  </w:endnote>
  <w:endnote w:type="continuationSeparator" w:id="0">
    <w:p w:rsidR="00A15B66" w:rsidRDefault="00A15B66"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66" w:rsidRDefault="00A15B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66" w:rsidRPr="009F77F0" w:rsidRDefault="00A15B66" w:rsidP="00EF33BF">
    <w:pPr>
      <w:pStyle w:val="Foote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66" w:rsidRDefault="00A15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B66" w:rsidRDefault="00A15B66" w:rsidP="0034178A">
      <w:r>
        <w:separator/>
      </w:r>
    </w:p>
  </w:footnote>
  <w:footnote w:type="continuationSeparator" w:id="0">
    <w:p w:rsidR="00A15B66" w:rsidRDefault="00A15B66"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66" w:rsidRDefault="00A15B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66" w:rsidRDefault="00A15B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66" w:rsidRDefault="00A15B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2598"/>
    <w:multiLevelType w:val="hybridMultilevel"/>
    <w:tmpl w:val="212C0E3C"/>
    <w:lvl w:ilvl="0" w:tplc="65887394">
      <w:start w:val="3"/>
      <w:numFmt w:val="decimal"/>
      <w:lvlText w:val="%1."/>
      <w:lvlJc w:val="left"/>
      <w:pPr>
        <w:ind w:left="720" w:hanging="360"/>
      </w:pPr>
      <w:rPr>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71E3E80"/>
    <w:multiLevelType w:val="hybridMultilevel"/>
    <w:tmpl w:val="070CB784"/>
    <w:lvl w:ilvl="0" w:tplc="BBAC64E8">
      <w:start w:val="1"/>
      <w:numFmt w:val="decimal"/>
      <w:lvlText w:val="%1."/>
      <w:lvlJc w:val="left"/>
      <w:pPr>
        <w:ind w:left="81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AA311B"/>
    <w:multiLevelType w:val="hybridMultilevel"/>
    <w:tmpl w:val="0F883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F790B"/>
    <w:multiLevelType w:val="hybridMultilevel"/>
    <w:tmpl w:val="E6F60DE4"/>
    <w:lvl w:ilvl="0" w:tplc="DEAE5608">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87A29"/>
    <w:multiLevelType w:val="hybridMultilevel"/>
    <w:tmpl w:val="70EEF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06C85"/>
    <w:multiLevelType w:val="hybridMultilevel"/>
    <w:tmpl w:val="3FC278D6"/>
    <w:lvl w:ilvl="0" w:tplc="2774D720">
      <w:start w:val="1"/>
      <w:numFmt w:val="decimal"/>
      <w:lvlText w:val="%1."/>
      <w:lvlJc w:val="left"/>
      <w:pPr>
        <w:ind w:left="720" w:hanging="360"/>
      </w:pPr>
      <w:rPr>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4AC80FB4"/>
    <w:multiLevelType w:val="hybridMultilevel"/>
    <w:tmpl w:val="AE5CAC76"/>
    <w:lvl w:ilvl="0" w:tplc="AABA56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30EA2"/>
    <w:multiLevelType w:val="hybridMultilevel"/>
    <w:tmpl w:val="0180D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74A62"/>
    <w:multiLevelType w:val="hybridMultilevel"/>
    <w:tmpl w:val="B100F314"/>
    <w:lvl w:ilvl="0" w:tplc="F47CFA88">
      <w:start w:val="6"/>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772F72"/>
    <w:multiLevelType w:val="hybridMultilevel"/>
    <w:tmpl w:val="E8B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7B2092"/>
    <w:multiLevelType w:val="hybridMultilevel"/>
    <w:tmpl w:val="65A25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3"/>
  </w:num>
  <w:num w:numId="4">
    <w:abstractNumId w:val="11"/>
  </w:num>
  <w:num w:numId="5">
    <w:abstractNumId w:val="1"/>
  </w:num>
  <w:num w:numId="6">
    <w:abstractNumId w:val="12"/>
  </w:num>
  <w:num w:numId="7">
    <w:abstractNumId w:val="9"/>
  </w:num>
  <w:num w:numId="8">
    <w:abstractNumId w:val="7"/>
  </w:num>
  <w:num w:numId="9">
    <w:abstractNumId w:val="6"/>
  </w:num>
  <w:num w:numId="10">
    <w:abstractNumId w:val="5"/>
  </w:num>
  <w:num w:numId="11">
    <w:abstractNumId w:val="1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activeWritingStyle w:appName="MSWord" w:lang="en-CA" w:vendorID="64" w:dllVersion="131078" w:nlCheck="1" w:checkStyle="0"/>
  <w:activeWritingStyle w:appName="MSWord" w:lang="en-US" w:vendorID="64" w:dllVersion="131078" w:nlCheck="1" w:checkStyle="1"/>
  <w:activeWritingStyle w:appName="MSWord" w:lang="fr-CA"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1072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0733"/>
    <w:rsid w:val="00001846"/>
    <w:rsid w:val="000018E3"/>
    <w:rsid w:val="000023A0"/>
    <w:rsid w:val="000026D6"/>
    <w:rsid w:val="00003072"/>
    <w:rsid w:val="00003A2D"/>
    <w:rsid w:val="00003D1C"/>
    <w:rsid w:val="00003FFB"/>
    <w:rsid w:val="000043C3"/>
    <w:rsid w:val="00006057"/>
    <w:rsid w:val="00006648"/>
    <w:rsid w:val="00006868"/>
    <w:rsid w:val="0000743E"/>
    <w:rsid w:val="000076E7"/>
    <w:rsid w:val="00010A38"/>
    <w:rsid w:val="000128A2"/>
    <w:rsid w:val="000136CC"/>
    <w:rsid w:val="0001374A"/>
    <w:rsid w:val="00014C19"/>
    <w:rsid w:val="00015958"/>
    <w:rsid w:val="000164DB"/>
    <w:rsid w:val="00016932"/>
    <w:rsid w:val="00016D65"/>
    <w:rsid w:val="00016D95"/>
    <w:rsid w:val="0001736B"/>
    <w:rsid w:val="000176FB"/>
    <w:rsid w:val="00017D08"/>
    <w:rsid w:val="00020797"/>
    <w:rsid w:val="00020816"/>
    <w:rsid w:val="00020A11"/>
    <w:rsid w:val="00020DAE"/>
    <w:rsid w:val="00021515"/>
    <w:rsid w:val="0002267C"/>
    <w:rsid w:val="00022EFE"/>
    <w:rsid w:val="000238E0"/>
    <w:rsid w:val="00024962"/>
    <w:rsid w:val="000250B7"/>
    <w:rsid w:val="00025F42"/>
    <w:rsid w:val="00027443"/>
    <w:rsid w:val="000276EE"/>
    <w:rsid w:val="00027781"/>
    <w:rsid w:val="000277E1"/>
    <w:rsid w:val="00030233"/>
    <w:rsid w:val="00030382"/>
    <w:rsid w:val="00032189"/>
    <w:rsid w:val="00032BD3"/>
    <w:rsid w:val="00032CDB"/>
    <w:rsid w:val="00032E02"/>
    <w:rsid w:val="00033257"/>
    <w:rsid w:val="00033935"/>
    <w:rsid w:val="00033D1E"/>
    <w:rsid w:val="00033D28"/>
    <w:rsid w:val="00034387"/>
    <w:rsid w:val="000343B3"/>
    <w:rsid w:val="0003496D"/>
    <w:rsid w:val="00034A7F"/>
    <w:rsid w:val="000352F8"/>
    <w:rsid w:val="00035790"/>
    <w:rsid w:val="000368C3"/>
    <w:rsid w:val="00036DC6"/>
    <w:rsid w:val="0003725B"/>
    <w:rsid w:val="000374DA"/>
    <w:rsid w:val="00040247"/>
    <w:rsid w:val="00040C48"/>
    <w:rsid w:val="00041302"/>
    <w:rsid w:val="0004159F"/>
    <w:rsid w:val="00041650"/>
    <w:rsid w:val="00041B58"/>
    <w:rsid w:val="00042069"/>
    <w:rsid w:val="00042390"/>
    <w:rsid w:val="0004298B"/>
    <w:rsid w:val="000437B4"/>
    <w:rsid w:val="00043D20"/>
    <w:rsid w:val="00043FDE"/>
    <w:rsid w:val="000467DE"/>
    <w:rsid w:val="00046CB2"/>
    <w:rsid w:val="00046DF1"/>
    <w:rsid w:val="00047188"/>
    <w:rsid w:val="00047941"/>
    <w:rsid w:val="00047CD6"/>
    <w:rsid w:val="00051DE6"/>
    <w:rsid w:val="00053B2B"/>
    <w:rsid w:val="00053BAF"/>
    <w:rsid w:val="00054353"/>
    <w:rsid w:val="0005486A"/>
    <w:rsid w:val="00054A01"/>
    <w:rsid w:val="00054F8E"/>
    <w:rsid w:val="00055DB2"/>
    <w:rsid w:val="0005719F"/>
    <w:rsid w:val="000577D9"/>
    <w:rsid w:val="000579A0"/>
    <w:rsid w:val="00060753"/>
    <w:rsid w:val="00060981"/>
    <w:rsid w:val="00060B62"/>
    <w:rsid w:val="00061283"/>
    <w:rsid w:val="00062012"/>
    <w:rsid w:val="0006231F"/>
    <w:rsid w:val="000627A2"/>
    <w:rsid w:val="000629D7"/>
    <w:rsid w:val="0006325B"/>
    <w:rsid w:val="00063A81"/>
    <w:rsid w:val="0006417A"/>
    <w:rsid w:val="000645F4"/>
    <w:rsid w:val="00064D3D"/>
    <w:rsid w:val="000657E8"/>
    <w:rsid w:val="00065F8F"/>
    <w:rsid w:val="0006649C"/>
    <w:rsid w:val="00066B80"/>
    <w:rsid w:val="00067F50"/>
    <w:rsid w:val="00070830"/>
    <w:rsid w:val="00070B2E"/>
    <w:rsid w:val="0007424A"/>
    <w:rsid w:val="00074E6D"/>
    <w:rsid w:val="00074EB7"/>
    <w:rsid w:val="000770D5"/>
    <w:rsid w:val="00077C71"/>
    <w:rsid w:val="00077CCC"/>
    <w:rsid w:val="00077E16"/>
    <w:rsid w:val="00080523"/>
    <w:rsid w:val="00080675"/>
    <w:rsid w:val="000809B3"/>
    <w:rsid w:val="000809F1"/>
    <w:rsid w:val="00080EAB"/>
    <w:rsid w:val="00081348"/>
    <w:rsid w:val="00081C6A"/>
    <w:rsid w:val="00082444"/>
    <w:rsid w:val="000825A5"/>
    <w:rsid w:val="00082885"/>
    <w:rsid w:val="00082D8D"/>
    <w:rsid w:val="00082E05"/>
    <w:rsid w:val="00083162"/>
    <w:rsid w:val="0008327A"/>
    <w:rsid w:val="000841F9"/>
    <w:rsid w:val="000843DB"/>
    <w:rsid w:val="000845AF"/>
    <w:rsid w:val="00084C8D"/>
    <w:rsid w:val="00085BE8"/>
    <w:rsid w:val="00085D13"/>
    <w:rsid w:val="00086629"/>
    <w:rsid w:val="00087808"/>
    <w:rsid w:val="000879BA"/>
    <w:rsid w:val="00090151"/>
    <w:rsid w:val="0009046F"/>
    <w:rsid w:val="00091FFC"/>
    <w:rsid w:val="00093693"/>
    <w:rsid w:val="00093B7C"/>
    <w:rsid w:val="00093FF5"/>
    <w:rsid w:val="00094C56"/>
    <w:rsid w:val="00095627"/>
    <w:rsid w:val="00096BDC"/>
    <w:rsid w:val="00096F2F"/>
    <w:rsid w:val="000975EC"/>
    <w:rsid w:val="00097C55"/>
    <w:rsid w:val="000A0444"/>
    <w:rsid w:val="000A0472"/>
    <w:rsid w:val="000A0F64"/>
    <w:rsid w:val="000A152E"/>
    <w:rsid w:val="000A1691"/>
    <w:rsid w:val="000A20B0"/>
    <w:rsid w:val="000A245A"/>
    <w:rsid w:val="000A397A"/>
    <w:rsid w:val="000A4311"/>
    <w:rsid w:val="000A43F5"/>
    <w:rsid w:val="000A4D7E"/>
    <w:rsid w:val="000A50F9"/>
    <w:rsid w:val="000A6C60"/>
    <w:rsid w:val="000A6F64"/>
    <w:rsid w:val="000A76D7"/>
    <w:rsid w:val="000A7798"/>
    <w:rsid w:val="000A78FC"/>
    <w:rsid w:val="000A7978"/>
    <w:rsid w:val="000A7C00"/>
    <w:rsid w:val="000A7E1F"/>
    <w:rsid w:val="000B07FB"/>
    <w:rsid w:val="000B10DF"/>
    <w:rsid w:val="000B163F"/>
    <w:rsid w:val="000B2CB2"/>
    <w:rsid w:val="000B38C9"/>
    <w:rsid w:val="000B3A60"/>
    <w:rsid w:val="000B46A2"/>
    <w:rsid w:val="000B503B"/>
    <w:rsid w:val="000B6193"/>
    <w:rsid w:val="000B7258"/>
    <w:rsid w:val="000B754A"/>
    <w:rsid w:val="000B76DB"/>
    <w:rsid w:val="000B7CBE"/>
    <w:rsid w:val="000B7E41"/>
    <w:rsid w:val="000B7EF2"/>
    <w:rsid w:val="000C0262"/>
    <w:rsid w:val="000C02C5"/>
    <w:rsid w:val="000C0E20"/>
    <w:rsid w:val="000C10EA"/>
    <w:rsid w:val="000C164B"/>
    <w:rsid w:val="000C182C"/>
    <w:rsid w:val="000C18B8"/>
    <w:rsid w:val="000C236F"/>
    <w:rsid w:val="000C2ADE"/>
    <w:rsid w:val="000C2CA7"/>
    <w:rsid w:val="000C321D"/>
    <w:rsid w:val="000C3667"/>
    <w:rsid w:val="000C41A6"/>
    <w:rsid w:val="000C41C9"/>
    <w:rsid w:val="000C467B"/>
    <w:rsid w:val="000C4781"/>
    <w:rsid w:val="000C4D58"/>
    <w:rsid w:val="000C53A3"/>
    <w:rsid w:val="000C572E"/>
    <w:rsid w:val="000C61C7"/>
    <w:rsid w:val="000C6AA2"/>
    <w:rsid w:val="000C6C97"/>
    <w:rsid w:val="000C7179"/>
    <w:rsid w:val="000C7BD5"/>
    <w:rsid w:val="000D002C"/>
    <w:rsid w:val="000D070B"/>
    <w:rsid w:val="000D1DDF"/>
    <w:rsid w:val="000D262B"/>
    <w:rsid w:val="000D2F5C"/>
    <w:rsid w:val="000D2F8A"/>
    <w:rsid w:val="000D3129"/>
    <w:rsid w:val="000D3C7E"/>
    <w:rsid w:val="000D4BBF"/>
    <w:rsid w:val="000D556A"/>
    <w:rsid w:val="000D6416"/>
    <w:rsid w:val="000D66BD"/>
    <w:rsid w:val="000D6FB8"/>
    <w:rsid w:val="000E0D38"/>
    <w:rsid w:val="000E1AEC"/>
    <w:rsid w:val="000E1B37"/>
    <w:rsid w:val="000E1FB7"/>
    <w:rsid w:val="000E3195"/>
    <w:rsid w:val="000E35CD"/>
    <w:rsid w:val="000E4801"/>
    <w:rsid w:val="000E4F1E"/>
    <w:rsid w:val="000E50F2"/>
    <w:rsid w:val="000E514D"/>
    <w:rsid w:val="000E51E9"/>
    <w:rsid w:val="000E5407"/>
    <w:rsid w:val="000E5979"/>
    <w:rsid w:val="000E6310"/>
    <w:rsid w:val="000E68D3"/>
    <w:rsid w:val="000F03FB"/>
    <w:rsid w:val="000F0595"/>
    <w:rsid w:val="000F12B8"/>
    <w:rsid w:val="000F12C9"/>
    <w:rsid w:val="000F1BDC"/>
    <w:rsid w:val="000F233F"/>
    <w:rsid w:val="000F2CAD"/>
    <w:rsid w:val="000F3118"/>
    <w:rsid w:val="000F3522"/>
    <w:rsid w:val="000F3662"/>
    <w:rsid w:val="000F4B29"/>
    <w:rsid w:val="000F4C35"/>
    <w:rsid w:val="000F525E"/>
    <w:rsid w:val="000F5511"/>
    <w:rsid w:val="000F62C7"/>
    <w:rsid w:val="000F6CBD"/>
    <w:rsid w:val="0010013D"/>
    <w:rsid w:val="00100C1C"/>
    <w:rsid w:val="00100CEE"/>
    <w:rsid w:val="001017D1"/>
    <w:rsid w:val="00101E4B"/>
    <w:rsid w:val="001029D6"/>
    <w:rsid w:val="00102F8F"/>
    <w:rsid w:val="001033B2"/>
    <w:rsid w:val="001043C6"/>
    <w:rsid w:val="00105612"/>
    <w:rsid w:val="00105EA6"/>
    <w:rsid w:val="0010618E"/>
    <w:rsid w:val="001068F5"/>
    <w:rsid w:val="00106D48"/>
    <w:rsid w:val="00107219"/>
    <w:rsid w:val="00107DAF"/>
    <w:rsid w:val="001101BB"/>
    <w:rsid w:val="00110FE1"/>
    <w:rsid w:val="001120A0"/>
    <w:rsid w:val="0011219D"/>
    <w:rsid w:val="00113F0C"/>
    <w:rsid w:val="0011442D"/>
    <w:rsid w:val="001147A4"/>
    <w:rsid w:val="00114929"/>
    <w:rsid w:val="00115CF1"/>
    <w:rsid w:val="001170C6"/>
    <w:rsid w:val="00117137"/>
    <w:rsid w:val="00117AF3"/>
    <w:rsid w:val="00117C0F"/>
    <w:rsid w:val="001200D6"/>
    <w:rsid w:val="00120360"/>
    <w:rsid w:val="0012068C"/>
    <w:rsid w:val="001207F9"/>
    <w:rsid w:val="00120BC7"/>
    <w:rsid w:val="00120CA0"/>
    <w:rsid w:val="00121008"/>
    <w:rsid w:val="0012101A"/>
    <w:rsid w:val="001215D6"/>
    <w:rsid w:val="0012202C"/>
    <w:rsid w:val="00122CE1"/>
    <w:rsid w:val="00122E2B"/>
    <w:rsid w:val="00123976"/>
    <w:rsid w:val="00124629"/>
    <w:rsid w:val="00124DEC"/>
    <w:rsid w:val="00124EFD"/>
    <w:rsid w:val="0012577E"/>
    <w:rsid w:val="0012596E"/>
    <w:rsid w:val="00125FB5"/>
    <w:rsid w:val="001260C8"/>
    <w:rsid w:val="001262EF"/>
    <w:rsid w:val="0012655D"/>
    <w:rsid w:val="00126583"/>
    <w:rsid w:val="0012732F"/>
    <w:rsid w:val="001307C5"/>
    <w:rsid w:val="00131433"/>
    <w:rsid w:val="0013159F"/>
    <w:rsid w:val="00131EB1"/>
    <w:rsid w:val="00132635"/>
    <w:rsid w:val="0013283A"/>
    <w:rsid w:val="00134190"/>
    <w:rsid w:val="00134A11"/>
    <w:rsid w:val="00134F05"/>
    <w:rsid w:val="001354E7"/>
    <w:rsid w:val="00135A54"/>
    <w:rsid w:val="00135B63"/>
    <w:rsid w:val="00136710"/>
    <w:rsid w:val="0013672B"/>
    <w:rsid w:val="00137F05"/>
    <w:rsid w:val="001400A0"/>
    <w:rsid w:val="00140982"/>
    <w:rsid w:val="00140CFB"/>
    <w:rsid w:val="00141200"/>
    <w:rsid w:val="00141591"/>
    <w:rsid w:val="0014172A"/>
    <w:rsid w:val="0014187A"/>
    <w:rsid w:val="00141FBC"/>
    <w:rsid w:val="001422C9"/>
    <w:rsid w:val="0014243F"/>
    <w:rsid w:val="0014294E"/>
    <w:rsid w:val="00142C72"/>
    <w:rsid w:val="001432CD"/>
    <w:rsid w:val="001432DF"/>
    <w:rsid w:val="00143447"/>
    <w:rsid w:val="00143519"/>
    <w:rsid w:val="001437C9"/>
    <w:rsid w:val="00143B74"/>
    <w:rsid w:val="00144111"/>
    <w:rsid w:val="00144A29"/>
    <w:rsid w:val="00147BE4"/>
    <w:rsid w:val="00147CDB"/>
    <w:rsid w:val="00147DDC"/>
    <w:rsid w:val="00147DE3"/>
    <w:rsid w:val="00150453"/>
    <w:rsid w:val="00150A0F"/>
    <w:rsid w:val="00150C10"/>
    <w:rsid w:val="00150D1B"/>
    <w:rsid w:val="00151336"/>
    <w:rsid w:val="00152366"/>
    <w:rsid w:val="00152EC0"/>
    <w:rsid w:val="00153B85"/>
    <w:rsid w:val="001553A8"/>
    <w:rsid w:val="001554CE"/>
    <w:rsid w:val="00155FD8"/>
    <w:rsid w:val="0015605D"/>
    <w:rsid w:val="001560EC"/>
    <w:rsid w:val="001561DC"/>
    <w:rsid w:val="00156508"/>
    <w:rsid w:val="0015754D"/>
    <w:rsid w:val="00157B04"/>
    <w:rsid w:val="00157BD4"/>
    <w:rsid w:val="0016057A"/>
    <w:rsid w:val="00160866"/>
    <w:rsid w:val="0016091C"/>
    <w:rsid w:val="00160E97"/>
    <w:rsid w:val="00161774"/>
    <w:rsid w:val="00161E40"/>
    <w:rsid w:val="00161F83"/>
    <w:rsid w:val="00163837"/>
    <w:rsid w:val="00163A54"/>
    <w:rsid w:val="00164791"/>
    <w:rsid w:val="00165EAA"/>
    <w:rsid w:val="001665EA"/>
    <w:rsid w:val="00166949"/>
    <w:rsid w:val="00167721"/>
    <w:rsid w:val="00170788"/>
    <w:rsid w:val="001708BE"/>
    <w:rsid w:val="0017098A"/>
    <w:rsid w:val="001716F7"/>
    <w:rsid w:val="00172993"/>
    <w:rsid w:val="001732B2"/>
    <w:rsid w:val="001739C2"/>
    <w:rsid w:val="00173B3A"/>
    <w:rsid w:val="00173FCF"/>
    <w:rsid w:val="00174655"/>
    <w:rsid w:val="00174D90"/>
    <w:rsid w:val="00175977"/>
    <w:rsid w:val="0017605B"/>
    <w:rsid w:val="001761EF"/>
    <w:rsid w:val="0017656E"/>
    <w:rsid w:val="00176790"/>
    <w:rsid w:val="00176D8B"/>
    <w:rsid w:val="0017751F"/>
    <w:rsid w:val="001809E0"/>
    <w:rsid w:val="00181375"/>
    <w:rsid w:val="001813C3"/>
    <w:rsid w:val="00181855"/>
    <w:rsid w:val="001819DA"/>
    <w:rsid w:val="00181FCF"/>
    <w:rsid w:val="00182693"/>
    <w:rsid w:val="001826A0"/>
    <w:rsid w:val="00182705"/>
    <w:rsid w:val="00182DFB"/>
    <w:rsid w:val="00182E38"/>
    <w:rsid w:val="001838E0"/>
    <w:rsid w:val="00183A15"/>
    <w:rsid w:val="00185355"/>
    <w:rsid w:val="00185483"/>
    <w:rsid w:val="00185D52"/>
    <w:rsid w:val="0018628A"/>
    <w:rsid w:val="001866BF"/>
    <w:rsid w:val="00186884"/>
    <w:rsid w:val="00187102"/>
    <w:rsid w:val="00187119"/>
    <w:rsid w:val="001878EB"/>
    <w:rsid w:val="0019000C"/>
    <w:rsid w:val="0019030D"/>
    <w:rsid w:val="0019092C"/>
    <w:rsid w:val="00190C7A"/>
    <w:rsid w:val="00190E9E"/>
    <w:rsid w:val="00190F7F"/>
    <w:rsid w:val="0019269B"/>
    <w:rsid w:val="001929EF"/>
    <w:rsid w:val="00192F7F"/>
    <w:rsid w:val="001939CB"/>
    <w:rsid w:val="00193F5B"/>
    <w:rsid w:val="00194559"/>
    <w:rsid w:val="001947C1"/>
    <w:rsid w:val="001948EC"/>
    <w:rsid w:val="00194F2A"/>
    <w:rsid w:val="0019508F"/>
    <w:rsid w:val="001953F2"/>
    <w:rsid w:val="0019547E"/>
    <w:rsid w:val="00195688"/>
    <w:rsid w:val="0019734C"/>
    <w:rsid w:val="0019776A"/>
    <w:rsid w:val="001A0137"/>
    <w:rsid w:val="001A06DE"/>
    <w:rsid w:val="001A08FF"/>
    <w:rsid w:val="001A17B1"/>
    <w:rsid w:val="001A1AE7"/>
    <w:rsid w:val="001A2314"/>
    <w:rsid w:val="001A3100"/>
    <w:rsid w:val="001A3A22"/>
    <w:rsid w:val="001A3AA1"/>
    <w:rsid w:val="001A3F98"/>
    <w:rsid w:val="001A4109"/>
    <w:rsid w:val="001A4547"/>
    <w:rsid w:val="001A48FB"/>
    <w:rsid w:val="001A4C89"/>
    <w:rsid w:val="001A562F"/>
    <w:rsid w:val="001A646C"/>
    <w:rsid w:val="001A66AF"/>
    <w:rsid w:val="001B09DF"/>
    <w:rsid w:val="001B1019"/>
    <w:rsid w:val="001B1B0D"/>
    <w:rsid w:val="001B2704"/>
    <w:rsid w:val="001B2C82"/>
    <w:rsid w:val="001B2F6B"/>
    <w:rsid w:val="001B3657"/>
    <w:rsid w:val="001B3EDD"/>
    <w:rsid w:val="001B3EE2"/>
    <w:rsid w:val="001B43FF"/>
    <w:rsid w:val="001B4478"/>
    <w:rsid w:val="001B4569"/>
    <w:rsid w:val="001B4B99"/>
    <w:rsid w:val="001B5B2D"/>
    <w:rsid w:val="001B5EB4"/>
    <w:rsid w:val="001B68D3"/>
    <w:rsid w:val="001B6F65"/>
    <w:rsid w:val="001B72AE"/>
    <w:rsid w:val="001B76EB"/>
    <w:rsid w:val="001B7B29"/>
    <w:rsid w:val="001C0B1F"/>
    <w:rsid w:val="001C0C39"/>
    <w:rsid w:val="001C0E0C"/>
    <w:rsid w:val="001C1A1F"/>
    <w:rsid w:val="001C1B4B"/>
    <w:rsid w:val="001C2F21"/>
    <w:rsid w:val="001C321B"/>
    <w:rsid w:val="001C3C19"/>
    <w:rsid w:val="001C3E96"/>
    <w:rsid w:val="001C3ED4"/>
    <w:rsid w:val="001C567B"/>
    <w:rsid w:val="001C5E6C"/>
    <w:rsid w:val="001C6815"/>
    <w:rsid w:val="001C6B3A"/>
    <w:rsid w:val="001C7591"/>
    <w:rsid w:val="001D006E"/>
    <w:rsid w:val="001D0423"/>
    <w:rsid w:val="001D073F"/>
    <w:rsid w:val="001D1020"/>
    <w:rsid w:val="001D15CF"/>
    <w:rsid w:val="001D1E16"/>
    <w:rsid w:val="001D235D"/>
    <w:rsid w:val="001D2555"/>
    <w:rsid w:val="001D337C"/>
    <w:rsid w:val="001D380D"/>
    <w:rsid w:val="001D41F0"/>
    <w:rsid w:val="001D65C6"/>
    <w:rsid w:val="001D6CED"/>
    <w:rsid w:val="001E04E8"/>
    <w:rsid w:val="001E184B"/>
    <w:rsid w:val="001E1EE3"/>
    <w:rsid w:val="001E1F20"/>
    <w:rsid w:val="001E26B5"/>
    <w:rsid w:val="001E386F"/>
    <w:rsid w:val="001E394B"/>
    <w:rsid w:val="001E3BCD"/>
    <w:rsid w:val="001E4E84"/>
    <w:rsid w:val="001E4EBC"/>
    <w:rsid w:val="001E55D4"/>
    <w:rsid w:val="001E71B5"/>
    <w:rsid w:val="001E75FB"/>
    <w:rsid w:val="001E7B18"/>
    <w:rsid w:val="001F15CD"/>
    <w:rsid w:val="001F1A6D"/>
    <w:rsid w:val="001F1F3F"/>
    <w:rsid w:val="001F27B1"/>
    <w:rsid w:val="001F2F00"/>
    <w:rsid w:val="001F348D"/>
    <w:rsid w:val="001F3AE7"/>
    <w:rsid w:val="001F47D0"/>
    <w:rsid w:val="001F5B11"/>
    <w:rsid w:val="001F6550"/>
    <w:rsid w:val="001F69E8"/>
    <w:rsid w:val="001F7038"/>
    <w:rsid w:val="001F7320"/>
    <w:rsid w:val="00200F31"/>
    <w:rsid w:val="00201B26"/>
    <w:rsid w:val="0020221F"/>
    <w:rsid w:val="00202E67"/>
    <w:rsid w:val="00203AEA"/>
    <w:rsid w:val="00203D33"/>
    <w:rsid w:val="00205051"/>
    <w:rsid w:val="0020794A"/>
    <w:rsid w:val="00207A23"/>
    <w:rsid w:val="00207C7F"/>
    <w:rsid w:val="00210B48"/>
    <w:rsid w:val="00211174"/>
    <w:rsid w:val="0021175A"/>
    <w:rsid w:val="00211B9D"/>
    <w:rsid w:val="002120BD"/>
    <w:rsid w:val="00212962"/>
    <w:rsid w:val="00213196"/>
    <w:rsid w:val="00214731"/>
    <w:rsid w:val="00214F01"/>
    <w:rsid w:val="0021540E"/>
    <w:rsid w:val="00215C9A"/>
    <w:rsid w:val="0021615A"/>
    <w:rsid w:val="002169FE"/>
    <w:rsid w:val="00216F58"/>
    <w:rsid w:val="00217135"/>
    <w:rsid w:val="0022132D"/>
    <w:rsid w:val="00221D16"/>
    <w:rsid w:val="00221D27"/>
    <w:rsid w:val="00222064"/>
    <w:rsid w:val="00222CAE"/>
    <w:rsid w:val="00223622"/>
    <w:rsid w:val="00223B83"/>
    <w:rsid w:val="00223DAB"/>
    <w:rsid w:val="0022536E"/>
    <w:rsid w:val="00225A53"/>
    <w:rsid w:val="00225C88"/>
    <w:rsid w:val="002262C4"/>
    <w:rsid w:val="002264F4"/>
    <w:rsid w:val="00227A81"/>
    <w:rsid w:val="00230169"/>
    <w:rsid w:val="00230A52"/>
    <w:rsid w:val="00231427"/>
    <w:rsid w:val="00231B27"/>
    <w:rsid w:val="002326CA"/>
    <w:rsid w:val="00232934"/>
    <w:rsid w:val="00232BAB"/>
    <w:rsid w:val="00233057"/>
    <w:rsid w:val="002331EC"/>
    <w:rsid w:val="00233ABC"/>
    <w:rsid w:val="00234906"/>
    <w:rsid w:val="00234A3D"/>
    <w:rsid w:val="00235ACB"/>
    <w:rsid w:val="00235DEC"/>
    <w:rsid w:val="00236B10"/>
    <w:rsid w:val="00236EEA"/>
    <w:rsid w:val="002372B2"/>
    <w:rsid w:val="002401C8"/>
    <w:rsid w:val="002407C6"/>
    <w:rsid w:val="00240AF3"/>
    <w:rsid w:val="00240DEB"/>
    <w:rsid w:val="0024142D"/>
    <w:rsid w:val="00241714"/>
    <w:rsid w:val="00241F1E"/>
    <w:rsid w:val="0024354E"/>
    <w:rsid w:val="00243D06"/>
    <w:rsid w:val="002442D3"/>
    <w:rsid w:val="00244CDD"/>
    <w:rsid w:val="00245302"/>
    <w:rsid w:val="0024568B"/>
    <w:rsid w:val="00245D73"/>
    <w:rsid w:val="002460F2"/>
    <w:rsid w:val="002472FE"/>
    <w:rsid w:val="0025030E"/>
    <w:rsid w:val="00250F72"/>
    <w:rsid w:val="002514CA"/>
    <w:rsid w:val="00252675"/>
    <w:rsid w:val="00252803"/>
    <w:rsid w:val="00252FDB"/>
    <w:rsid w:val="0025369C"/>
    <w:rsid w:val="00254AAA"/>
    <w:rsid w:val="00255E07"/>
    <w:rsid w:val="002567CD"/>
    <w:rsid w:val="00257287"/>
    <w:rsid w:val="00257322"/>
    <w:rsid w:val="002574ED"/>
    <w:rsid w:val="002576B5"/>
    <w:rsid w:val="0025785E"/>
    <w:rsid w:val="00260B9A"/>
    <w:rsid w:val="002612BE"/>
    <w:rsid w:val="002613AC"/>
    <w:rsid w:val="0026148A"/>
    <w:rsid w:val="002614AF"/>
    <w:rsid w:val="00261D3C"/>
    <w:rsid w:val="00262C42"/>
    <w:rsid w:val="0026349D"/>
    <w:rsid w:val="00265174"/>
    <w:rsid w:val="00266503"/>
    <w:rsid w:val="00266E0E"/>
    <w:rsid w:val="00266FD4"/>
    <w:rsid w:val="002671CC"/>
    <w:rsid w:val="00267241"/>
    <w:rsid w:val="002676FA"/>
    <w:rsid w:val="00267CA4"/>
    <w:rsid w:val="00270135"/>
    <w:rsid w:val="0027099E"/>
    <w:rsid w:val="002709E7"/>
    <w:rsid w:val="00271222"/>
    <w:rsid w:val="002728FA"/>
    <w:rsid w:val="0027369C"/>
    <w:rsid w:val="00273706"/>
    <w:rsid w:val="00274B8F"/>
    <w:rsid w:val="00274D9D"/>
    <w:rsid w:val="002769B7"/>
    <w:rsid w:val="00276C42"/>
    <w:rsid w:val="002775A0"/>
    <w:rsid w:val="0027764C"/>
    <w:rsid w:val="00280C4C"/>
    <w:rsid w:val="00280E55"/>
    <w:rsid w:val="0028141B"/>
    <w:rsid w:val="00281E59"/>
    <w:rsid w:val="00282FEC"/>
    <w:rsid w:val="00282FF3"/>
    <w:rsid w:val="0028364E"/>
    <w:rsid w:val="00284655"/>
    <w:rsid w:val="002848CB"/>
    <w:rsid w:val="00284D72"/>
    <w:rsid w:val="00285776"/>
    <w:rsid w:val="002858BA"/>
    <w:rsid w:val="0028661B"/>
    <w:rsid w:val="002866D9"/>
    <w:rsid w:val="0028686B"/>
    <w:rsid w:val="002912A0"/>
    <w:rsid w:val="00291431"/>
    <w:rsid w:val="0029235D"/>
    <w:rsid w:val="00292574"/>
    <w:rsid w:val="002926A4"/>
    <w:rsid w:val="00292F35"/>
    <w:rsid w:val="00292F9A"/>
    <w:rsid w:val="0029396A"/>
    <w:rsid w:val="00293DE2"/>
    <w:rsid w:val="00295E8C"/>
    <w:rsid w:val="00296148"/>
    <w:rsid w:val="0029649C"/>
    <w:rsid w:val="00296E52"/>
    <w:rsid w:val="0029771E"/>
    <w:rsid w:val="002A0621"/>
    <w:rsid w:val="002A07B1"/>
    <w:rsid w:val="002A17E0"/>
    <w:rsid w:val="002A21C3"/>
    <w:rsid w:val="002A44EF"/>
    <w:rsid w:val="002A4823"/>
    <w:rsid w:val="002A50D2"/>
    <w:rsid w:val="002A5245"/>
    <w:rsid w:val="002A55D1"/>
    <w:rsid w:val="002A5C41"/>
    <w:rsid w:val="002A5CF5"/>
    <w:rsid w:val="002A60FB"/>
    <w:rsid w:val="002A63B1"/>
    <w:rsid w:val="002A6D5F"/>
    <w:rsid w:val="002A6EA4"/>
    <w:rsid w:val="002A7839"/>
    <w:rsid w:val="002A7B04"/>
    <w:rsid w:val="002A7E9D"/>
    <w:rsid w:val="002B0F51"/>
    <w:rsid w:val="002B15AC"/>
    <w:rsid w:val="002B193B"/>
    <w:rsid w:val="002B19FB"/>
    <w:rsid w:val="002B36C3"/>
    <w:rsid w:val="002B532E"/>
    <w:rsid w:val="002B543A"/>
    <w:rsid w:val="002B5525"/>
    <w:rsid w:val="002B5A2E"/>
    <w:rsid w:val="002B5A4B"/>
    <w:rsid w:val="002B61A8"/>
    <w:rsid w:val="002B678E"/>
    <w:rsid w:val="002B68FE"/>
    <w:rsid w:val="002C0717"/>
    <w:rsid w:val="002C0BC3"/>
    <w:rsid w:val="002C0D00"/>
    <w:rsid w:val="002C10D1"/>
    <w:rsid w:val="002C1CFA"/>
    <w:rsid w:val="002C239C"/>
    <w:rsid w:val="002C2F4E"/>
    <w:rsid w:val="002C30B8"/>
    <w:rsid w:val="002C356F"/>
    <w:rsid w:val="002C3A5F"/>
    <w:rsid w:val="002C3CEB"/>
    <w:rsid w:val="002C433A"/>
    <w:rsid w:val="002C4DD7"/>
    <w:rsid w:val="002C5754"/>
    <w:rsid w:val="002C6BF5"/>
    <w:rsid w:val="002C6D79"/>
    <w:rsid w:val="002C765A"/>
    <w:rsid w:val="002D0C49"/>
    <w:rsid w:val="002D0F70"/>
    <w:rsid w:val="002D1469"/>
    <w:rsid w:val="002D1DD0"/>
    <w:rsid w:val="002D2333"/>
    <w:rsid w:val="002D2553"/>
    <w:rsid w:val="002D43A1"/>
    <w:rsid w:val="002D6310"/>
    <w:rsid w:val="002D63D6"/>
    <w:rsid w:val="002D6680"/>
    <w:rsid w:val="002D6EFA"/>
    <w:rsid w:val="002D7F1A"/>
    <w:rsid w:val="002E00CC"/>
    <w:rsid w:val="002E0473"/>
    <w:rsid w:val="002E0BB8"/>
    <w:rsid w:val="002E1197"/>
    <w:rsid w:val="002E1312"/>
    <w:rsid w:val="002E1AB7"/>
    <w:rsid w:val="002E1AF1"/>
    <w:rsid w:val="002E1F29"/>
    <w:rsid w:val="002E24D4"/>
    <w:rsid w:val="002E293D"/>
    <w:rsid w:val="002E2A27"/>
    <w:rsid w:val="002E3911"/>
    <w:rsid w:val="002E3E8A"/>
    <w:rsid w:val="002E527B"/>
    <w:rsid w:val="002E56B2"/>
    <w:rsid w:val="002E5ACF"/>
    <w:rsid w:val="002E604B"/>
    <w:rsid w:val="002E710B"/>
    <w:rsid w:val="002F06D0"/>
    <w:rsid w:val="002F15AD"/>
    <w:rsid w:val="002F2CF2"/>
    <w:rsid w:val="002F369F"/>
    <w:rsid w:val="002F3830"/>
    <w:rsid w:val="002F38D7"/>
    <w:rsid w:val="002F3EFA"/>
    <w:rsid w:val="002F42D9"/>
    <w:rsid w:val="002F4929"/>
    <w:rsid w:val="002F5989"/>
    <w:rsid w:val="002F694D"/>
    <w:rsid w:val="002F73F4"/>
    <w:rsid w:val="002F7C38"/>
    <w:rsid w:val="002F7DD0"/>
    <w:rsid w:val="002F7DDE"/>
    <w:rsid w:val="002F7E97"/>
    <w:rsid w:val="003000FF"/>
    <w:rsid w:val="003006A1"/>
    <w:rsid w:val="003012A2"/>
    <w:rsid w:val="00301499"/>
    <w:rsid w:val="003018B7"/>
    <w:rsid w:val="0030204B"/>
    <w:rsid w:val="003020C6"/>
    <w:rsid w:val="0030280A"/>
    <w:rsid w:val="00304ACA"/>
    <w:rsid w:val="00304F2A"/>
    <w:rsid w:val="003062D8"/>
    <w:rsid w:val="0030704A"/>
    <w:rsid w:val="003070B7"/>
    <w:rsid w:val="003075BC"/>
    <w:rsid w:val="00307E7E"/>
    <w:rsid w:val="003101EC"/>
    <w:rsid w:val="003106DE"/>
    <w:rsid w:val="00311663"/>
    <w:rsid w:val="00311B59"/>
    <w:rsid w:val="003127F4"/>
    <w:rsid w:val="003133C7"/>
    <w:rsid w:val="00313652"/>
    <w:rsid w:val="0031376D"/>
    <w:rsid w:val="00313D36"/>
    <w:rsid w:val="003151B5"/>
    <w:rsid w:val="00315AF8"/>
    <w:rsid w:val="00315C91"/>
    <w:rsid w:val="003168A7"/>
    <w:rsid w:val="003175F3"/>
    <w:rsid w:val="00317835"/>
    <w:rsid w:val="00317A71"/>
    <w:rsid w:val="00317C72"/>
    <w:rsid w:val="00320ED9"/>
    <w:rsid w:val="00321DAA"/>
    <w:rsid w:val="003225D9"/>
    <w:rsid w:val="00322AF3"/>
    <w:rsid w:val="0032306C"/>
    <w:rsid w:val="00323146"/>
    <w:rsid w:val="003235CC"/>
    <w:rsid w:val="00324EC4"/>
    <w:rsid w:val="00325427"/>
    <w:rsid w:val="00325668"/>
    <w:rsid w:val="00325823"/>
    <w:rsid w:val="00325E60"/>
    <w:rsid w:val="0032752E"/>
    <w:rsid w:val="00327705"/>
    <w:rsid w:val="0033097A"/>
    <w:rsid w:val="00330C51"/>
    <w:rsid w:val="00330DCC"/>
    <w:rsid w:val="003310D4"/>
    <w:rsid w:val="0033199D"/>
    <w:rsid w:val="00331CFC"/>
    <w:rsid w:val="0033241A"/>
    <w:rsid w:val="00332627"/>
    <w:rsid w:val="00332A87"/>
    <w:rsid w:val="00332E97"/>
    <w:rsid w:val="00332F1F"/>
    <w:rsid w:val="00333196"/>
    <w:rsid w:val="00334EB2"/>
    <w:rsid w:val="003351CE"/>
    <w:rsid w:val="0033535C"/>
    <w:rsid w:val="0033559C"/>
    <w:rsid w:val="0033625F"/>
    <w:rsid w:val="003362C9"/>
    <w:rsid w:val="003379DC"/>
    <w:rsid w:val="00337C8D"/>
    <w:rsid w:val="00340D7B"/>
    <w:rsid w:val="00341556"/>
    <w:rsid w:val="0034178A"/>
    <w:rsid w:val="003429E0"/>
    <w:rsid w:val="003436C7"/>
    <w:rsid w:val="00343A3B"/>
    <w:rsid w:val="00343B7B"/>
    <w:rsid w:val="00343C1E"/>
    <w:rsid w:val="003441F0"/>
    <w:rsid w:val="00346021"/>
    <w:rsid w:val="00346127"/>
    <w:rsid w:val="00346B36"/>
    <w:rsid w:val="0034796D"/>
    <w:rsid w:val="00347CC0"/>
    <w:rsid w:val="0035093A"/>
    <w:rsid w:val="003509E6"/>
    <w:rsid w:val="00351237"/>
    <w:rsid w:val="00351946"/>
    <w:rsid w:val="00351B53"/>
    <w:rsid w:val="00351FF0"/>
    <w:rsid w:val="0035210E"/>
    <w:rsid w:val="003521FD"/>
    <w:rsid w:val="00352802"/>
    <w:rsid w:val="00352C0E"/>
    <w:rsid w:val="00353085"/>
    <w:rsid w:val="003535EF"/>
    <w:rsid w:val="003538EF"/>
    <w:rsid w:val="0035515E"/>
    <w:rsid w:val="00355868"/>
    <w:rsid w:val="00355E2C"/>
    <w:rsid w:val="00355EAC"/>
    <w:rsid w:val="003575B9"/>
    <w:rsid w:val="00357828"/>
    <w:rsid w:val="00357895"/>
    <w:rsid w:val="00357916"/>
    <w:rsid w:val="00357B15"/>
    <w:rsid w:val="00360937"/>
    <w:rsid w:val="00360B19"/>
    <w:rsid w:val="00360FCE"/>
    <w:rsid w:val="0036193E"/>
    <w:rsid w:val="003626D8"/>
    <w:rsid w:val="00362D25"/>
    <w:rsid w:val="00362DF3"/>
    <w:rsid w:val="00362E82"/>
    <w:rsid w:val="00364001"/>
    <w:rsid w:val="00365B5F"/>
    <w:rsid w:val="00365DC3"/>
    <w:rsid w:val="0036633C"/>
    <w:rsid w:val="00366CA4"/>
    <w:rsid w:val="00366CC9"/>
    <w:rsid w:val="0036763E"/>
    <w:rsid w:val="00367C14"/>
    <w:rsid w:val="00367E02"/>
    <w:rsid w:val="0037013D"/>
    <w:rsid w:val="0037078A"/>
    <w:rsid w:val="00370DA4"/>
    <w:rsid w:val="003710CD"/>
    <w:rsid w:val="00372673"/>
    <w:rsid w:val="00372E91"/>
    <w:rsid w:val="00372FAD"/>
    <w:rsid w:val="00372FD5"/>
    <w:rsid w:val="003731FD"/>
    <w:rsid w:val="00373321"/>
    <w:rsid w:val="003739D8"/>
    <w:rsid w:val="00375433"/>
    <w:rsid w:val="0037552F"/>
    <w:rsid w:val="0037573C"/>
    <w:rsid w:val="003758C3"/>
    <w:rsid w:val="0037633B"/>
    <w:rsid w:val="00376958"/>
    <w:rsid w:val="00376B25"/>
    <w:rsid w:val="00376C1A"/>
    <w:rsid w:val="00376DE7"/>
    <w:rsid w:val="0037769F"/>
    <w:rsid w:val="0037792A"/>
    <w:rsid w:val="00377C17"/>
    <w:rsid w:val="00377C46"/>
    <w:rsid w:val="003817A9"/>
    <w:rsid w:val="00382BFE"/>
    <w:rsid w:val="00383057"/>
    <w:rsid w:val="00383AFB"/>
    <w:rsid w:val="00383B9B"/>
    <w:rsid w:val="0038431A"/>
    <w:rsid w:val="0038547C"/>
    <w:rsid w:val="003857D3"/>
    <w:rsid w:val="00385A88"/>
    <w:rsid w:val="00385BA5"/>
    <w:rsid w:val="00386E93"/>
    <w:rsid w:val="00387900"/>
    <w:rsid w:val="00387AF8"/>
    <w:rsid w:val="00387BE8"/>
    <w:rsid w:val="00390065"/>
    <w:rsid w:val="00390A1E"/>
    <w:rsid w:val="00393383"/>
    <w:rsid w:val="00393660"/>
    <w:rsid w:val="003940A4"/>
    <w:rsid w:val="00394A88"/>
    <w:rsid w:val="003957B6"/>
    <w:rsid w:val="003958AE"/>
    <w:rsid w:val="00395D43"/>
    <w:rsid w:val="00396076"/>
    <w:rsid w:val="0039618A"/>
    <w:rsid w:val="0039624A"/>
    <w:rsid w:val="0039709D"/>
    <w:rsid w:val="00397213"/>
    <w:rsid w:val="003A00C9"/>
    <w:rsid w:val="003A0258"/>
    <w:rsid w:val="003A08CE"/>
    <w:rsid w:val="003A11C4"/>
    <w:rsid w:val="003A1F69"/>
    <w:rsid w:val="003A47E8"/>
    <w:rsid w:val="003A4AB7"/>
    <w:rsid w:val="003A58BA"/>
    <w:rsid w:val="003A7124"/>
    <w:rsid w:val="003B00B8"/>
    <w:rsid w:val="003B02EC"/>
    <w:rsid w:val="003B0718"/>
    <w:rsid w:val="003B1455"/>
    <w:rsid w:val="003B1639"/>
    <w:rsid w:val="003B196D"/>
    <w:rsid w:val="003B216A"/>
    <w:rsid w:val="003B23AF"/>
    <w:rsid w:val="003B2AC6"/>
    <w:rsid w:val="003B2F30"/>
    <w:rsid w:val="003B3019"/>
    <w:rsid w:val="003B34C2"/>
    <w:rsid w:val="003B39D7"/>
    <w:rsid w:val="003B3BF0"/>
    <w:rsid w:val="003B4B2E"/>
    <w:rsid w:val="003B4B41"/>
    <w:rsid w:val="003B61F0"/>
    <w:rsid w:val="003B6357"/>
    <w:rsid w:val="003B64B3"/>
    <w:rsid w:val="003B693A"/>
    <w:rsid w:val="003B6AB8"/>
    <w:rsid w:val="003B6E18"/>
    <w:rsid w:val="003B7053"/>
    <w:rsid w:val="003B7102"/>
    <w:rsid w:val="003B774F"/>
    <w:rsid w:val="003B7D49"/>
    <w:rsid w:val="003B7E00"/>
    <w:rsid w:val="003B7EA2"/>
    <w:rsid w:val="003C02CC"/>
    <w:rsid w:val="003C0862"/>
    <w:rsid w:val="003C0C25"/>
    <w:rsid w:val="003C160A"/>
    <w:rsid w:val="003C19D0"/>
    <w:rsid w:val="003C2377"/>
    <w:rsid w:val="003C2BBD"/>
    <w:rsid w:val="003C2CE7"/>
    <w:rsid w:val="003C2D62"/>
    <w:rsid w:val="003C3097"/>
    <w:rsid w:val="003C3816"/>
    <w:rsid w:val="003C4234"/>
    <w:rsid w:val="003C4C8B"/>
    <w:rsid w:val="003C54B4"/>
    <w:rsid w:val="003C5F5E"/>
    <w:rsid w:val="003C5FC2"/>
    <w:rsid w:val="003C6A1E"/>
    <w:rsid w:val="003C6BB7"/>
    <w:rsid w:val="003C7603"/>
    <w:rsid w:val="003D0A88"/>
    <w:rsid w:val="003D0DC8"/>
    <w:rsid w:val="003D12C2"/>
    <w:rsid w:val="003D19A0"/>
    <w:rsid w:val="003D265F"/>
    <w:rsid w:val="003D27BD"/>
    <w:rsid w:val="003D3202"/>
    <w:rsid w:val="003D353C"/>
    <w:rsid w:val="003D63C8"/>
    <w:rsid w:val="003D6472"/>
    <w:rsid w:val="003D68B1"/>
    <w:rsid w:val="003D6A4E"/>
    <w:rsid w:val="003D7756"/>
    <w:rsid w:val="003E0DC0"/>
    <w:rsid w:val="003E19E7"/>
    <w:rsid w:val="003E29B3"/>
    <w:rsid w:val="003E36C0"/>
    <w:rsid w:val="003E3724"/>
    <w:rsid w:val="003E3957"/>
    <w:rsid w:val="003E398D"/>
    <w:rsid w:val="003E4289"/>
    <w:rsid w:val="003E4800"/>
    <w:rsid w:val="003E487B"/>
    <w:rsid w:val="003E55E5"/>
    <w:rsid w:val="003E57F9"/>
    <w:rsid w:val="003E5DFE"/>
    <w:rsid w:val="003E5F4F"/>
    <w:rsid w:val="003E6144"/>
    <w:rsid w:val="003E6395"/>
    <w:rsid w:val="003E6A80"/>
    <w:rsid w:val="003E6EF7"/>
    <w:rsid w:val="003E7F59"/>
    <w:rsid w:val="003F0D8B"/>
    <w:rsid w:val="003F1E6F"/>
    <w:rsid w:val="003F1F9E"/>
    <w:rsid w:val="003F2A93"/>
    <w:rsid w:val="003F3BC1"/>
    <w:rsid w:val="003F3D76"/>
    <w:rsid w:val="003F43E6"/>
    <w:rsid w:val="003F4894"/>
    <w:rsid w:val="003F490D"/>
    <w:rsid w:val="003F4DDB"/>
    <w:rsid w:val="003F5542"/>
    <w:rsid w:val="003F5842"/>
    <w:rsid w:val="003F61E1"/>
    <w:rsid w:val="003F704D"/>
    <w:rsid w:val="003F77FC"/>
    <w:rsid w:val="004000BE"/>
    <w:rsid w:val="00400122"/>
    <w:rsid w:val="004015C7"/>
    <w:rsid w:val="00401D3D"/>
    <w:rsid w:val="004020AB"/>
    <w:rsid w:val="004026BA"/>
    <w:rsid w:val="00403038"/>
    <w:rsid w:val="004030D5"/>
    <w:rsid w:val="0040388F"/>
    <w:rsid w:val="00404249"/>
    <w:rsid w:val="004050B4"/>
    <w:rsid w:val="00405746"/>
    <w:rsid w:val="004062EC"/>
    <w:rsid w:val="00406755"/>
    <w:rsid w:val="004067DB"/>
    <w:rsid w:val="004069C5"/>
    <w:rsid w:val="0040709C"/>
    <w:rsid w:val="00407F30"/>
    <w:rsid w:val="00410ECC"/>
    <w:rsid w:val="004116DA"/>
    <w:rsid w:val="004117D6"/>
    <w:rsid w:val="00411834"/>
    <w:rsid w:val="00411963"/>
    <w:rsid w:val="00411B1C"/>
    <w:rsid w:val="00412A23"/>
    <w:rsid w:val="004149DA"/>
    <w:rsid w:val="00414A2E"/>
    <w:rsid w:val="00415755"/>
    <w:rsid w:val="004161DE"/>
    <w:rsid w:val="00416211"/>
    <w:rsid w:val="004162D1"/>
    <w:rsid w:val="004167B1"/>
    <w:rsid w:val="0042035D"/>
    <w:rsid w:val="00420604"/>
    <w:rsid w:val="00420841"/>
    <w:rsid w:val="004226AA"/>
    <w:rsid w:val="00422793"/>
    <w:rsid w:val="00423732"/>
    <w:rsid w:val="0042396F"/>
    <w:rsid w:val="00423FCE"/>
    <w:rsid w:val="004249C4"/>
    <w:rsid w:val="004259F9"/>
    <w:rsid w:val="00425B31"/>
    <w:rsid w:val="00425BAA"/>
    <w:rsid w:val="0042648D"/>
    <w:rsid w:val="0042677A"/>
    <w:rsid w:val="00426957"/>
    <w:rsid w:val="00426976"/>
    <w:rsid w:val="00426BBE"/>
    <w:rsid w:val="00426D02"/>
    <w:rsid w:val="00427722"/>
    <w:rsid w:val="00427A13"/>
    <w:rsid w:val="00427F4F"/>
    <w:rsid w:val="00430027"/>
    <w:rsid w:val="00430E76"/>
    <w:rsid w:val="00431731"/>
    <w:rsid w:val="00431779"/>
    <w:rsid w:val="00431A2A"/>
    <w:rsid w:val="00431CE6"/>
    <w:rsid w:val="00431F2E"/>
    <w:rsid w:val="0043240F"/>
    <w:rsid w:val="00433C39"/>
    <w:rsid w:val="00433C3E"/>
    <w:rsid w:val="00433DA2"/>
    <w:rsid w:val="004343BC"/>
    <w:rsid w:val="00434AC5"/>
    <w:rsid w:val="00435A31"/>
    <w:rsid w:val="00436DA8"/>
    <w:rsid w:val="00437108"/>
    <w:rsid w:val="00437D2F"/>
    <w:rsid w:val="00440246"/>
    <w:rsid w:val="00440912"/>
    <w:rsid w:val="00441588"/>
    <w:rsid w:val="00441CF2"/>
    <w:rsid w:val="00442540"/>
    <w:rsid w:val="0044307B"/>
    <w:rsid w:val="00443B1B"/>
    <w:rsid w:val="00444072"/>
    <w:rsid w:val="004441C7"/>
    <w:rsid w:val="00444204"/>
    <w:rsid w:val="00446A46"/>
    <w:rsid w:val="00446BAE"/>
    <w:rsid w:val="004473E9"/>
    <w:rsid w:val="0045044A"/>
    <w:rsid w:val="004504BB"/>
    <w:rsid w:val="004511AB"/>
    <w:rsid w:val="004511FA"/>
    <w:rsid w:val="004514DB"/>
    <w:rsid w:val="0045235F"/>
    <w:rsid w:val="004533F1"/>
    <w:rsid w:val="00453797"/>
    <w:rsid w:val="00453ABE"/>
    <w:rsid w:val="004542A8"/>
    <w:rsid w:val="004546CE"/>
    <w:rsid w:val="00455912"/>
    <w:rsid w:val="004560D2"/>
    <w:rsid w:val="004576E8"/>
    <w:rsid w:val="00457CEE"/>
    <w:rsid w:val="00460794"/>
    <w:rsid w:val="00461DF1"/>
    <w:rsid w:val="00462BA8"/>
    <w:rsid w:val="00463731"/>
    <w:rsid w:val="00463A9F"/>
    <w:rsid w:val="00463CEF"/>
    <w:rsid w:val="00463DEF"/>
    <w:rsid w:val="00464DE0"/>
    <w:rsid w:val="00464FEE"/>
    <w:rsid w:val="004672B7"/>
    <w:rsid w:val="00467391"/>
    <w:rsid w:val="004706A0"/>
    <w:rsid w:val="00471318"/>
    <w:rsid w:val="004715A8"/>
    <w:rsid w:val="00471789"/>
    <w:rsid w:val="00472190"/>
    <w:rsid w:val="004724BF"/>
    <w:rsid w:val="00472695"/>
    <w:rsid w:val="004729E0"/>
    <w:rsid w:val="00473E9C"/>
    <w:rsid w:val="004744D7"/>
    <w:rsid w:val="00474AAA"/>
    <w:rsid w:val="00474BF7"/>
    <w:rsid w:val="00474D9B"/>
    <w:rsid w:val="00474E5C"/>
    <w:rsid w:val="00474F62"/>
    <w:rsid w:val="00475824"/>
    <w:rsid w:val="00475E1A"/>
    <w:rsid w:val="004762ED"/>
    <w:rsid w:val="00476F6F"/>
    <w:rsid w:val="00477469"/>
    <w:rsid w:val="004774B6"/>
    <w:rsid w:val="004775E8"/>
    <w:rsid w:val="00477A87"/>
    <w:rsid w:val="0048052E"/>
    <w:rsid w:val="00481888"/>
    <w:rsid w:val="00482BE4"/>
    <w:rsid w:val="004831E5"/>
    <w:rsid w:val="0048370B"/>
    <w:rsid w:val="00483C2E"/>
    <w:rsid w:val="00483E9A"/>
    <w:rsid w:val="004848D1"/>
    <w:rsid w:val="00486750"/>
    <w:rsid w:val="00487EBC"/>
    <w:rsid w:val="00490DDC"/>
    <w:rsid w:val="00490E33"/>
    <w:rsid w:val="00491D56"/>
    <w:rsid w:val="00491D60"/>
    <w:rsid w:val="004947D5"/>
    <w:rsid w:val="0049492A"/>
    <w:rsid w:val="00494CD1"/>
    <w:rsid w:val="00494CDA"/>
    <w:rsid w:val="00495713"/>
    <w:rsid w:val="004957BA"/>
    <w:rsid w:val="0049590A"/>
    <w:rsid w:val="00495CE9"/>
    <w:rsid w:val="004962C7"/>
    <w:rsid w:val="004963CC"/>
    <w:rsid w:val="004970C9"/>
    <w:rsid w:val="00497428"/>
    <w:rsid w:val="00497574"/>
    <w:rsid w:val="004978DC"/>
    <w:rsid w:val="00497B5E"/>
    <w:rsid w:val="004A07EE"/>
    <w:rsid w:val="004A0C7E"/>
    <w:rsid w:val="004A1E35"/>
    <w:rsid w:val="004A224A"/>
    <w:rsid w:val="004A275E"/>
    <w:rsid w:val="004A28DD"/>
    <w:rsid w:val="004A2F02"/>
    <w:rsid w:val="004A3074"/>
    <w:rsid w:val="004A32DD"/>
    <w:rsid w:val="004A570E"/>
    <w:rsid w:val="004A59B2"/>
    <w:rsid w:val="004A74F3"/>
    <w:rsid w:val="004A7CEC"/>
    <w:rsid w:val="004B06E1"/>
    <w:rsid w:val="004B129A"/>
    <w:rsid w:val="004B24A3"/>
    <w:rsid w:val="004B24F7"/>
    <w:rsid w:val="004B26C7"/>
    <w:rsid w:val="004B28AF"/>
    <w:rsid w:val="004B2A91"/>
    <w:rsid w:val="004B2F98"/>
    <w:rsid w:val="004B31C7"/>
    <w:rsid w:val="004B4BDC"/>
    <w:rsid w:val="004B4D42"/>
    <w:rsid w:val="004B4E10"/>
    <w:rsid w:val="004B60AB"/>
    <w:rsid w:val="004B612C"/>
    <w:rsid w:val="004B62A5"/>
    <w:rsid w:val="004B70FB"/>
    <w:rsid w:val="004B7E3E"/>
    <w:rsid w:val="004C0544"/>
    <w:rsid w:val="004C07ED"/>
    <w:rsid w:val="004C1AF9"/>
    <w:rsid w:val="004C228F"/>
    <w:rsid w:val="004C2469"/>
    <w:rsid w:val="004C2585"/>
    <w:rsid w:val="004C279B"/>
    <w:rsid w:val="004C281D"/>
    <w:rsid w:val="004C2E9D"/>
    <w:rsid w:val="004C4513"/>
    <w:rsid w:val="004C4BEC"/>
    <w:rsid w:val="004C5A9B"/>
    <w:rsid w:val="004C7022"/>
    <w:rsid w:val="004C7663"/>
    <w:rsid w:val="004C7FC6"/>
    <w:rsid w:val="004D055D"/>
    <w:rsid w:val="004D08E0"/>
    <w:rsid w:val="004D129E"/>
    <w:rsid w:val="004D25B5"/>
    <w:rsid w:val="004D47B9"/>
    <w:rsid w:val="004D489C"/>
    <w:rsid w:val="004D49C8"/>
    <w:rsid w:val="004D5428"/>
    <w:rsid w:val="004D5D5C"/>
    <w:rsid w:val="004D5FBA"/>
    <w:rsid w:val="004D6E67"/>
    <w:rsid w:val="004D752E"/>
    <w:rsid w:val="004E00B4"/>
    <w:rsid w:val="004E0745"/>
    <w:rsid w:val="004E0963"/>
    <w:rsid w:val="004E0B2F"/>
    <w:rsid w:val="004E0CCF"/>
    <w:rsid w:val="004E1B3F"/>
    <w:rsid w:val="004E21ED"/>
    <w:rsid w:val="004E2A8E"/>
    <w:rsid w:val="004E4559"/>
    <w:rsid w:val="004E458C"/>
    <w:rsid w:val="004E70F1"/>
    <w:rsid w:val="004E714B"/>
    <w:rsid w:val="004F000D"/>
    <w:rsid w:val="004F0EC9"/>
    <w:rsid w:val="004F0F77"/>
    <w:rsid w:val="004F27DD"/>
    <w:rsid w:val="004F40AB"/>
    <w:rsid w:val="004F47F7"/>
    <w:rsid w:val="004F5AD4"/>
    <w:rsid w:val="004F5E74"/>
    <w:rsid w:val="004F5ED2"/>
    <w:rsid w:val="004F7CCB"/>
    <w:rsid w:val="0050050B"/>
    <w:rsid w:val="00500DC6"/>
    <w:rsid w:val="0050132A"/>
    <w:rsid w:val="00502F3E"/>
    <w:rsid w:val="00503196"/>
    <w:rsid w:val="00503672"/>
    <w:rsid w:val="00503967"/>
    <w:rsid w:val="00503ADE"/>
    <w:rsid w:val="005044E0"/>
    <w:rsid w:val="0050467F"/>
    <w:rsid w:val="00504706"/>
    <w:rsid w:val="00504E60"/>
    <w:rsid w:val="0050553B"/>
    <w:rsid w:val="00505D13"/>
    <w:rsid w:val="005066F9"/>
    <w:rsid w:val="0050674F"/>
    <w:rsid w:val="00506767"/>
    <w:rsid w:val="00506A2E"/>
    <w:rsid w:val="00510478"/>
    <w:rsid w:val="00510BE0"/>
    <w:rsid w:val="00510C5C"/>
    <w:rsid w:val="00511E62"/>
    <w:rsid w:val="00515EAB"/>
    <w:rsid w:val="00517065"/>
    <w:rsid w:val="005178CD"/>
    <w:rsid w:val="005208AC"/>
    <w:rsid w:val="00520B14"/>
    <w:rsid w:val="00520BF3"/>
    <w:rsid w:val="005219BF"/>
    <w:rsid w:val="00521DC2"/>
    <w:rsid w:val="00521EFA"/>
    <w:rsid w:val="0052230A"/>
    <w:rsid w:val="00522BED"/>
    <w:rsid w:val="00522D01"/>
    <w:rsid w:val="00523237"/>
    <w:rsid w:val="00523A16"/>
    <w:rsid w:val="00523D2D"/>
    <w:rsid w:val="00524432"/>
    <w:rsid w:val="00524822"/>
    <w:rsid w:val="005256BB"/>
    <w:rsid w:val="005256DB"/>
    <w:rsid w:val="00525AC4"/>
    <w:rsid w:val="00525B79"/>
    <w:rsid w:val="005264A5"/>
    <w:rsid w:val="00526A8A"/>
    <w:rsid w:val="00526D01"/>
    <w:rsid w:val="00530860"/>
    <w:rsid w:val="00531932"/>
    <w:rsid w:val="00531C3D"/>
    <w:rsid w:val="0053277C"/>
    <w:rsid w:val="00532EB0"/>
    <w:rsid w:val="005335BC"/>
    <w:rsid w:val="005336CE"/>
    <w:rsid w:val="00533CD5"/>
    <w:rsid w:val="00534621"/>
    <w:rsid w:val="00534871"/>
    <w:rsid w:val="00534F33"/>
    <w:rsid w:val="00535069"/>
    <w:rsid w:val="00535A60"/>
    <w:rsid w:val="005368AB"/>
    <w:rsid w:val="005372AF"/>
    <w:rsid w:val="00540D5C"/>
    <w:rsid w:val="00540EBB"/>
    <w:rsid w:val="00541971"/>
    <w:rsid w:val="00541FF9"/>
    <w:rsid w:val="00544481"/>
    <w:rsid w:val="005444FD"/>
    <w:rsid w:val="00544C2E"/>
    <w:rsid w:val="0054689F"/>
    <w:rsid w:val="00546DAD"/>
    <w:rsid w:val="0054701C"/>
    <w:rsid w:val="0055024A"/>
    <w:rsid w:val="0055040D"/>
    <w:rsid w:val="00550D90"/>
    <w:rsid w:val="00551176"/>
    <w:rsid w:val="0055248D"/>
    <w:rsid w:val="00552EC6"/>
    <w:rsid w:val="005538CF"/>
    <w:rsid w:val="005542A1"/>
    <w:rsid w:val="005549AB"/>
    <w:rsid w:val="005557FE"/>
    <w:rsid w:val="00555A0C"/>
    <w:rsid w:val="00555A17"/>
    <w:rsid w:val="00555EC7"/>
    <w:rsid w:val="00556CFD"/>
    <w:rsid w:val="005570AD"/>
    <w:rsid w:val="00557DCC"/>
    <w:rsid w:val="00561169"/>
    <w:rsid w:val="005615B9"/>
    <w:rsid w:val="005617DA"/>
    <w:rsid w:val="00561AAC"/>
    <w:rsid w:val="00561B18"/>
    <w:rsid w:val="00561C21"/>
    <w:rsid w:val="00561F0C"/>
    <w:rsid w:val="005623E3"/>
    <w:rsid w:val="005624E0"/>
    <w:rsid w:val="005629EE"/>
    <w:rsid w:val="0056329F"/>
    <w:rsid w:val="0056339B"/>
    <w:rsid w:val="00563DF3"/>
    <w:rsid w:val="00564EBB"/>
    <w:rsid w:val="0056580C"/>
    <w:rsid w:val="00565B20"/>
    <w:rsid w:val="00566C79"/>
    <w:rsid w:val="00567966"/>
    <w:rsid w:val="00570169"/>
    <w:rsid w:val="00571DC3"/>
    <w:rsid w:val="00571DD3"/>
    <w:rsid w:val="00571FF4"/>
    <w:rsid w:val="005720B2"/>
    <w:rsid w:val="00572D19"/>
    <w:rsid w:val="00573C76"/>
    <w:rsid w:val="005748A1"/>
    <w:rsid w:val="00575001"/>
    <w:rsid w:val="005757C3"/>
    <w:rsid w:val="0057720B"/>
    <w:rsid w:val="00577800"/>
    <w:rsid w:val="00580185"/>
    <w:rsid w:val="005809B5"/>
    <w:rsid w:val="005812EF"/>
    <w:rsid w:val="00582010"/>
    <w:rsid w:val="0058254B"/>
    <w:rsid w:val="0058351E"/>
    <w:rsid w:val="00584064"/>
    <w:rsid w:val="00584584"/>
    <w:rsid w:val="00584922"/>
    <w:rsid w:val="005854E3"/>
    <w:rsid w:val="005858C5"/>
    <w:rsid w:val="00587914"/>
    <w:rsid w:val="005900F4"/>
    <w:rsid w:val="0059181C"/>
    <w:rsid w:val="005921B3"/>
    <w:rsid w:val="005925EC"/>
    <w:rsid w:val="00594F57"/>
    <w:rsid w:val="00595265"/>
    <w:rsid w:val="0059611F"/>
    <w:rsid w:val="005964F5"/>
    <w:rsid w:val="00597224"/>
    <w:rsid w:val="005A0727"/>
    <w:rsid w:val="005A1B7D"/>
    <w:rsid w:val="005A1FB5"/>
    <w:rsid w:val="005A21F0"/>
    <w:rsid w:val="005A3592"/>
    <w:rsid w:val="005A4082"/>
    <w:rsid w:val="005A46DD"/>
    <w:rsid w:val="005A64FE"/>
    <w:rsid w:val="005A6C46"/>
    <w:rsid w:val="005B0AAB"/>
    <w:rsid w:val="005B2FBF"/>
    <w:rsid w:val="005B3F91"/>
    <w:rsid w:val="005B409A"/>
    <w:rsid w:val="005B4285"/>
    <w:rsid w:val="005B48B5"/>
    <w:rsid w:val="005B4EB8"/>
    <w:rsid w:val="005B5497"/>
    <w:rsid w:val="005B5790"/>
    <w:rsid w:val="005B5E9D"/>
    <w:rsid w:val="005B5FA3"/>
    <w:rsid w:val="005B5FD3"/>
    <w:rsid w:val="005B633B"/>
    <w:rsid w:val="005B66C5"/>
    <w:rsid w:val="005B6C43"/>
    <w:rsid w:val="005B6F1B"/>
    <w:rsid w:val="005B711B"/>
    <w:rsid w:val="005B72C0"/>
    <w:rsid w:val="005C1453"/>
    <w:rsid w:val="005C196C"/>
    <w:rsid w:val="005C1C71"/>
    <w:rsid w:val="005C205B"/>
    <w:rsid w:val="005C2CA2"/>
    <w:rsid w:val="005C3064"/>
    <w:rsid w:val="005C3191"/>
    <w:rsid w:val="005C3464"/>
    <w:rsid w:val="005C3C86"/>
    <w:rsid w:val="005C4651"/>
    <w:rsid w:val="005C725E"/>
    <w:rsid w:val="005C7653"/>
    <w:rsid w:val="005C7BBF"/>
    <w:rsid w:val="005D0057"/>
    <w:rsid w:val="005D019B"/>
    <w:rsid w:val="005D22E9"/>
    <w:rsid w:val="005D3069"/>
    <w:rsid w:val="005D31CB"/>
    <w:rsid w:val="005D370F"/>
    <w:rsid w:val="005D3730"/>
    <w:rsid w:val="005D3BD1"/>
    <w:rsid w:val="005D40A5"/>
    <w:rsid w:val="005D4B13"/>
    <w:rsid w:val="005D57F3"/>
    <w:rsid w:val="005D5940"/>
    <w:rsid w:val="005D5A15"/>
    <w:rsid w:val="005D5D26"/>
    <w:rsid w:val="005D5EBA"/>
    <w:rsid w:val="005E00F5"/>
    <w:rsid w:val="005E0B86"/>
    <w:rsid w:val="005E0FA3"/>
    <w:rsid w:val="005E2F89"/>
    <w:rsid w:val="005E362C"/>
    <w:rsid w:val="005E374E"/>
    <w:rsid w:val="005E41CC"/>
    <w:rsid w:val="005E42AA"/>
    <w:rsid w:val="005E4545"/>
    <w:rsid w:val="005E4A75"/>
    <w:rsid w:val="005E4E13"/>
    <w:rsid w:val="005E5020"/>
    <w:rsid w:val="005E5138"/>
    <w:rsid w:val="005E5616"/>
    <w:rsid w:val="005E5730"/>
    <w:rsid w:val="005E73A1"/>
    <w:rsid w:val="005E7458"/>
    <w:rsid w:val="005E76FD"/>
    <w:rsid w:val="005F013F"/>
    <w:rsid w:val="005F0547"/>
    <w:rsid w:val="005F06EC"/>
    <w:rsid w:val="005F19C6"/>
    <w:rsid w:val="005F3F86"/>
    <w:rsid w:val="005F4197"/>
    <w:rsid w:val="005F4B38"/>
    <w:rsid w:val="005F4C67"/>
    <w:rsid w:val="005F4F12"/>
    <w:rsid w:val="005F5163"/>
    <w:rsid w:val="005F52C6"/>
    <w:rsid w:val="005F541C"/>
    <w:rsid w:val="005F5A77"/>
    <w:rsid w:val="005F6596"/>
    <w:rsid w:val="005F6751"/>
    <w:rsid w:val="005F7D76"/>
    <w:rsid w:val="00601639"/>
    <w:rsid w:val="006024F3"/>
    <w:rsid w:val="006028B7"/>
    <w:rsid w:val="00603543"/>
    <w:rsid w:val="00603572"/>
    <w:rsid w:val="00604ACB"/>
    <w:rsid w:val="006055FE"/>
    <w:rsid w:val="006067DB"/>
    <w:rsid w:val="006073F9"/>
    <w:rsid w:val="00607F86"/>
    <w:rsid w:val="0061009A"/>
    <w:rsid w:val="006104F9"/>
    <w:rsid w:val="00610669"/>
    <w:rsid w:val="00610BC0"/>
    <w:rsid w:val="00611335"/>
    <w:rsid w:val="006114ED"/>
    <w:rsid w:val="0061157C"/>
    <w:rsid w:val="0061282A"/>
    <w:rsid w:val="00612C9E"/>
    <w:rsid w:val="006131E5"/>
    <w:rsid w:val="006132AE"/>
    <w:rsid w:val="00615427"/>
    <w:rsid w:val="00615E96"/>
    <w:rsid w:val="006167B8"/>
    <w:rsid w:val="00617C22"/>
    <w:rsid w:val="00620A9C"/>
    <w:rsid w:val="00620D7C"/>
    <w:rsid w:val="00621A6D"/>
    <w:rsid w:val="00621DB3"/>
    <w:rsid w:val="00621F03"/>
    <w:rsid w:val="00621FED"/>
    <w:rsid w:val="0062265E"/>
    <w:rsid w:val="00622F11"/>
    <w:rsid w:val="00623213"/>
    <w:rsid w:val="006246E4"/>
    <w:rsid w:val="00624BC2"/>
    <w:rsid w:val="006251DE"/>
    <w:rsid w:val="006254EE"/>
    <w:rsid w:val="00625B63"/>
    <w:rsid w:val="00626190"/>
    <w:rsid w:val="00627517"/>
    <w:rsid w:val="00630B1A"/>
    <w:rsid w:val="00632281"/>
    <w:rsid w:val="00632364"/>
    <w:rsid w:val="006324C1"/>
    <w:rsid w:val="006327BE"/>
    <w:rsid w:val="00632A4A"/>
    <w:rsid w:val="00634573"/>
    <w:rsid w:val="00635A24"/>
    <w:rsid w:val="00635DDF"/>
    <w:rsid w:val="00636818"/>
    <w:rsid w:val="00636ADD"/>
    <w:rsid w:val="00636C79"/>
    <w:rsid w:val="006373D4"/>
    <w:rsid w:val="00640221"/>
    <w:rsid w:val="006406E5"/>
    <w:rsid w:val="00640B24"/>
    <w:rsid w:val="0064110A"/>
    <w:rsid w:val="006417BC"/>
    <w:rsid w:val="0064185B"/>
    <w:rsid w:val="00641C9C"/>
    <w:rsid w:val="00641EE6"/>
    <w:rsid w:val="00641F0C"/>
    <w:rsid w:val="00642EB3"/>
    <w:rsid w:val="006441AD"/>
    <w:rsid w:val="006442C8"/>
    <w:rsid w:val="0064464F"/>
    <w:rsid w:val="006446B7"/>
    <w:rsid w:val="0064476C"/>
    <w:rsid w:val="00644B90"/>
    <w:rsid w:val="00646E32"/>
    <w:rsid w:val="00646E56"/>
    <w:rsid w:val="00647687"/>
    <w:rsid w:val="00647768"/>
    <w:rsid w:val="006505E5"/>
    <w:rsid w:val="00651AD8"/>
    <w:rsid w:val="0065230F"/>
    <w:rsid w:val="0065353F"/>
    <w:rsid w:val="00653F72"/>
    <w:rsid w:val="006546B9"/>
    <w:rsid w:val="00654B60"/>
    <w:rsid w:val="00655090"/>
    <w:rsid w:val="0065588C"/>
    <w:rsid w:val="00656F58"/>
    <w:rsid w:val="00657727"/>
    <w:rsid w:val="00660969"/>
    <w:rsid w:val="00660B48"/>
    <w:rsid w:val="00662650"/>
    <w:rsid w:val="0066366C"/>
    <w:rsid w:val="006648D1"/>
    <w:rsid w:val="00664E1D"/>
    <w:rsid w:val="00666BA1"/>
    <w:rsid w:val="0066772B"/>
    <w:rsid w:val="00667D20"/>
    <w:rsid w:val="006700CB"/>
    <w:rsid w:val="0067011A"/>
    <w:rsid w:val="00670428"/>
    <w:rsid w:val="00670786"/>
    <w:rsid w:val="006708BC"/>
    <w:rsid w:val="00670BF6"/>
    <w:rsid w:val="00671FD0"/>
    <w:rsid w:val="006721DF"/>
    <w:rsid w:val="006727A0"/>
    <w:rsid w:val="00672956"/>
    <w:rsid w:val="00672A20"/>
    <w:rsid w:val="0067345B"/>
    <w:rsid w:val="006734ED"/>
    <w:rsid w:val="00674329"/>
    <w:rsid w:val="00674808"/>
    <w:rsid w:val="00674CE6"/>
    <w:rsid w:val="00674F39"/>
    <w:rsid w:val="00675D53"/>
    <w:rsid w:val="006767DB"/>
    <w:rsid w:val="00676BB6"/>
    <w:rsid w:val="00676FCA"/>
    <w:rsid w:val="00677279"/>
    <w:rsid w:val="00677979"/>
    <w:rsid w:val="00680232"/>
    <w:rsid w:val="00680316"/>
    <w:rsid w:val="006803A0"/>
    <w:rsid w:val="0068141A"/>
    <w:rsid w:val="00681809"/>
    <w:rsid w:val="00681B55"/>
    <w:rsid w:val="00682088"/>
    <w:rsid w:val="0068303F"/>
    <w:rsid w:val="006830FC"/>
    <w:rsid w:val="00683770"/>
    <w:rsid w:val="00683926"/>
    <w:rsid w:val="00683B58"/>
    <w:rsid w:val="006849D2"/>
    <w:rsid w:val="00685F7C"/>
    <w:rsid w:val="00686775"/>
    <w:rsid w:val="00686A7E"/>
    <w:rsid w:val="00686C41"/>
    <w:rsid w:val="00686CAE"/>
    <w:rsid w:val="00690509"/>
    <w:rsid w:val="00690963"/>
    <w:rsid w:val="00690B95"/>
    <w:rsid w:val="00691156"/>
    <w:rsid w:val="00691601"/>
    <w:rsid w:val="00691998"/>
    <w:rsid w:val="00691CDA"/>
    <w:rsid w:val="00691FAB"/>
    <w:rsid w:val="0069205B"/>
    <w:rsid w:val="0069283C"/>
    <w:rsid w:val="00693751"/>
    <w:rsid w:val="00693795"/>
    <w:rsid w:val="006937ED"/>
    <w:rsid w:val="00693CE6"/>
    <w:rsid w:val="006940D6"/>
    <w:rsid w:val="0069414F"/>
    <w:rsid w:val="00694391"/>
    <w:rsid w:val="00695005"/>
    <w:rsid w:val="0069571C"/>
    <w:rsid w:val="00695E3A"/>
    <w:rsid w:val="00695E56"/>
    <w:rsid w:val="00695FA3"/>
    <w:rsid w:val="00696375"/>
    <w:rsid w:val="006965DF"/>
    <w:rsid w:val="00696CA3"/>
    <w:rsid w:val="00697BFC"/>
    <w:rsid w:val="006A0169"/>
    <w:rsid w:val="006A09A4"/>
    <w:rsid w:val="006A134B"/>
    <w:rsid w:val="006A1957"/>
    <w:rsid w:val="006A21CC"/>
    <w:rsid w:val="006A22CA"/>
    <w:rsid w:val="006A291A"/>
    <w:rsid w:val="006A3856"/>
    <w:rsid w:val="006A438F"/>
    <w:rsid w:val="006A503A"/>
    <w:rsid w:val="006A65A6"/>
    <w:rsid w:val="006A6750"/>
    <w:rsid w:val="006A7601"/>
    <w:rsid w:val="006A7D6E"/>
    <w:rsid w:val="006A7FA7"/>
    <w:rsid w:val="006B0634"/>
    <w:rsid w:val="006B0F9B"/>
    <w:rsid w:val="006B1837"/>
    <w:rsid w:val="006B1C34"/>
    <w:rsid w:val="006B1FF1"/>
    <w:rsid w:val="006B293F"/>
    <w:rsid w:val="006B34DE"/>
    <w:rsid w:val="006B35F3"/>
    <w:rsid w:val="006B40C1"/>
    <w:rsid w:val="006B5F49"/>
    <w:rsid w:val="006B60A2"/>
    <w:rsid w:val="006B6A20"/>
    <w:rsid w:val="006C078D"/>
    <w:rsid w:val="006C0D6F"/>
    <w:rsid w:val="006C164E"/>
    <w:rsid w:val="006C1EDD"/>
    <w:rsid w:val="006C2188"/>
    <w:rsid w:val="006C22E4"/>
    <w:rsid w:val="006C25AD"/>
    <w:rsid w:val="006C2F5C"/>
    <w:rsid w:val="006C2FD3"/>
    <w:rsid w:val="006C319D"/>
    <w:rsid w:val="006C3573"/>
    <w:rsid w:val="006C3593"/>
    <w:rsid w:val="006C4010"/>
    <w:rsid w:val="006C477E"/>
    <w:rsid w:val="006C4EC2"/>
    <w:rsid w:val="006C50D1"/>
    <w:rsid w:val="006C5AD3"/>
    <w:rsid w:val="006C6599"/>
    <w:rsid w:val="006C6D7A"/>
    <w:rsid w:val="006C7F0A"/>
    <w:rsid w:val="006D0350"/>
    <w:rsid w:val="006D037E"/>
    <w:rsid w:val="006D0C02"/>
    <w:rsid w:val="006D0F19"/>
    <w:rsid w:val="006D1BE0"/>
    <w:rsid w:val="006D24F7"/>
    <w:rsid w:val="006D2B2B"/>
    <w:rsid w:val="006D2DE9"/>
    <w:rsid w:val="006D35F8"/>
    <w:rsid w:val="006D36C1"/>
    <w:rsid w:val="006D3949"/>
    <w:rsid w:val="006D39A5"/>
    <w:rsid w:val="006D3E8B"/>
    <w:rsid w:val="006D3FB0"/>
    <w:rsid w:val="006D443D"/>
    <w:rsid w:val="006D4512"/>
    <w:rsid w:val="006D46C7"/>
    <w:rsid w:val="006D4C04"/>
    <w:rsid w:val="006D5DCC"/>
    <w:rsid w:val="006D5E38"/>
    <w:rsid w:val="006D614A"/>
    <w:rsid w:val="006D61AF"/>
    <w:rsid w:val="006D65EC"/>
    <w:rsid w:val="006D6B5E"/>
    <w:rsid w:val="006D6CA1"/>
    <w:rsid w:val="006D712E"/>
    <w:rsid w:val="006D7DA7"/>
    <w:rsid w:val="006E08F5"/>
    <w:rsid w:val="006E0EE2"/>
    <w:rsid w:val="006E0FAD"/>
    <w:rsid w:val="006E2715"/>
    <w:rsid w:val="006E27D1"/>
    <w:rsid w:val="006E2953"/>
    <w:rsid w:val="006E2CD8"/>
    <w:rsid w:val="006E43D2"/>
    <w:rsid w:val="006E4462"/>
    <w:rsid w:val="006E465C"/>
    <w:rsid w:val="006E4B08"/>
    <w:rsid w:val="006E4EB7"/>
    <w:rsid w:val="006E558B"/>
    <w:rsid w:val="006E753A"/>
    <w:rsid w:val="006E7A5E"/>
    <w:rsid w:val="006E7D59"/>
    <w:rsid w:val="006E7F4D"/>
    <w:rsid w:val="006E7F81"/>
    <w:rsid w:val="006F12A6"/>
    <w:rsid w:val="006F1443"/>
    <w:rsid w:val="006F17DA"/>
    <w:rsid w:val="006F1C69"/>
    <w:rsid w:val="006F2579"/>
    <w:rsid w:val="006F2855"/>
    <w:rsid w:val="006F2887"/>
    <w:rsid w:val="006F2958"/>
    <w:rsid w:val="006F2DD6"/>
    <w:rsid w:val="006F3C0E"/>
    <w:rsid w:val="006F5439"/>
    <w:rsid w:val="006F69AA"/>
    <w:rsid w:val="006F713E"/>
    <w:rsid w:val="006F750C"/>
    <w:rsid w:val="006F7EB1"/>
    <w:rsid w:val="00700A36"/>
    <w:rsid w:val="00700AD5"/>
    <w:rsid w:val="00701834"/>
    <w:rsid w:val="0070199E"/>
    <w:rsid w:val="007019C6"/>
    <w:rsid w:val="00701BDD"/>
    <w:rsid w:val="00701E8E"/>
    <w:rsid w:val="00702B93"/>
    <w:rsid w:val="00702D4F"/>
    <w:rsid w:val="00703943"/>
    <w:rsid w:val="00703D5F"/>
    <w:rsid w:val="007045FC"/>
    <w:rsid w:val="0070488F"/>
    <w:rsid w:val="00704CDE"/>
    <w:rsid w:val="00704CF9"/>
    <w:rsid w:val="00704ECD"/>
    <w:rsid w:val="00705075"/>
    <w:rsid w:val="00705199"/>
    <w:rsid w:val="00705711"/>
    <w:rsid w:val="0070582E"/>
    <w:rsid w:val="00706AAB"/>
    <w:rsid w:val="00706D49"/>
    <w:rsid w:val="007073E2"/>
    <w:rsid w:val="0070772C"/>
    <w:rsid w:val="00707EED"/>
    <w:rsid w:val="00710713"/>
    <w:rsid w:val="00710A96"/>
    <w:rsid w:val="00711B38"/>
    <w:rsid w:val="00711F83"/>
    <w:rsid w:val="007122C3"/>
    <w:rsid w:val="007123C3"/>
    <w:rsid w:val="0071266E"/>
    <w:rsid w:val="00712C25"/>
    <w:rsid w:val="00712C38"/>
    <w:rsid w:val="00712E25"/>
    <w:rsid w:val="007130F7"/>
    <w:rsid w:val="00714183"/>
    <w:rsid w:val="00714B95"/>
    <w:rsid w:val="00715CA4"/>
    <w:rsid w:val="00715E75"/>
    <w:rsid w:val="0071643E"/>
    <w:rsid w:val="0071691D"/>
    <w:rsid w:val="0071695A"/>
    <w:rsid w:val="007172B6"/>
    <w:rsid w:val="00717CD9"/>
    <w:rsid w:val="00720C6C"/>
    <w:rsid w:val="00720D93"/>
    <w:rsid w:val="00721EC2"/>
    <w:rsid w:val="007225C9"/>
    <w:rsid w:val="00722634"/>
    <w:rsid w:val="007226F3"/>
    <w:rsid w:val="0072344E"/>
    <w:rsid w:val="007237EE"/>
    <w:rsid w:val="007240C3"/>
    <w:rsid w:val="007243CC"/>
    <w:rsid w:val="0072530B"/>
    <w:rsid w:val="007263B7"/>
    <w:rsid w:val="0072677C"/>
    <w:rsid w:val="00727471"/>
    <w:rsid w:val="00727632"/>
    <w:rsid w:val="007301CB"/>
    <w:rsid w:val="00730649"/>
    <w:rsid w:val="0073087D"/>
    <w:rsid w:val="00731957"/>
    <w:rsid w:val="007323E0"/>
    <w:rsid w:val="00732744"/>
    <w:rsid w:val="0073288D"/>
    <w:rsid w:val="00732974"/>
    <w:rsid w:val="00732BB6"/>
    <w:rsid w:val="00733697"/>
    <w:rsid w:val="00733C12"/>
    <w:rsid w:val="00733C2F"/>
    <w:rsid w:val="00733EF3"/>
    <w:rsid w:val="007356BB"/>
    <w:rsid w:val="00735B0B"/>
    <w:rsid w:val="00735BED"/>
    <w:rsid w:val="0073666D"/>
    <w:rsid w:val="0073669E"/>
    <w:rsid w:val="00736799"/>
    <w:rsid w:val="0073707B"/>
    <w:rsid w:val="00737C67"/>
    <w:rsid w:val="00737D1D"/>
    <w:rsid w:val="00737F76"/>
    <w:rsid w:val="007404A0"/>
    <w:rsid w:val="007406D2"/>
    <w:rsid w:val="00741002"/>
    <w:rsid w:val="00741637"/>
    <w:rsid w:val="007418D4"/>
    <w:rsid w:val="00741E81"/>
    <w:rsid w:val="00742121"/>
    <w:rsid w:val="00742CE6"/>
    <w:rsid w:val="00743353"/>
    <w:rsid w:val="00743655"/>
    <w:rsid w:val="0074467F"/>
    <w:rsid w:val="00744F24"/>
    <w:rsid w:val="0074501E"/>
    <w:rsid w:val="0074527E"/>
    <w:rsid w:val="00745868"/>
    <w:rsid w:val="00746472"/>
    <w:rsid w:val="00746CD0"/>
    <w:rsid w:val="00746F76"/>
    <w:rsid w:val="007471B6"/>
    <w:rsid w:val="00747C5A"/>
    <w:rsid w:val="00747CD0"/>
    <w:rsid w:val="007500B9"/>
    <w:rsid w:val="00750846"/>
    <w:rsid w:val="007516D1"/>
    <w:rsid w:val="00751ADF"/>
    <w:rsid w:val="00751DE7"/>
    <w:rsid w:val="00752CE8"/>
    <w:rsid w:val="00753790"/>
    <w:rsid w:val="0075428A"/>
    <w:rsid w:val="0075561B"/>
    <w:rsid w:val="007575BC"/>
    <w:rsid w:val="00760A78"/>
    <w:rsid w:val="007620C8"/>
    <w:rsid w:val="00763C94"/>
    <w:rsid w:val="00764725"/>
    <w:rsid w:val="0076472C"/>
    <w:rsid w:val="00764B6B"/>
    <w:rsid w:val="00764F0C"/>
    <w:rsid w:val="007659EF"/>
    <w:rsid w:val="00766029"/>
    <w:rsid w:val="00766432"/>
    <w:rsid w:val="00766983"/>
    <w:rsid w:val="00767A28"/>
    <w:rsid w:val="00770893"/>
    <w:rsid w:val="007712C3"/>
    <w:rsid w:val="00771D33"/>
    <w:rsid w:val="00771F1C"/>
    <w:rsid w:val="007724C4"/>
    <w:rsid w:val="007725DF"/>
    <w:rsid w:val="00772E14"/>
    <w:rsid w:val="00772E1A"/>
    <w:rsid w:val="007736D0"/>
    <w:rsid w:val="00773A11"/>
    <w:rsid w:val="00773D01"/>
    <w:rsid w:val="0077411F"/>
    <w:rsid w:val="007754D1"/>
    <w:rsid w:val="007758B8"/>
    <w:rsid w:val="007758CF"/>
    <w:rsid w:val="00775FEC"/>
    <w:rsid w:val="00776317"/>
    <w:rsid w:val="00776B10"/>
    <w:rsid w:val="00776D06"/>
    <w:rsid w:val="00780317"/>
    <w:rsid w:val="00780E1B"/>
    <w:rsid w:val="007810BC"/>
    <w:rsid w:val="00781EB4"/>
    <w:rsid w:val="007823D7"/>
    <w:rsid w:val="00782941"/>
    <w:rsid w:val="00782E96"/>
    <w:rsid w:val="007844DE"/>
    <w:rsid w:val="007848DA"/>
    <w:rsid w:val="00784A3D"/>
    <w:rsid w:val="00785A39"/>
    <w:rsid w:val="007861AA"/>
    <w:rsid w:val="00787447"/>
    <w:rsid w:val="0078776F"/>
    <w:rsid w:val="007900EA"/>
    <w:rsid w:val="00790BDA"/>
    <w:rsid w:val="00790CD2"/>
    <w:rsid w:val="0079103F"/>
    <w:rsid w:val="007918A1"/>
    <w:rsid w:val="00792169"/>
    <w:rsid w:val="00793091"/>
    <w:rsid w:val="00793F12"/>
    <w:rsid w:val="007943A8"/>
    <w:rsid w:val="007947F4"/>
    <w:rsid w:val="00795DC8"/>
    <w:rsid w:val="00795FC0"/>
    <w:rsid w:val="007963D7"/>
    <w:rsid w:val="00796527"/>
    <w:rsid w:val="007966D8"/>
    <w:rsid w:val="007975AC"/>
    <w:rsid w:val="00797CF6"/>
    <w:rsid w:val="007A0F7C"/>
    <w:rsid w:val="007A10D6"/>
    <w:rsid w:val="007A1167"/>
    <w:rsid w:val="007A12A7"/>
    <w:rsid w:val="007A14FC"/>
    <w:rsid w:val="007A20A0"/>
    <w:rsid w:val="007A2AD1"/>
    <w:rsid w:val="007A2B71"/>
    <w:rsid w:val="007A2BE6"/>
    <w:rsid w:val="007A2C5D"/>
    <w:rsid w:val="007A340C"/>
    <w:rsid w:val="007A36E5"/>
    <w:rsid w:val="007A4A3D"/>
    <w:rsid w:val="007A5A11"/>
    <w:rsid w:val="007A5AB8"/>
    <w:rsid w:val="007A61A4"/>
    <w:rsid w:val="007A6F16"/>
    <w:rsid w:val="007A7512"/>
    <w:rsid w:val="007A752A"/>
    <w:rsid w:val="007A7B6E"/>
    <w:rsid w:val="007A7E3D"/>
    <w:rsid w:val="007A7F7F"/>
    <w:rsid w:val="007A7FD6"/>
    <w:rsid w:val="007B028F"/>
    <w:rsid w:val="007B09DF"/>
    <w:rsid w:val="007B16A1"/>
    <w:rsid w:val="007B217C"/>
    <w:rsid w:val="007B2DB6"/>
    <w:rsid w:val="007B300E"/>
    <w:rsid w:val="007B30CA"/>
    <w:rsid w:val="007B3A11"/>
    <w:rsid w:val="007B3AFD"/>
    <w:rsid w:val="007B4DDD"/>
    <w:rsid w:val="007B530F"/>
    <w:rsid w:val="007B567F"/>
    <w:rsid w:val="007B57E8"/>
    <w:rsid w:val="007B58BF"/>
    <w:rsid w:val="007B5D4F"/>
    <w:rsid w:val="007B65D4"/>
    <w:rsid w:val="007B67FE"/>
    <w:rsid w:val="007B7B2B"/>
    <w:rsid w:val="007B7B34"/>
    <w:rsid w:val="007C0BE9"/>
    <w:rsid w:val="007C1D91"/>
    <w:rsid w:val="007C204B"/>
    <w:rsid w:val="007C398B"/>
    <w:rsid w:val="007C3C8D"/>
    <w:rsid w:val="007C5323"/>
    <w:rsid w:val="007C6187"/>
    <w:rsid w:val="007C63B8"/>
    <w:rsid w:val="007C67EE"/>
    <w:rsid w:val="007C7A8C"/>
    <w:rsid w:val="007D05C7"/>
    <w:rsid w:val="007D07F8"/>
    <w:rsid w:val="007D0EE9"/>
    <w:rsid w:val="007D1707"/>
    <w:rsid w:val="007D1B89"/>
    <w:rsid w:val="007D1BEA"/>
    <w:rsid w:val="007D24AB"/>
    <w:rsid w:val="007D2C5E"/>
    <w:rsid w:val="007D3405"/>
    <w:rsid w:val="007D41C2"/>
    <w:rsid w:val="007D42D5"/>
    <w:rsid w:val="007D467D"/>
    <w:rsid w:val="007D4BFC"/>
    <w:rsid w:val="007D5080"/>
    <w:rsid w:val="007D6193"/>
    <w:rsid w:val="007D6B1C"/>
    <w:rsid w:val="007D78EE"/>
    <w:rsid w:val="007D7A92"/>
    <w:rsid w:val="007E01C5"/>
    <w:rsid w:val="007E0750"/>
    <w:rsid w:val="007E0A49"/>
    <w:rsid w:val="007E0F2C"/>
    <w:rsid w:val="007E0FAF"/>
    <w:rsid w:val="007E112F"/>
    <w:rsid w:val="007E1356"/>
    <w:rsid w:val="007E1C60"/>
    <w:rsid w:val="007E3CC5"/>
    <w:rsid w:val="007E441D"/>
    <w:rsid w:val="007E450C"/>
    <w:rsid w:val="007E4A09"/>
    <w:rsid w:val="007E4C9C"/>
    <w:rsid w:val="007E5486"/>
    <w:rsid w:val="007E5B1C"/>
    <w:rsid w:val="007E5F2E"/>
    <w:rsid w:val="007E5FB5"/>
    <w:rsid w:val="007E6196"/>
    <w:rsid w:val="007E6656"/>
    <w:rsid w:val="007E6E12"/>
    <w:rsid w:val="007E70BF"/>
    <w:rsid w:val="007E717D"/>
    <w:rsid w:val="007E724E"/>
    <w:rsid w:val="007E735A"/>
    <w:rsid w:val="007E7432"/>
    <w:rsid w:val="007F0085"/>
    <w:rsid w:val="007F080F"/>
    <w:rsid w:val="007F0F01"/>
    <w:rsid w:val="007F155F"/>
    <w:rsid w:val="007F1A99"/>
    <w:rsid w:val="007F1C4A"/>
    <w:rsid w:val="007F22A7"/>
    <w:rsid w:val="007F22ED"/>
    <w:rsid w:val="007F24DA"/>
    <w:rsid w:val="007F2ED8"/>
    <w:rsid w:val="007F3253"/>
    <w:rsid w:val="007F4457"/>
    <w:rsid w:val="007F4DE5"/>
    <w:rsid w:val="007F4F42"/>
    <w:rsid w:val="007F536B"/>
    <w:rsid w:val="007F59CD"/>
    <w:rsid w:val="007F5E48"/>
    <w:rsid w:val="007F67DD"/>
    <w:rsid w:val="007F67F0"/>
    <w:rsid w:val="007F6BC7"/>
    <w:rsid w:val="007F7F32"/>
    <w:rsid w:val="00800A70"/>
    <w:rsid w:val="00800DF8"/>
    <w:rsid w:val="008017C2"/>
    <w:rsid w:val="00801E32"/>
    <w:rsid w:val="00801FB7"/>
    <w:rsid w:val="008021FD"/>
    <w:rsid w:val="00802554"/>
    <w:rsid w:val="008026FA"/>
    <w:rsid w:val="00802B21"/>
    <w:rsid w:val="00802DB4"/>
    <w:rsid w:val="008036BE"/>
    <w:rsid w:val="00803B18"/>
    <w:rsid w:val="00803B2E"/>
    <w:rsid w:val="00804BA2"/>
    <w:rsid w:val="00804FE6"/>
    <w:rsid w:val="008050F8"/>
    <w:rsid w:val="00805224"/>
    <w:rsid w:val="0080556B"/>
    <w:rsid w:val="00805FD6"/>
    <w:rsid w:val="00806809"/>
    <w:rsid w:val="00806ABD"/>
    <w:rsid w:val="00807D00"/>
    <w:rsid w:val="00807EA4"/>
    <w:rsid w:val="00807EB6"/>
    <w:rsid w:val="008106E3"/>
    <w:rsid w:val="00810F07"/>
    <w:rsid w:val="008115B8"/>
    <w:rsid w:val="008115CF"/>
    <w:rsid w:val="00811E77"/>
    <w:rsid w:val="00812315"/>
    <w:rsid w:val="00813018"/>
    <w:rsid w:val="00814DCA"/>
    <w:rsid w:val="0081539C"/>
    <w:rsid w:val="008154EA"/>
    <w:rsid w:val="00815822"/>
    <w:rsid w:val="00815D1B"/>
    <w:rsid w:val="008164A8"/>
    <w:rsid w:val="00816C1F"/>
    <w:rsid w:val="008174AD"/>
    <w:rsid w:val="00820876"/>
    <w:rsid w:val="0082143F"/>
    <w:rsid w:val="0082159A"/>
    <w:rsid w:val="00821718"/>
    <w:rsid w:val="00822064"/>
    <w:rsid w:val="008220AD"/>
    <w:rsid w:val="00822969"/>
    <w:rsid w:val="00823196"/>
    <w:rsid w:val="00823610"/>
    <w:rsid w:val="008237DE"/>
    <w:rsid w:val="00824ABF"/>
    <w:rsid w:val="00824E32"/>
    <w:rsid w:val="00825B9C"/>
    <w:rsid w:val="00827EFF"/>
    <w:rsid w:val="008301C6"/>
    <w:rsid w:val="0083049A"/>
    <w:rsid w:val="008319DA"/>
    <w:rsid w:val="00831D1D"/>
    <w:rsid w:val="008321A6"/>
    <w:rsid w:val="00833393"/>
    <w:rsid w:val="0083380F"/>
    <w:rsid w:val="00835CF4"/>
    <w:rsid w:val="00835FCE"/>
    <w:rsid w:val="008368DE"/>
    <w:rsid w:val="00840BCC"/>
    <w:rsid w:val="00840E25"/>
    <w:rsid w:val="0084161A"/>
    <w:rsid w:val="00841962"/>
    <w:rsid w:val="008424BB"/>
    <w:rsid w:val="00842B3A"/>
    <w:rsid w:val="0084383C"/>
    <w:rsid w:val="0084456D"/>
    <w:rsid w:val="00844729"/>
    <w:rsid w:val="008461B4"/>
    <w:rsid w:val="008465CB"/>
    <w:rsid w:val="00846A62"/>
    <w:rsid w:val="0085127E"/>
    <w:rsid w:val="008515CC"/>
    <w:rsid w:val="008517C6"/>
    <w:rsid w:val="00852898"/>
    <w:rsid w:val="00852F4F"/>
    <w:rsid w:val="00853308"/>
    <w:rsid w:val="008534CC"/>
    <w:rsid w:val="00853C98"/>
    <w:rsid w:val="00854103"/>
    <w:rsid w:val="008549B1"/>
    <w:rsid w:val="008550BA"/>
    <w:rsid w:val="0085543E"/>
    <w:rsid w:val="008568B0"/>
    <w:rsid w:val="008578F2"/>
    <w:rsid w:val="00857A16"/>
    <w:rsid w:val="00857DB6"/>
    <w:rsid w:val="008600ED"/>
    <w:rsid w:val="00860366"/>
    <w:rsid w:val="008614BF"/>
    <w:rsid w:val="00861CAB"/>
    <w:rsid w:val="008623CA"/>
    <w:rsid w:val="008627A8"/>
    <w:rsid w:val="00862B21"/>
    <w:rsid w:val="008636D6"/>
    <w:rsid w:val="00863E02"/>
    <w:rsid w:val="0086489A"/>
    <w:rsid w:val="00865274"/>
    <w:rsid w:val="00865301"/>
    <w:rsid w:val="00865940"/>
    <w:rsid w:val="00865A0D"/>
    <w:rsid w:val="00865EEC"/>
    <w:rsid w:val="00866416"/>
    <w:rsid w:val="00866A27"/>
    <w:rsid w:val="00866C88"/>
    <w:rsid w:val="008701DC"/>
    <w:rsid w:val="00870234"/>
    <w:rsid w:val="0087081B"/>
    <w:rsid w:val="008714CD"/>
    <w:rsid w:val="00872A6E"/>
    <w:rsid w:val="008739F1"/>
    <w:rsid w:val="00873F33"/>
    <w:rsid w:val="00874197"/>
    <w:rsid w:val="00874308"/>
    <w:rsid w:val="00874882"/>
    <w:rsid w:val="00875375"/>
    <w:rsid w:val="008753E4"/>
    <w:rsid w:val="00875827"/>
    <w:rsid w:val="008764DF"/>
    <w:rsid w:val="00876C7F"/>
    <w:rsid w:val="00876DA9"/>
    <w:rsid w:val="00877B13"/>
    <w:rsid w:val="00880AB5"/>
    <w:rsid w:val="00880AD5"/>
    <w:rsid w:val="00880C01"/>
    <w:rsid w:val="00881095"/>
    <w:rsid w:val="00881457"/>
    <w:rsid w:val="00881918"/>
    <w:rsid w:val="00882802"/>
    <w:rsid w:val="00882B0F"/>
    <w:rsid w:val="008836A7"/>
    <w:rsid w:val="00883749"/>
    <w:rsid w:val="008837DA"/>
    <w:rsid w:val="00884467"/>
    <w:rsid w:val="0088452E"/>
    <w:rsid w:val="00884AB6"/>
    <w:rsid w:val="008872D7"/>
    <w:rsid w:val="00887E8C"/>
    <w:rsid w:val="00887F03"/>
    <w:rsid w:val="0089055E"/>
    <w:rsid w:val="008914A2"/>
    <w:rsid w:val="008923EA"/>
    <w:rsid w:val="00893B95"/>
    <w:rsid w:val="008941B2"/>
    <w:rsid w:val="0089486E"/>
    <w:rsid w:val="00894DEA"/>
    <w:rsid w:val="00896875"/>
    <w:rsid w:val="008A0D44"/>
    <w:rsid w:val="008A1084"/>
    <w:rsid w:val="008A1C2F"/>
    <w:rsid w:val="008A1DA7"/>
    <w:rsid w:val="008A29BC"/>
    <w:rsid w:val="008A3884"/>
    <w:rsid w:val="008A3A4B"/>
    <w:rsid w:val="008A41DE"/>
    <w:rsid w:val="008A49EA"/>
    <w:rsid w:val="008A4ABF"/>
    <w:rsid w:val="008A6614"/>
    <w:rsid w:val="008A739F"/>
    <w:rsid w:val="008A7517"/>
    <w:rsid w:val="008A790C"/>
    <w:rsid w:val="008B0108"/>
    <w:rsid w:val="008B1123"/>
    <w:rsid w:val="008B18E3"/>
    <w:rsid w:val="008B3670"/>
    <w:rsid w:val="008B392A"/>
    <w:rsid w:val="008B3E82"/>
    <w:rsid w:val="008B4157"/>
    <w:rsid w:val="008B4A24"/>
    <w:rsid w:val="008B51DE"/>
    <w:rsid w:val="008B5AFF"/>
    <w:rsid w:val="008B5E0B"/>
    <w:rsid w:val="008B758A"/>
    <w:rsid w:val="008B7C72"/>
    <w:rsid w:val="008B7CD2"/>
    <w:rsid w:val="008C053C"/>
    <w:rsid w:val="008C0C4F"/>
    <w:rsid w:val="008C0F75"/>
    <w:rsid w:val="008C12F3"/>
    <w:rsid w:val="008C1433"/>
    <w:rsid w:val="008C1D8B"/>
    <w:rsid w:val="008C21EC"/>
    <w:rsid w:val="008C277A"/>
    <w:rsid w:val="008C561D"/>
    <w:rsid w:val="008C62EC"/>
    <w:rsid w:val="008C6316"/>
    <w:rsid w:val="008C7911"/>
    <w:rsid w:val="008C7FAF"/>
    <w:rsid w:val="008D0BE4"/>
    <w:rsid w:val="008D1475"/>
    <w:rsid w:val="008D151E"/>
    <w:rsid w:val="008D19DB"/>
    <w:rsid w:val="008D27B2"/>
    <w:rsid w:val="008D35E2"/>
    <w:rsid w:val="008D41B5"/>
    <w:rsid w:val="008D52D5"/>
    <w:rsid w:val="008D5BE0"/>
    <w:rsid w:val="008D72C3"/>
    <w:rsid w:val="008D7537"/>
    <w:rsid w:val="008D7689"/>
    <w:rsid w:val="008D7B10"/>
    <w:rsid w:val="008E041A"/>
    <w:rsid w:val="008E04F6"/>
    <w:rsid w:val="008E0FD3"/>
    <w:rsid w:val="008E154C"/>
    <w:rsid w:val="008E1B76"/>
    <w:rsid w:val="008E1DCB"/>
    <w:rsid w:val="008E2248"/>
    <w:rsid w:val="008E2CD5"/>
    <w:rsid w:val="008E2DF1"/>
    <w:rsid w:val="008E3BD0"/>
    <w:rsid w:val="008E53E7"/>
    <w:rsid w:val="008E5B3B"/>
    <w:rsid w:val="008E63EA"/>
    <w:rsid w:val="008E7537"/>
    <w:rsid w:val="008E7558"/>
    <w:rsid w:val="008E7C23"/>
    <w:rsid w:val="008E7F8D"/>
    <w:rsid w:val="008F06E9"/>
    <w:rsid w:val="008F11C4"/>
    <w:rsid w:val="008F2850"/>
    <w:rsid w:val="008F2FC2"/>
    <w:rsid w:val="008F302C"/>
    <w:rsid w:val="008F327F"/>
    <w:rsid w:val="008F3305"/>
    <w:rsid w:val="008F3A1B"/>
    <w:rsid w:val="008F3C46"/>
    <w:rsid w:val="008F3E18"/>
    <w:rsid w:val="008F4C45"/>
    <w:rsid w:val="008F5D1E"/>
    <w:rsid w:val="008F7242"/>
    <w:rsid w:val="008F75F1"/>
    <w:rsid w:val="008F7D34"/>
    <w:rsid w:val="00901457"/>
    <w:rsid w:val="00901C77"/>
    <w:rsid w:val="0090233F"/>
    <w:rsid w:val="009026E8"/>
    <w:rsid w:val="009030B0"/>
    <w:rsid w:val="009031E3"/>
    <w:rsid w:val="009035A2"/>
    <w:rsid w:val="0090368C"/>
    <w:rsid w:val="00903C20"/>
    <w:rsid w:val="00904674"/>
    <w:rsid w:val="00904BC9"/>
    <w:rsid w:val="009056C1"/>
    <w:rsid w:val="009056CA"/>
    <w:rsid w:val="009057C5"/>
    <w:rsid w:val="00905F4A"/>
    <w:rsid w:val="009062BB"/>
    <w:rsid w:val="0090688C"/>
    <w:rsid w:val="0090766E"/>
    <w:rsid w:val="0091038B"/>
    <w:rsid w:val="009119D3"/>
    <w:rsid w:val="00911F66"/>
    <w:rsid w:val="00913377"/>
    <w:rsid w:val="0091344B"/>
    <w:rsid w:val="009136AF"/>
    <w:rsid w:val="00913DCC"/>
    <w:rsid w:val="0091409A"/>
    <w:rsid w:val="00914378"/>
    <w:rsid w:val="00914F27"/>
    <w:rsid w:val="00916333"/>
    <w:rsid w:val="00917B21"/>
    <w:rsid w:val="00921E03"/>
    <w:rsid w:val="00922101"/>
    <w:rsid w:val="00922A4B"/>
    <w:rsid w:val="009236F3"/>
    <w:rsid w:val="009241BB"/>
    <w:rsid w:val="009244F7"/>
    <w:rsid w:val="00924C0D"/>
    <w:rsid w:val="00924D94"/>
    <w:rsid w:val="0092501B"/>
    <w:rsid w:val="0092587F"/>
    <w:rsid w:val="00925AA4"/>
    <w:rsid w:val="009266A5"/>
    <w:rsid w:val="009272CD"/>
    <w:rsid w:val="00930FA6"/>
    <w:rsid w:val="009313BE"/>
    <w:rsid w:val="009318B0"/>
    <w:rsid w:val="00932FE2"/>
    <w:rsid w:val="00933907"/>
    <w:rsid w:val="00933DCB"/>
    <w:rsid w:val="0093405E"/>
    <w:rsid w:val="009340AB"/>
    <w:rsid w:val="00934498"/>
    <w:rsid w:val="00936192"/>
    <w:rsid w:val="00937516"/>
    <w:rsid w:val="0094066E"/>
    <w:rsid w:val="0094182D"/>
    <w:rsid w:val="00942004"/>
    <w:rsid w:val="0094245B"/>
    <w:rsid w:val="00942913"/>
    <w:rsid w:val="00942A08"/>
    <w:rsid w:val="00942CAD"/>
    <w:rsid w:val="00943363"/>
    <w:rsid w:val="009434CF"/>
    <w:rsid w:val="009434EA"/>
    <w:rsid w:val="009442EB"/>
    <w:rsid w:val="00944491"/>
    <w:rsid w:val="009447D8"/>
    <w:rsid w:val="00945752"/>
    <w:rsid w:val="0094624F"/>
    <w:rsid w:val="009463C5"/>
    <w:rsid w:val="009468E9"/>
    <w:rsid w:val="00946910"/>
    <w:rsid w:val="00946D18"/>
    <w:rsid w:val="00947C38"/>
    <w:rsid w:val="00947E63"/>
    <w:rsid w:val="00951718"/>
    <w:rsid w:val="00952CCB"/>
    <w:rsid w:val="00953BFE"/>
    <w:rsid w:val="009550BB"/>
    <w:rsid w:val="0095545C"/>
    <w:rsid w:val="00955935"/>
    <w:rsid w:val="00955992"/>
    <w:rsid w:val="00956067"/>
    <w:rsid w:val="00956115"/>
    <w:rsid w:val="00956244"/>
    <w:rsid w:val="00956304"/>
    <w:rsid w:val="009566DC"/>
    <w:rsid w:val="00957342"/>
    <w:rsid w:val="009574F2"/>
    <w:rsid w:val="00957921"/>
    <w:rsid w:val="00957A1E"/>
    <w:rsid w:val="00957A76"/>
    <w:rsid w:val="00957C00"/>
    <w:rsid w:val="00960719"/>
    <w:rsid w:val="00960F89"/>
    <w:rsid w:val="009616B6"/>
    <w:rsid w:val="009619CF"/>
    <w:rsid w:val="00962255"/>
    <w:rsid w:val="00962B2A"/>
    <w:rsid w:val="00963502"/>
    <w:rsid w:val="00963C96"/>
    <w:rsid w:val="009648EF"/>
    <w:rsid w:val="009649FF"/>
    <w:rsid w:val="00966B53"/>
    <w:rsid w:val="00970584"/>
    <w:rsid w:val="00970F04"/>
    <w:rsid w:val="0097114B"/>
    <w:rsid w:val="00971224"/>
    <w:rsid w:val="00971F36"/>
    <w:rsid w:val="0097358B"/>
    <w:rsid w:val="00973730"/>
    <w:rsid w:val="00973A12"/>
    <w:rsid w:val="00973AFE"/>
    <w:rsid w:val="00974614"/>
    <w:rsid w:val="00975084"/>
    <w:rsid w:val="00975243"/>
    <w:rsid w:val="009754BC"/>
    <w:rsid w:val="0097588C"/>
    <w:rsid w:val="00975C3B"/>
    <w:rsid w:val="0097620F"/>
    <w:rsid w:val="00976FE8"/>
    <w:rsid w:val="009771A0"/>
    <w:rsid w:val="0097799A"/>
    <w:rsid w:val="00977C25"/>
    <w:rsid w:val="009807C9"/>
    <w:rsid w:val="00980CAF"/>
    <w:rsid w:val="00980DB8"/>
    <w:rsid w:val="0098122A"/>
    <w:rsid w:val="009816C8"/>
    <w:rsid w:val="00981FC9"/>
    <w:rsid w:val="00982327"/>
    <w:rsid w:val="009833CB"/>
    <w:rsid w:val="009836FB"/>
    <w:rsid w:val="009837A3"/>
    <w:rsid w:val="00983F27"/>
    <w:rsid w:val="009843E2"/>
    <w:rsid w:val="0098582B"/>
    <w:rsid w:val="009858DA"/>
    <w:rsid w:val="009861EE"/>
    <w:rsid w:val="0098795A"/>
    <w:rsid w:val="00987F32"/>
    <w:rsid w:val="0099011B"/>
    <w:rsid w:val="009912E2"/>
    <w:rsid w:val="00991536"/>
    <w:rsid w:val="00991648"/>
    <w:rsid w:val="009918AC"/>
    <w:rsid w:val="0099255B"/>
    <w:rsid w:val="00992A8B"/>
    <w:rsid w:val="00993DAC"/>
    <w:rsid w:val="00995D5C"/>
    <w:rsid w:val="00996373"/>
    <w:rsid w:val="00996A23"/>
    <w:rsid w:val="00997046"/>
    <w:rsid w:val="009973B6"/>
    <w:rsid w:val="00997585"/>
    <w:rsid w:val="00997705"/>
    <w:rsid w:val="00997BEC"/>
    <w:rsid w:val="00997C26"/>
    <w:rsid w:val="009A0B7F"/>
    <w:rsid w:val="009A0E19"/>
    <w:rsid w:val="009A1215"/>
    <w:rsid w:val="009A1416"/>
    <w:rsid w:val="009A20E4"/>
    <w:rsid w:val="009A2440"/>
    <w:rsid w:val="009A2448"/>
    <w:rsid w:val="009A28F6"/>
    <w:rsid w:val="009A3D15"/>
    <w:rsid w:val="009A3E6F"/>
    <w:rsid w:val="009A3FD3"/>
    <w:rsid w:val="009A4ECB"/>
    <w:rsid w:val="009A5F3F"/>
    <w:rsid w:val="009A6007"/>
    <w:rsid w:val="009A6E33"/>
    <w:rsid w:val="009A6F9E"/>
    <w:rsid w:val="009A714A"/>
    <w:rsid w:val="009A7318"/>
    <w:rsid w:val="009B0602"/>
    <w:rsid w:val="009B0987"/>
    <w:rsid w:val="009B121B"/>
    <w:rsid w:val="009B14F4"/>
    <w:rsid w:val="009B177F"/>
    <w:rsid w:val="009B17DB"/>
    <w:rsid w:val="009B3199"/>
    <w:rsid w:val="009B38BC"/>
    <w:rsid w:val="009B4EC5"/>
    <w:rsid w:val="009B50CC"/>
    <w:rsid w:val="009B51A4"/>
    <w:rsid w:val="009B67B3"/>
    <w:rsid w:val="009B7391"/>
    <w:rsid w:val="009B739B"/>
    <w:rsid w:val="009B7407"/>
    <w:rsid w:val="009B7BAA"/>
    <w:rsid w:val="009C08E6"/>
    <w:rsid w:val="009C09D7"/>
    <w:rsid w:val="009C0D27"/>
    <w:rsid w:val="009C1B38"/>
    <w:rsid w:val="009C205F"/>
    <w:rsid w:val="009C2E0C"/>
    <w:rsid w:val="009C307F"/>
    <w:rsid w:val="009C3B2A"/>
    <w:rsid w:val="009C4249"/>
    <w:rsid w:val="009C44E4"/>
    <w:rsid w:val="009C4614"/>
    <w:rsid w:val="009C477B"/>
    <w:rsid w:val="009C4918"/>
    <w:rsid w:val="009C4C78"/>
    <w:rsid w:val="009C5124"/>
    <w:rsid w:val="009C51F7"/>
    <w:rsid w:val="009C5C5F"/>
    <w:rsid w:val="009C5F2B"/>
    <w:rsid w:val="009C61C6"/>
    <w:rsid w:val="009C6454"/>
    <w:rsid w:val="009C6CF4"/>
    <w:rsid w:val="009C74B8"/>
    <w:rsid w:val="009C78E3"/>
    <w:rsid w:val="009C7FFB"/>
    <w:rsid w:val="009D04DD"/>
    <w:rsid w:val="009D1DCA"/>
    <w:rsid w:val="009D2018"/>
    <w:rsid w:val="009D2D62"/>
    <w:rsid w:val="009D31CD"/>
    <w:rsid w:val="009D4E10"/>
    <w:rsid w:val="009D4F53"/>
    <w:rsid w:val="009D69CD"/>
    <w:rsid w:val="009D7121"/>
    <w:rsid w:val="009E01B8"/>
    <w:rsid w:val="009E0843"/>
    <w:rsid w:val="009E0B3D"/>
    <w:rsid w:val="009E1B79"/>
    <w:rsid w:val="009E1BC8"/>
    <w:rsid w:val="009E1E84"/>
    <w:rsid w:val="009E38AF"/>
    <w:rsid w:val="009E52A8"/>
    <w:rsid w:val="009E63C7"/>
    <w:rsid w:val="009E673E"/>
    <w:rsid w:val="009E68BE"/>
    <w:rsid w:val="009E6A49"/>
    <w:rsid w:val="009E74CA"/>
    <w:rsid w:val="009E759E"/>
    <w:rsid w:val="009E7AD8"/>
    <w:rsid w:val="009F096D"/>
    <w:rsid w:val="009F0C01"/>
    <w:rsid w:val="009F0D41"/>
    <w:rsid w:val="009F161C"/>
    <w:rsid w:val="009F1BC2"/>
    <w:rsid w:val="009F1D57"/>
    <w:rsid w:val="009F28F7"/>
    <w:rsid w:val="009F29A4"/>
    <w:rsid w:val="009F2B8A"/>
    <w:rsid w:val="009F2BAF"/>
    <w:rsid w:val="009F2F18"/>
    <w:rsid w:val="009F3041"/>
    <w:rsid w:val="009F38E8"/>
    <w:rsid w:val="009F39AD"/>
    <w:rsid w:val="009F4EF8"/>
    <w:rsid w:val="009F4F1B"/>
    <w:rsid w:val="009F5872"/>
    <w:rsid w:val="009F5FF4"/>
    <w:rsid w:val="009F6DB9"/>
    <w:rsid w:val="009F70AA"/>
    <w:rsid w:val="009F740D"/>
    <w:rsid w:val="009F77F0"/>
    <w:rsid w:val="009F7E73"/>
    <w:rsid w:val="00A0020E"/>
    <w:rsid w:val="00A00370"/>
    <w:rsid w:val="00A00F88"/>
    <w:rsid w:val="00A016A7"/>
    <w:rsid w:val="00A01A02"/>
    <w:rsid w:val="00A01AAA"/>
    <w:rsid w:val="00A01AED"/>
    <w:rsid w:val="00A02007"/>
    <w:rsid w:val="00A024F6"/>
    <w:rsid w:val="00A0288A"/>
    <w:rsid w:val="00A02A8B"/>
    <w:rsid w:val="00A02B6A"/>
    <w:rsid w:val="00A02F74"/>
    <w:rsid w:val="00A030F3"/>
    <w:rsid w:val="00A03652"/>
    <w:rsid w:val="00A041C7"/>
    <w:rsid w:val="00A04E7C"/>
    <w:rsid w:val="00A04F4B"/>
    <w:rsid w:val="00A06B3C"/>
    <w:rsid w:val="00A10003"/>
    <w:rsid w:val="00A1084E"/>
    <w:rsid w:val="00A10A09"/>
    <w:rsid w:val="00A114CC"/>
    <w:rsid w:val="00A11A74"/>
    <w:rsid w:val="00A11CB9"/>
    <w:rsid w:val="00A12CC9"/>
    <w:rsid w:val="00A134B1"/>
    <w:rsid w:val="00A1449A"/>
    <w:rsid w:val="00A1463C"/>
    <w:rsid w:val="00A1467F"/>
    <w:rsid w:val="00A14921"/>
    <w:rsid w:val="00A151D1"/>
    <w:rsid w:val="00A15B66"/>
    <w:rsid w:val="00A16462"/>
    <w:rsid w:val="00A168C8"/>
    <w:rsid w:val="00A169B5"/>
    <w:rsid w:val="00A17386"/>
    <w:rsid w:val="00A20173"/>
    <w:rsid w:val="00A2060D"/>
    <w:rsid w:val="00A20B21"/>
    <w:rsid w:val="00A216B7"/>
    <w:rsid w:val="00A21708"/>
    <w:rsid w:val="00A217B1"/>
    <w:rsid w:val="00A2186A"/>
    <w:rsid w:val="00A23EF0"/>
    <w:rsid w:val="00A242AE"/>
    <w:rsid w:val="00A242EA"/>
    <w:rsid w:val="00A2504D"/>
    <w:rsid w:val="00A271B3"/>
    <w:rsid w:val="00A272BE"/>
    <w:rsid w:val="00A273BD"/>
    <w:rsid w:val="00A27757"/>
    <w:rsid w:val="00A2797C"/>
    <w:rsid w:val="00A30231"/>
    <w:rsid w:val="00A30545"/>
    <w:rsid w:val="00A309B7"/>
    <w:rsid w:val="00A30B94"/>
    <w:rsid w:val="00A31850"/>
    <w:rsid w:val="00A318DD"/>
    <w:rsid w:val="00A31D0C"/>
    <w:rsid w:val="00A322BE"/>
    <w:rsid w:val="00A33274"/>
    <w:rsid w:val="00A33342"/>
    <w:rsid w:val="00A3344C"/>
    <w:rsid w:val="00A33719"/>
    <w:rsid w:val="00A33DF9"/>
    <w:rsid w:val="00A34383"/>
    <w:rsid w:val="00A3529A"/>
    <w:rsid w:val="00A376F0"/>
    <w:rsid w:val="00A40262"/>
    <w:rsid w:val="00A40A77"/>
    <w:rsid w:val="00A4137E"/>
    <w:rsid w:val="00A41515"/>
    <w:rsid w:val="00A41B5E"/>
    <w:rsid w:val="00A41E03"/>
    <w:rsid w:val="00A42042"/>
    <w:rsid w:val="00A422C2"/>
    <w:rsid w:val="00A42659"/>
    <w:rsid w:val="00A4281A"/>
    <w:rsid w:val="00A42CF9"/>
    <w:rsid w:val="00A43F0E"/>
    <w:rsid w:val="00A44228"/>
    <w:rsid w:val="00A44C41"/>
    <w:rsid w:val="00A44E81"/>
    <w:rsid w:val="00A45529"/>
    <w:rsid w:val="00A461E4"/>
    <w:rsid w:val="00A466AC"/>
    <w:rsid w:val="00A47031"/>
    <w:rsid w:val="00A4765E"/>
    <w:rsid w:val="00A50604"/>
    <w:rsid w:val="00A50E26"/>
    <w:rsid w:val="00A51A8B"/>
    <w:rsid w:val="00A522C3"/>
    <w:rsid w:val="00A52331"/>
    <w:rsid w:val="00A524A6"/>
    <w:rsid w:val="00A543D2"/>
    <w:rsid w:val="00A54818"/>
    <w:rsid w:val="00A54C21"/>
    <w:rsid w:val="00A550AB"/>
    <w:rsid w:val="00A55DC6"/>
    <w:rsid w:val="00A55DD4"/>
    <w:rsid w:val="00A56070"/>
    <w:rsid w:val="00A56859"/>
    <w:rsid w:val="00A569E0"/>
    <w:rsid w:val="00A56D42"/>
    <w:rsid w:val="00A5707D"/>
    <w:rsid w:val="00A6008D"/>
    <w:rsid w:val="00A60997"/>
    <w:rsid w:val="00A60CA4"/>
    <w:rsid w:val="00A61446"/>
    <w:rsid w:val="00A615E0"/>
    <w:rsid w:val="00A61D87"/>
    <w:rsid w:val="00A62285"/>
    <w:rsid w:val="00A62821"/>
    <w:rsid w:val="00A6338B"/>
    <w:rsid w:val="00A6390A"/>
    <w:rsid w:val="00A64524"/>
    <w:rsid w:val="00A64A9B"/>
    <w:rsid w:val="00A65A66"/>
    <w:rsid w:val="00A65C73"/>
    <w:rsid w:val="00A66BBF"/>
    <w:rsid w:val="00A66EE4"/>
    <w:rsid w:val="00A67235"/>
    <w:rsid w:val="00A675DD"/>
    <w:rsid w:val="00A70197"/>
    <w:rsid w:val="00A7047F"/>
    <w:rsid w:val="00A70585"/>
    <w:rsid w:val="00A70728"/>
    <w:rsid w:val="00A70C52"/>
    <w:rsid w:val="00A715EF"/>
    <w:rsid w:val="00A71BDB"/>
    <w:rsid w:val="00A720B7"/>
    <w:rsid w:val="00A72719"/>
    <w:rsid w:val="00A72BCC"/>
    <w:rsid w:val="00A731D2"/>
    <w:rsid w:val="00A73387"/>
    <w:rsid w:val="00A73405"/>
    <w:rsid w:val="00A74310"/>
    <w:rsid w:val="00A745D3"/>
    <w:rsid w:val="00A7462D"/>
    <w:rsid w:val="00A748DB"/>
    <w:rsid w:val="00A7498A"/>
    <w:rsid w:val="00A7549A"/>
    <w:rsid w:val="00A77966"/>
    <w:rsid w:val="00A77A0F"/>
    <w:rsid w:val="00A77F4A"/>
    <w:rsid w:val="00A8029C"/>
    <w:rsid w:val="00A8033D"/>
    <w:rsid w:val="00A80449"/>
    <w:rsid w:val="00A826A0"/>
    <w:rsid w:val="00A826B4"/>
    <w:rsid w:val="00A82E1A"/>
    <w:rsid w:val="00A8395A"/>
    <w:rsid w:val="00A83B75"/>
    <w:rsid w:val="00A83C7E"/>
    <w:rsid w:val="00A8418C"/>
    <w:rsid w:val="00A84DA1"/>
    <w:rsid w:val="00A85505"/>
    <w:rsid w:val="00A85676"/>
    <w:rsid w:val="00A856DD"/>
    <w:rsid w:val="00A85812"/>
    <w:rsid w:val="00A85DC4"/>
    <w:rsid w:val="00A864D8"/>
    <w:rsid w:val="00A869C4"/>
    <w:rsid w:val="00A8700B"/>
    <w:rsid w:val="00A871C9"/>
    <w:rsid w:val="00A87FE2"/>
    <w:rsid w:val="00A91271"/>
    <w:rsid w:val="00A915C6"/>
    <w:rsid w:val="00A915F1"/>
    <w:rsid w:val="00A917FF"/>
    <w:rsid w:val="00A9205F"/>
    <w:rsid w:val="00A92AC2"/>
    <w:rsid w:val="00A93498"/>
    <w:rsid w:val="00A93C3D"/>
    <w:rsid w:val="00A9456E"/>
    <w:rsid w:val="00A948B2"/>
    <w:rsid w:val="00A95355"/>
    <w:rsid w:val="00A95F70"/>
    <w:rsid w:val="00A960E9"/>
    <w:rsid w:val="00A97B41"/>
    <w:rsid w:val="00A97DC4"/>
    <w:rsid w:val="00A97F0C"/>
    <w:rsid w:val="00A97F93"/>
    <w:rsid w:val="00AA0147"/>
    <w:rsid w:val="00AA0E4D"/>
    <w:rsid w:val="00AA219A"/>
    <w:rsid w:val="00AA25C5"/>
    <w:rsid w:val="00AA2B8B"/>
    <w:rsid w:val="00AA2C6E"/>
    <w:rsid w:val="00AA3F84"/>
    <w:rsid w:val="00AA4886"/>
    <w:rsid w:val="00AA509E"/>
    <w:rsid w:val="00AA53A0"/>
    <w:rsid w:val="00AA6484"/>
    <w:rsid w:val="00AA66A3"/>
    <w:rsid w:val="00AA7874"/>
    <w:rsid w:val="00AA7D0F"/>
    <w:rsid w:val="00AB0396"/>
    <w:rsid w:val="00AB0440"/>
    <w:rsid w:val="00AB0479"/>
    <w:rsid w:val="00AB05C9"/>
    <w:rsid w:val="00AB0BC7"/>
    <w:rsid w:val="00AB0FDF"/>
    <w:rsid w:val="00AB1831"/>
    <w:rsid w:val="00AB20AB"/>
    <w:rsid w:val="00AB27B9"/>
    <w:rsid w:val="00AB2AAE"/>
    <w:rsid w:val="00AB2C0F"/>
    <w:rsid w:val="00AB2D52"/>
    <w:rsid w:val="00AB3DD2"/>
    <w:rsid w:val="00AB40A0"/>
    <w:rsid w:val="00AB5528"/>
    <w:rsid w:val="00AB5538"/>
    <w:rsid w:val="00AB5825"/>
    <w:rsid w:val="00AB58D9"/>
    <w:rsid w:val="00AB6656"/>
    <w:rsid w:val="00AB7178"/>
    <w:rsid w:val="00AB74C3"/>
    <w:rsid w:val="00AC0E72"/>
    <w:rsid w:val="00AC1250"/>
    <w:rsid w:val="00AC21C6"/>
    <w:rsid w:val="00AC3779"/>
    <w:rsid w:val="00AC422A"/>
    <w:rsid w:val="00AC4979"/>
    <w:rsid w:val="00AC640E"/>
    <w:rsid w:val="00AC673B"/>
    <w:rsid w:val="00AC79A8"/>
    <w:rsid w:val="00AC7B7D"/>
    <w:rsid w:val="00AD0097"/>
    <w:rsid w:val="00AD020B"/>
    <w:rsid w:val="00AD07EF"/>
    <w:rsid w:val="00AD08E5"/>
    <w:rsid w:val="00AD0D5C"/>
    <w:rsid w:val="00AD0E15"/>
    <w:rsid w:val="00AD129B"/>
    <w:rsid w:val="00AD1A96"/>
    <w:rsid w:val="00AD1E0A"/>
    <w:rsid w:val="00AD1E79"/>
    <w:rsid w:val="00AD2385"/>
    <w:rsid w:val="00AD2A29"/>
    <w:rsid w:val="00AD2FCF"/>
    <w:rsid w:val="00AD36A2"/>
    <w:rsid w:val="00AD4728"/>
    <w:rsid w:val="00AD4CC2"/>
    <w:rsid w:val="00AD4F89"/>
    <w:rsid w:val="00AD52A6"/>
    <w:rsid w:val="00AD5AEC"/>
    <w:rsid w:val="00AD620C"/>
    <w:rsid w:val="00AD669D"/>
    <w:rsid w:val="00AD6AD0"/>
    <w:rsid w:val="00AD6D0B"/>
    <w:rsid w:val="00AD7537"/>
    <w:rsid w:val="00AD7D99"/>
    <w:rsid w:val="00AD7DC1"/>
    <w:rsid w:val="00AE07B8"/>
    <w:rsid w:val="00AE11D6"/>
    <w:rsid w:val="00AE2C85"/>
    <w:rsid w:val="00AE328A"/>
    <w:rsid w:val="00AE42F5"/>
    <w:rsid w:val="00AE4721"/>
    <w:rsid w:val="00AE4C09"/>
    <w:rsid w:val="00AE541B"/>
    <w:rsid w:val="00AE56D5"/>
    <w:rsid w:val="00AE7160"/>
    <w:rsid w:val="00AE747B"/>
    <w:rsid w:val="00AE7B1F"/>
    <w:rsid w:val="00AE7D07"/>
    <w:rsid w:val="00AE7DE5"/>
    <w:rsid w:val="00AF03C7"/>
    <w:rsid w:val="00AF03E3"/>
    <w:rsid w:val="00AF12DE"/>
    <w:rsid w:val="00AF1653"/>
    <w:rsid w:val="00AF3BF4"/>
    <w:rsid w:val="00AF3F93"/>
    <w:rsid w:val="00AF4BB9"/>
    <w:rsid w:val="00AF50BF"/>
    <w:rsid w:val="00AF5369"/>
    <w:rsid w:val="00AF5612"/>
    <w:rsid w:val="00AF5C96"/>
    <w:rsid w:val="00AF63E5"/>
    <w:rsid w:val="00AF71D2"/>
    <w:rsid w:val="00B00325"/>
    <w:rsid w:val="00B00478"/>
    <w:rsid w:val="00B01410"/>
    <w:rsid w:val="00B01BCB"/>
    <w:rsid w:val="00B026D2"/>
    <w:rsid w:val="00B02B2E"/>
    <w:rsid w:val="00B02C5B"/>
    <w:rsid w:val="00B02DE3"/>
    <w:rsid w:val="00B037AA"/>
    <w:rsid w:val="00B03A9D"/>
    <w:rsid w:val="00B054BA"/>
    <w:rsid w:val="00B06804"/>
    <w:rsid w:val="00B0782C"/>
    <w:rsid w:val="00B07908"/>
    <w:rsid w:val="00B1005C"/>
    <w:rsid w:val="00B11D8C"/>
    <w:rsid w:val="00B11F8A"/>
    <w:rsid w:val="00B122A0"/>
    <w:rsid w:val="00B1256E"/>
    <w:rsid w:val="00B13430"/>
    <w:rsid w:val="00B13787"/>
    <w:rsid w:val="00B14007"/>
    <w:rsid w:val="00B1445B"/>
    <w:rsid w:val="00B15801"/>
    <w:rsid w:val="00B1644E"/>
    <w:rsid w:val="00B16CE0"/>
    <w:rsid w:val="00B177F3"/>
    <w:rsid w:val="00B17AAC"/>
    <w:rsid w:val="00B20571"/>
    <w:rsid w:val="00B215D0"/>
    <w:rsid w:val="00B21F73"/>
    <w:rsid w:val="00B22176"/>
    <w:rsid w:val="00B22D7B"/>
    <w:rsid w:val="00B2329D"/>
    <w:rsid w:val="00B2343E"/>
    <w:rsid w:val="00B23822"/>
    <w:rsid w:val="00B23A32"/>
    <w:rsid w:val="00B23A60"/>
    <w:rsid w:val="00B23D80"/>
    <w:rsid w:val="00B240C7"/>
    <w:rsid w:val="00B243A4"/>
    <w:rsid w:val="00B245B8"/>
    <w:rsid w:val="00B24ABA"/>
    <w:rsid w:val="00B255C5"/>
    <w:rsid w:val="00B25E98"/>
    <w:rsid w:val="00B25FB2"/>
    <w:rsid w:val="00B26A92"/>
    <w:rsid w:val="00B26D21"/>
    <w:rsid w:val="00B26DCD"/>
    <w:rsid w:val="00B274C7"/>
    <w:rsid w:val="00B27A36"/>
    <w:rsid w:val="00B27DB4"/>
    <w:rsid w:val="00B30861"/>
    <w:rsid w:val="00B33676"/>
    <w:rsid w:val="00B33FC9"/>
    <w:rsid w:val="00B343CF"/>
    <w:rsid w:val="00B34A70"/>
    <w:rsid w:val="00B34D05"/>
    <w:rsid w:val="00B34E1F"/>
    <w:rsid w:val="00B35194"/>
    <w:rsid w:val="00B36C97"/>
    <w:rsid w:val="00B37179"/>
    <w:rsid w:val="00B37AAA"/>
    <w:rsid w:val="00B37AE6"/>
    <w:rsid w:val="00B37C41"/>
    <w:rsid w:val="00B4078C"/>
    <w:rsid w:val="00B40A92"/>
    <w:rsid w:val="00B40D0C"/>
    <w:rsid w:val="00B4191E"/>
    <w:rsid w:val="00B42C6D"/>
    <w:rsid w:val="00B43418"/>
    <w:rsid w:val="00B437D7"/>
    <w:rsid w:val="00B43B49"/>
    <w:rsid w:val="00B4461F"/>
    <w:rsid w:val="00B4481E"/>
    <w:rsid w:val="00B4516E"/>
    <w:rsid w:val="00B455D4"/>
    <w:rsid w:val="00B45B27"/>
    <w:rsid w:val="00B45D33"/>
    <w:rsid w:val="00B46233"/>
    <w:rsid w:val="00B467ED"/>
    <w:rsid w:val="00B46CB0"/>
    <w:rsid w:val="00B50BD3"/>
    <w:rsid w:val="00B5139A"/>
    <w:rsid w:val="00B51669"/>
    <w:rsid w:val="00B52315"/>
    <w:rsid w:val="00B5294D"/>
    <w:rsid w:val="00B52D8A"/>
    <w:rsid w:val="00B52DAB"/>
    <w:rsid w:val="00B539BE"/>
    <w:rsid w:val="00B53BAE"/>
    <w:rsid w:val="00B53CF9"/>
    <w:rsid w:val="00B54336"/>
    <w:rsid w:val="00B5549D"/>
    <w:rsid w:val="00B55CA9"/>
    <w:rsid w:val="00B56011"/>
    <w:rsid w:val="00B565D0"/>
    <w:rsid w:val="00B56C51"/>
    <w:rsid w:val="00B56EF5"/>
    <w:rsid w:val="00B575F4"/>
    <w:rsid w:val="00B57C19"/>
    <w:rsid w:val="00B60423"/>
    <w:rsid w:val="00B6070A"/>
    <w:rsid w:val="00B60A02"/>
    <w:rsid w:val="00B6183E"/>
    <w:rsid w:val="00B61D05"/>
    <w:rsid w:val="00B62043"/>
    <w:rsid w:val="00B63682"/>
    <w:rsid w:val="00B65076"/>
    <w:rsid w:val="00B65787"/>
    <w:rsid w:val="00B6581A"/>
    <w:rsid w:val="00B6639E"/>
    <w:rsid w:val="00B670E5"/>
    <w:rsid w:val="00B70807"/>
    <w:rsid w:val="00B70890"/>
    <w:rsid w:val="00B71CAF"/>
    <w:rsid w:val="00B71DB8"/>
    <w:rsid w:val="00B72ED7"/>
    <w:rsid w:val="00B7320C"/>
    <w:rsid w:val="00B73271"/>
    <w:rsid w:val="00B73752"/>
    <w:rsid w:val="00B73779"/>
    <w:rsid w:val="00B749EC"/>
    <w:rsid w:val="00B74DA0"/>
    <w:rsid w:val="00B74DFD"/>
    <w:rsid w:val="00B7733B"/>
    <w:rsid w:val="00B77E7C"/>
    <w:rsid w:val="00B809A7"/>
    <w:rsid w:val="00B80BD8"/>
    <w:rsid w:val="00B80F85"/>
    <w:rsid w:val="00B81892"/>
    <w:rsid w:val="00B81CDF"/>
    <w:rsid w:val="00B824E7"/>
    <w:rsid w:val="00B827FD"/>
    <w:rsid w:val="00B829D3"/>
    <w:rsid w:val="00B82D29"/>
    <w:rsid w:val="00B83703"/>
    <w:rsid w:val="00B83B7C"/>
    <w:rsid w:val="00B83EBF"/>
    <w:rsid w:val="00B84F90"/>
    <w:rsid w:val="00B85A66"/>
    <w:rsid w:val="00B86E92"/>
    <w:rsid w:val="00B90370"/>
    <w:rsid w:val="00B907B5"/>
    <w:rsid w:val="00B90F3B"/>
    <w:rsid w:val="00B91053"/>
    <w:rsid w:val="00B91270"/>
    <w:rsid w:val="00B916F3"/>
    <w:rsid w:val="00B92397"/>
    <w:rsid w:val="00B92EB5"/>
    <w:rsid w:val="00B92EEB"/>
    <w:rsid w:val="00B9309E"/>
    <w:rsid w:val="00B93544"/>
    <w:rsid w:val="00B946DE"/>
    <w:rsid w:val="00B94A45"/>
    <w:rsid w:val="00B955E4"/>
    <w:rsid w:val="00B957C1"/>
    <w:rsid w:val="00B95A58"/>
    <w:rsid w:val="00B95A9E"/>
    <w:rsid w:val="00B9625A"/>
    <w:rsid w:val="00B96795"/>
    <w:rsid w:val="00B96958"/>
    <w:rsid w:val="00B974A4"/>
    <w:rsid w:val="00B9752D"/>
    <w:rsid w:val="00B979F7"/>
    <w:rsid w:val="00BA01C1"/>
    <w:rsid w:val="00BA0438"/>
    <w:rsid w:val="00BA06FA"/>
    <w:rsid w:val="00BA0A23"/>
    <w:rsid w:val="00BA33A9"/>
    <w:rsid w:val="00BA3460"/>
    <w:rsid w:val="00BA39C2"/>
    <w:rsid w:val="00BA441A"/>
    <w:rsid w:val="00BA49AF"/>
    <w:rsid w:val="00BA4B61"/>
    <w:rsid w:val="00BA5BDA"/>
    <w:rsid w:val="00BA5EB3"/>
    <w:rsid w:val="00BA5F1E"/>
    <w:rsid w:val="00BA6D44"/>
    <w:rsid w:val="00BA6F31"/>
    <w:rsid w:val="00BA7240"/>
    <w:rsid w:val="00BA7782"/>
    <w:rsid w:val="00BB0472"/>
    <w:rsid w:val="00BB134D"/>
    <w:rsid w:val="00BB2A4D"/>
    <w:rsid w:val="00BB2F5F"/>
    <w:rsid w:val="00BB3A0C"/>
    <w:rsid w:val="00BB3D35"/>
    <w:rsid w:val="00BB3D7A"/>
    <w:rsid w:val="00BB3DB6"/>
    <w:rsid w:val="00BB4B53"/>
    <w:rsid w:val="00BB4D5A"/>
    <w:rsid w:val="00BB6658"/>
    <w:rsid w:val="00BB686D"/>
    <w:rsid w:val="00BC0A42"/>
    <w:rsid w:val="00BC286A"/>
    <w:rsid w:val="00BC35D9"/>
    <w:rsid w:val="00BC3C65"/>
    <w:rsid w:val="00BC45E1"/>
    <w:rsid w:val="00BC471A"/>
    <w:rsid w:val="00BC52D2"/>
    <w:rsid w:val="00BC5FEE"/>
    <w:rsid w:val="00BC6152"/>
    <w:rsid w:val="00BC62C7"/>
    <w:rsid w:val="00BC6C9D"/>
    <w:rsid w:val="00BC6F58"/>
    <w:rsid w:val="00BD00C4"/>
    <w:rsid w:val="00BD07C7"/>
    <w:rsid w:val="00BD0E15"/>
    <w:rsid w:val="00BD1371"/>
    <w:rsid w:val="00BD14CE"/>
    <w:rsid w:val="00BD2421"/>
    <w:rsid w:val="00BD28F9"/>
    <w:rsid w:val="00BD2EF0"/>
    <w:rsid w:val="00BD3541"/>
    <w:rsid w:val="00BD4652"/>
    <w:rsid w:val="00BD4A8F"/>
    <w:rsid w:val="00BD513D"/>
    <w:rsid w:val="00BD525F"/>
    <w:rsid w:val="00BD5EDD"/>
    <w:rsid w:val="00BD62A2"/>
    <w:rsid w:val="00BD6A96"/>
    <w:rsid w:val="00BD6BF0"/>
    <w:rsid w:val="00BD74B1"/>
    <w:rsid w:val="00BD76C9"/>
    <w:rsid w:val="00BE0172"/>
    <w:rsid w:val="00BE037A"/>
    <w:rsid w:val="00BE0F38"/>
    <w:rsid w:val="00BE112A"/>
    <w:rsid w:val="00BE17E6"/>
    <w:rsid w:val="00BE17EB"/>
    <w:rsid w:val="00BE187B"/>
    <w:rsid w:val="00BE1D6C"/>
    <w:rsid w:val="00BE27CF"/>
    <w:rsid w:val="00BE2C4B"/>
    <w:rsid w:val="00BE2D7E"/>
    <w:rsid w:val="00BE32B4"/>
    <w:rsid w:val="00BE3A56"/>
    <w:rsid w:val="00BE3EAD"/>
    <w:rsid w:val="00BE4084"/>
    <w:rsid w:val="00BE40C9"/>
    <w:rsid w:val="00BE4426"/>
    <w:rsid w:val="00BE4966"/>
    <w:rsid w:val="00BE540B"/>
    <w:rsid w:val="00BE6364"/>
    <w:rsid w:val="00BE6576"/>
    <w:rsid w:val="00BE6C1C"/>
    <w:rsid w:val="00BE7433"/>
    <w:rsid w:val="00BE7CB6"/>
    <w:rsid w:val="00BF048F"/>
    <w:rsid w:val="00BF062D"/>
    <w:rsid w:val="00BF159A"/>
    <w:rsid w:val="00BF1A2A"/>
    <w:rsid w:val="00BF1A6B"/>
    <w:rsid w:val="00BF1EEF"/>
    <w:rsid w:val="00BF1FCA"/>
    <w:rsid w:val="00BF44FB"/>
    <w:rsid w:val="00BF5160"/>
    <w:rsid w:val="00BF72CB"/>
    <w:rsid w:val="00BF7494"/>
    <w:rsid w:val="00BF7FF6"/>
    <w:rsid w:val="00C00270"/>
    <w:rsid w:val="00C00650"/>
    <w:rsid w:val="00C00E23"/>
    <w:rsid w:val="00C012C4"/>
    <w:rsid w:val="00C014C3"/>
    <w:rsid w:val="00C021BB"/>
    <w:rsid w:val="00C026F9"/>
    <w:rsid w:val="00C028E5"/>
    <w:rsid w:val="00C02BBE"/>
    <w:rsid w:val="00C037A3"/>
    <w:rsid w:val="00C03932"/>
    <w:rsid w:val="00C03D86"/>
    <w:rsid w:val="00C04B63"/>
    <w:rsid w:val="00C04D79"/>
    <w:rsid w:val="00C0626D"/>
    <w:rsid w:val="00C06879"/>
    <w:rsid w:val="00C06B98"/>
    <w:rsid w:val="00C06DE4"/>
    <w:rsid w:val="00C0702A"/>
    <w:rsid w:val="00C076B5"/>
    <w:rsid w:val="00C110FB"/>
    <w:rsid w:val="00C1171A"/>
    <w:rsid w:val="00C1312A"/>
    <w:rsid w:val="00C138FD"/>
    <w:rsid w:val="00C13EFE"/>
    <w:rsid w:val="00C143CD"/>
    <w:rsid w:val="00C14B68"/>
    <w:rsid w:val="00C14FA2"/>
    <w:rsid w:val="00C15480"/>
    <w:rsid w:val="00C166E5"/>
    <w:rsid w:val="00C17F02"/>
    <w:rsid w:val="00C204EF"/>
    <w:rsid w:val="00C21013"/>
    <w:rsid w:val="00C21459"/>
    <w:rsid w:val="00C234F7"/>
    <w:rsid w:val="00C23824"/>
    <w:rsid w:val="00C23B84"/>
    <w:rsid w:val="00C24599"/>
    <w:rsid w:val="00C25FA6"/>
    <w:rsid w:val="00C264D9"/>
    <w:rsid w:val="00C2655A"/>
    <w:rsid w:val="00C266E4"/>
    <w:rsid w:val="00C269D6"/>
    <w:rsid w:val="00C26F6A"/>
    <w:rsid w:val="00C27E4A"/>
    <w:rsid w:val="00C30F83"/>
    <w:rsid w:val="00C31069"/>
    <w:rsid w:val="00C3126C"/>
    <w:rsid w:val="00C312F5"/>
    <w:rsid w:val="00C31354"/>
    <w:rsid w:val="00C3135E"/>
    <w:rsid w:val="00C319FB"/>
    <w:rsid w:val="00C31C5A"/>
    <w:rsid w:val="00C31EAC"/>
    <w:rsid w:val="00C325F4"/>
    <w:rsid w:val="00C3269C"/>
    <w:rsid w:val="00C342CA"/>
    <w:rsid w:val="00C34515"/>
    <w:rsid w:val="00C34A03"/>
    <w:rsid w:val="00C34D9A"/>
    <w:rsid w:val="00C34ECA"/>
    <w:rsid w:val="00C350DE"/>
    <w:rsid w:val="00C35A85"/>
    <w:rsid w:val="00C35B4B"/>
    <w:rsid w:val="00C360A1"/>
    <w:rsid w:val="00C36498"/>
    <w:rsid w:val="00C36C08"/>
    <w:rsid w:val="00C36CF8"/>
    <w:rsid w:val="00C36FF2"/>
    <w:rsid w:val="00C37183"/>
    <w:rsid w:val="00C373FF"/>
    <w:rsid w:val="00C40B69"/>
    <w:rsid w:val="00C40C2A"/>
    <w:rsid w:val="00C40E5E"/>
    <w:rsid w:val="00C412AD"/>
    <w:rsid w:val="00C413B0"/>
    <w:rsid w:val="00C418F0"/>
    <w:rsid w:val="00C419F7"/>
    <w:rsid w:val="00C42040"/>
    <w:rsid w:val="00C42448"/>
    <w:rsid w:val="00C4313B"/>
    <w:rsid w:val="00C435AB"/>
    <w:rsid w:val="00C44016"/>
    <w:rsid w:val="00C45F01"/>
    <w:rsid w:val="00C4698C"/>
    <w:rsid w:val="00C46B5F"/>
    <w:rsid w:val="00C472FB"/>
    <w:rsid w:val="00C508AD"/>
    <w:rsid w:val="00C51434"/>
    <w:rsid w:val="00C516F1"/>
    <w:rsid w:val="00C51AE8"/>
    <w:rsid w:val="00C5207F"/>
    <w:rsid w:val="00C5231F"/>
    <w:rsid w:val="00C52604"/>
    <w:rsid w:val="00C52AC9"/>
    <w:rsid w:val="00C52D21"/>
    <w:rsid w:val="00C5317E"/>
    <w:rsid w:val="00C53FC7"/>
    <w:rsid w:val="00C548A9"/>
    <w:rsid w:val="00C54C93"/>
    <w:rsid w:val="00C54F43"/>
    <w:rsid w:val="00C5509F"/>
    <w:rsid w:val="00C5543B"/>
    <w:rsid w:val="00C573B1"/>
    <w:rsid w:val="00C600EE"/>
    <w:rsid w:val="00C60567"/>
    <w:rsid w:val="00C611F9"/>
    <w:rsid w:val="00C6294C"/>
    <w:rsid w:val="00C62B06"/>
    <w:rsid w:val="00C62DF8"/>
    <w:rsid w:val="00C62E03"/>
    <w:rsid w:val="00C64192"/>
    <w:rsid w:val="00C647CB"/>
    <w:rsid w:val="00C651FF"/>
    <w:rsid w:val="00C65B99"/>
    <w:rsid w:val="00C66BB7"/>
    <w:rsid w:val="00C67D33"/>
    <w:rsid w:val="00C72D39"/>
    <w:rsid w:val="00C72EB7"/>
    <w:rsid w:val="00C7333C"/>
    <w:rsid w:val="00C7346F"/>
    <w:rsid w:val="00C7351D"/>
    <w:rsid w:val="00C73A25"/>
    <w:rsid w:val="00C73D60"/>
    <w:rsid w:val="00C73E33"/>
    <w:rsid w:val="00C747F2"/>
    <w:rsid w:val="00C752A5"/>
    <w:rsid w:val="00C752EB"/>
    <w:rsid w:val="00C75878"/>
    <w:rsid w:val="00C75BD1"/>
    <w:rsid w:val="00C76BBB"/>
    <w:rsid w:val="00C7713E"/>
    <w:rsid w:val="00C77212"/>
    <w:rsid w:val="00C776FE"/>
    <w:rsid w:val="00C779D4"/>
    <w:rsid w:val="00C77B57"/>
    <w:rsid w:val="00C77C0E"/>
    <w:rsid w:val="00C80094"/>
    <w:rsid w:val="00C80125"/>
    <w:rsid w:val="00C809C6"/>
    <w:rsid w:val="00C81430"/>
    <w:rsid w:val="00C83677"/>
    <w:rsid w:val="00C83899"/>
    <w:rsid w:val="00C84D51"/>
    <w:rsid w:val="00C85536"/>
    <w:rsid w:val="00C8569F"/>
    <w:rsid w:val="00C861EB"/>
    <w:rsid w:val="00C86377"/>
    <w:rsid w:val="00C86829"/>
    <w:rsid w:val="00C86A4F"/>
    <w:rsid w:val="00C86DA3"/>
    <w:rsid w:val="00C871F5"/>
    <w:rsid w:val="00C8735E"/>
    <w:rsid w:val="00C878EC"/>
    <w:rsid w:val="00C879EA"/>
    <w:rsid w:val="00C87C1A"/>
    <w:rsid w:val="00C87EBA"/>
    <w:rsid w:val="00C911A9"/>
    <w:rsid w:val="00C9135D"/>
    <w:rsid w:val="00C914F8"/>
    <w:rsid w:val="00C9209C"/>
    <w:rsid w:val="00C9319C"/>
    <w:rsid w:val="00C935F6"/>
    <w:rsid w:val="00C93ED0"/>
    <w:rsid w:val="00C9420E"/>
    <w:rsid w:val="00C950B1"/>
    <w:rsid w:val="00C95234"/>
    <w:rsid w:val="00C971B3"/>
    <w:rsid w:val="00C9788C"/>
    <w:rsid w:val="00C97C59"/>
    <w:rsid w:val="00CA047B"/>
    <w:rsid w:val="00CA06A9"/>
    <w:rsid w:val="00CA08E3"/>
    <w:rsid w:val="00CA0C2B"/>
    <w:rsid w:val="00CA12D5"/>
    <w:rsid w:val="00CA2734"/>
    <w:rsid w:val="00CA37CC"/>
    <w:rsid w:val="00CA418B"/>
    <w:rsid w:val="00CA42DE"/>
    <w:rsid w:val="00CA52C0"/>
    <w:rsid w:val="00CA5922"/>
    <w:rsid w:val="00CA5C69"/>
    <w:rsid w:val="00CA7A1E"/>
    <w:rsid w:val="00CB12E9"/>
    <w:rsid w:val="00CB16E0"/>
    <w:rsid w:val="00CB1766"/>
    <w:rsid w:val="00CB1E90"/>
    <w:rsid w:val="00CB1EB4"/>
    <w:rsid w:val="00CB328F"/>
    <w:rsid w:val="00CB3573"/>
    <w:rsid w:val="00CB364D"/>
    <w:rsid w:val="00CB3A38"/>
    <w:rsid w:val="00CB3B10"/>
    <w:rsid w:val="00CB425D"/>
    <w:rsid w:val="00CB4831"/>
    <w:rsid w:val="00CB5C51"/>
    <w:rsid w:val="00CB5DBA"/>
    <w:rsid w:val="00CB5FBD"/>
    <w:rsid w:val="00CB65DC"/>
    <w:rsid w:val="00CB6DC9"/>
    <w:rsid w:val="00CB7F2D"/>
    <w:rsid w:val="00CC16EE"/>
    <w:rsid w:val="00CC1763"/>
    <w:rsid w:val="00CC21F6"/>
    <w:rsid w:val="00CC2600"/>
    <w:rsid w:val="00CC3F69"/>
    <w:rsid w:val="00CC4526"/>
    <w:rsid w:val="00CC4B0F"/>
    <w:rsid w:val="00CC4B86"/>
    <w:rsid w:val="00CC5A1A"/>
    <w:rsid w:val="00CC5EA6"/>
    <w:rsid w:val="00CC6B67"/>
    <w:rsid w:val="00CC6CE2"/>
    <w:rsid w:val="00CC6D02"/>
    <w:rsid w:val="00CC70C2"/>
    <w:rsid w:val="00CC71C7"/>
    <w:rsid w:val="00CC759C"/>
    <w:rsid w:val="00CD0363"/>
    <w:rsid w:val="00CD11A6"/>
    <w:rsid w:val="00CD171A"/>
    <w:rsid w:val="00CD18B3"/>
    <w:rsid w:val="00CD1CCA"/>
    <w:rsid w:val="00CD2B43"/>
    <w:rsid w:val="00CD2C7C"/>
    <w:rsid w:val="00CD33A6"/>
    <w:rsid w:val="00CD3886"/>
    <w:rsid w:val="00CD3D9B"/>
    <w:rsid w:val="00CD4E01"/>
    <w:rsid w:val="00CD4F9A"/>
    <w:rsid w:val="00CD5608"/>
    <w:rsid w:val="00CD6935"/>
    <w:rsid w:val="00CD6C36"/>
    <w:rsid w:val="00CD7204"/>
    <w:rsid w:val="00CD7CC3"/>
    <w:rsid w:val="00CE0A6E"/>
    <w:rsid w:val="00CE113C"/>
    <w:rsid w:val="00CE1E9C"/>
    <w:rsid w:val="00CE1F89"/>
    <w:rsid w:val="00CE2C20"/>
    <w:rsid w:val="00CE2CC9"/>
    <w:rsid w:val="00CE42F4"/>
    <w:rsid w:val="00CE47E8"/>
    <w:rsid w:val="00CE4C9B"/>
    <w:rsid w:val="00CE6109"/>
    <w:rsid w:val="00CE6260"/>
    <w:rsid w:val="00CE633C"/>
    <w:rsid w:val="00CE6C1C"/>
    <w:rsid w:val="00CE7B3F"/>
    <w:rsid w:val="00CE7C81"/>
    <w:rsid w:val="00CF0386"/>
    <w:rsid w:val="00CF08DF"/>
    <w:rsid w:val="00CF0D83"/>
    <w:rsid w:val="00CF0EF2"/>
    <w:rsid w:val="00CF234B"/>
    <w:rsid w:val="00CF3400"/>
    <w:rsid w:val="00CF3BB6"/>
    <w:rsid w:val="00CF40C5"/>
    <w:rsid w:val="00CF47E5"/>
    <w:rsid w:val="00CF5B2D"/>
    <w:rsid w:val="00CF5BB5"/>
    <w:rsid w:val="00CF6964"/>
    <w:rsid w:val="00CF6AA3"/>
    <w:rsid w:val="00CF732A"/>
    <w:rsid w:val="00D00533"/>
    <w:rsid w:val="00D00540"/>
    <w:rsid w:val="00D0083A"/>
    <w:rsid w:val="00D00AA4"/>
    <w:rsid w:val="00D00F77"/>
    <w:rsid w:val="00D01406"/>
    <w:rsid w:val="00D015A7"/>
    <w:rsid w:val="00D015CB"/>
    <w:rsid w:val="00D01ABC"/>
    <w:rsid w:val="00D01D87"/>
    <w:rsid w:val="00D0250E"/>
    <w:rsid w:val="00D0423A"/>
    <w:rsid w:val="00D048C7"/>
    <w:rsid w:val="00D04A90"/>
    <w:rsid w:val="00D05C02"/>
    <w:rsid w:val="00D05D7C"/>
    <w:rsid w:val="00D06573"/>
    <w:rsid w:val="00D06EF2"/>
    <w:rsid w:val="00D07131"/>
    <w:rsid w:val="00D07526"/>
    <w:rsid w:val="00D07E3B"/>
    <w:rsid w:val="00D10705"/>
    <w:rsid w:val="00D11276"/>
    <w:rsid w:val="00D1233D"/>
    <w:rsid w:val="00D123CF"/>
    <w:rsid w:val="00D127DF"/>
    <w:rsid w:val="00D1308F"/>
    <w:rsid w:val="00D13678"/>
    <w:rsid w:val="00D1460D"/>
    <w:rsid w:val="00D14B1E"/>
    <w:rsid w:val="00D14DCC"/>
    <w:rsid w:val="00D150F9"/>
    <w:rsid w:val="00D152F0"/>
    <w:rsid w:val="00D1550B"/>
    <w:rsid w:val="00D15858"/>
    <w:rsid w:val="00D166CC"/>
    <w:rsid w:val="00D17E05"/>
    <w:rsid w:val="00D17F23"/>
    <w:rsid w:val="00D2058A"/>
    <w:rsid w:val="00D207B2"/>
    <w:rsid w:val="00D2106D"/>
    <w:rsid w:val="00D216CF"/>
    <w:rsid w:val="00D220F4"/>
    <w:rsid w:val="00D22B49"/>
    <w:rsid w:val="00D22C80"/>
    <w:rsid w:val="00D23867"/>
    <w:rsid w:val="00D23F60"/>
    <w:rsid w:val="00D240C0"/>
    <w:rsid w:val="00D24A6C"/>
    <w:rsid w:val="00D24AC2"/>
    <w:rsid w:val="00D25A76"/>
    <w:rsid w:val="00D2692A"/>
    <w:rsid w:val="00D278F4"/>
    <w:rsid w:val="00D27C28"/>
    <w:rsid w:val="00D27E31"/>
    <w:rsid w:val="00D308D8"/>
    <w:rsid w:val="00D311F7"/>
    <w:rsid w:val="00D318AF"/>
    <w:rsid w:val="00D322C3"/>
    <w:rsid w:val="00D32350"/>
    <w:rsid w:val="00D32486"/>
    <w:rsid w:val="00D32B0E"/>
    <w:rsid w:val="00D3344A"/>
    <w:rsid w:val="00D3355A"/>
    <w:rsid w:val="00D33AB7"/>
    <w:rsid w:val="00D34CA3"/>
    <w:rsid w:val="00D35AA2"/>
    <w:rsid w:val="00D362BE"/>
    <w:rsid w:val="00D36BE9"/>
    <w:rsid w:val="00D3722A"/>
    <w:rsid w:val="00D37579"/>
    <w:rsid w:val="00D379CE"/>
    <w:rsid w:val="00D4006F"/>
    <w:rsid w:val="00D40B0A"/>
    <w:rsid w:val="00D42ACE"/>
    <w:rsid w:val="00D43569"/>
    <w:rsid w:val="00D43F58"/>
    <w:rsid w:val="00D43FC2"/>
    <w:rsid w:val="00D4457A"/>
    <w:rsid w:val="00D44932"/>
    <w:rsid w:val="00D44AF1"/>
    <w:rsid w:val="00D45734"/>
    <w:rsid w:val="00D45F69"/>
    <w:rsid w:val="00D46172"/>
    <w:rsid w:val="00D46610"/>
    <w:rsid w:val="00D46D5A"/>
    <w:rsid w:val="00D47282"/>
    <w:rsid w:val="00D4779F"/>
    <w:rsid w:val="00D47829"/>
    <w:rsid w:val="00D47E7C"/>
    <w:rsid w:val="00D50AD1"/>
    <w:rsid w:val="00D542A9"/>
    <w:rsid w:val="00D54305"/>
    <w:rsid w:val="00D54789"/>
    <w:rsid w:val="00D54F6A"/>
    <w:rsid w:val="00D5501F"/>
    <w:rsid w:val="00D55807"/>
    <w:rsid w:val="00D56540"/>
    <w:rsid w:val="00D56BA3"/>
    <w:rsid w:val="00D56D40"/>
    <w:rsid w:val="00D56D87"/>
    <w:rsid w:val="00D57242"/>
    <w:rsid w:val="00D57F64"/>
    <w:rsid w:val="00D57FAB"/>
    <w:rsid w:val="00D57FD7"/>
    <w:rsid w:val="00D604C4"/>
    <w:rsid w:val="00D605E1"/>
    <w:rsid w:val="00D60C3B"/>
    <w:rsid w:val="00D624DF"/>
    <w:rsid w:val="00D62550"/>
    <w:rsid w:val="00D635F6"/>
    <w:rsid w:val="00D63645"/>
    <w:rsid w:val="00D63929"/>
    <w:rsid w:val="00D63C1C"/>
    <w:rsid w:val="00D63E1C"/>
    <w:rsid w:val="00D6421D"/>
    <w:rsid w:val="00D645E0"/>
    <w:rsid w:val="00D65124"/>
    <w:rsid w:val="00D65231"/>
    <w:rsid w:val="00D65507"/>
    <w:rsid w:val="00D6599A"/>
    <w:rsid w:val="00D65B73"/>
    <w:rsid w:val="00D660C7"/>
    <w:rsid w:val="00D66534"/>
    <w:rsid w:val="00D66977"/>
    <w:rsid w:val="00D669A4"/>
    <w:rsid w:val="00D66E91"/>
    <w:rsid w:val="00D66EFA"/>
    <w:rsid w:val="00D675FE"/>
    <w:rsid w:val="00D679B1"/>
    <w:rsid w:val="00D67C8A"/>
    <w:rsid w:val="00D704A2"/>
    <w:rsid w:val="00D709B7"/>
    <w:rsid w:val="00D71211"/>
    <w:rsid w:val="00D7143F"/>
    <w:rsid w:val="00D72409"/>
    <w:rsid w:val="00D72A0C"/>
    <w:rsid w:val="00D72AD0"/>
    <w:rsid w:val="00D72F4D"/>
    <w:rsid w:val="00D73033"/>
    <w:rsid w:val="00D73621"/>
    <w:rsid w:val="00D73785"/>
    <w:rsid w:val="00D74162"/>
    <w:rsid w:val="00D74745"/>
    <w:rsid w:val="00D7507B"/>
    <w:rsid w:val="00D7557F"/>
    <w:rsid w:val="00D75794"/>
    <w:rsid w:val="00D75BC9"/>
    <w:rsid w:val="00D75CC0"/>
    <w:rsid w:val="00D77016"/>
    <w:rsid w:val="00D77153"/>
    <w:rsid w:val="00D77953"/>
    <w:rsid w:val="00D77B31"/>
    <w:rsid w:val="00D77D62"/>
    <w:rsid w:val="00D80B5C"/>
    <w:rsid w:val="00D81BB1"/>
    <w:rsid w:val="00D84D29"/>
    <w:rsid w:val="00D84F6A"/>
    <w:rsid w:val="00D8506B"/>
    <w:rsid w:val="00D855D0"/>
    <w:rsid w:val="00D85A8B"/>
    <w:rsid w:val="00D86ADC"/>
    <w:rsid w:val="00D876CD"/>
    <w:rsid w:val="00D90124"/>
    <w:rsid w:val="00D90791"/>
    <w:rsid w:val="00D90A08"/>
    <w:rsid w:val="00D90F27"/>
    <w:rsid w:val="00D90F8B"/>
    <w:rsid w:val="00D9114E"/>
    <w:rsid w:val="00D91524"/>
    <w:rsid w:val="00D91C1A"/>
    <w:rsid w:val="00D928A3"/>
    <w:rsid w:val="00D93A74"/>
    <w:rsid w:val="00D9440E"/>
    <w:rsid w:val="00D95433"/>
    <w:rsid w:val="00D95689"/>
    <w:rsid w:val="00D956B6"/>
    <w:rsid w:val="00D95EF6"/>
    <w:rsid w:val="00D95F43"/>
    <w:rsid w:val="00D961DA"/>
    <w:rsid w:val="00D9772E"/>
    <w:rsid w:val="00DA07B1"/>
    <w:rsid w:val="00DA0DC8"/>
    <w:rsid w:val="00DA1481"/>
    <w:rsid w:val="00DA17B0"/>
    <w:rsid w:val="00DA27C6"/>
    <w:rsid w:val="00DA2C00"/>
    <w:rsid w:val="00DA33EC"/>
    <w:rsid w:val="00DA3B79"/>
    <w:rsid w:val="00DA3F09"/>
    <w:rsid w:val="00DA48B0"/>
    <w:rsid w:val="00DA5BA5"/>
    <w:rsid w:val="00DA5E1F"/>
    <w:rsid w:val="00DA6D82"/>
    <w:rsid w:val="00DA77D0"/>
    <w:rsid w:val="00DA7E29"/>
    <w:rsid w:val="00DB06D2"/>
    <w:rsid w:val="00DB1330"/>
    <w:rsid w:val="00DB169C"/>
    <w:rsid w:val="00DB180E"/>
    <w:rsid w:val="00DB19FA"/>
    <w:rsid w:val="00DB21E9"/>
    <w:rsid w:val="00DB27AF"/>
    <w:rsid w:val="00DB292F"/>
    <w:rsid w:val="00DB3608"/>
    <w:rsid w:val="00DB3966"/>
    <w:rsid w:val="00DB3F0F"/>
    <w:rsid w:val="00DB597B"/>
    <w:rsid w:val="00DB5A3F"/>
    <w:rsid w:val="00DB6496"/>
    <w:rsid w:val="00DB78EC"/>
    <w:rsid w:val="00DB7EAE"/>
    <w:rsid w:val="00DC0112"/>
    <w:rsid w:val="00DC124A"/>
    <w:rsid w:val="00DC1BD9"/>
    <w:rsid w:val="00DC2393"/>
    <w:rsid w:val="00DC23B0"/>
    <w:rsid w:val="00DC246B"/>
    <w:rsid w:val="00DC2AD7"/>
    <w:rsid w:val="00DC2CDA"/>
    <w:rsid w:val="00DC5A4C"/>
    <w:rsid w:val="00DC68D3"/>
    <w:rsid w:val="00DC6EBF"/>
    <w:rsid w:val="00DD0581"/>
    <w:rsid w:val="00DD085F"/>
    <w:rsid w:val="00DD1761"/>
    <w:rsid w:val="00DD19C3"/>
    <w:rsid w:val="00DD273A"/>
    <w:rsid w:val="00DD3483"/>
    <w:rsid w:val="00DD40A3"/>
    <w:rsid w:val="00DD4C6C"/>
    <w:rsid w:val="00DD4D17"/>
    <w:rsid w:val="00DD5846"/>
    <w:rsid w:val="00DD620A"/>
    <w:rsid w:val="00DD6AAC"/>
    <w:rsid w:val="00DD7392"/>
    <w:rsid w:val="00DD7C97"/>
    <w:rsid w:val="00DE0462"/>
    <w:rsid w:val="00DE10A6"/>
    <w:rsid w:val="00DE11D6"/>
    <w:rsid w:val="00DE1AEE"/>
    <w:rsid w:val="00DE2212"/>
    <w:rsid w:val="00DE2457"/>
    <w:rsid w:val="00DE2796"/>
    <w:rsid w:val="00DE2C8D"/>
    <w:rsid w:val="00DE3511"/>
    <w:rsid w:val="00DE36B6"/>
    <w:rsid w:val="00DE5E69"/>
    <w:rsid w:val="00DE610C"/>
    <w:rsid w:val="00DE6776"/>
    <w:rsid w:val="00DE6C81"/>
    <w:rsid w:val="00DE7B73"/>
    <w:rsid w:val="00DE7CEB"/>
    <w:rsid w:val="00DE7F13"/>
    <w:rsid w:val="00DF06C4"/>
    <w:rsid w:val="00DF090E"/>
    <w:rsid w:val="00DF0C8E"/>
    <w:rsid w:val="00DF0E4D"/>
    <w:rsid w:val="00DF1212"/>
    <w:rsid w:val="00DF12DD"/>
    <w:rsid w:val="00DF16E3"/>
    <w:rsid w:val="00DF1A38"/>
    <w:rsid w:val="00DF1CAA"/>
    <w:rsid w:val="00DF234C"/>
    <w:rsid w:val="00DF2C09"/>
    <w:rsid w:val="00DF3A31"/>
    <w:rsid w:val="00DF3DDB"/>
    <w:rsid w:val="00DF563C"/>
    <w:rsid w:val="00DF5D6C"/>
    <w:rsid w:val="00DF631D"/>
    <w:rsid w:val="00DF6C1A"/>
    <w:rsid w:val="00DF6C2D"/>
    <w:rsid w:val="00DF6D88"/>
    <w:rsid w:val="00DF74F4"/>
    <w:rsid w:val="00E00415"/>
    <w:rsid w:val="00E010DC"/>
    <w:rsid w:val="00E01D4D"/>
    <w:rsid w:val="00E028C1"/>
    <w:rsid w:val="00E02941"/>
    <w:rsid w:val="00E03081"/>
    <w:rsid w:val="00E03B96"/>
    <w:rsid w:val="00E03BA2"/>
    <w:rsid w:val="00E03FAB"/>
    <w:rsid w:val="00E04119"/>
    <w:rsid w:val="00E04231"/>
    <w:rsid w:val="00E04A8B"/>
    <w:rsid w:val="00E04B64"/>
    <w:rsid w:val="00E05816"/>
    <w:rsid w:val="00E0592D"/>
    <w:rsid w:val="00E059E0"/>
    <w:rsid w:val="00E05B90"/>
    <w:rsid w:val="00E05BF7"/>
    <w:rsid w:val="00E06224"/>
    <w:rsid w:val="00E06316"/>
    <w:rsid w:val="00E06B80"/>
    <w:rsid w:val="00E06E46"/>
    <w:rsid w:val="00E0787E"/>
    <w:rsid w:val="00E10EA2"/>
    <w:rsid w:val="00E10F8D"/>
    <w:rsid w:val="00E112C9"/>
    <w:rsid w:val="00E114D9"/>
    <w:rsid w:val="00E11EF2"/>
    <w:rsid w:val="00E11FDF"/>
    <w:rsid w:val="00E126BB"/>
    <w:rsid w:val="00E1305B"/>
    <w:rsid w:val="00E134A9"/>
    <w:rsid w:val="00E135F9"/>
    <w:rsid w:val="00E136F7"/>
    <w:rsid w:val="00E13771"/>
    <w:rsid w:val="00E140FF"/>
    <w:rsid w:val="00E14AED"/>
    <w:rsid w:val="00E14D31"/>
    <w:rsid w:val="00E150E0"/>
    <w:rsid w:val="00E155F6"/>
    <w:rsid w:val="00E167A2"/>
    <w:rsid w:val="00E17AB3"/>
    <w:rsid w:val="00E20C2E"/>
    <w:rsid w:val="00E2108D"/>
    <w:rsid w:val="00E214F0"/>
    <w:rsid w:val="00E218A3"/>
    <w:rsid w:val="00E21F9F"/>
    <w:rsid w:val="00E220EA"/>
    <w:rsid w:val="00E2262C"/>
    <w:rsid w:val="00E2294C"/>
    <w:rsid w:val="00E22E16"/>
    <w:rsid w:val="00E23054"/>
    <w:rsid w:val="00E236F6"/>
    <w:rsid w:val="00E237A8"/>
    <w:rsid w:val="00E23C73"/>
    <w:rsid w:val="00E24D59"/>
    <w:rsid w:val="00E24F7C"/>
    <w:rsid w:val="00E25852"/>
    <w:rsid w:val="00E259D4"/>
    <w:rsid w:val="00E25B67"/>
    <w:rsid w:val="00E25F3E"/>
    <w:rsid w:val="00E25FDB"/>
    <w:rsid w:val="00E26152"/>
    <w:rsid w:val="00E267CF"/>
    <w:rsid w:val="00E26DDA"/>
    <w:rsid w:val="00E27379"/>
    <w:rsid w:val="00E30009"/>
    <w:rsid w:val="00E30A6C"/>
    <w:rsid w:val="00E30B9B"/>
    <w:rsid w:val="00E30FF3"/>
    <w:rsid w:val="00E3151F"/>
    <w:rsid w:val="00E31BA9"/>
    <w:rsid w:val="00E31C80"/>
    <w:rsid w:val="00E31DD1"/>
    <w:rsid w:val="00E31E1C"/>
    <w:rsid w:val="00E31E48"/>
    <w:rsid w:val="00E337C4"/>
    <w:rsid w:val="00E337E8"/>
    <w:rsid w:val="00E33990"/>
    <w:rsid w:val="00E339C0"/>
    <w:rsid w:val="00E33A8F"/>
    <w:rsid w:val="00E33EC0"/>
    <w:rsid w:val="00E34274"/>
    <w:rsid w:val="00E3485E"/>
    <w:rsid w:val="00E34AA2"/>
    <w:rsid w:val="00E35486"/>
    <w:rsid w:val="00E35A3A"/>
    <w:rsid w:val="00E379DE"/>
    <w:rsid w:val="00E37FAF"/>
    <w:rsid w:val="00E4090B"/>
    <w:rsid w:val="00E4098C"/>
    <w:rsid w:val="00E40ABB"/>
    <w:rsid w:val="00E412A9"/>
    <w:rsid w:val="00E416FB"/>
    <w:rsid w:val="00E419BD"/>
    <w:rsid w:val="00E41F06"/>
    <w:rsid w:val="00E422DC"/>
    <w:rsid w:val="00E42314"/>
    <w:rsid w:val="00E42827"/>
    <w:rsid w:val="00E42B30"/>
    <w:rsid w:val="00E42DA2"/>
    <w:rsid w:val="00E44CAD"/>
    <w:rsid w:val="00E4596A"/>
    <w:rsid w:val="00E45E6B"/>
    <w:rsid w:val="00E465FE"/>
    <w:rsid w:val="00E46B19"/>
    <w:rsid w:val="00E476B7"/>
    <w:rsid w:val="00E47A35"/>
    <w:rsid w:val="00E50167"/>
    <w:rsid w:val="00E5097C"/>
    <w:rsid w:val="00E513DE"/>
    <w:rsid w:val="00E51DDA"/>
    <w:rsid w:val="00E52A08"/>
    <w:rsid w:val="00E5361B"/>
    <w:rsid w:val="00E5366E"/>
    <w:rsid w:val="00E54925"/>
    <w:rsid w:val="00E5566F"/>
    <w:rsid w:val="00E57188"/>
    <w:rsid w:val="00E604A4"/>
    <w:rsid w:val="00E609FD"/>
    <w:rsid w:val="00E61C4E"/>
    <w:rsid w:val="00E62147"/>
    <w:rsid w:val="00E629E6"/>
    <w:rsid w:val="00E631DE"/>
    <w:rsid w:val="00E6371C"/>
    <w:rsid w:val="00E63872"/>
    <w:rsid w:val="00E63C6C"/>
    <w:rsid w:val="00E63F87"/>
    <w:rsid w:val="00E6527E"/>
    <w:rsid w:val="00E65A41"/>
    <w:rsid w:val="00E665CB"/>
    <w:rsid w:val="00E70C65"/>
    <w:rsid w:val="00E710C9"/>
    <w:rsid w:val="00E71666"/>
    <w:rsid w:val="00E71676"/>
    <w:rsid w:val="00E724E4"/>
    <w:rsid w:val="00E73155"/>
    <w:rsid w:val="00E73312"/>
    <w:rsid w:val="00E735D4"/>
    <w:rsid w:val="00E73AFD"/>
    <w:rsid w:val="00E7411D"/>
    <w:rsid w:val="00E7483A"/>
    <w:rsid w:val="00E7525A"/>
    <w:rsid w:val="00E76205"/>
    <w:rsid w:val="00E7637E"/>
    <w:rsid w:val="00E76439"/>
    <w:rsid w:val="00E76936"/>
    <w:rsid w:val="00E76CBC"/>
    <w:rsid w:val="00E77415"/>
    <w:rsid w:val="00E778EC"/>
    <w:rsid w:val="00E77D98"/>
    <w:rsid w:val="00E77EE6"/>
    <w:rsid w:val="00E80317"/>
    <w:rsid w:val="00E80877"/>
    <w:rsid w:val="00E810DA"/>
    <w:rsid w:val="00E81377"/>
    <w:rsid w:val="00E81E0D"/>
    <w:rsid w:val="00E829B0"/>
    <w:rsid w:val="00E829FE"/>
    <w:rsid w:val="00E82B29"/>
    <w:rsid w:val="00E82B62"/>
    <w:rsid w:val="00E83021"/>
    <w:rsid w:val="00E841D8"/>
    <w:rsid w:val="00E850A8"/>
    <w:rsid w:val="00E858D9"/>
    <w:rsid w:val="00E85DC1"/>
    <w:rsid w:val="00E862F4"/>
    <w:rsid w:val="00E86D33"/>
    <w:rsid w:val="00E9032B"/>
    <w:rsid w:val="00E90393"/>
    <w:rsid w:val="00E90B5E"/>
    <w:rsid w:val="00E91579"/>
    <w:rsid w:val="00E9275E"/>
    <w:rsid w:val="00E92BD9"/>
    <w:rsid w:val="00E92DE1"/>
    <w:rsid w:val="00E936A7"/>
    <w:rsid w:val="00E93717"/>
    <w:rsid w:val="00E94339"/>
    <w:rsid w:val="00E944FD"/>
    <w:rsid w:val="00E94FA2"/>
    <w:rsid w:val="00E94FDF"/>
    <w:rsid w:val="00E9546A"/>
    <w:rsid w:val="00E95563"/>
    <w:rsid w:val="00E96188"/>
    <w:rsid w:val="00E97CCA"/>
    <w:rsid w:val="00E97E2B"/>
    <w:rsid w:val="00EA015C"/>
    <w:rsid w:val="00EA0177"/>
    <w:rsid w:val="00EA0D5B"/>
    <w:rsid w:val="00EA0D76"/>
    <w:rsid w:val="00EA224E"/>
    <w:rsid w:val="00EA3FF6"/>
    <w:rsid w:val="00EA6DC0"/>
    <w:rsid w:val="00EA7FBE"/>
    <w:rsid w:val="00EB01F0"/>
    <w:rsid w:val="00EB0C5B"/>
    <w:rsid w:val="00EB1185"/>
    <w:rsid w:val="00EB159B"/>
    <w:rsid w:val="00EB2033"/>
    <w:rsid w:val="00EB2481"/>
    <w:rsid w:val="00EB257B"/>
    <w:rsid w:val="00EB2A1F"/>
    <w:rsid w:val="00EB2D88"/>
    <w:rsid w:val="00EB370F"/>
    <w:rsid w:val="00EB404A"/>
    <w:rsid w:val="00EB4BE5"/>
    <w:rsid w:val="00EB5234"/>
    <w:rsid w:val="00EB610E"/>
    <w:rsid w:val="00EB722E"/>
    <w:rsid w:val="00EC091F"/>
    <w:rsid w:val="00EC0E72"/>
    <w:rsid w:val="00EC2028"/>
    <w:rsid w:val="00EC2317"/>
    <w:rsid w:val="00EC25BA"/>
    <w:rsid w:val="00EC2990"/>
    <w:rsid w:val="00EC2A4D"/>
    <w:rsid w:val="00EC3301"/>
    <w:rsid w:val="00EC340D"/>
    <w:rsid w:val="00EC348F"/>
    <w:rsid w:val="00EC43F0"/>
    <w:rsid w:val="00EC4BBD"/>
    <w:rsid w:val="00EC4EC1"/>
    <w:rsid w:val="00EC4FBB"/>
    <w:rsid w:val="00EC6001"/>
    <w:rsid w:val="00EC61E5"/>
    <w:rsid w:val="00EC63BD"/>
    <w:rsid w:val="00EC6654"/>
    <w:rsid w:val="00EC67A3"/>
    <w:rsid w:val="00EC7EEF"/>
    <w:rsid w:val="00ED0E87"/>
    <w:rsid w:val="00ED1037"/>
    <w:rsid w:val="00ED11BA"/>
    <w:rsid w:val="00ED1764"/>
    <w:rsid w:val="00ED19B7"/>
    <w:rsid w:val="00ED200B"/>
    <w:rsid w:val="00ED2520"/>
    <w:rsid w:val="00ED2E12"/>
    <w:rsid w:val="00ED3EDC"/>
    <w:rsid w:val="00ED4F03"/>
    <w:rsid w:val="00ED52B2"/>
    <w:rsid w:val="00ED54B4"/>
    <w:rsid w:val="00ED552A"/>
    <w:rsid w:val="00ED56DC"/>
    <w:rsid w:val="00ED7D19"/>
    <w:rsid w:val="00ED7F87"/>
    <w:rsid w:val="00EE0ADC"/>
    <w:rsid w:val="00EE173D"/>
    <w:rsid w:val="00EE1BE8"/>
    <w:rsid w:val="00EE231A"/>
    <w:rsid w:val="00EE24D6"/>
    <w:rsid w:val="00EE289F"/>
    <w:rsid w:val="00EE2B04"/>
    <w:rsid w:val="00EE3B13"/>
    <w:rsid w:val="00EE59C6"/>
    <w:rsid w:val="00EE69B9"/>
    <w:rsid w:val="00EE75E5"/>
    <w:rsid w:val="00EE76C8"/>
    <w:rsid w:val="00EF0066"/>
    <w:rsid w:val="00EF1864"/>
    <w:rsid w:val="00EF26B4"/>
    <w:rsid w:val="00EF2732"/>
    <w:rsid w:val="00EF2A9D"/>
    <w:rsid w:val="00EF2BB9"/>
    <w:rsid w:val="00EF3131"/>
    <w:rsid w:val="00EF33BF"/>
    <w:rsid w:val="00EF41F1"/>
    <w:rsid w:val="00EF491E"/>
    <w:rsid w:val="00EF50F3"/>
    <w:rsid w:val="00EF6828"/>
    <w:rsid w:val="00EF6E6D"/>
    <w:rsid w:val="00EF775A"/>
    <w:rsid w:val="00EF7A66"/>
    <w:rsid w:val="00EF7D2B"/>
    <w:rsid w:val="00F00020"/>
    <w:rsid w:val="00F00DA4"/>
    <w:rsid w:val="00F01A7F"/>
    <w:rsid w:val="00F0227A"/>
    <w:rsid w:val="00F02E36"/>
    <w:rsid w:val="00F03426"/>
    <w:rsid w:val="00F036BA"/>
    <w:rsid w:val="00F03CE3"/>
    <w:rsid w:val="00F04707"/>
    <w:rsid w:val="00F04ACD"/>
    <w:rsid w:val="00F04D5B"/>
    <w:rsid w:val="00F0539D"/>
    <w:rsid w:val="00F0571B"/>
    <w:rsid w:val="00F062AE"/>
    <w:rsid w:val="00F0635E"/>
    <w:rsid w:val="00F071CC"/>
    <w:rsid w:val="00F07867"/>
    <w:rsid w:val="00F10181"/>
    <w:rsid w:val="00F107A8"/>
    <w:rsid w:val="00F10F01"/>
    <w:rsid w:val="00F110F6"/>
    <w:rsid w:val="00F111F9"/>
    <w:rsid w:val="00F115DB"/>
    <w:rsid w:val="00F11D6E"/>
    <w:rsid w:val="00F122E7"/>
    <w:rsid w:val="00F135FA"/>
    <w:rsid w:val="00F13671"/>
    <w:rsid w:val="00F13D28"/>
    <w:rsid w:val="00F1428B"/>
    <w:rsid w:val="00F14BA7"/>
    <w:rsid w:val="00F152B2"/>
    <w:rsid w:val="00F1567A"/>
    <w:rsid w:val="00F16949"/>
    <w:rsid w:val="00F16D8C"/>
    <w:rsid w:val="00F177AD"/>
    <w:rsid w:val="00F17C72"/>
    <w:rsid w:val="00F17D2D"/>
    <w:rsid w:val="00F20894"/>
    <w:rsid w:val="00F20D29"/>
    <w:rsid w:val="00F20D34"/>
    <w:rsid w:val="00F22383"/>
    <w:rsid w:val="00F2241D"/>
    <w:rsid w:val="00F22AEB"/>
    <w:rsid w:val="00F22AFE"/>
    <w:rsid w:val="00F22BCA"/>
    <w:rsid w:val="00F23754"/>
    <w:rsid w:val="00F237A4"/>
    <w:rsid w:val="00F23F6D"/>
    <w:rsid w:val="00F24087"/>
    <w:rsid w:val="00F243AE"/>
    <w:rsid w:val="00F24A5E"/>
    <w:rsid w:val="00F265F6"/>
    <w:rsid w:val="00F26653"/>
    <w:rsid w:val="00F27291"/>
    <w:rsid w:val="00F2770C"/>
    <w:rsid w:val="00F3016B"/>
    <w:rsid w:val="00F31113"/>
    <w:rsid w:val="00F314C0"/>
    <w:rsid w:val="00F314D3"/>
    <w:rsid w:val="00F31E5C"/>
    <w:rsid w:val="00F32084"/>
    <w:rsid w:val="00F32457"/>
    <w:rsid w:val="00F32541"/>
    <w:rsid w:val="00F3254D"/>
    <w:rsid w:val="00F32569"/>
    <w:rsid w:val="00F32D1C"/>
    <w:rsid w:val="00F33889"/>
    <w:rsid w:val="00F347C0"/>
    <w:rsid w:val="00F351D3"/>
    <w:rsid w:val="00F357FA"/>
    <w:rsid w:val="00F35C22"/>
    <w:rsid w:val="00F377FB"/>
    <w:rsid w:val="00F37FE3"/>
    <w:rsid w:val="00F40306"/>
    <w:rsid w:val="00F40663"/>
    <w:rsid w:val="00F4090B"/>
    <w:rsid w:val="00F41337"/>
    <w:rsid w:val="00F4140B"/>
    <w:rsid w:val="00F41940"/>
    <w:rsid w:val="00F43AF6"/>
    <w:rsid w:val="00F43E13"/>
    <w:rsid w:val="00F44405"/>
    <w:rsid w:val="00F44796"/>
    <w:rsid w:val="00F44C14"/>
    <w:rsid w:val="00F44D8E"/>
    <w:rsid w:val="00F46255"/>
    <w:rsid w:val="00F478ED"/>
    <w:rsid w:val="00F47DC5"/>
    <w:rsid w:val="00F50665"/>
    <w:rsid w:val="00F50A23"/>
    <w:rsid w:val="00F50E9F"/>
    <w:rsid w:val="00F51174"/>
    <w:rsid w:val="00F518F3"/>
    <w:rsid w:val="00F5367B"/>
    <w:rsid w:val="00F54B12"/>
    <w:rsid w:val="00F55403"/>
    <w:rsid w:val="00F55934"/>
    <w:rsid w:val="00F5608F"/>
    <w:rsid w:val="00F6027C"/>
    <w:rsid w:val="00F60415"/>
    <w:rsid w:val="00F60DAD"/>
    <w:rsid w:val="00F60DE0"/>
    <w:rsid w:val="00F617DE"/>
    <w:rsid w:val="00F61846"/>
    <w:rsid w:val="00F6194D"/>
    <w:rsid w:val="00F61F8E"/>
    <w:rsid w:val="00F62233"/>
    <w:rsid w:val="00F6251B"/>
    <w:rsid w:val="00F626C6"/>
    <w:rsid w:val="00F62CF6"/>
    <w:rsid w:val="00F63405"/>
    <w:rsid w:val="00F63C7A"/>
    <w:rsid w:val="00F64156"/>
    <w:rsid w:val="00F6576A"/>
    <w:rsid w:val="00F65925"/>
    <w:rsid w:val="00F6658A"/>
    <w:rsid w:val="00F66924"/>
    <w:rsid w:val="00F66F13"/>
    <w:rsid w:val="00F66FA6"/>
    <w:rsid w:val="00F67BD1"/>
    <w:rsid w:val="00F70293"/>
    <w:rsid w:val="00F708A1"/>
    <w:rsid w:val="00F70C8A"/>
    <w:rsid w:val="00F71087"/>
    <w:rsid w:val="00F71242"/>
    <w:rsid w:val="00F71C01"/>
    <w:rsid w:val="00F721AC"/>
    <w:rsid w:val="00F7229C"/>
    <w:rsid w:val="00F7246A"/>
    <w:rsid w:val="00F73A04"/>
    <w:rsid w:val="00F743A3"/>
    <w:rsid w:val="00F74A72"/>
    <w:rsid w:val="00F74DE7"/>
    <w:rsid w:val="00F74E5A"/>
    <w:rsid w:val="00F751B6"/>
    <w:rsid w:val="00F76A83"/>
    <w:rsid w:val="00F774C8"/>
    <w:rsid w:val="00F802C8"/>
    <w:rsid w:val="00F81D96"/>
    <w:rsid w:val="00F826E7"/>
    <w:rsid w:val="00F82C6C"/>
    <w:rsid w:val="00F83978"/>
    <w:rsid w:val="00F83ED3"/>
    <w:rsid w:val="00F840B9"/>
    <w:rsid w:val="00F857B4"/>
    <w:rsid w:val="00F85C14"/>
    <w:rsid w:val="00F85C44"/>
    <w:rsid w:val="00F85F4D"/>
    <w:rsid w:val="00F86002"/>
    <w:rsid w:val="00F86371"/>
    <w:rsid w:val="00F86648"/>
    <w:rsid w:val="00F86C88"/>
    <w:rsid w:val="00F86D13"/>
    <w:rsid w:val="00F874B8"/>
    <w:rsid w:val="00F87535"/>
    <w:rsid w:val="00F877A0"/>
    <w:rsid w:val="00F916C9"/>
    <w:rsid w:val="00F91915"/>
    <w:rsid w:val="00F91D8C"/>
    <w:rsid w:val="00F921C0"/>
    <w:rsid w:val="00F92282"/>
    <w:rsid w:val="00F9337A"/>
    <w:rsid w:val="00F944B3"/>
    <w:rsid w:val="00F960B1"/>
    <w:rsid w:val="00F96142"/>
    <w:rsid w:val="00F962B4"/>
    <w:rsid w:val="00F96CF3"/>
    <w:rsid w:val="00F972B0"/>
    <w:rsid w:val="00FA0210"/>
    <w:rsid w:val="00FA08D8"/>
    <w:rsid w:val="00FA2BF8"/>
    <w:rsid w:val="00FA381D"/>
    <w:rsid w:val="00FA3AA3"/>
    <w:rsid w:val="00FA3D00"/>
    <w:rsid w:val="00FA4324"/>
    <w:rsid w:val="00FA4C1F"/>
    <w:rsid w:val="00FA538C"/>
    <w:rsid w:val="00FA5C2C"/>
    <w:rsid w:val="00FA5D62"/>
    <w:rsid w:val="00FA5FDE"/>
    <w:rsid w:val="00FA6040"/>
    <w:rsid w:val="00FA6293"/>
    <w:rsid w:val="00FA6373"/>
    <w:rsid w:val="00FA686A"/>
    <w:rsid w:val="00FA6C96"/>
    <w:rsid w:val="00FA7214"/>
    <w:rsid w:val="00FA7547"/>
    <w:rsid w:val="00FB00F7"/>
    <w:rsid w:val="00FB08CC"/>
    <w:rsid w:val="00FB1304"/>
    <w:rsid w:val="00FB1514"/>
    <w:rsid w:val="00FB1AF1"/>
    <w:rsid w:val="00FB3686"/>
    <w:rsid w:val="00FB3958"/>
    <w:rsid w:val="00FB3CD7"/>
    <w:rsid w:val="00FB3FD6"/>
    <w:rsid w:val="00FB4545"/>
    <w:rsid w:val="00FB478F"/>
    <w:rsid w:val="00FB4AA0"/>
    <w:rsid w:val="00FB4B89"/>
    <w:rsid w:val="00FB5045"/>
    <w:rsid w:val="00FB56BD"/>
    <w:rsid w:val="00FB578C"/>
    <w:rsid w:val="00FB58BB"/>
    <w:rsid w:val="00FB597D"/>
    <w:rsid w:val="00FB5AF9"/>
    <w:rsid w:val="00FB634D"/>
    <w:rsid w:val="00FB66D9"/>
    <w:rsid w:val="00FB74E5"/>
    <w:rsid w:val="00FC0D59"/>
    <w:rsid w:val="00FC1673"/>
    <w:rsid w:val="00FC1A3D"/>
    <w:rsid w:val="00FC1A5C"/>
    <w:rsid w:val="00FC1C53"/>
    <w:rsid w:val="00FC1D2A"/>
    <w:rsid w:val="00FC2B88"/>
    <w:rsid w:val="00FC2D03"/>
    <w:rsid w:val="00FC2D4C"/>
    <w:rsid w:val="00FC39CF"/>
    <w:rsid w:val="00FC39EA"/>
    <w:rsid w:val="00FC469C"/>
    <w:rsid w:val="00FC4943"/>
    <w:rsid w:val="00FC49E0"/>
    <w:rsid w:val="00FC4AA6"/>
    <w:rsid w:val="00FC56B8"/>
    <w:rsid w:val="00FC5CFE"/>
    <w:rsid w:val="00FC60B8"/>
    <w:rsid w:val="00FC6DE6"/>
    <w:rsid w:val="00FC6E48"/>
    <w:rsid w:val="00FD0A9D"/>
    <w:rsid w:val="00FD0A9E"/>
    <w:rsid w:val="00FD0F14"/>
    <w:rsid w:val="00FD15AF"/>
    <w:rsid w:val="00FD2F1A"/>
    <w:rsid w:val="00FD3053"/>
    <w:rsid w:val="00FD3715"/>
    <w:rsid w:val="00FD37D0"/>
    <w:rsid w:val="00FD3DE0"/>
    <w:rsid w:val="00FD3FA0"/>
    <w:rsid w:val="00FD440C"/>
    <w:rsid w:val="00FD4EC8"/>
    <w:rsid w:val="00FD5684"/>
    <w:rsid w:val="00FD5E81"/>
    <w:rsid w:val="00FD5FF0"/>
    <w:rsid w:val="00FD7F01"/>
    <w:rsid w:val="00FD7F02"/>
    <w:rsid w:val="00FE0775"/>
    <w:rsid w:val="00FE0F88"/>
    <w:rsid w:val="00FE2400"/>
    <w:rsid w:val="00FE2C02"/>
    <w:rsid w:val="00FE3782"/>
    <w:rsid w:val="00FE3A6A"/>
    <w:rsid w:val="00FE3AC5"/>
    <w:rsid w:val="00FE44CF"/>
    <w:rsid w:val="00FE4721"/>
    <w:rsid w:val="00FE4D2A"/>
    <w:rsid w:val="00FE4FA0"/>
    <w:rsid w:val="00FE4FD0"/>
    <w:rsid w:val="00FE5051"/>
    <w:rsid w:val="00FE53DC"/>
    <w:rsid w:val="00FE566B"/>
    <w:rsid w:val="00FE5839"/>
    <w:rsid w:val="00FE5B58"/>
    <w:rsid w:val="00FE6E80"/>
    <w:rsid w:val="00FF02E4"/>
    <w:rsid w:val="00FF0DA9"/>
    <w:rsid w:val="00FF10F1"/>
    <w:rsid w:val="00FF2F3F"/>
    <w:rsid w:val="00FF524A"/>
    <w:rsid w:val="00FF524F"/>
    <w:rsid w:val="00FF58A5"/>
    <w:rsid w:val="00FF58F3"/>
    <w:rsid w:val="00FF5AA4"/>
    <w:rsid w:val="00FF6251"/>
    <w:rsid w:val="00FF6A5E"/>
    <w:rsid w:val="00FF7151"/>
    <w:rsid w:val="00FF7523"/>
    <w:rsid w:val="00FF7B13"/>
    <w:rsid w:val="00FF7C5F"/>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rsid w:val="00A2504D"/>
    <w:pPr>
      <w:jc w:val="both"/>
    </w:pPr>
    <w:rPr>
      <w:rFonts w:eastAsia="Calibri"/>
      <w:b/>
      <w:szCs w:val="22"/>
      <w:lang w:val="en-CA"/>
    </w:rPr>
  </w:style>
  <w:style w:type="character" w:customStyle="1" w:styleId="SCCFileNumberChar">
    <w:name w:val="SCC.FileNumber Char"/>
    <w:basedOn w:val="DefaultParagraphFont"/>
    <w:link w:val="SCCFileNumber"/>
    <w:rsid w:val="00A2504D"/>
    <w:rPr>
      <w:rFonts w:ascii="Times New Roman" w:hAnsi="Times New Roman"/>
      <w:b/>
      <w:sz w:val="24"/>
      <w:szCs w:val="22"/>
      <w:lang w:val="en-CA"/>
    </w:rPr>
  </w:style>
  <w:style w:type="paragraph" w:customStyle="1" w:styleId="SCCBanSummary">
    <w:name w:val="SCC.BanSummary"/>
    <w:basedOn w:val="Normal"/>
    <w:next w:val="Normal"/>
    <w:link w:val="SCCBanSummaryChar"/>
    <w:rsid w:val="00A2504D"/>
    <w:pPr>
      <w:jc w:val="both"/>
    </w:pPr>
    <w:rPr>
      <w:rFonts w:eastAsia="Calibri"/>
      <w:smallCaps/>
      <w:szCs w:val="22"/>
      <w:lang w:val="en-CA"/>
    </w:rPr>
  </w:style>
  <w:style w:type="character" w:customStyle="1" w:styleId="SCCBanSummaryChar">
    <w:name w:val="SCC.BanSummary Char"/>
    <w:basedOn w:val="DefaultParagraphFont"/>
    <w:link w:val="SCCBanSummary"/>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styleId="CommentReference">
    <w:name w:val="annotation reference"/>
    <w:basedOn w:val="DefaultParagraphFont"/>
    <w:uiPriority w:val="99"/>
    <w:semiHidden/>
    <w:unhideWhenUsed/>
    <w:rsid w:val="001D1E16"/>
    <w:rPr>
      <w:sz w:val="16"/>
      <w:szCs w:val="16"/>
    </w:rPr>
  </w:style>
  <w:style w:type="paragraph" w:styleId="CommentText">
    <w:name w:val="annotation text"/>
    <w:basedOn w:val="Normal"/>
    <w:link w:val="CommentTextChar"/>
    <w:uiPriority w:val="99"/>
    <w:semiHidden/>
    <w:unhideWhenUsed/>
    <w:rsid w:val="001D1E16"/>
    <w:rPr>
      <w:sz w:val="20"/>
    </w:rPr>
  </w:style>
  <w:style w:type="character" w:customStyle="1" w:styleId="CommentTextChar">
    <w:name w:val="Comment Text Char"/>
    <w:basedOn w:val="DefaultParagraphFont"/>
    <w:link w:val="CommentText"/>
    <w:uiPriority w:val="99"/>
    <w:semiHidden/>
    <w:rsid w:val="001D1E1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1E16"/>
    <w:rPr>
      <w:b/>
      <w:bCs/>
    </w:rPr>
  </w:style>
  <w:style w:type="character" w:customStyle="1" w:styleId="CommentSubjectChar">
    <w:name w:val="Comment Subject Char"/>
    <w:basedOn w:val="CommentTextChar"/>
    <w:link w:val="CommentSubject"/>
    <w:uiPriority w:val="99"/>
    <w:semiHidden/>
    <w:rsid w:val="001D1E16"/>
    <w:rPr>
      <w:rFonts w:ascii="Times New Roman" w:eastAsia="Times New Roman" w:hAnsi="Times New Roman"/>
      <w:b/>
      <w:bCs/>
    </w:rPr>
  </w:style>
  <w:style w:type="paragraph" w:customStyle="1" w:styleId="SCCLsocOtherPartySeparator">
    <w:name w:val="SCC.Lsoc.OtherPartySeparator"/>
    <w:basedOn w:val="Normal"/>
    <w:next w:val="Normal"/>
    <w:link w:val="SCCLsocOtherPartySeparatorChar"/>
    <w:rsid w:val="0074527E"/>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74527E"/>
    <w:rPr>
      <w:rFonts w:ascii="Times New Roman" w:eastAsiaTheme="minorHAnsi" w:hAnsi="Times New Roman" w:cstheme="minorBidi"/>
      <w:b/>
      <w:sz w:val="24"/>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906">
      <w:bodyDiv w:val="1"/>
      <w:marLeft w:val="0"/>
      <w:marRight w:val="0"/>
      <w:marTop w:val="0"/>
      <w:marBottom w:val="0"/>
      <w:divBdr>
        <w:top w:val="none" w:sz="0" w:space="0" w:color="auto"/>
        <w:left w:val="none" w:sz="0" w:space="0" w:color="auto"/>
        <w:bottom w:val="none" w:sz="0" w:space="0" w:color="auto"/>
        <w:right w:val="none" w:sz="0" w:space="0" w:color="auto"/>
      </w:divBdr>
    </w:div>
    <w:div w:id="9529092">
      <w:bodyDiv w:val="1"/>
      <w:marLeft w:val="0"/>
      <w:marRight w:val="0"/>
      <w:marTop w:val="0"/>
      <w:marBottom w:val="0"/>
      <w:divBdr>
        <w:top w:val="none" w:sz="0" w:space="0" w:color="auto"/>
        <w:left w:val="none" w:sz="0" w:space="0" w:color="auto"/>
        <w:bottom w:val="none" w:sz="0" w:space="0" w:color="auto"/>
        <w:right w:val="none" w:sz="0" w:space="0" w:color="auto"/>
      </w:divBdr>
    </w:div>
    <w:div w:id="18161495">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66611507">
      <w:bodyDiv w:val="1"/>
      <w:marLeft w:val="0"/>
      <w:marRight w:val="0"/>
      <w:marTop w:val="0"/>
      <w:marBottom w:val="0"/>
      <w:divBdr>
        <w:top w:val="none" w:sz="0" w:space="0" w:color="auto"/>
        <w:left w:val="none" w:sz="0" w:space="0" w:color="auto"/>
        <w:bottom w:val="none" w:sz="0" w:space="0" w:color="auto"/>
        <w:right w:val="none" w:sz="0" w:space="0" w:color="auto"/>
      </w:divBdr>
    </w:div>
    <w:div w:id="74206133">
      <w:bodyDiv w:val="1"/>
      <w:marLeft w:val="0"/>
      <w:marRight w:val="0"/>
      <w:marTop w:val="0"/>
      <w:marBottom w:val="0"/>
      <w:divBdr>
        <w:top w:val="none" w:sz="0" w:space="0" w:color="auto"/>
        <w:left w:val="none" w:sz="0" w:space="0" w:color="auto"/>
        <w:bottom w:val="none" w:sz="0" w:space="0" w:color="auto"/>
        <w:right w:val="none" w:sz="0" w:space="0" w:color="auto"/>
      </w:divBdr>
    </w:div>
    <w:div w:id="95904926">
      <w:bodyDiv w:val="1"/>
      <w:marLeft w:val="0"/>
      <w:marRight w:val="0"/>
      <w:marTop w:val="0"/>
      <w:marBottom w:val="0"/>
      <w:divBdr>
        <w:top w:val="none" w:sz="0" w:space="0" w:color="auto"/>
        <w:left w:val="none" w:sz="0" w:space="0" w:color="auto"/>
        <w:bottom w:val="none" w:sz="0" w:space="0" w:color="auto"/>
        <w:right w:val="none" w:sz="0" w:space="0" w:color="auto"/>
      </w:divBdr>
    </w:div>
    <w:div w:id="112752442">
      <w:bodyDiv w:val="1"/>
      <w:marLeft w:val="0"/>
      <w:marRight w:val="0"/>
      <w:marTop w:val="0"/>
      <w:marBottom w:val="0"/>
      <w:divBdr>
        <w:top w:val="none" w:sz="0" w:space="0" w:color="auto"/>
        <w:left w:val="none" w:sz="0" w:space="0" w:color="auto"/>
        <w:bottom w:val="none" w:sz="0" w:space="0" w:color="auto"/>
        <w:right w:val="none" w:sz="0" w:space="0" w:color="auto"/>
      </w:divBdr>
    </w:div>
    <w:div w:id="117800852">
      <w:bodyDiv w:val="1"/>
      <w:marLeft w:val="0"/>
      <w:marRight w:val="0"/>
      <w:marTop w:val="0"/>
      <w:marBottom w:val="0"/>
      <w:divBdr>
        <w:top w:val="none" w:sz="0" w:space="0" w:color="auto"/>
        <w:left w:val="none" w:sz="0" w:space="0" w:color="auto"/>
        <w:bottom w:val="none" w:sz="0" w:space="0" w:color="auto"/>
        <w:right w:val="none" w:sz="0" w:space="0" w:color="auto"/>
      </w:divBdr>
    </w:div>
    <w:div w:id="125588093">
      <w:bodyDiv w:val="1"/>
      <w:marLeft w:val="0"/>
      <w:marRight w:val="0"/>
      <w:marTop w:val="0"/>
      <w:marBottom w:val="0"/>
      <w:divBdr>
        <w:top w:val="none" w:sz="0" w:space="0" w:color="auto"/>
        <w:left w:val="none" w:sz="0" w:space="0" w:color="auto"/>
        <w:bottom w:val="none" w:sz="0" w:space="0" w:color="auto"/>
        <w:right w:val="none" w:sz="0" w:space="0" w:color="auto"/>
      </w:divBdr>
    </w:div>
    <w:div w:id="158467292">
      <w:bodyDiv w:val="1"/>
      <w:marLeft w:val="0"/>
      <w:marRight w:val="0"/>
      <w:marTop w:val="0"/>
      <w:marBottom w:val="0"/>
      <w:divBdr>
        <w:top w:val="none" w:sz="0" w:space="0" w:color="auto"/>
        <w:left w:val="none" w:sz="0" w:space="0" w:color="auto"/>
        <w:bottom w:val="none" w:sz="0" w:space="0" w:color="auto"/>
        <w:right w:val="none" w:sz="0" w:space="0" w:color="auto"/>
      </w:divBdr>
    </w:div>
    <w:div w:id="177543389">
      <w:bodyDiv w:val="1"/>
      <w:marLeft w:val="0"/>
      <w:marRight w:val="0"/>
      <w:marTop w:val="0"/>
      <w:marBottom w:val="0"/>
      <w:divBdr>
        <w:top w:val="none" w:sz="0" w:space="0" w:color="auto"/>
        <w:left w:val="none" w:sz="0" w:space="0" w:color="auto"/>
        <w:bottom w:val="none" w:sz="0" w:space="0" w:color="auto"/>
        <w:right w:val="none" w:sz="0" w:space="0" w:color="auto"/>
      </w:divBdr>
      <w:divsChild>
        <w:div w:id="1837987795">
          <w:marLeft w:val="0"/>
          <w:marRight w:val="0"/>
          <w:marTop w:val="0"/>
          <w:marBottom w:val="0"/>
          <w:divBdr>
            <w:top w:val="none" w:sz="0" w:space="0" w:color="auto"/>
            <w:left w:val="none" w:sz="0" w:space="0" w:color="auto"/>
            <w:bottom w:val="none" w:sz="0" w:space="0" w:color="auto"/>
            <w:right w:val="none" w:sz="0" w:space="0" w:color="auto"/>
          </w:divBdr>
          <w:divsChild>
            <w:div w:id="1328560028">
              <w:marLeft w:val="-225"/>
              <w:marRight w:val="-225"/>
              <w:marTop w:val="0"/>
              <w:marBottom w:val="0"/>
              <w:divBdr>
                <w:top w:val="none" w:sz="0" w:space="0" w:color="auto"/>
                <w:left w:val="none" w:sz="0" w:space="0" w:color="auto"/>
                <w:bottom w:val="none" w:sz="0" w:space="0" w:color="auto"/>
                <w:right w:val="none" w:sz="0" w:space="0" w:color="auto"/>
              </w:divBdr>
              <w:divsChild>
                <w:div w:id="981228292">
                  <w:marLeft w:val="0"/>
                  <w:marRight w:val="0"/>
                  <w:marTop w:val="0"/>
                  <w:marBottom w:val="0"/>
                  <w:divBdr>
                    <w:top w:val="none" w:sz="0" w:space="0" w:color="auto"/>
                    <w:left w:val="none" w:sz="0" w:space="0" w:color="auto"/>
                    <w:bottom w:val="none" w:sz="0" w:space="0" w:color="auto"/>
                    <w:right w:val="none" w:sz="0" w:space="0" w:color="auto"/>
                  </w:divBdr>
                  <w:divsChild>
                    <w:div w:id="2108845742">
                      <w:marLeft w:val="0"/>
                      <w:marRight w:val="0"/>
                      <w:marTop w:val="0"/>
                      <w:marBottom w:val="0"/>
                      <w:divBdr>
                        <w:top w:val="none" w:sz="0" w:space="0" w:color="auto"/>
                        <w:left w:val="none" w:sz="0" w:space="0" w:color="auto"/>
                        <w:bottom w:val="none" w:sz="0" w:space="0" w:color="auto"/>
                        <w:right w:val="none" w:sz="0" w:space="0" w:color="auto"/>
                      </w:divBdr>
                      <w:divsChild>
                        <w:div w:id="658730996">
                          <w:marLeft w:val="0"/>
                          <w:marRight w:val="0"/>
                          <w:marTop w:val="225"/>
                          <w:marBottom w:val="0"/>
                          <w:divBdr>
                            <w:top w:val="none" w:sz="0" w:space="0" w:color="auto"/>
                            <w:left w:val="none" w:sz="0" w:space="0" w:color="auto"/>
                            <w:bottom w:val="none" w:sz="0" w:space="0" w:color="auto"/>
                            <w:right w:val="none" w:sz="0" w:space="0" w:color="auto"/>
                          </w:divBdr>
                          <w:divsChild>
                            <w:div w:id="692267055">
                              <w:marLeft w:val="0"/>
                              <w:marRight w:val="0"/>
                              <w:marTop w:val="0"/>
                              <w:marBottom w:val="0"/>
                              <w:divBdr>
                                <w:top w:val="none" w:sz="0" w:space="0" w:color="auto"/>
                                <w:left w:val="none" w:sz="0" w:space="0" w:color="auto"/>
                                <w:bottom w:val="none" w:sz="0" w:space="0" w:color="auto"/>
                                <w:right w:val="none" w:sz="0" w:space="0" w:color="auto"/>
                              </w:divBdr>
                            </w:div>
                            <w:div w:id="7700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99090">
      <w:bodyDiv w:val="1"/>
      <w:marLeft w:val="0"/>
      <w:marRight w:val="0"/>
      <w:marTop w:val="0"/>
      <w:marBottom w:val="0"/>
      <w:divBdr>
        <w:top w:val="none" w:sz="0" w:space="0" w:color="auto"/>
        <w:left w:val="none" w:sz="0" w:space="0" w:color="auto"/>
        <w:bottom w:val="none" w:sz="0" w:space="0" w:color="auto"/>
        <w:right w:val="none" w:sz="0" w:space="0" w:color="auto"/>
      </w:divBdr>
    </w:div>
    <w:div w:id="180122840">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14895378">
      <w:bodyDiv w:val="1"/>
      <w:marLeft w:val="0"/>
      <w:marRight w:val="0"/>
      <w:marTop w:val="0"/>
      <w:marBottom w:val="0"/>
      <w:divBdr>
        <w:top w:val="none" w:sz="0" w:space="0" w:color="auto"/>
        <w:left w:val="none" w:sz="0" w:space="0" w:color="auto"/>
        <w:bottom w:val="none" w:sz="0" w:space="0" w:color="auto"/>
        <w:right w:val="none" w:sz="0" w:space="0" w:color="auto"/>
      </w:divBdr>
    </w:div>
    <w:div w:id="259413056">
      <w:bodyDiv w:val="1"/>
      <w:marLeft w:val="0"/>
      <w:marRight w:val="0"/>
      <w:marTop w:val="0"/>
      <w:marBottom w:val="0"/>
      <w:divBdr>
        <w:top w:val="none" w:sz="0" w:space="0" w:color="auto"/>
        <w:left w:val="none" w:sz="0" w:space="0" w:color="auto"/>
        <w:bottom w:val="none" w:sz="0" w:space="0" w:color="auto"/>
        <w:right w:val="none" w:sz="0" w:space="0" w:color="auto"/>
      </w:divBdr>
    </w:div>
    <w:div w:id="269892612">
      <w:bodyDiv w:val="1"/>
      <w:marLeft w:val="0"/>
      <w:marRight w:val="0"/>
      <w:marTop w:val="0"/>
      <w:marBottom w:val="0"/>
      <w:divBdr>
        <w:top w:val="none" w:sz="0" w:space="0" w:color="auto"/>
        <w:left w:val="none" w:sz="0" w:space="0" w:color="auto"/>
        <w:bottom w:val="none" w:sz="0" w:space="0" w:color="auto"/>
        <w:right w:val="none" w:sz="0" w:space="0" w:color="auto"/>
      </w:divBdr>
    </w:div>
    <w:div w:id="375324905">
      <w:bodyDiv w:val="1"/>
      <w:marLeft w:val="0"/>
      <w:marRight w:val="0"/>
      <w:marTop w:val="0"/>
      <w:marBottom w:val="0"/>
      <w:divBdr>
        <w:top w:val="none" w:sz="0" w:space="0" w:color="auto"/>
        <w:left w:val="none" w:sz="0" w:space="0" w:color="auto"/>
        <w:bottom w:val="none" w:sz="0" w:space="0" w:color="auto"/>
        <w:right w:val="none" w:sz="0" w:space="0" w:color="auto"/>
      </w:divBdr>
    </w:div>
    <w:div w:id="396323573">
      <w:bodyDiv w:val="1"/>
      <w:marLeft w:val="0"/>
      <w:marRight w:val="0"/>
      <w:marTop w:val="0"/>
      <w:marBottom w:val="0"/>
      <w:divBdr>
        <w:top w:val="none" w:sz="0" w:space="0" w:color="auto"/>
        <w:left w:val="none" w:sz="0" w:space="0" w:color="auto"/>
        <w:bottom w:val="none" w:sz="0" w:space="0" w:color="auto"/>
        <w:right w:val="none" w:sz="0" w:space="0" w:color="auto"/>
      </w:divBdr>
    </w:div>
    <w:div w:id="441999488">
      <w:bodyDiv w:val="1"/>
      <w:marLeft w:val="0"/>
      <w:marRight w:val="0"/>
      <w:marTop w:val="0"/>
      <w:marBottom w:val="0"/>
      <w:divBdr>
        <w:top w:val="none" w:sz="0" w:space="0" w:color="auto"/>
        <w:left w:val="none" w:sz="0" w:space="0" w:color="auto"/>
        <w:bottom w:val="none" w:sz="0" w:space="0" w:color="auto"/>
        <w:right w:val="none" w:sz="0" w:space="0" w:color="auto"/>
      </w:divBdr>
    </w:div>
    <w:div w:id="464660479">
      <w:bodyDiv w:val="1"/>
      <w:marLeft w:val="0"/>
      <w:marRight w:val="0"/>
      <w:marTop w:val="0"/>
      <w:marBottom w:val="0"/>
      <w:divBdr>
        <w:top w:val="none" w:sz="0" w:space="0" w:color="auto"/>
        <w:left w:val="none" w:sz="0" w:space="0" w:color="auto"/>
        <w:bottom w:val="none" w:sz="0" w:space="0" w:color="auto"/>
        <w:right w:val="none" w:sz="0" w:space="0" w:color="auto"/>
      </w:divBdr>
    </w:div>
    <w:div w:id="490677603">
      <w:bodyDiv w:val="1"/>
      <w:marLeft w:val="0"/>
      <w:marRight w:val="0"/>
      <w:marTop w:val="0"/>
      <w:marBottom w:val="0"/>
      <w:divBdr>
        <w:top w:val="none" w:sz="0" w:space="0" w:color="auto"/>
        <w:left w:val="none" w:sz="0" w:space="0" w:color="auto"/>
        <w:bottom w:val="none" w:sz="0" w:space="0" w:color="auto"/>
        <w:right w:val="none" w:sz="0" w:space="0" w:color="auto"/>
      </w:divBdr>
    </w:div>
    <w:div w:id="493565629">
      <w:bodyDiv w:val="1"/>
      <w:marLeft w:val="0"/>
      <w:marRight w:val="0"/>
      <w:marTop w:val="0"/>
      <w:marBottom w:val="0"/>
      <w:divBdr>
        <w:top w:val="none" w:sz="0" w:space="0" w:color="auto"/>
        <w:left w:val="none" w:sz="0" w:space="0" w:color="auto"/>
        <w:bottom w:val="none" w:sz="0" w:space="0" w:color="auto"/>
        <w:right w:val="none" w:sz="0" w:space="0" w:color="auto"/>
      </w:divBdr>
    </w:div>
    <w:div w:id="512649646">
      <w:bodyDiv w:val="1"/>
      <w:marLeft w:val="0"/>
      <w:marRight w:val="0"/>
      <w:marTop w:val="0"/>
      <w:marBottom w:val="0"/>
      <w:divBdr>
        <w:top w:val="none" w:sz="0" w:space="0" w:color="auto"/>
        <w:left w:val="none" w:sz="0" w:space="0" w:color="auto"/>
        <w:bottom w:val="none" w:sz="0" w:space="0" w:color="auto"/>
        <w:right w:val="none" w:sz="0" w:space="0" w:color="auto"/>
      </w:divBdr>
    </w:div>
    <w:div w:id="567806713">
      <w:bodyDiv w:val="1"/>
      <w:marLeft w:val="0"/>
      <w:marRight w:val="0"/>
      <w:marTop w:val="0"/>
      <w:marBottom w:val="0"/>
      <w:divBdr>
        <w:top w:val="none" w:sz="0" w:space="0" w:color="auto"/>
        <w:left w:val="none" w:sz="0" w:space="0" w:color="auto"/>
        <w:bottom w:val="none" w:sz="0" w:space="0" w:color="auto"/>
        <w:right w:val="none" w:sz="0" w:space="0" w:color="auto"/>
      </w:divBdr>
    </w:div>
    <w:div w:id="584610887">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94116326">
      <w:bodyDiv w:val="1"/>
      <w:marLeft w:val="0"/>
      <w:marRight w:val="0"/>
      <w:marTop w:val="0"/>
      <w:marBottom w:val="0"/>
      <w:divBdr>
        <w:top w:val="none" w:sz="0" w:space="0" w:color="auto"/>
        <w:left w:val="none" w:sz="0" w:space="0" w:color="auto"/>
        <w:bottom w:val="none" w:sz="0" w:space="0" w:color="auto"/>
        <w:right w:val="none" w:sz="0" w:space="0" w:color="auto"/>
      </w:divBdr>
    </w:div>
    <w:div w:id="732242612">
      <w:bodyDiv w:val="1"/>
      <w:marLeft w:val="0"/>
      <w:marRight w:val="0"/>
      <w:marTop w:val="0"/>
      <w:marBottom w:val="0"/>
      <w:divBdr>
        <w:top w:val="none" w:sz="0" w:space="0" w:color="auto"/>
        <w:left w:val="none" w:sz="0" w:space="0" w:color="auto"/>
        <w:bottom w:val="none" w:sz="0" w:space="0" w:color="auto"/>
        <w:right w:val="none" w:sz="0" w:space="0" w:color="auto"/>
      </w:divBdr>
    </w:div>
    <w:div w:id="781534562">
      <w:bodyDiv w:val="1"/>
      <w:marLeft w:val="0"/>
      <w:marRight w:val="0"/>
      <w:marTop w:val="0"/>
      <w:marBottom w:val="0"/>
      <w:divBdr>
        <w:top w:val="none" w:sz="0" w:space="0" w:color="auto"/>
        <w:left w:val="none" w:sz="0" w:space="0" w:color="auto"/>
        <w:bottom w:val="none" w:sz="0" w:space="0" w:color="auto"/>
        <w:right w:val="none" w:sz="0" w:space="0" w:color="auto"/>
      </w:divBdr>
    </w:div>
    <w:div w:id="79417419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54156564">
      <w:bodyDiv w:val="1"/>
      <w:marLeft w:val="0"/>
      <w:marRight w:val="0"/>
      <w:marTop w:val="0"/>
      <w:marBottom w:val="0"/>
      <w:divBdr>
        <w:top w:val="none" w:sz="0" w:space="0" w:color="auto"/>
        <w:left w:val="none" w:sz="0" w:space="0" w:color="auto"/>
        <w:bottom w:val="none" w:sz="0" w:space="0" w:color="auto"/>
        <w:right w:val="none" w:sz="0" w:space="0" w:color="auto"/>
      </w:divBdr>
    </w:div>
    <w:div w:id="858854321">
      <w:bodyDiv w:val="1"/>
      <w:marLeft w:val="0"/>
      <w:marRight w:val="0"/>
      <w:marTop w:val="0"/>
      <w:marBottom w:val="0"/>
      <w:divBdr>
        <w:top w:val="none" w:sz="0" w:space="0" w:color="auto"/>
        <w:left w:val="none" w:sz="0" w:space="0" w:color="auto"/>
        <w:bottom w:val="none" w:sz="0" w:space="0" w:color="auto"/>
        <w:right w:val="none" w:sz="0" w:space="0" w:color="auto"/>
      </w:divBdr>
    </w:div>
    <w:div w:id="874344606">
      <w:bodyDiv w:val="1"/>
      <w:marLeft w:val="0"/>
      <w:marRight w:val="0"/>
      <w:marTop w:val="0"/>
      <w:marBottom w:val="0"/>
      <w:divBdr>
        <w:top w:val="none" w:sz="0" w:space="0" w:color="auto"/>
        <w:left w:val="none" w:sz="0" w:space="0" w:color="auto"/>
        <w:bottom w:val="none" w:sz="0" w:space="0" w:color="auto"/>
        <w:right w:val="none" w:sz="0" w:space="0" w:color="auto"/>
      </w:divBdr>
    </w:div>
    <w:div w:id="899562612">
      <w:bodyDiv w:val="1"/>
      <w:marLeft w:val="0"/>
      <w:marRight w:val="0"/>
      <w:marTop w:val="0"/>
      <w:marBottom w:val="0"/>
      <w:divBdr>
        <w:top w:val="none" w:sz="0" w:space="0" w:color="auto"/>
        <w:left w:val="none" w:sz="0" w:space="0" w:color="auto"/>
        <w:bottom w:val="none" w:sz="0" w:space="0" w:color="auto"/>
        <w:right w:val="none" w:sz="0" w:space="0" w:color="auto"/>
      </w:divBdr>
    </w:div>
    <w:div w:id="908536618">
      <w:bodyDiv w:val="1"/>
      <w:marLeft w:val="0"/>
      <w:marRight w:val="0"/>
      <w:marTop w:val="0"/>
      <w:marBottom w:val="0"/>
      <w:divBdr>
        <w:top w:val="none" w:sz="0" w:space="0" w:color="auto"/>
        <w:left w:val="none" w:sz="0" w:space="0" w:color="auto"/>
        <w:bottom w:val="none" w:sz="0" w:space="0" w:color="auto"/>
        <w:right w:val="none" w:sz="0" w:space="0" w:color="auto"/>
      </w:divBdr>
    </w:div>
    <w:div w:id="912279638">
      <w:bodyDiv w:val="1"/>
      <w:marLeft w:val="0"/>
      <w:marRight w:val="0"/>
      <w:marTop w:val="0"/>
      <w:marBottom w:val="0"/>
      <w:divBdr>
        <w:top w:val="none" w:sz="0" w:space="0" w:color="auto"/>
        <w:left w:val="none" w:sz="0" w:space="0" w:color="auto"/>
        <w:bottom w:val="none" w:sz="0" w:space="0" w:color="auto"/>
        <w:right w:val="none" w:sz="0" w:space="0" w:color="auto"/>
      </w:divBdr>
    </w:div>
    <w:div w:id="953173637">
      <w:bodyDiv w:val="1"/>
      <w:marLeft w:val="0"/>
      <w:marRight w:val="0"/>
      <w:marTop w:val="0"/>
      <w:marBottom w:val="0"/>
      <w:divBdr>
        <w:top w:val="none" w:sz="0" w:space="0" w:color="auto"/>
        <w:left w:val="none" w:sz="0" w:space="0" w:color="auto"/>
        <w:bottom w:val="none" w:sz="0" w:space="0" w:color="auto"/>
        <w:right w:val="none" w:sz="0" w:space="0" w:color="auto"/>
      </w:divBdr>
    </w:div>
    <w:div w:id="1052073396">
      <w:bodyDiv w:val="1"/>
      <w:marLeft w:val="0"/>
      <w:marRight w:val="0"/>
      <w:marTop w:val="0"/>
      <w:marBottom w:val="0"/>
      <w:divBdr>
        <w:top w:val="none" w:sz="0" w:space="0" w:color="auto"/>
        <w:left w:val="none" w:sz="0" w:space="0" w:color="auto"/>
        <w:bottom w:val="none" w:sz="0" w:space="0" w:color="auto"/>
        <w:right w:val="none" w:sz="0" w:space="0" w:color="auto"/>
      </w:divBdr>
    </w:div>
    <w:div w:id="1093890777">
      <w:bodyDiv w:val="1"/>
      <w:marLeft w:val="0"/>
      <w:marRight w:val="0"/>
      <w:marTop w:val="0"/>
      <w:marBottom w:val="0"/>
      <w:divBdr>
        <w:top w:val="none" w:sz="0" w:space="0" w:color="auto"/>
        <w:left w:val="none" w:sz="0" w:space="0" w:color="auto"/>
        <w:bottom w:val="none" w:sz="0" w:space="0" w:color="auto"/>
        <w:right w:val="none" w:sz="0" w:space="0" w:color="auto"/>
      </w:divBdr>
    </w:div>
    <w:div w:id="1107042722">
      <w:bodyDiv w:val="1"/>
      <w:marLeft w:val="0"/>
      <w:marRight w:val="0"/>
      <w:marTop w:val="0"/>
      <w:marBottom w:val="0"/>
      <w:divBdr>
        <w:top w:val="none" w:sz="0" w:space="0" w:color="auto"/>
        <w:left w:val="none" w:sz="0" w:space="0" w:color="auto"/>
        <w:bottom w:val="none" w:sz="0" w:space="0" w:color="auto"/>
        <w:right w:val="none" w:sz="0" w:space="0" w:color="auto"/>
      </w:divBdr>
    </w:div>
    <w:div w:id="1121651338">
      <w:bodyDiv w:val="1"/>
      <w:marLeft w:val="0"/>
      <w:marRight w:val="0"/>
      <w:marTop w:val="0"/>
      <w:marBottom w:val="0"/>
      <w:divBdr>
        <w:top w:val="none" w:sz="0" w:space="0" w:color="auto"/>
        <w:left w:val="none" w:sz="0" w:space="0" w:color="auto"/>
        <w:bottom w:val="none" w:sz="0" w:space="0" w:color="auto"/>
        <w:right w:val="none" w:sz="0" w:space="0" w:color="auto"/>
      </w:divBdr>
    </w:div>
    <w:div w:id="122047965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763134">
      <w:bodyDiv w:val="1"/>
      <w:marLeft w:val="0"/>
      <w:marRight w:val="0"/>
      <w:marTop w:val="0"/>
      <w:marBottom w:val="0"/>
      <w:divBdr>
        <w:top w:val="none" w:sz="0" w:space="0" w:color="auto"/>
        <w:left w:val="none" w:sz="0" w:space="0" w:color="auto"/>
        <w:bottom w:val="none" w:sz="0" w:space="0" w:color="auto"/>
        <w:right w:val="none" w:sz="0" w:space="0" w:color="auto"/>
      </w:divBdr>
    </w:div>
    <w:div w:id="1231765835">
      <w:bodyDiv w:val="1"/>
      <w:marLeft w:val="0"/>
      <w:marRight w:val="0"/>
      <w:marTop w:val="0"/>
      <w:marBottom w:val="0"/>
      <w:divBdr>
        <w:top w:val="none" w:sz="0" w:space="0" w:color="auto"/>
        <w:left w:val="none" w:sz="0" w:space="0" w:color="auto"/>
        <w:bottom w:val="none" w:sz="0" w:space="0" w:color="auto"/>
        <w:right w:val="none" w:sz="0" w:space="0" w:color="auto"/>
      </w:divBdr>
    </w:div>
    <w:div w:id="1238591797">
      <w:bodyDiv w:val="1"/>
      <w:marLeft w:val="0"/>
      <w:marRight w:val="0"/>
      <w:marTop w:val="0"/>
      <w:marBottom w:val="0"/>
      <w:divBdr>
        <w:top w:val="none" w:sz="0" w:space="0" w:color="auto"/>
        <w:left w:val="none" w:sz="0" w:space="0" w:color="auto"/>
        <w:bottom w:val="none" w:sz="0" w:space="0" w:color="auto"/>
        <w:right w:val="none" w:sz="0" w:space="0" w:color="auto"/>
      </w:divBdr>
    </w:div>
    <w:div w:id="1249122291">
      <w:bodyDiv w:val="1"/>
      <w:marLeft w:val="0"/>
      <w:marRight w:val="0"/>
      <w:marTop w:val="0"/>
      <w:marBottom w:val="0"/>
      <w:divBdr>
        <w:top w:val="none" w:sz="0" w:space="0" w:color="auto"/>
        <w:left w:val="none" w:sz="0" w:space="0" w:color="auto"/>
        <w:bottom w:val="none" w:sz="0" w:space="0" w:color="auto"/>
        <w:right w:val="none" w:sz="0" w:space="0" w:color="auto"/>
      </w:divBdr>
    </w:div>
    <w:div w:id="1267150737">
      <w:bodyDiv w:val="1"/>
      <w:marLeft w:val="0"/>
      <w:marRight w:val="0"/>
      <w:marTop w:val="0"/>
      <w:marBottom w:val="0"/>
      <w:divBdr>
        <w:top w:val="none" w:sz="0" w:space="0" w:color="auto"/>
        <w:left w:val="none" w:sz="0" w:space="0" w:color="auto"/>
        <w:bottom w:val="none" w:sz="0" w:space="0" w:color="auto"/>
        <w:right w:val="none" w:sz="0" w:space="0" w:color="auto"/>
      </w:divBdr>
    </w:div>
    <w:div w:id="127227922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392479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8243772">
      <w:bodyDiv w:val="1"/>
      <w:marLeft w:val="0"/>
      <w:marRight w:val="0"/>
      <w:marTop w:val="0"/>
      <w:marBottom w:val="0"/>
      <w:divBdr>
        <w:top w:val="none" w:sz="0" w:space="0" w:color="auto"/>
        <w:left w:val="none" w:sz="0" w:space="0" w:color="auto"/>
        <w:bottom w:val="none" w:sz="0" w:space="0" w:color="auto"/>
        <w:right w:val="none" w:sz="0" w:space="0" w:color="auto"/>
      </w:divBdr>
    </w:div>
    <w:div w:id="13442360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62701270">
      <w:bodyDiv w:val="1"/>
      <w:marLeft w:val="0"/>
      <w:marRight w:val="0"/>
      <w:marTop w:val="0"/>
      <w:marBottom w:val="0"/>
      <w:divBdr>
        <w:top w:val="none" w:sz="0" w:space="0" w:color="auto"/>
        <w:left w:val="none" w:sz="0" w:space="0" w:color="auto"/>
        <w:bottom w:val="none" w:sz="0" w:space="0" w:color="auto"/>
        <w:right w:val="none" w:sz="0" w:space="0" w:color="auto"/>
      </w:divBdr>
    </w:div>
    <w:div w:id="1365909297">
      <w:bodyDiv w:val="1"/>
      <w:marLeft w:val="0"/>
      <w:marRight w:val="0"/>
      <w:marTop w:val="0"/>
      <w:marBottom w:val="0"/>
      <w:divBdr>
        <w:top w:val="none" w:sz="0" w:space="0" w:color="auto"/>
        <w:left w:val="none" w:sz="0" w:space="0" w:color="auto"/>
        <w:bottom w:val="none" w:sz="0" w:space="0" w:color="auto"/>
        <w:right w:val="none" w:sz="0" w:space="0" w:color="auto"/>
      </w:divBdr>
    </w:div>
    <w:div w:id="1441873817">
      <w:bodyDiv w:val="1"/>
      <w:marLeft w:val="0"/>
      <w:marRight w:val="0"/>
      <w:marTop w:val="0"/>
      <w:marBottom w:val="0"/>
      <w:divBdr>
        <w:top w:val="none" w:sz="0" w:space="0" w:color="auto"/>
        <w:left w:val="none" w:sz="0" w:space="0" w:color="auto"/>
        <w:bottom w:val="none" w:sz="0" w:space="0" w:color="auto"/>
        <w:right w:val="none" w:sz="0" w:space="0" w:color="auto"/>
      </w:divBdr>
    </w:div>
    <w:div w:id="1467579258">
      <w:bodyDiv w:val="1"/>
      <w:marLeft w:val="0"/>
      <w:marRight w:val="0"/>
      <w:marTop w:val="0"/>
      <w:marBottom w:val="0"/>
      <w:divBdr>
        <w:top w:val="none" w:sz="0" w:space="0" w:color="auto"/>
        <w:left w:val="none" w:sz="0" w:space="0" w:color="auto"/>
        <w:bottom w:val="none" w:sz="0" w:space="0" w:color="auto"/>
        <w:right w:val="none" w:sz="0" w:space="0" w:color="auto"/>
      </w:divBdr>
    </w:div>
    <w:div w:id="1474909894">
      <w:bodyDiv w:val="1"/>
      <w:marLeft w:val="0"/>
      <w:marRight w:val="0"/>
      <w:marTop w:val="0"/>
      <w:marBottom w:val="0"/>
      <w:divBdr>
        <w:top w:val="none" w:sz="0" w:space="0" w:color="auto"/>
        <w:left w:val="none" w:sz="0" w:space="0" w:color="auto"/>
        <w:bottom w:val="none" w:sz="0" w:space="0" w:color="auto"/>
        <w:right w:val="none" w:sz="0" w:space="0" w:color="auto"/>
      </w:divBdr>
    </w:div>
    <w:div w:id="1487436763">
      <w:bodyDiv w:val="1"/>
      <w:marLeft w:val="0"/>
      <w:marRight w:val="0"/>
      <w:marTop w:val="0"/>
      <w:marBottom w:val="0"/>
      <w:divBdr>
        <w:top w:val="none" w:sz="0" w:space="0" w:color="auto"/>
        <w:left w:val="none" w:sz="0" w:space="0" w:color="auto"/>
        <w:bottom w:val="none" w:sz="0" w:space="0" w:color="auto"/>
        <w:right w:val="none" w:sz="0" w:space="0" w:color="auto"/>
      </w:divBdr>
    </w:div>
    <w:div w:id="1488475584">
      <w:bodyDiv w:val="1"/>
      <w:marLeft w:val="0"/>
      <w:marRight w:val="0"/>
      <w:marTop w:val="0"/>
      <w:marBottom w:val="0"/>
      <w:divBdr>
        <w:top w:val="none" w:sz="0" w:space="0" w:color="auto"/>
        <w:left w:val="none" w:sz="0" w:space="0" w:color="auto"/>
        <w:bottom w:val="none" w:sz="0" w:space="0" w:color="auto"/>
        <w:right w:val="none" w:sz="0" w:space="0" w:color="auto"/>
      </w:divBdr>
    </w:div>
    <w:div w:id="1516841784">
      <w:bodyDiv w:val="1"/>
      <w:marLeft w:val="0"/>
      <w:marRight w:val="0"/>
      <w:marTop w:val="0"/>
      <w:marBottom w:val="0"/>
      <w:divBdr>
        <w:top w:val="none" w:sz="0" w:space="0" w:color="auto"/>
        <w:left w:val="none" w:sz="0" w:space="0" w:color="auto"/>
        <w:bottom w:val="none" w:sz="0" w:space="0" w:color="auto"/>
        <w:right w:val="none" w:sz="0" w:space="0" w:color="auto"/>
      </w:divBdr>
    </w:div>
    <w:div w:id="1528175819">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74851304">
      <w:bodyDiv w:val="1"/>
      <w:marLeft w:val="0"/>
      <w:marRight w:val="0"/>
      <w:marTop w:val="0"/>
      <w:marBottom w:val="0"/>
      <w:divBdr>
        <w:top w:val="none" w:sz="0" w:space="0" w:color="auto"/>
        <w:left w:val="none" w:sz="0" w:space="0" w:color="auto"/>
        <w:bottom w:val="none" w:sz="0" w:space="0" w:color="auto"/>
        <w:right w:val="none" w:sz="0" w:space="0" w:color="auto"/>
      </w:divBdr>
    </w:div>
    <w:div w:id="1612198747">
      <w:bodyDiv w:val="1"/>
      <w:marLeft w:val="0"/>
      <w:marRight w:val="0"/>
      <w:marTop w:val="0"/>
      <w:marBottom w:val="0"/>
      <w:divBdr>
        <w:top w:val="none" w:sz="0" w:space="0" w:color="auto"/>
        <w:left w:val="none" w:sz="0" w:space="0" w:color="auto"/>
        <w:bottom w:val="none" w:sz="0" w:space="0" w:color="auto"/>
        <w:right w:val="none" w:sz="0" w:space="0" w:color="auto"/>
      </w:divBdr>
    </w:div>
    <w:div w:id="1621064657">
      <w:bodyDiv w:val="1"/>
      <w:marLeft w:val="0"/>
      <w:marRight w:val="0"/>
      <w:marTop w:val="0"/>
      <w:marBottom w:val="0"/>
      <w:divBdr>
        <w:top w:val="none" w:sz="0" w:space="0" w:color="auto"/>
        <w:left w:val="none" w:sz="0" w:space="0" w:color="auto"/>
        <w:bottom w:val="none" w:sz="0" w:space="0" w:color="auto"/>
        <w:right w:val="none" w:sz="0" w:space="0" w:color="auto"/>
      </w:divBdr>
    </w:div>
    <w:div w:id="1635789143">
      <w:bodyDiv w:val="1"/>
      <w:marLeft w:val="0"/>
      <w:marRight w:val="0"/>
      <w:marTop w:val="0"/>
      <w:marBottom w:val="0"/>
      <w:divBdr>
        <w:top w:val="none" w:sz="0" w:space="0" w:color="auto"/>
        <w:left w:val="none" w:sz="0" w:space="0" w:color="auto"/>
        <w:bottom w:val="none" w:sz="0" w:space="0" w:color="auto"/>
        <w:right w:val="none" w:sz="0" w:space="0" w:color="auto"/>
      </w:divBdr>
    </w:div>
    <w:div w:id="1677880677">
      <w:bodyDiv w:val="1"/>
      <w:marLeft w:val="0"/>
      <w:marRight w:val="0"/>
      <w:marTop w:val="0"/>
      <w:marBottom w:val="0"/>
      <w:divBdr>
        <w:top w:val="none" w:sz="0" w:space="0" w:color="auto"/>
        <w:left w:val="none" w:sz="0" w:space="0" w:color="auto"/>
        <w:bottom w:val="none" w:sz="0" w:space="0" w:color="auto"/>
        <w:right w:val="none" w:sz="0" w:space="0" w:color="auto"/>
      </w:divBdr>
    </w:div>
    <w:div w:id="1703941297">
      <w:bodyDiv w:val="1"/>
      <w:marLeft w:val="0"/>
      <w:marRight w:val="0"/>
      <w:marTop w:val="0"/>
      <w:marBottom w:val="0"/>
      <w:divBdr>
        <w:top w:val="none" w:sz="0" w:space="0" w:color="auto"/>
        <w:left w:val="none" w:sz="0" w:space="0" w:color="auto"/>
        <w:bottom w:val="none" w:sz="0" w:space="0" w:color="auto"/>
        <w:right w:val="none" w:sz="0" w:space="0" w:color="auto"/>
      </w:divBdr>
    </w:div>
    <w:div w:id="1759591717">
      <w:bodyDiv w:val="1"/>
      <w:marLeft w:val="0"/>
      <w:marRight w:val="0"/>
      <w:marTop w:val="0"/>
      <w:marBottom w:val="0"/>
      <w:divBdr>
        <w:top w:val="none" w:sz="0" w:space="0" w:color="auto"/>
        <w:left w:val="none" w:sz="0" w:space="0" w:color="auto"/>
        <w:bottom w:val="none" w:sz="0" w:space="0" w:color="auto"/>
        <w:right w:val="none" w:sz="0" w:space="0" w:color="auto"/>
      </w:divBdr>
    </w:div>
    <w:div w:id="1766918350">
      <w:bodyDiv w:val="1"/>
      <w:marLeft w:val="0"/>
      <w:marRight w:val="0"/>
      <w:marTop w:val="0"/>
      <w:marBottom w:val="0"/>
      <w:divBdr>
        <w:top w:val="none" w:sz="0" w:space="0" w:color="auto"/>
        <w:left w:val="none" w:sz="0" w:space="0" w:color="auto"/>
        <w:bottom w:val="none" w:sz="0" w:space="0" w:color="auto"/>
        <w:right w:val="none" w:sz="0" w:space="0" w:color="auto"/>
      </w:divBdr>
    </w:div>
    <w:div w:id="1770782759">
      <w:bodyDiv w:val="1"/>
      <w:marLeft w:val="0"/>
      <w:marRight w:val="0"/>
      <w:marTop w:val="0"/>
      <w:marBottom w:val="0"/>
      <w:divBdr>
        <w:top w:val="none" w:sz="0" w:space="0" w:color="auto"/>
        <w:left w:val="none" w:sz="0" w:space="0" w:color="auto"/>
        <w:bottom w:val="none" w:sz="0" w:space="0" w:color="auto"/>
        <w:right w:val="none" w:sz="0" w:space="0" w:color="auto"/>
      </w:divBdr>
    </w:div>
    <w:div w:id="1774785672">
      <w:bodyDiv w:val="1"/>
      <w:marLeft w:val="0"/>
      <w:marRight w:val="0"/>
      <w:marTop w:val="0"/>
      <w:marBottom w:val="0"/>
      <w:divBdr>
        <w:top w:val="none" w:sz="0" w:space="0" w:color="auto"/>
        <w:left w:val="none" w:sz="0" w:space="0" w:color="auto"/>
        <w:bottom w:val="none" w:sz="0" w:space="0" w:color="auto"/>
        <w:right w:val="none" w:sz="0" w:space="0" w:color="auto"/>
      </w:divBdr>
    </w:div>
    <w:div w:id="1778058972">
      <w:bodyDiv w:val="1"/>
      <w:marLeft w:val="0"/>
      <w:marRight w:val="0"/>
      <w:marTop w:val="0"/>
      <w:marBottom w:val="0"/>
      <w:divBdr>
        <w:top w:val="none" w:sz="0" w:space="0" w:color="auto"/>
        <w:left w:val="none" w:sz="0" w:space="0" w:color="auto"/>
        <w:bottom w:val="none" w:sz="0" w:space="0" w:color="auto"/>
        <w:right w:val="none" w:sz="0" w:space="0" w:color="auto"/>
      </w:divBdr>
    </w:div>
    <w:div w:id="179131978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924555">
      <w:bodyDiv w:val="1"/>
      <w:marLeft w:val="0"/>
      <w:marRight w:val="0"/>
      <w:marTop w:val="0"/>
      <w:marBottom w:val="0"/>
      <w:divBdr>
        <w:top w:val="none" w:sz="0" w:space="0" w:color="auto"/>
        <w:left w:val="none" w:sz="0" w:space="0" w:color="auto"/>
        <w:bottom w:val="none" w:sz="0" w:space="0" w:color="auto"/>
        <w:right w:val="none" w:sz="0" w:space="0" w:color="auto"/>
      </w:divBdr>
    </w:div>
    <w:div w:id="1815369194">
      <w:bodyDiv w:val="1"/>
      <w:marLeft w:val="0"/>
      <w:marRight w:val="0"/>
      <w:marTop w:val="0"/>
      <w:marBottom w:val="0"/>
      <w:divBdr>
        <w:top w:val="none" w:sz="0" w:space="0" w:color="auto"/>
        <w:left w:val="none" w:sz="0" w:space="0" w:color="auto"/>
        <w:bottom w:val="none" w:sz="0" w:space="0" w:color="auto"/>
        <w:right w:val="none" w:sz="0" w:space="0" w:color="auto"/>
      </w:divBdr>
    </w:div>
    <w:div w:id="1825662139">
      <w:bodyDiv w:val="1"/>
      <w:marLeft w:val="0"/>
      <w:marRight w:val="0"/>
      <w:marTop w:val="0"/>
      <w:marBottom w:val="0"/>
      <w:divBdr>
        <w:top w:val="none" w:sz="0" w:space="0" w:color="auto"/>
        <w:left w:val="none" w:sz="0" w:space="0" w:color="auto"/>
        <w:bottom w:val="none" w:sz="0" w:space="0" w:color="auto"/>
        <w:right w:val="none" w:sz="0" w:space="0" w:color="auto"/>
      </w:divBdr>
    </w:div>
    <w:div w:id="1854494205">
      <w:bodyDiv w:val="1"/>
      <w:marLeft w:val="0"/>
      <w:marRight w:val="0"/>
      <w:marTop w:val="0"/>
      <w:marBottom w:val="0"/>
      <w:divBdr>
        <w:top w:val="none" w:sz="0" w:space="0" w:color="auto"/>
        <w:left w:val="none" w:sz="0" w:space="0" w:color="auto"/>
        <w:bottom w:val="none" w:sz="0" w:space="0" w:color="auto"/>
        <w:right w:val="none" w:sz="0" w:space="0" w:color="auto"/>
      </w:divBdr>
    </w:div>
    <w:div w:id="1858542319">
      <w:bodyDiv w:val="1"/>
      <w:marLeft w:val="0"/>
      <w:marRight w:val="0"/>
      <w:marTop w:val="0"/>
      <w:marBottom w:val="0"/>
      <w:divBdr>
        <w:top w:val="none" w:sz="0" w:space="0" w:color="auto"/>
        <w:left w:val="none" w:sz="0" w:space="0" w:color="auto"/>
        <w:bottom w:val="none" w:sz="0" w:space="0" w:color="auto"/>
        <w:right w:val="none" w:sz="0" w:space="0" w:color="auto"/>
      </w:divBdr>
    </w:div>
    <w:div w:id="1904565714">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1237626">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79450139">
      <w:bodyDiv w:val="1"/>
      <w:marLeft w:val="0"/>
      <w:marRight w:val="0"/>
      <w:marTop w:val="0"/>
      <w:marBottom w:val="0"/>
      <w:divBdr>
        <w:top w:val="none" w:sz="0" w:space="0" w:color="auto"/>
        <w:left w:val="none" w:sz="0" w:space="0" w:color="auto"/>
        <w:bottom w:val="none" w:sz="0" w:space="0" w:color="auto"/>
        <w:right w:val="none" w:sz="0" w:space="0" w:color="auto"/>
      </w:divBdr>
    </w:div>
    <w:div w:id="1986542580">
      <w:bodyDiv w:val="1"/>
      <w:marLeft w:val="0"/>
      <w:marRight w:val="0"/>
      <w:marTop w:val="0"/>
      <w:marBottom w:val="0"/>
      <w:divBdr>
        <w:top w:val="none" w:sz="0" w:space="0" w:color="auto"/>
        <w:left w:val="none" w:sz="0" w:space="0" w:color="auto"/>
        <w:bottom w:val="none" w:sz="0" w:space="0" w:color="auto"/>
        <w:right w:val="none" w:sz="0" w:space="0" w:color="auto"/>
      </w:divBdr>
    </w:div>
    <w:div w:id="2011180425">
      <w:bodyDiv w:val="1"/>
      <w:marLeft w:val="0"/>
      <w:marRight w:val="0"/>
      <w:marTop w:val="0"/>
      <w:marBottom w:val="0"/>
      <w:divBdr>
        <w:top w:val="none" w:sz="0" w:space="0" w:color="auto"/>
        <w:left w:val="none" w:sz="0" w:space="0" w:color="auto"/>
        <w:bottom w:val="none" w:sz="0" w:space="0" w:color="auto"/>
        <w:right w:val="none" w:sz="0" w:space="0" w:color="auto"/>
      </w:divBdr>
    </w:div>
    <w:div w:id="2021471672">
      <w:bodyDiv w:val="1"/>
      <w:marLeft w:val="0"/>
      <w:marRight w:val="0"/>
      <w:marTop w:val="0"/>
      <w:marBottom w:val="0"/>
      <w:divBdr>
        <w:top w:val="none" w:sz="0" w:space="0" w:color="auto"/>
        <w:left w:val="none" w:sz="0" w:space="0" w:color="auto"/>
        <w:bottom w:val="none" w:sz="0" w:space="0" w:color="auto"/>
        <w:right w:val="none" w:sz="0" w:space="0" w:color="auto"/>
      </w:divBdr>
    </w:div>
    <w:div w:id="2034837469">
      <w:bodyDiv w:val="1"/>
      <w:marLeft w:val="0"/>
      <w:marRight w:val="0"/>
      <w:marTop w:val="0"/>
      <w:marBottom w:val="0"/>
      <w:divBdr>
        <w:top w:val="none" w:sz="0" w:space="0" w:color="auto"/>
        <w:left w:val="none" w:sz="0" w:space="0" w:color="auto"/>
        <w:bottom w:val="none" w:sz="0" w:space="0" w:color="auto"/>
        <w:right w:val="none" w:sz="0" w:space="0" w:color="auto"/>
      </w:divBdr>
    </w:div>
    <w:div w:id="2042894611">
      <w:bodyDiv w:val="1"/>
      <w:marLeft w:val="0"/>
      <w:marRight w:val="0"/>
      <w:marTop w:val="0"/>
      <w:marBottom w:val="0"/>
      <w:divBdr>
        <w:top w:val="none" w:sz="0" w:space="0" w:color="auto"/>
        <w:left w:val="none" w:sz="0" w:space="0" w:color="auto"/>
        <w:bottom w:val="none" w:sz="0" w:space="0" w:color="auto"/>
        <w:right w:val="none" w:sz="0" w:space="0" w:color="auto"/>
      </w:divBdr>
    </w:div>
    <w:div w:id="2070104349">
      <w:bodyDiv w:val="1"/>
      <w:marLeft w:val="0"/>
      <w:marRight w:val="0"/>
      <w:marTop w:val="0"/>
      <w:marBottom w:val="0"/>
      <w:divBdr>
        <w:top w:val="none" w:sz="0" w:space="0" w:color="auto"/>
        <w:left w:val="none" w:sz="0" w:space="0" w:color="auto"/>
        <w:bottom w:val="none" w:sz="0" w:space="0" w:color="auto"/>
        <w:right w:val="none" w:sz="0" w:space="0" w:color="auto"/>
      </w:divBdr>
    </w:div>
    <w:div w:id="2111778548">
      <w:bodyDiv w:val="1"/>
      <w:marLeft w:val="0"/>
      <w:marRight w:val="0"/>
      <w:marTop w:val="0"/>
      <w:marBottom w:val="0"/>
      <w:divBdr>
        <w:top w:val="none" w:sz="0" w:space="0" w:color="auto"/>
        <w:left w:val="none" w:sz="0" w:space="0" w:color="auto"/>
        <w:bottom w:val="none" w:sz="0" w:space="0" w:color="auto"/>
        <w:right w:val="none" w:sz="0" w:space="0" w:color="auto"/>
      </w:divBdr>
    </w:div>
    <w:div w:id="21362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38411" TargetMode="External"/><Relationship Id="rId18" Type="http://schemas.openxmlformats.org/officeDocument/2006/relationships/hyperlink" Target="https://www.scc-csc.ca/case-dossier/info/sum-som-eng.aspx?cas=38320" TargetMode="External"/><Relationship Id="rId26" Type="http://schemas.openxmlformats.org/officeDocument/2006/relationships/hyperlink" Target="http://canlii.ca/t/hnx26" TargetMode="External"/><Relationship Id="rId39" Type="http://schemas.openxmlformats.org/officeDocument/2006/relationships/hyperlink" Target="https://www.canlii.org/fr/qc/qcca/doc/2018/2018qcca667/2018qcca667.html" TargetMode="External"/><Relationship Id="rId21" Type="http://schemas.openxmlformats.org/officeDocument/2006/relationships/hyperlink" Target="https://www.scc-csc.ca/case-dossier/info/sum-som-eng.aspx?cas=38307" TargetMode="External"/><Relationship Id="rId34" Type="http://schemas.openxmlformats.org/officeDocument/2006/relationships/hyperlink" Target="http://canlii.ca/t/h4462" TargetMode="External"/><Relationship Id="rId42" Type="http://schemas.openxmlformats.org/officeDocument/2006/relationships/hyperlink" Target="http://canlii.ca/t/hrw09" TargetMode="External"/><Relationship Id="rId47" Type="http://schemas.openxmlformats.org/officeDocument/2006/relationships/hyperlink" Target="https://www.canlii.org/fr/ca/caf/doc/2018/2018caf115/2018caf115.html?autocompleteStr=2018%20caf%20115&amp;autocompletePos=1" TargetMode="External"/><Relationship Id="rId50" Type="http://schemas.openxmlformats.org/officeDocument/2006/relationships/hyperlink" Target="https://www.canlii.org/en/sk/skca/doc/2018/2018skca96/2018skca96.html?resultIndex=1" TargetMode="External"/><Relationship Id="rId55" Type="http://schemas.openxmlformats.org/officeDocument/2006/relationships/hyperlink" Target="https://www.canlii.org/en/bc/bcca/doc/2018/2018bcca320/2018bcca320.html?resultIndex=1" TargetMode="External"/><Relationship Id="rId63" Type="http://schemas.openxmlformats.org/officeDocument/2006/relationships/hyperlink" Target="https://www.canlii.org/en/ca/tcc/doc/2018/2018tcc55/2018tcc55.html?searchUrlHash=AAAAAAAAAAEAFTIwMTcgVENDIDE1NyAoQ2FuTElJKQAAAAEADy8yMDE3Y2NpLXRjYzE1NwE&amp;resultIndex=1" TargetMode="External"/><Relationship Id="rId68" Type="http://schemas.openxmlformats.org/officeDocument/2006/relationships/hyperlink" Target="https://www.canlii.org/fr/qc/qcca/doc/2018/2018qcca1409/2018qcca1409.html?resultIndex=1" TargetMode="External"/><Relationship Id="rId76" Type="http://schemas.openxmlformats.org/officeDocument/2006/relationships/hyperlink" Target="mailto:comments-commentaires@scc-csc.ca"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canlii.org/en/on/onscdc/doc/2018/2018onsc3587/2018onsc3587.html?autocompleteStr=2018%20ONSC%203587&amp;autocompletePos=1" TargetMode="External"/><Relationship Id="rId2" Type="http://schemas.openxmlformats.org/officeDocument/2006/relationships/numbering" Target="numbering.xml"/><Relationship Id="rId16" Type="http://schemas.openxmlformats.org/officeDocument/2006/relationships/hyperlink" Target="https://www.scc-csc.ca/case-dossier/info/sum-som-eng.aspx?cas=38375" TargetMode="External"/><Relationship Id="rId29" Type="http://schemas.openxmlformats.org/officeDocument/2006/relationships/hyperlink" Target="https://www.canlii.org/fr/ca/caf/doc/2018/2018caf164/2018caf164.html" TargetMode="External"/><Relationship Id="rId11" Type="http://schemas.openxmlformats.org/officeDocument/2006/relationships/hyperlink" Target="https://www.scc-csc.ca/case-dossier/info/sum-som-eng.aspx?cas=38366" TargetMode="External"/><Relationship Id="rId24" Type="http://schemas.openxmlformats.org/officeDocument/2006/relationships/hyperlink" Target="https://www.canlii.org/fr/ca/cfpi/doc/2017/2017cf1041/2017cf1041.html" TargetMode="External"/><Relationship Id="rId32" Type="http://schemas.openxmlformats.org/officeDocument/2006/relationships/hyperlink" Target="http://canlii.ca/t/htpdg" TargetMode="External"/><Relationship Id="rId37" Type="http://schemas.openxmlformats.org/officeDocument/2006/relationships/hyperlink" Target="https://www.canlii.org/fr/qc/qcca/doc/2018/2018qcca667/2018qcca667.html" TargetMode="External"/><Relationship Id="rId40" Type="http://schemas.openxmlformats.org/officeDocument/2006/relationships/hyperlink" Target="http://canlii.ca/t/hrw09" TargetMode="External"/><Relationship Id="rId45" Type="http://schemas.openxmlformats.org/officeDocument/2006/relationships/hyperlink" Target="https://www.canlii.org/fr/ca/caf/doc/2018/2018caf115/2018caf115.html?autocompleteStr=2018%20caf%20115&amp;autocompletePos=1" TargetMode="External"/><Relationship Id="rId53" Type="http://schemas.openxmlformats.org/officeDocument/2006/relationships/hyperlink" Target="https://www.canlii.org/en/sk/skca/doc/2018/2018skca96/2018skca96.html?resultIndex=1" TargetMode="External"/><Relationship Id="rId58" Type="http://schemas.openxmlformats.org/officeDocument/2006/relationships/hyperlink" Target="https://www.canlii.org/en/on/onsc/doc/2016/2016onsc6852/2016onsc6852.html?autocompleteStr=2016%20ONSC%206852&amp;autocompletePos=1" TargetMode="External"/><Relationship Id="rId66" Type="http://schemas.openxmlformats.org/officeDocument/2006/relationships/hyperlink" Target="https://www.canlii.org/en/ca/tcc/doc/2018/2018tcc55/2018tcc55.html?searchUrlHash=AAAAAAAAAAEAFTIwMTcgVENDIDE1NyAoQ2FuTElJKQAAAAEADy8yMDE3Y2NpLXRjYzE1NwE&amp;resultIndex=1" TargetMode="External"/><Relationship Id="rId74" Type="http://schemas.openxmlformats.org/officeDocument/2006/relationships/hyperlink" Target="https://www.canlii.org/fr/ca/cci/doc/2016/2016cci172/2016cci172.html"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canlii.org/en/on/onca/doc/2018/2018onca374/2018onca374.html?autocompleteStr=2018%20ONCA%20374&amp;autocompletePos=1" TargetMode="External"/><Relationship Id="rId82" Type="http://schemas.openxmlformats.org/officeDocument/2006/relationships/footer" Target="footer3.xml"/><Relationship Id="rId10" Type="http://schemas.openxmlformats.org/officeDocument/2006/relationships/hyperlink" Target="https://www.scc-csc.ca/case-dossier/info/sum-som-eng.aspx?cas=38433" TargetMode="External"/><Relationship Id="rId19" Type="http://schemas.openxmlformats.org/officeDocument/2006/relationships/hyperlink" Target="https://www.scc-csc.ca/case-dossier/info/sum-som-fra.aspx?cas=38420" TargetMode="External"/><Relationship Id="rId31" Type="http://schemas.openxmlformats.org/officeDocument/2006/relationships/hyperlink" Target="http://canlii.ca/t/h4462" TargetMode="External"/><Relationship Id="rId44" Type="http://schemas.openxmlformats.org/officeDocument/2006/relationships/hyperlink" Target="https://www.canlii.org/en/ca/fct/doc/2016/2016fc1159/2016fc1159.html" TargetMode="External"/><Relationship Id="rId52" Type="http://schemas.openxmlformats.org/officeDocument/2006/relationships/hyperlink" Target="https://www.canlii.org/en/sk/skca/doc/2018/2018skca48/2018skca48.html?resultIndex=1" TargetMode="External"/><Relationship Id="rId60" Type="http://schemas.openxmlformats.org/officeDocument/2006/relationships/hyperlink" Target="https://www.canlii.org/en/on/onsc/doc/2016/2016onsc6852/2016onsc6852.html?autocompleteStr=2016%20ONSC%206852&amp;autocompletePos=1" TargetMode="External"/><Relationship Id="rId65" Type="http://schemas.openxmlformats.org/officeDocument/2006/relationships/hyperlink" Target="https://www.canlii.org/fr/ca/cci/doc/2017/2017cci157/2017cci157.html" TargetMode="External"/><Relationship Id="rId73" Type="http://schemas.openxmlformats.org/officeDocument/2006/relationships/hyperlink" Target="https://www.canlii.org/en/ca/fca/doc/2018/2018fca124/2018fca124.html?searchUrlHash=AAAAAAAAAAEAFTIwMTYgVENDIDE3MiAoQ2FuTElJKQAAAAEADy8yMDE2Y2NpLXRjYzE3MgE&amp;resultIndex=1"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cc-csc.ca/case-dossier/info/sum-som-eng.aspx?cas=38426" TargetMode="External"/><Relationship Id="rId14" Type="http://schemas.openxmlformats.org/officeDocument/2006/relationships/hyperlink" Target="https://www.scc-csc.ca/case-dossier/info/sum-som-fra.aspx?cas=38294" TargetMode="External"/><Relationship Id="rId22" Type="http://schemas.openxmlformats.org/officeDocument/2006/relationships/hyperlink" Target="https://www.canlii.org/en/ca/fct/doc/2017/2017fc1041/2017fc1041.html" TargetMode="External"/><Relationship Id="rId27" Type="http://schemas.openxmlformats.org/officeDocument/2006/relationships/hyperlink" Target="http://canlii.ca/t/hv4gm" TargetMode="External"/><Relationship Id="rId30" Type="http://schemas.openxmlformats.org/officeDocument/2006/relationships/hyperlink" Target="http://canlii.ca/t/h03b7" TargetMode="External"/><Relationship Id="rId35" Type="http://schemas.openxmlformats.org/officeDocument/2006/relationships/hyperlink" Target="http://canlii.ca/t/htpdg" TargetMode="External"/><Relationship Id="rId43" Type="http://schemas.openxmlformats.org/officeDocument/2006/relationships/hyperlink" Target="http://canlii.ca/t/hv8fk" TargetMode="External"/><Relationship Id="rId48" Type="http://schemas.openxmlformats.org/officeDocument/2006/relationships/hyperlink" Target="https://www.canlii.org/en/sk/skqb/doc/2016/2016skqb336/2016skqb336.html?resultIndex=1" TargetMode="External"/><Relationship Id="rId56" Type="http://schemas.openxmlformats.org/officeDocument/2006/relationships/hyperlink" Target="https://www.canlii.org/en/bc/bcsc/doc/2017/2017bcsc692/2017bcsc692.html?autocompleteStr=2017%20BCSC%20692&amp;autocompletePos=1" TargetMode="External"/><Relationship Id="rId64" Type="http://schemas.openxmlformats.org/officeDocument/2006/relationships/hyperlink" Target="https://www.canlii.org/en/ca/fca/doc/2018/2018fca128/2018fca128.html?autocompleteStr=2018%20fca%20128&amp;autocompletePos=1" TargetMode="External"/><Relationship Id="rId69" Type="http://schemas.openxmlformats.org/officeDocument/2006/relationships/hyperlink" Target="https://www.canlii.org/fr/qc/qcca/doc/2018/2018qcca1409/2018qcca1409.html?resultIndex=1" TargetMode="External"/><Relationship Id="rId77" Type="http://schemas.openxmlformats.org/officeDocument/2006/relationships/header" Target="header1.xml"/><Relationship Id="rId8" Type="http://schemas.openxmlformats.org/officeDocument/2006/relationships/hyperlink" Target="https://www.scc-csc.ca/case-dossier/info/sum-som-fra.aspx?cas=38382" TargetMode="External"/><Relationship Id="rId51" Type="http://schemas.openxmlformats.org/officeDocument/2006/relationships/hyperlink" Target="https://www.canlii.org/en/sk/skqb/doc/2016/2016skqb336/2016skqb336.html?resultIndex=1" TargetMode="External"/><Relationship Id="rId72" Type="http://schemas.openxmlformats.org/officeDocument/2006/relationships/hyperlink" Target="https://www.canlii.org/en/ca/tcc/doc/2016/2016canlii44788/2016canlii44788.html?autocompleteStr=2016%20tcc%20172&amp;autocompletePos=1"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scc-csc.ca/case-dossier/info/sum-som-fra.aspx?cas=38342" TargetMode="External"/><Relationship Id="rId17" Type="http://schemas.openxmlformats.org/officeDocument/2006/relationships/hyperlink" Target="https://www.scc-csc.ca/case-dossier/info/sum-som-eng.aspx?cas=38173" TargetMode="External"/><Relationship Id="rId25" Type="http://schemas.openxmlformats.org/officeDocument/2006/relationships/hyperlink" Target="https://www.canlii.org/en/ca/fca/doc/2018/2018fca169/2018fca169.html" TargetMode="External"/><Relationship Id="rId33" Type="http://schemas.openxmlformats.org/officeDocument/2006/relationships/hyperlink" Target="http://canlii.ca/t/h03b7" TargetMode="External"/><Relationship Id="rId38" Type="http://schemas.openxmlformats.org/officeDocument/2006/relationships/hyperlink" Target="https://www.canlii.org/fr/qc/qccs/doc/2018/2018qccs175/2018qccs175.html" TargetMode="External"/><Relationship Id="rId46" Type="http://schemas.openxmlformats.org/officeDocument/2006/relationships/hyperlink" Target="https://www.canlii.org/fr/ca/cfpi/doc/2016/2016cf1159/2016cf1159.html" TargetMode="External"/><Relationship Id="rId59" Type="http://schemas.openxmlformats.org/officeDocument/2006/relationships/hyperlink" Target="https://www.canlii.org/en/on/onca/doc/2018/2018onca374/2018onca374.html?autocompleteStr=2018%20ONCA%20374&amp;autocompletePos=1" TargetMode="External"/><Relationship Id="rId67" Type="http://schemas.openxmlformats.org/officeDocument/2006/relationships/hyperlink" Target="https://www.canlii.org/fr/ca/caf/doc/2018/2018caf128/2018caf128.html" TargetMode="External"/><Relationship Id="rId20" Type="http://schemas.openxmlformats.org/officeDocument/2006/relationships/hyperlink" Target="https://www.scc-csc.ca/case-dossier/info/sum-som-eng.aspx?cas=38421" TargetMode="External"/><Relationship Id="rId41" Type="http://schemas.openxmlformats.org/officeDocument/2006/relationships/hyperlink" Target="http://canlii.ca/t/hv8fk" TargetMode="External"/><Relationship Id="rId54" Type="http://schemas.openxmlformats.org/officeDocument/2006/relationships/hyperlink" Target="https://www.canlii.org/en/bc/bcsc/doc/2017/2017bcsc692/2017bcsc692.html?autocompleteStr=2017%20BCSC%20692&amp;autocompletePos=1" TargetMode="External"/><Relationship Id="rId62" Type="http://schemas.openxmlformats.org/officeDocument/2006/relationships/hyperlink" Target="https://www.canlii.org/en/ca/tcc/doc/2017/2017tcc157/2017tcc157.html?autocompleteStr=2017%20tcc%20157&amp;autocompletePos=1" TargetMode="External"/><Relationship Id="rId70" Type="http://schemas.openxmlformats.org/officeDocument/2006/relationships/hyperlink" Target="https://www.canlii.org/en/on/onscdc/doc/2018/2018onsc3587/2018onsc3587.html?autocompleteStr=2018%20ONSC%203587&amp;autocompletePos=1" TargetMode="External"/><Relationship Id="rId75" Type="http://schemas.openxmlformats.org/officeDocument/2006/relationships/hyperlink" Target="https://www.canlii.org/fr/ca/caf/doc/2018/2018caf124/2018caf124.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c-csc.ca/case-dossier/info/sum-som-eng.aspx?cas=38289" TargetMode="External"/><Relationship Id="rId23" Type="http://schemas.openxmlformats.org/officeDocument/2006/relationships/hyperlink" Target="https://www.canlii.org/en/ca/fca/doc/2018/2018fca169/2018fca169.html" TargetMode="External"/><Relationship Id="rId28" Type="http://schemas.openxmlformats.org/officeDocument/2006/relationships/hyperlink" Target="https://www.canlii.org/fr/ca/cfpi/doc/2017/2017cf1054/2017cf1054.html" TargetMode="External"/><Relationship Id="rId36" Type="http://schemas.openxmlformats.org/officeDocument/2006/relationships/hyperlink" Target="https://www.canlii.org/fr/qc/qccs/doc/2018/2018qccs175/2018qccs175.html" TargetMode="External"/><Relationship Id="rId49" Type="http://schemas.openxmlformats.org/officeDocument/2006/relationships/hyperlink" Target="https://www.canlii.org/en/sk/skca/doc/2018/2018skca48/2018skca48.html?resultIndex=1" TargetMode="External"/><Relationship Id="rId57" Type="http://schemas.openxmlformats.org/officeDocument/2006/relationships/hyperlink" Target="https://www.canlii.org/en/bc/bcca/doc/2018/2018bcca320/2018bcca320.html?resultInde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4F98-F6DA-4456-AAF7-AD1067A3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13592</Words>
  <Characters>77480</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90891</CharactersWithSpaces>
  <SharedDoc>false</SharedDoc>
  <HLinks>
    <vt:vector size="96" baseType="variant">
      <vt:variant>
        <vt:i4>524364</vt:i4>
      </vt:variant>
      <vt:variant>
        <vt:i4>47</vt:i4>
      </vt:variant>
      <vt:variant>
        <vt:i4>0</vt:i4>
      </vt:variant>
      <vt:variant>
        <vt:i4>5</vt:i4>
      </vt:variant>
      <vt:variant>
        <vt:lpwstr>http://www.scc-csc.gc.ca/news-nouv/rel-com/subs-abon-fra.aspx</vt:lpwstr>
      </vt:variant>
      <vt:variant>
        <vt:lpwstr/>
      </vt:variant>
      <vt:variant>
        <vt:i4>852048</vt:i4>
      </vt:variant>
      <vt:variant>
        <vt:i4>44</vt:i4>
      </vt:variant>
      <vt:variant>
        <vt:i4>0</vt:i4>
      </vt:variant>
      <vt:variant>
        <vt:i4>5</vt:i4>
      </vt:variant>
      <vt:variant>
        <vt:lpwstr>http://www.scc-csc.gc.ca/news-nouv/rel-com/subs-abon-eng.aspx</vt:lpwstr>
      </vt:variant>
      <vt:variant>
        <vt:lpwstr/>
      </vt:variant>
      <vt:variant>
        <vt:i4>3080213</vt:i4>
      </vt:variant>
      <vt:variant>
        <vt:i4>41</vt:i4>
      </vt:variant>
      <vt:variant>
        <vt:i4>0</vt:i4>
      </vt:variant>
      <vt:variant>
        <vt:i4>5</vt:i4>
      </vt:variant>
      <vt:variant>
        <vt:lpwstr>mailto:comments-commentaires@scc-csc.ca</vt:lpwstr>
      </vt:variant>
      <vt:variant>
        <vt:lpwstr/>
      </vt:variant>
      <vt:variant>
        <vt:i4>983045</vt:i4>
      </vt:variant>
      <vt:variant>
        <vt:i4>38</vt:i4>
      </vt:variant>
      <vt:variant>
        <vt:i4>0</vt:i4>
      </vt:variant>
      <vt:variant>
        <vt:i4>5</vt:i4>
      </vt:variant>
      <vt:variant>
        <vt:lpwstr>http://www.scc-csc.gc.ca/case-dossier/info/sum-som-eng.aspx?cas=36302</vt:lpwstr>
      </vt:variant>
      <vt:variant>
        <vt:lpwstr/>
      </vt:variant>
      <vt:variant>
        <vt:i4>917509</vt:i4>
      </vt:variant>
      <vt:variant>
        <vt:i4>35</vt:i4>
      </vt:variant>
      <vt:variant>
        <vt:i4>0</vt:i4>
      </vt:variant>
      <vt:variant>
        <vt:i4>5</vt:i4>
      </vt:variant>
      <vt:variant>
        <vt:lpwstr>http://www.scc-csc.gc.ca/case-dossier/info/sum-som-eng.aspx?cas=36316</vt:lpwstr>
      </vt:variant>
      <vt:variant>
        <vt:lpwstr/>
      </vt:variant>
      <vt:variant>
        <vt:i4>655364</vt:i4>
      </vt:variant>
      <vt:variant>
        <vt:i4>32</vt:i4>
      </vt:variant>
      <vt:variant>
        <vt:i4>0</vt:i4>
      </vt:variant>
      <vt:variant>
        <vt:i4>5</vt:i4>
      </vt:variant>
      <vt:variant>
        <vt:lpwstr>http://www.scc-csc.gc.ca/case-dossier/info/sum-som-eng.aspx?cas=36258</vt:lpwstr>
      </vt:variant>
      <vt:variant>
        <vt:lpwstr/>
      </vt:variant>
      <vt:variant>
        <vt:i4>851973</vt:i4>
      </vt:variant>
      <vt:variant>
        <vt:i4>29</vt:i4>
      </vt:variant>
      <vt:variant>
        <vt:i4>0</vt:i4>
      </vt:variant>
      <vt:variant>
        <vt:i4>5</vt:i4>
      </vt:variant>
      <vt:variant>
        <vt:lpwstr>http://www.scc-csc.gc.ca/case-dossier/info/sum-som-eng.aspx?cas=36324</vt:lpwstr>
      </vt:variant>
      <vt:variant>
        <vt:lpwstr/>
      </vt:variant>
      <vt:variant>
        <vt:i4>720901</vt:i4>
      </vt:variant>
      <vt:variant>
        <vt:i4>26</vt:i4>
      </vt:variant>
      <vt:variant>
        <vt:i4>0</vt:i4>
      </vt:variant>
      <vt:variant>
        <vt:i4>5</vt:i4>
      </vt:variant>
      <vt:variant>
        <vt:lpwstr>http://www.scc-csc.gc.ca/case-dossier/info/sum-som-eng.aspx?cas=36346</vt:lpwstr>
      </vt:variant>
      <vt:variant>
        <vt:lpwstr/>
      </vt:variant>
      <vt:variant>
        <vt:i4>524295</vt:i4>
      </vt:variant>
      <vt:variant>
        <vt:i4>23</vt:i4>
      </vt:variant>
      <vt:variant>
        <vt:i4>0</vt:i4>
      </vt:variant>
      <vt:variant>
        <vt:i4>5</vt:i4>
      </vt:variant>
      <vt:variant>
        <vt:lpwstr>http://www.scc-csc.gc.ca/case-dossier/info/sum-som-eng.aspx?cas=36174</vt:lpwstr>
      </vt:variant>
      <vt:variant>
        <vt:lpwstr/>
      </vt:variant>
      <vt:variant>
        <vt:i4>851992</vt:i4>
      </vt:variant>
      <vt:variant>
        <vt:i4>20</vt:i4>
      </vt:variant>
      <vt:variant>
        <vt:i4>0</vt:i4>
      </vt:variant>
      <vt:variant>
        <vt:i4>5</vt:i4>
      </vt:variant>
      <vt:variant>
        <vt:lpwstr>http://www.scc-csc.gc.ca/case-dossier/info/sum-som-fra.aspx?cas=36275</vt:lpwstr>
      </vt:variant>
      <vt:variant>
        <vt:lpwstr/>
      </vt:variant>
      <vt:variant>
        <vt:i4>786456</vt:i4>
      </vt:variant>
      <vt:variant>
        <vt:i4>17</vt:i4>
      </vt:variant>
      <vt:variant>
        <vt:i4>0</vt:i4>
      </vt:variant>
      <vt:variant>
        <vt:i4>5</vt:i4>
      </vt:variant>
      <vt:variant>
        <vt:lpwstr>http://www.scc-csc.gc.ca/case-dossier/info/sum-som-fra.aspx?cas=36261</vt:lpwstr>
      </vt:variant>
      <vt:variant>
        <vt:lpwstr/>
      </vt:variant>
      <vt:variant>
        <vt:i4>917509</vt:i4>
      </vt:variant>
      <vt:variant>
        <vt:i4>14</vt:i4>
      </vt:variant>
      <vt:variant>
        <vt:i4>0</vt:i4>
      </vt:variant>
      <vt:variant>
        <vt:i4>5</vt:i4>
      </vt:variant>
      <vt:variant>
        <vt:lpwstr>http://www.scc-csc.gc.ca/case-dossier/info/sum-som-eng.aspx?cas=36313</vt:lpwstr>
      </vt:variant>
      <vt:variant>
        <vt:lpwstr/>
      </vt:variant>
      <vt:variant>
        <vt:i4>720901</vt:i4>
      </vt:variant>
      <vt:variant>
        <vt:i4>11</vt:i4>
      </vt:variant>
      <vt:variant>
        <vt:i4>0</vt:i4>
      </vt:variant>
      <vt:variant>
        <vt:i4>5</vt:i4>
      </vt:variant>
      <vt:variant>
        <vt:lpwstr>http://www.scc-csc.gc.ca/case-dossier/info/sum-som-eng.aspx?cas=36349</vt:lpwstr>
      </vt:variant>
      <vt:variant>
        <vt:lpwstr/>
      </vt:variant>
      <vt:variant>
        <vt:i4>917528</vt:i4>
      </vt:variant>
      <vt:variant>
        <vt:i4>8</vt:i4>
      </vt:variant>
      <vt:variant>
        <vt:i4>0</vt:i4>
      </vt:variant>
      <vt:variant>
        <vt:i4>5</vt:i4>
      </vt:variant>
      <vt:variant>
        <vt:lpwstr>http://www.scc-csc.gc.ca/case-dossier/info/sum-som-fra.aspx?cas=36244</vt:lpwstr>
      </vt:variant>
      <vt:variant>
        <vt:lpwstr/>
      </vt:variant>
      <vt:variant>
        <vt:i4>2293820</vt:i4>
      </vt:variant>
      <vt:variant>
        <vt:i4>5</vt:i4>
      </vt:variant>
      <vt:variant>
        <vt:i4>0</vt:i4>
      </vt:variant>
      <vt:variant>
        <vt:i4>5</vt:i4>
      </vt:variant>
      <vt:variant>
        <vt:lpwstr>http://scc-csc.lexum.com/scc-csc/news/fr/item/4920/index.do</vt:lpwstr>
      </vt:variant>
      <vt:variant>
        <vt:lpwstr/>
      </vt:variant>
      <vt:variant>
        <vt:i4>4128831</vt:i4>
      </vt:variant>
      <vt:variant>
        <vt:i4>2</vt:i4>
      </vt:variant>
      <vt:variant>
        <vt:i4>0</vt:i4>
      </vt:variant>
      <vt:variant>
        <vt:i4>5</vt:i4>
      </vt:variant>
      <vt:variant>
        <vt:lpwstr>http://scc-csc.lexum.com/scc-csc/news/en/item/4920/index.do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2019-03-15T17:59:00Z</dcterms:created>
  <dcterms:modified xsi:type="dcterms:W3CDTF">2019-03-19T18:35:00Z</dcterms:modified>
</cp:coreProperties>
</file>