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42268" w:rsidRDefault="00F61846" w:rsidP="00122CE1">
      <w:pPr>
        <w:pStyle w:val="Header"/>
        <w:tabs>
          <w:tab w:val="left" w:pos="1620"/>
          <w:tab w:val="left" w:pos="1710"/>
        </w:tabs>
        <w:jc w:val="center"/>
        <w:rPr>
          <w:b/>
          <w:sz w:val="32"/>
        </w:rPr>
      </w:pPr>
      <w:r w:rsidRPr="00842268">
        <w:rPr>
          <w:b/>
          <w:sz w:val="32"/>
        </w:rPr>
        <w:t>S</w:t>
      </w:r>
      <w:r w:rsidR="003F43E6" w:rsidRPr="00842268">
        <w:rPr>
          <w:b/>
          <w:sz w:val="32"/>
        </w:rPr>
        <w:t>upreme Court of Canada / Cour suprême du Canada</w:t>
      </w:r>
    </w:p>
    <w:p w:rsidR="003F43E6" w:rsidRPr="00842268" w:rsidRDefault="003F43E6" w:rsidP="006F2579">
      <w:pPr>
        <w:widowControl w:val="0"/>
        <w:rPr>
          <w:i/>
        </w:rPr>
      </w:pPr>
    </w:p>
    <w:p w:rsidR="006F2579" w:rsidRPr="00842268" w:rsidRDefault="006F2579" w:rsidP="006F2579">
      <w:pPr>
        <w:widowControl w:val="0"/>
        <w:rPr>
          <w:i/>
        </w:rPr>
      </w:pPr>
      <w:r w:rsidRPr="00842268">
        <w:rPr>
          <w:i/>
        </w:rPr>
        <w:t>(</w:t>
      </w:r>
      <w:proofErr w:type="gramStart"/>
      <w:r w:rsidRPr="00842268">
        <w:rPr>
          <w:i/>
        </w:rPr>
        <w:t>le</w:t>
      </w:r>
      <w:proofErr w:type="gramEnd"/>
      <w:r w:rsidRPr="00842268">
        <w:rPr>
          <w:i/>
        </w:rPr>
        <w:t xml:space="preserve"> français suit)</w:t>
      </w:r>
    </w:p>
    <w:p w:rsidR="006F2579" w:rsidRPr="00842268" w:rsidRDefault="006F2579" w:rsidP="006F2579">
      <w:pPr>
        <w:widowControl w:val="0"/>
      </w:pPr>
    </w:p>
    <w:p w:rsidR="006F2579" w:rsidRPr="00842268" w:rsidRDefault="00B07908" w:rsidP="006F2579">
      <w:pPr>
        <w:widowControl w:val="0"/>
        <w:jc w:val="center"/>
        <w:rPr>
          <w:b/>
        </w:rPr>
      </w:pPr>
      <w:r w:rsidRPr="00842268">
        <w:fldChar w:fldCharType="begin"/>
      </w:r>
      <w:r w:rsidR="006F2579" w:rsidRPr="00842268">
        <w:instrText xml:space="preserve"> SEQ CHAPTER \h \r 1</w:instrText>
      </w:r>
      <w:r w:rsidRPr="00842268">
        <w:fldChar w:fldCharType="end"/>
      </w:r>
      <w:r w:rsidR="006F2579" w:rsidRPr="00842268">
        <w:rPr>
          <w:b/>
        </w:rPr>
        <w:t>JUDGMENT</w:t>
      </w:r>
      <w:r w:rsidR="00B17AAC" w:rsidRPr="00842268">
        <w:rPr>
          <w:b/>
        </w:rPr>
        <w:t>S</w:t>
      </w:r>
      <w:r w:rsidR="006F2579" w:rsidRPr="00842268">
        <w:rPr>
          <w:b/>
        </w:rPr>
        <w:t xml:space="preserve"> TO B</w:t>
      </w:r>
      <w:r w:rsidR="00001846" w:rsidRPr="00842268">
        <w:rPr>
          <w:b/>
        </w:rPr>
        <w:t>E RENDERED IN LE</w:t>
      </w:r>
      <w:r w:rsidR="00A0288A" w:rsidRPr="00842268">
        <w:rPr>
          <w:b/>
        </w:rPr>
        <w:t>A</w:t>
      </w:r>
      <w:r w:rsidR="00001846" w:rsidRPr="00842268">
        <w:rPr>
          <w:b/>
        </w:rPr>
        <w:t>VE APPLICATION</w:t>
      </w:r>
      <w:r w:rsidR="00E94FDF" w:rsidRPr="00842268">
        <w:rPr>
          <w:b/>
        </w:rPr>
        <w:t>S</w:t>
      </w:r>
    </w:p>
    <w:p w:rsidR="006F2579" w:rsidRPr="00842268" w:rsidRDefault="006F2579" w:rsidP="006F2579">
      <w:pPr>
        <w:widowControl w:val="0"/>
      </w:pPr>
    </w:p>
    <w:p w:rsidR="006F2579" w:rsidRPr="00842268" w:rsidRDefault="00136C09" w:rsidP="006F2579">
      <w:pPr>
        <w:widowControl w:val="0"/>
        <w:rPr>
          <w:b/>
        </w:rPr>
      </w:pPr>
      <w:r w:rsidRPr="00842268">
        <w:rPr>
          <w:b/>
        </w:rPr>
        <w:t>April</w:t>
      </w:r>
      <w:r w:rsidR="00A15B66" w:rsidRPr="00842268">
        <w:rPr>
          <w:b/>
        </w:rPr>
        <w:t xml:space="preserve"> </w:t>
      </w:r>
      <w:r w:rsidR="00490268" w:rsidRPr="00842268">
        <w:rPr>
          <w:b/>
        </w:rPr>
        <w:t>23</w:t>
      </w:r>
      <w:r w:rsidR="004441C7" w:rsidRPr="00842268">
        <w:rPr>
          <w:b/>
        </w:rPr>
        <w:t>,</w:t>
      </w:r>
      <w:r w:rsidR="006F2579" w:rsidRPr="00842268">
        <w:rPr>
          <w:b/>
        </w:rPr>
        <w:t xml:space="preserve"> </w:t>
      </w:r>
      <w:r w:rsidR="0054689F" w:rsidRPr="00842268">
        <w:rPr>
          <w:b/>
        </w:rPr>
        <w:t>201</w:t>
      </w:r>
      <w:r w:rsidR="00313D36" w:rsidRPr="00842268">
        <w:rPr>
          <w:b/>
        </w:rPr>
        <w:t>9</w:t>
      </w:r>
    </w:p>
    <w:p w:rsidR="006F2579" w:rsidRPr="00842268" w:rsidRDefault="00674F39" w:rsidP="006F2579">
      <w:pPr>
        <w:widowControl w:val="0"/>
        <w:rPr>
          <w:b/>
        </w:rPr>
      </w:pPr>
      <w:r w:rsidRPr="00842268">
        <w:rPr>
          <w:b/>
        </w:rPr>
        <w:t>For immediate release</w:t>
      </w:r>
    </w:p>
    <w:p w:rsidR="006F2579" w:rsidRPr="00842268" w:rsidRDefault="006F2579" w:rsidP="006F2579">
      <w:pPr>
        <w:widowControl w:val="0"/>
      </w:pPr>
    </w:p>
    <w:p w:rsidR="006F2579" w:rsidRPr="00842268" w:rsidRDefault="006F2579" w:rsidP="006F2579">
      <w:pPr>
        <w:widowControl w:val="0"/>
        <w:rPr>
          <w:lang w:val="fr-CA"/>
        </w:rPr>
      </w:pPr>
      <w:r w:rsidRPr="00842268">
        <w:rPr>
          <w:b/>
        </w:rPr>
        <w:t>OTTAWA</w:t>
      </w:r>
      <w:r w:rsidRPr="00842268">
        <w:t xml:space="preserve"> – The Supreme Court of Canad</w:t>
      </w:r>
      <w:r w:rsidR="006246E4" w:rsidRPr="00842268">
        <w:t>a</w:t>
      </w:r>
      <w:r w:rsidRPr="00842268">
        <w:t xml:space="preserve"> announced today that judgment in the following application</w:t>
      </w:r>
      <w:r w:rsidR="008600ED" w:rsidRPr="00842268">
        <w:t>s</w:t>
      </w:r>
      <w:r w:rsidRPr="00842268">
        <w:t xml:space="preserve"> for leave to appeal will be delivered at 9:45 a.m. </w:t>
      </w:r>
      <w:r w:rsidR="00E05816" w:rsidRPr="00842268">
        <w:t>E</w:t>
      </w:r>
      <w:r w:rsidR="005B48B5" w:rsidRPr="00842268">
        <w:t>D</w:t>
      </w:r>
      <w:r w:rsidR="00E05816" w:rsidRPr="00842268">
        <w:t>T</w:t>
      </w:r>
      <w:r w:rsidRPr="00842268">
        <w:t xml:space="preserve"> on Thursday, </w:t>
      </w:r>
      <w:r w:rsidR="00136C09" w:rsidRPr="00842268">
        <w:t>April</w:t>
      </w:r>
      <w:r w:rsidR="00455912" w:rsidRPr="00842268">
        <w:t xml:space="preserve"> </w:t>
      </w:r>
      <w:r w:rsidR="00490268" w:rsidRPr="00842268">
        <w:t>25</w:t>
      </w:r>
      <w:r w:rsidR="007E112F" w:rsidRPr="00842268">
        <w:t>,</w:t>
      </w:r>
      <w:r w:rsidR="002F38D7" w:rsidRPr="00842268">
        <w:t xml:space="preserve"> </w:t>
      </w:r>
      <w:r w:rsidR="006648D1" w:rsidRPr="00842268">
        <w:t>201</w:t>
      </w:r>
      <w:r w:rsidR="00313D36" w:rsidRPr="00842268">
        <w:t>9</w:t>
      </w:r>
      <w:r w:rsidRPr="00842268">
        <w:t xml:space="preserve">. </w:t>
      </w:r>
      <w:r w:rsidRPr="00842268">
        <w:rPr>
          <w:lang w:val="fr-CA"/>
        </w:rPr>
        <w:t>This list is subject to chang</w:t>
      </w:r>
      <w:r w:rsidR="00192F7F" w:rsidRPr="00842268">
        <w:rPr>
          <w:lang w:val="fr-CA"/>
        </w:rPr>
        <w:t>e</w:t>
      </w:r>
      <w:r w:rsidRPr="00842268">
        <w:rPr>
          <w:lang w:val="fr-CA"/>
        </w:rPr>
        <w:t>.</w:t>
      </w:r>
    </w:p>
    <w:p w:rsidR="00EF2A9D" w:rsidRPr="00842268" w:rsidRDefault="00EF2A9D" w:rsidP="006F2579">
      <w:pPr>
        <w:widowControl w:val="0"/>
        <w:rPr>
          <w:sz w:val="20"/>
          <w:lang w:val="fr-CA"/>
        </w:rPr>
      </w:pPr>
    </w:p>
    <w:p w:rsidR="00B43418" w:rsidRPr="00842268" w:rsidRDefault="00B43418" w:rsidP="006F2579">
      <w:pPr>
        <w:widowControl w:val="0"/>
        <w:rPr>
          <w:sz w:val="20"/>
          <w:lang w:val="fr-CA"/>
        </w:rPr>
      </w:pPr>
    </w:p>
    <w:p w:rsidR="006F2579" w:rsidRPr="00842268" w:rsidRDefault="006F2579" w:rsidP="006F2579">
      <w:pPr>
        <w:widowControl w:val="0"/>
        <w:jc w:val="center"/>
        <w:rPr>
          <w:lang w:val="fr-CA"/>
        </w:rPr>
      </w:pPr>
      <w:r w:rsidRPr="00842268">
        <w:rPr>
          <w:b/>
          <w:lang w:val="fr-CA"/>
        </w:rPr>
        <w:t>PROCHAIN</w:t>
      </w:r>
      <w:r w:rsidR="00B17AAC" w:rsidRPr="00842268">
        <w:rPr>
          <w:b/>
          <w:lang w:val="fr-CA"/>
        </w:rPr>
        <w:t>S</w:t>
      </w:r>
      <w:r w:rsidRPr="00842268">
        <w:rPr>
          <w:b/>
          <w:lang w:val="fr-CA"/>
        </w:rPr>
        <w:t xml:space="preserve"> JUGEMENT</w:t>
      </w:r>
      <w:r w:rsidR="00B17AAC" w:rsidRPr="00842268">
        <w:rPr>
          <w:b/>
          <w:lang w:val="fr-CA"/>
        </w:rPr>
        <w:t>S</w:t>
      </w:r>
      <w:r w:rsidR="00001846" w:rsidRPr="00842268">
        <w:rPr>
          <w:b/>
          <w:lang w:val="fr-CA"/>
        </w:rPr>
        <w:t xml:space="preserve"> SUR DEMANDE</w:t>
      </w:r>
      <w:r w:rsidR="00B17AAC" w:rsidRPr="00842268">
        <w:rPr>
          <w:b/>
          <w:lang w:val="fr-CA"/>
        </w:rPr>
        <w:t>S</w:t>
      </w:r>
      <w:r w:rsidRPr="00842268">
        <w:rPr>
          <w:b/>
          <w:lang w:val="fr-CA"/>
        </w:rPr>
        <w:t xml:space="preserve"> D’AUTORISATION</w:t>
      </w:r>
    </w:p>
    <w:p w:rsidR="006F2579" w:rsidRPr="00842268" w:rsidRDefault="006F2579" w:rsidP="006F2579">
      <w:pPr>
        <w:widowControl w:val="0"/>
        <w:rPr>
          <w:lang w:val="fr-CA"/>
        </w:rPr>
      </w:pPr>
    </w:p>
    <w:p w:rsidR="006F2579" w:rsidRPr="00842268" w:rsidRDefault="006F2579" w:rsidP="006F2579">
      <w:pPr>
        <w:widowControl w:val="0"/>
        <w:rPr>
          <w:b/>
          <w:lang w:val="fr-CA"/>
        </w:rPr>
      </w:pPr>
      <w:r w:rsidRPr="00842268">
        <w:rPr>
          <w:b/>
          <w:lang w:val="fr-CA"/>
        </w:rPr>
        <w:t>Le</w:t>
      </w:r>
      <w:r w:rsidR="00957A76" w:rsidRPr="00842268">
        <w:rPr>
          <w:b/>
          <w:lang w:val="fr-CA"/>
        </w:rPr>
        <w:t xml:space="preserve"> </w:t>
      </w:r>
      <w:r w:rsidR="00490268" w:rsidRPr="00842268">
        <w:rPr>
          <w:b/>
          <w:lang w:val="fr-CA"/>
        </w:rPr>
        <w:t>23</w:t>
      </w:r>
      <w:r w:rsidR="00136C09" w:rsidRPr="00842268">
        <w:rPr>
          <w:b/>
          <w:lang w:val="fr-CA"/>
        </w:rPr>
        <w:t xml:space="preserve"> av</w:t>
      </w:r>
      <w:r w:rsidR="00AA7874" w:rsidRPr="00842268">
        <w:rPr>
          <w:b/>
          <w:lang w:val="fr-CA"/>
        </w:rPr>
        <w:t>r</w:t>
      </w:r>
      <w:r w:rsidR="00136C09" w:rsidRPr="00842268">
        <w:rPr>
          <w:b/>
          <w:lang w:val="fr-CA"/>
        </w:rPr>
        <w:t>il</w:t>
      </w:r>
      <w:r w:rsidR="00A151D1" w:rsidRPr="00842268">
        <w:rPr>
          <w:b/>
          <w:lang w:val="fr-CA"/>
        </w:rPr>
        <w:t xml:space="preserve"> 201</w:t>
      </w:r>
      <w:r w:rsidR="00313D36" w:rsidRPr="00842268">
        <w:rPr>
          <w:b/>
          <w:lang w:val="fr-CA"/>
        </w:rPr>
        <w:t>9</w:t>
      </w:r>
    </w:p>
    <w:p w:rsidR="006F2579" w:rsidRPr="00842268" w:rsidRDefault="006F2579" w:rsidP="006F2579">
      <w:pPr>
        <w:widowControl w:val="0"/>
        <w:rPr>
          <w:b/>
          <w:lang w:val="fr-CA"/>
        </w:rPr>
      </w:pPr>
      <w:r w:rsidRPr="00842268">
        <w:rPr>
          <w:b/>
          <w:lang w:val="fr-CA"/>
        </w:rPr>
        <w:t>Pour diffusion immédiate</w:t>
      </w:r>
    </w:p>
    <w:p w:rsidR="006F2579" w:rsidRPr="00842268" w:rsidRDefault="006F2579" w:rsidP="006F2579">
      <w:pPr>
        <w:widowControl w:val="0"/>
        <w:rPr>
          <w:lang w:val="fr-CA"/>
        </w:rPr>
      </w:pPr>
    </w:p>
    <w:p w:rsidR="006F2579" w:rsidRPr="00842268" w:rsidRDefault="006F2579" w:rsidP="006F2579">
      <w:pPr>
        <w:widowControl w:val="0"/>
        <w:rPr>
          <w:lang w:val="fr-CA"/>
        </w:rPr>
      </w:pPr>
      <w:r w:rsidRPr="00842268">
        <w:rPr>
          <w:b/>
          <w:lang w:val="fr-CA"/>
        </w:rPr>
        <w:t>OTTAWA</w:t>
      </w:r>
      <w:r w:rsidRPr="00842268">
        <w:rPr>
          <w:lang w:val="fr-CA"/>
        </w:rPr>
        <w:t xml:space="preserve"> – La Cour suprême du Canada annonce que jugement ser</w:t>
      </w:r>
      <w:r w:rsidR="004259F9" w:rsidRPr="00842268">
        <w:rPr>
          <w:lang w:val="fr-CA"/>
        </w:rPr>
        <w:t>a</w:t>
      </w:r>
      <w:r w:rsidRPr="00842268">
        <w:rPr>
          <w:lang w:val="fr-CA"/>
        </w:rPr>
        <w:t xml:space="preserve"> rendu dans l</w:t>
      </w:r>
      <w:r w:rsidR="008600ED" w:rsidRPr="00842268">
        <w:rPr>
          <w:lang w:val="fr-CA"/>
        </w:rPr>
        <w:t>es</w:t>
      </w:r>
      <w:r w:rsidRPr="00842268">
        <w:rPr>
          <w:lang w:val="fr-CA"/>
        </w:rPr>
        <w:t xml:space="preserve"> demande</w:t>
      </w:r>
      <w:r w:rsidR="008600ED" w:rsidRPr="00842268">
        <w:rPr>
          <w:lang w:val="fr-CA"/>
        </w:rPr>
        <w:t>s</w:t>
      </w:r>
      <w:r w:rsidRPr="00842268">
        <w:rPr>
          <w:lang w:val="fr-CA"/>
        </w:rPr>
        <w:t xml:space="preserve"> d</w:t>
      </w:r>
      <w:r w:rsidR="00001846" w:rsidRPr="00842268">
        <w:rPr>
          <w:lang w:val="fr-CA"/>
        </w:rPr>
        <w:t>’autorisation d’appel suivante</w:t>
      </w:r>
      <w:r w:rsidR="008600ED" w:rsidRPr="00842268">
        <w:rPr>
          <w:lang w:val="fr-CA"/>
        </w:rPr>
        <w:t>s</w:t>
      </w:r>
      <w:r w:rsidRPr="00842268">
        <w:rPr>
          <w:lang w:val="fr-CA"/>
        </w:rPr>
        <w:t xml:space="preserve"> le jeudi </w:t>
      </w:r>
      <w:r w:rsidR="00490268" w:rsidRPr="00842268">
        <w:rPr>
          <w:lang w:val="fr-CA"/>
        </w:rPr>
        <w:t>25</w:t>
      </w:r>
      <w:r w:rsidR="00780317" w:rsidRPr="00842268">
        <w:rPr>
          <w:lang w:val="fr-CA"/>
        </w:rPr>
        <w:t xml:space="preserve"> </w:t>
      </w:r>
      <w:r w:rsidR="00AA7874" w:rsidRPr="00842268">
        <w:rPr>
          <w:lang w:val="fr-CA"/>
        </w:rPr>
        <w:t>a</w:t>
      </w:r>
      <w:r w:rsidR="00136C09" w:rsidRPr="00842268">
        <w:rPr>
          <w:lang w:val="fr-CA"/>
        </w:rPr>
        <w:t>v</w:t>
      </w:r>
      <w:r w:rsidR="00AA7874" w:rsidRPr="00842268">
        <w:rPr>
          <w:lang w:val="fr-CA"/>
        </w:rPr>
        <w:t>r</w:t>
      </w:r>
      <w:r w:rsidR="00136C09" w:rsidRPr="00842268">
        <w:rPr>
          <w:lang w:val="fr-CA"/>
        </w:rPr>
        <w:t>il</w:t>
      </w:r>
      <w:r w:rsidR="00694391" w:rsidRPr="00842268">
        <w:rPr>
          <w:lang w:val="fr-CA"/>
        </w:rPr>
        <w:t xml:space="preserve"> 2</w:t>
      </w:r>
      <w:r w:rsidR="006648D1" w:rsidRPr="00842268">
        <w:rPr>
          <w:lang w:val="fr-CA"/>
        </w:rPr>
        <w:t>01</w:t>
      </w:r>
      <w:r w:rsidR="00313D36" w:rsidRPr="00842268">
        <w:rPr>
          <w:lang w:val="fr-CA"/>
        </w:rPr>
        <w:t>9</w:t>
      </w:r>
      <w:r w:rsidRPr="00842268">
        <w:rPr>
          <w:lang w:val="fr-CA"/>
        </w:rPr>
        <w:t xml:space="preserve">, à 9 h 45 </w:t>
      </w:r>
      <w:r w:rsidR="000627A2" w:rsidRPr="00842268">
        <w:rPr>
          <w:lang w:val="fr-CA"/>
        </w:rPr>
        <w:t>H</w:t>
      </w:r>
      <w:r w:rsidR="005B48B5" w:rsidRPr="00842268">
        <w:rPr>
          <w:lang w:val="fr-CA"/>
        </w:rPr>
        <w:t>A</w:t>
      </w:r>
      <w:r w:rsidRPr="00842268">
        <w:rPr>
          <w:lang w:val="fr-CA"/>
        </w:rPr>
        <w:t>E. Cette liste est sujette à modifications.</w:t>
      </w:r>
    </w:p>
    <w:p w:rsidR="00EF2A9D" w:rsidRPr="00842268" w:rsidRDefault="00EF2A9D" w:rsidP="009B14F4">
      <w:pPr>
        <w:widowControl w:val="0"/>
        <w:jc w:val="both"/>
        <w:rPr>
          <w:sz w:val="20"/>
          <w:lang w:val="fr-CA"/>
        </w:rPr>
      </w:pPr>
    </w:p>
    <w:p w:rsidR="001838E0" w:rsidRPr="00842268" w:rsidRDefault="00211A9F" w:rsidP="009B14F4">
      <w:pPr>
        <w:widowControl w:val="0"/>
        <w:jc w:val="both"/>
        <w:rPr>
          <w:sz w:val="20"/>
          <w:lang w:val="fr-CA"/>
        </w:rPr>
      </w:pPr>
      <w:r>
        <w:rPr>
          <w:sz w:val="20"/>
        </w:rPr>
        <w:pict>
          <v:rect id="_x0000_i1025" style="width:2in;height:1pt" o:hrpct="0" o:hralign="center" o:hrstd="t" o:hrnoshade="t" o:hr="t" fillcolor="black [3213]" stroked="f"/>
        </w:pict>
      </w:r>
    </w:p>
    <w:p w:rsidR="00714B95" w:rsidRPr="00842268" w:rsidRDefault="00714B95" w:rsidP="00542899">
      <w:pPr>
        <w:ind w:left="142" w:hanging="142"/>
        <w:rPr>
          <w:sz w:val="20"/>
          <w:lang w:val="fr-CA"/>
        </w:rPr>
      </w:pPr>
    </w:p>
    <w:p w:rsidR="00F74A9D" w:rsidRPr="00842268" w:rsidRDefault="00F74A9D" w:rsidP="00542899">
      <w:pPr>
        <w:pStyle w:val="ListParagraph"/>
        <w:numPr>
          <w:ilvl w:val="0"/>
          <w:numId w:val="27"/>
        </w:numPr>
        <w:ind w:left="357" w:hanging="357"/>
        <w:rPr>
          <w:sz w:val="20"/>
        </w:rPr>
      </w:pPr>
      <w:r w:rsidRPr="00842268">
        <w:rPr>
          <w:i/>
          <w:sz w:val="20"/>
        </w:rPr>
        <w:t xml:space="preserve">Rita Blondin, et al. c. Postmedia Network </w:t>
      </w:r>
      <w:r w:rsidR="00645C56">
        <w:rPr>
          <w:i/>
          <w:sz w:val="20"/>
        </w:rPr>
        <w:t>I</w:t>
      </w:r>
      <w:r w:rsidRPr="00842268">
        <w:rPr>
          <w:i/>
          <w:sz w:val="20"/>
        </w:rPr>
        <w:t>nc.</w:t>
      </w:r>
      <w:r w:rsidRPr="00842268">
        <w:rPr>
          <w:sz w:val="20"/>
        </w:rPr>
        <w:t xml:space="preserve"> (Qc) (Civile) (Autorisation)</w:t>
      </w:r>
      <w:r w:rsidR="00F41BE6" w:rsidRPr="00842268">
        <w:rPr>
          <w:sz w:val="20"/>
        </w:rPr>
        <w:t xml:space="preserve"> (</w:t>
      </w:r>
      <w:hyperlink r:id="rId8" w:history="1">
        <w:r w:rsidR="00F41BE6" w:rsidRPr="00842268">
          <w:rPr>
            <w:rStyle w:val="Hyperlink"/>
            <w:sz w:val="20"/>
          </w:rPr>
          <w:t>38</w:t>
        </w:r>
        <w:r w:rsidR="003901C7" w:rsidRPr="00842268">
          <w:rPr>
            <w:rStyle w:val="Hyperlink"/>
            <w:sz w:val="20"/>
          </w:rPr>
          <w:t>175</w:t>
        </w:r>
      </w:hyperlink>
      <w:r w:rsidR="00F41BE6" w:rsidRPr="00842268">
        <w:rPr>
          <w:sz w:val="20"/>
        </w:rPr>
        <w:t>)</w:t>
      </w:r>
    </w:p>
    <w:p w:rsidR="00F74A9D" w:rsidRPr="00842268" w:rsidRDefault="00F74A9D" w:rsidP="00542899">
      <w:pPr>
        <w:ind w:left="357" w:hanging="357"/>
        <w:contextualSpacing/>
        <w:rPr>
          <w:sz w:val="20"/>
        </w:rPr>
      </w:pPr>
    </w:p>
    <w:p w:rsidR="00F74A9D" w:rsidRPr="00842268" w:rsidRDefault="00F74A9D" w:rsidP="00542899">
      <w:pPr>
        <w:pStyle w:val="ListParagraph"/>
        <w:numPr>
          <w:ilvl w:val="0"/>
          <w:numId w:val="27"/>
        </w:numPr>
        <w:ind w:left="357" w:hanging="357"/>
        <w:rPr>
          <w:sz w:val="20"/>
          <w:u w:val="single"/>
        </w:rPr>
      </w:pPr>
      <w:r w:rsidRPr="00842268">
        <w:rPr>
          <w:i/>
          <w:sz w:val="20"/>
          <w:lang w:val="en-CA"/>
        </w:rPr>
        <w:t>Kay McVey Smith &amp; Carlstrom LLP, Sherry B. Heikel, et al. v. 644036 Alberta Ltd.</w:t>
      </w:r>
      <w:r w:rsidRPr="00842268">
        <w:rPr>
          <w:sz w:val="20"/>
          <w:lang w:val="en-CA"/>
        </w:rPr>
        <w:t xml:space="preserve"> (Alta.) (Civil) (By Leave)</w:t>
      </w:r>
      <w:r w:rsidR="00F41BE6" w:rsidRPr="00842268">
        <w:rPr>
          <w:sz w:val="20"/>
          <w:lang w:val="en-CA"/>
        </w:rPr>
        <w:t xml:space="preserve"> </w:t>
      </w:r>
      <w:r w:rsidR="00F41BE6" w:rsidRPr="00842268">
        <w:rPr>
          <w:sz w:val="20"/>
        </w:rPr>
        <w:t>(</w:t>
      </w:r>
      <w:hyperlink r:id="rId9" w:history="1">
        <w:r w:rsidR="00F41BE6" w:rsidRPr="00842268">
          <w:rPr>
            <w:rStyle w:val="Hyperlink"/>
            <w:sz w:val="20"/>
          </w:rPr>
          <w:t>38</w:t>
        </w:r>
        <w:r w:rsidR="000A4F2E" w:rsidRPr="00842268">
          <w:rPr>
            <w:rStyle w:val="Hyperlink"/>
            <w:sz w:val="20"/>
          </w:rPr>
          <w:t>309</w:t>
        </w:r>
      </w:hyperlink>
      <w:r w:rsidR="00F41BE6" w:rsidRPr="00842268">
        <w:rPr>
          <w:sz w:val="20"/>
        </w:rPr>
        <w:t>)</w:t>
      </w:r>
    </w:p>
    <w:p w:rsidR="00F74A9D" w:rsidRPr="00842268" w:rsidRDefault="00F74A9D" w:rsidP="00542899">
      <w:pPr>
        <w:ind w:left="357" w:hanging="357"/>
        <w:rPr>
          <w:sz w:val="20"/>
        </w:rPr>
      </w:pPr>
    </w:p>
    <w:p w:rsidR="00F74A9D" w:rsidRPr="00842268" w:rsidRDefault="00F74A9D" w:rsidP="00542899">
      <w:pPr>
        <w:pStyle w:val="ListParagraph"/>
        <w:numPr>
          <w:ilvl w:val="0"/>
          <w:numId w:val="27"/>
        </w:numPr>
        <w:ind w:left="357" w:hanging="357"/>
        <w:rPr>
          <w:sz w:val="20"/>
          <w:lang w:val="en-CA"/>
        </w:rPr>
      </w:pPr>
      <w:r w:rsidRPr="00842268">
        <w:rPr>
          <w:i/>
          <w:sz w:val="20"/>
          <w:lang w:val="en-CA"/>
        </w:rPr>
        <w:t>Mega Reporting Inc.</w:t>
      </w:r>
      <w:r w:rsidRPr="00842268">
        <w:rPr>
          <w:i/>
          <w:sz w:val="20"/>
        </w:rPr>
        <w:t xml:space="preserve"> </w:t>
      </w:r>
      <w:r w:rsidRPr="00842268">
        <w:rPr>
          <w:i/>
          <w:sz w:val="20"/>
          <w:lang w:val="en-CA"/>
        </w:rPr>
        <w:t>v. Government of Yukon</w:t>
      </w:r>
      <w:r w:rsidRPr="00842268">
        <w:rPr>
          <w:sz w:val="20"/>
          <w:lang w:val="en-CA"/>
        </w:rPr>
        <w:t xml:space="preserve"> (Y.T.) (Civil) (By Leave)</w:t>
      </w:r>
      <w:r w:rsidR="00F41BE6" w:rsidRPr="00842268">
        <w:rPr>
          <w:sz w:val="20"/>
          <w:lang w:val="en-CA"/>
        </w:rPr>
        <w:t xml:space="preserve"> </w:t>
      </w:r>
      <w:r w:rsidR="00F41BE6" w:rsidRPr="00842268">
        <w:rPr>
          <w:sz w:val="20"/>
        </w:rPr>
        <w:t>(</w:t>
      </w:r>
      <w:hyperlink r:id="rId10" w:history="1">
        <w:r w:rsidR="00F41BE6" w:rsidRPr="00842268">
          <w:rPr>
            <w:rStyle w:val="Hyperlink"/>
            <w:sz w:val="20"/>
          </w:rPr>
          <w:t>38</w:t>
        </w:r>
        <w:r w:rsidR="0025203A" w:rsidRPr="00842268">
          <w:rPr>
            <w:rStyle w:val="Hyperlink"/>
            <w:sz w:val="20"/>
          </w:rPr>
          <w:t>358</w:t>
        </w:r>
      </w:hyperlink>
      <w:r w:rsidR="00F41BE6" w:rsidRPr="00842268">
        <w:rPr>
          <w:sz w:val="20"/>
        </w:rPr>
        <w:t>)</w:t>
      </w:r>
    </w:p>
    <w:p w:rsidR="00F74A9D" w:rsidRPr="00842268" w:rsidRDefault="00F74A9D" w:rsidP="00542899">
      <w:pPr>
        <w:ind w:left="357" w:hanging="357"/>
        <w:rPr>
          <w:sz w:val="20"/>
        </w:rPr>
      </w:pPr>
    </w:p>
    <w:p w:rsidR="00F74A9D" w:rsidRPr="00842268" w:rsidRDefault="00F74A9D" w:rsidP="00542899">
      <w:pPr>
        <w:pStyle w:val="ListParagraph"/>
        <w:numPr>
          <w:ilvl w:val="0"/>
          <w:numId w:val="27"/>
        </w:numPr>
        <w:ind w:left="357" w:hanging="357"/>
        <w:rPr>
          <w:sz w:val="20"/>
          <w:lang w:val="en-CA"/>
        </w:rPr>
      </w:pPr>
      <w:r w:rsidRPr="00842268">
        <w:rPr>
          <w:i/>
          <w:sz w:val="20"/>
          <w:lang w:val="fr-CA"/>
        </w:rPr>
        <w:t xml:space="preserve">1704604 Ontario Limited </w:t>
      </w:r>
      <w:r w:rsidR="00E14FE4" w:rsidRPr="00842268">
        <w:rPr>
          <w:i/>
          <w:sz w:val="20"/>
          <w:lang w:val="fr-CA"/>
        </w:rPr>
        <w:t xml:space="preserve">v. </w:t>
      </w:r>
      <w:proofErr w:type="gramStart"/>
      <w:r w:rsidRPr="00842268">
        <w:rPr>
          <w:i/>
          <w:sz w:val="20"/>
          <w:lang w:val="fr-CA"/>
        </w:rPr>
        <w:t>Pointes</w:t>
      </w:r>
      <w:proofErr w:type="gramEnd"/>
      <w:r w:rsidRPr="00842268">
        <w:rPr>
          <w:i/>
          <w:sz w:val="20"/>
          <w:lang w:val="fr-CA"/>
        </w:rPr>
        <w:t xml:space="preserve"> Protection Association, et al. </w:t>
      </w:r>
      <w:r w:rsidRPr="00842268">
        <w:rPr>
          <w:sz w:val="20"/>
          <w:lang w:val="en-CA"/>
        </w:rPr>
        <w:t>(Ont.) (Civil) (By Leave)</w:t>
      </w:r>
      <w:r w:rsidR="00F41BE6" w:rsidRPr="00842268">
        <w:rPr>
          <w:sz w:val="20"/>
          <w:lang w:val="en-CA"/>
        </w:rPr>
        <w:t xml:space="preserve"> </w:t>
      </w:r>
      <w:r w:rsidR="00F41BE6" w:rsidRPr="00842268">
        <w:rPr>
          <w:sz w:val="20"/>
        </w:rPr>
        <w:t>(</w:t>
      </w:r>
      <w:hyperlink r:id="rId11" w:history="1">
        <w:r w:rsidR="00F41BE6" w:rsidRPr="00842268">
          <w:rPr>
            <w:rStyle w:val="Hyperlink"/>
            <w:sz w:val="20"/>
          </w:rPr>
          <w:t>38</w:t>
        </w:r>
        <w:r w:rsidR="00B46036" w:rsidRPr="00842268">
          <w:rPr>
            <w:rStyle w:val="Hyperlink"/>
            <w:sz w:val="20"/>
          </w:rPr>
          <w:t>376</w:t>
        </w:r>
      </w:hyperlink>
      <w:r w:rsidR="00F41BE6" w:rsidRPr="00842268">
        <w:rPr>
          <w:sz w:val="20"/>
        </w:rPr>
        <w:t>)</w:t>
      </w:r>
    </w:p>
    <w:p w:rsidR="00F74A9D" w:rsidRPr="00842268" w:rsidRDefault="00F74A9D" w:rsidP="00542899">
      <w:pPr>
        <w:ind w:left="357" w:hanging="357"/>
        <w:rPr>
          <w:sz w:val="20"/>
          <w:lang w:val="en-CA"/>
        </w:rPr>
      </w:pPr>
    </w:p>
    <w:p w:rsidR="00F74A9D" w:rsidRPr="00842268" w:rsidRDefault="00F74A9D" w:rsidP="00542899">
      <w:pPr>
        <w:pStyle w:val="ListParagraph"/>
        <w:numPr>
          <w:ilvl w:val="0"/>
          <w:numId w:val="27"/>
        </w:numPr>
        <w:ind w:left="357" w:hanging="357"/>
        <w:rPr>
          <w:sz w:val="20"/>
        </w:rPr>
      </w:pPr>
      <w:r w:rsidRPr="00842268">
        <w:rPr>
          <w:i/>
          <w:sz w:val="20"/>
        </w:rPr>
        <w:t>Maia Bent, et al. v. Howard Platnick</w:t>
      </w:r>
      <w:r w:rsidR="00FE74F1" w:rsidRPr="00842268">
        <w:rPr>
          <w:i/>
          <w:sz w:val="20"/>
        </w:rPr>
        <w:t>, et al.</w:t>
      </w:r>
      <w:r w:rsidRPr="00842268">
        <w:rPr>
          <w:sz w:val="20"/>
        </w:rPr>
        <w:t xml:space="preserve"> (Ont.) (Civil) (By Leave)</w:t>
      </w:r>
      <w:r w:rsidR="00F41BE6" w:rsidRPr="00842268">
        <w:rPr>
          <w:sz w:val="20"/>
        </w:rPr>
        <w:t xml:space="preserve"> (</w:t>
      </w:r>
      <w:hyperlink r:id="rId12" w:history="1">
        <w:r w:rsidR="00F41BE6" w:rsidRPr="00842268">
          <w:rPr>
            <w:rStyle w:val="Hyperlink"/>
            <w:sz w:val="20"/>
          </w:rPr>
          <w:t>38</w:t>
        </w:r>
        <w:r w:rsidR="00BC1051" w:rsidRPr="00842268">
          <w:rPr>
            <w:rStyle w:val="Hyperlink"/>
            <w:sz w:val="20"/>
          </w:rPr>
          <w:t>37</w:t>
        </w:r>
        <w:r w:rsidR="00F41BE6" w:rsidRPr="00842268">
          <w:rPr>
            <w:rStyle w:val="Hyperlink"/>
            <w:sz w:val="20"/>
          </w:rPr>
          <w:t>4</w:t>
        </w:r>
      </w:hyperlink>
      <w:r w:rsidR="00F41BE6" w:rsidRPr="00842268">
        <w:rPr>
          <w:sz w:val="20"/>
        </w:rPr>
        <w:t>)</w:t>
      </w:r>
    </w:p>
    <w:p w:rsidR="00F74A9D" w:rsidRPr="00842268" w:rsidRDefault="00F74A9D" w:rsidP="00542899">
      <w:pPr>
        <w:ind w:left="357" w:hanging="357"/>
        <w:rPr>
          <w:sz w:val="20"/>
        </w:rPr>
      </w:pPr>
    </w:p>
    <w:p w:rsidR="00F74A9D" w:rsidRPr="00842268" w:rsidRDefault="00F74A9D" w:rsidP="00542899">
      <w:pPr>
        <w:pStyle w:val="ListParagraph"/>
        <w:numPr>
          <w:ilvl w:val="0"/>
          <w:numId w:val="27"/>
        </w:numPr>
        <w:ind w:left="357" w:hanging="357"/>
        <w:rPr>
          <w:sz w:val="20"/>
          <w:lang w:val="fr-CA"/>
        </w:rPr>
      </w:pPr>
      <w:r w:rsidRPr="00842268">
        <w:rPr>
          <w:i/>
          <w:sz w:val="20"/>
          <w:lang w:val="fr-CA"/>
        </w:rPr>
        <w:t xml:space="preserve">Pierre-François Blondeau c. Sa Majesté la Reine </w:t>
      </w:r>
      <w:r w:rsidRPr="00842268">
        <w:rPr>
          <w:sz w:val="20"/>
          <w:lang w:val="fr-CA"/>
        </w:rPr>
        <w:t>(Qc) (Criminelle) (Autorisation)</w:t>
      </w:r>
      <w:r w:rsidR="00F41BE6" w:rsidRPr="00842268">
        <w:rPr>
          <w:sz w:val="20"/>
          <w:lang w:val="fr-CA"/>
        </w:rPr>
        <w:t xml:space="preserve"> (</w:t>
      </w:r>
      <w:hyperlink r:id="rId13" w:history="1">
        <w:r w:rsidR="00F41BE6" w:rsidRPr="00842268">
          <w:rPr>
            <w:rStyle w:val="Hyperlink"/>
            <w:sz w:val="20"/>
            <w:lang w:val="fr-CA"/>
          </w:rPr>
          <w:t>38</w:t>
        </w:r>
        <w:r w:rsidR="00CD2072" w:rsidRPr="00842268">
          <w:rPr>
            <w:rStyle w:val="Hyperlink"/>
            <w:sz w:val="20"/>
            <w:lang w:val="fr-CA"/>
          </w:rPr>
          <w:t>322</w:t>
        </w:r>
      </w:hyperlink>
      <w:r w:rsidR="00F41BE6" w:rsidRPr="00842268">
        <w:rPr>
          <w:sz w:val="20"/>
          <w:lang w:val="fr-CA"/>
        </w:rPr>
        <w:t>)</w:t>
      </w:r>
    </w:p>
    <w:p w:rsidR="00F74A9D" w:rsidRPr="00842268" w:rsidRDefault="00F74A9D" w:rsidP="00542899">
      <w:pPr>
        <w:ind w:left="357" w:hanging="357"/>
        <w:rPr>
          <w:sz w:val="20"/>
          <w:lang w:val="fr-CA"/>
        </w:rPr>
      </w:pPr>
    </w:p>
    <w:p w:rsidR="00F74A9D" w:rsidRPr="00842268" w:rsidRDefault="00F74A9D" w:rsidP="00542899">
      <w:pPr>
        <w:pStyle w:val="ListParagraph"/>
        <w:numPr>
          <w:ilvl w:val="0"/>
          <w:numId w:val="27"/>
        </w:numPr>
        <w:ind w:left="357" w:hanging="357"/>
        <w:rPr>
          <w:sz w:val="20"/>
          <w:lang w:val="fr-CA"/>
        </w:rPr>
      </w:pPr>
      <w:r w:rsidRPr="00842268">
        <w:rPr>
          <w:i/>
          <w:sz w:val="20"/>
          <w:lang w:val="fr-CA"/>
        </w:rPr>
        <w:t xml:space="preserve">Jonathan Lévesque-Gervais c. Julien Bolduc, et al. </w:t>
      </w:r>
      <w:r w:rsidRPr="00842268">
        <w:rPr>
          <w:sz w:val="20"/>
          <w:lang w:val="fr-CA"/>
        </w:rPr>
        <w:t>(Qc) (Criminelle) (Autorisation)</w:t>
      </w:r>
      <w:r w:rsidR="00F41BE6" w:rsidRPr="00842268">
        <w:rPr>
          <w:sz w:val="20"/>
          <w:lang w:val="fr-CA"/>
        </w:rPr>
        <w:t xml:space="preserve"> </w:t>
      </w:r>
      <w:r w:rsidR="00F41BE6" w:rsidRPr="00842268">
        <w:rPr>
          <w:sz w:val="20"/>
        </w:rPr>
        <w:t>(</w:t>
      </w:r>
      <w:hyperlink r:id="rId14" w:history="1">
        <w:r w:rsidR="00F41BE6" w:rsidRPr="00842268">
          <w:rPr>
            <w:rStyle w:val="Hyperlink"/>
            <w:sz w:val="20"/>
          </w:rPr>
          <w:t>384</w:t>
        </w:r>
        <w:r w:rsidR="00140131" w:rsidRPr="00842268">
          <w:rPr>
            <w:rStyle w:val="Hyperlink"/>
            <w:sz w:val="20"/>
          </w:rPr>
          <w:t>28</w:t>
        </w:r>
      </w:hyperlink>
      <w:r w:rsidR="00F41BE6" w:rsidRPr="00842268">
        <w:rPr>
          <w:sz w:val="20"/>
        </w:rPr>
        <w:t>)</w:t>
      </w:r>
    </w:p>
    <w:p w:rsidR="00F74A9D" w:rsidRPr="00842268" w:rsidRDefault="00F74A9D" w:rsidP="00542899">
      <w:pPr>
        <w:ind w:left="357" w:hanging="357"/>
        <w:rPr>
          <w:sz w:val="20"/>
          <w:lang w:val="fr-CA"/>
        </w:rPr>
      </w:pPr>
    </w:p>
    <w:p w:rsidR="00F74A9D" w:rsidRPr="00842268" w:rsidRDefault="00F74A9D" w:rsidP="00542899">
      <w:pPr>
        <w:pStyle w:val="ListParagraph"/>
        <w:numPr>
          <w:ilvl w:val="0"/>
          <w:numId w:val="27"/>
        </w:numPr>
        <w:ind w:left="357" w:hanging="357"/>
        <w:rPr>
          <w:sz w:val="20"/>
          <w:lang w:val="fr-CA"/>
        </w:rPr>
      </w:pPr>
      <w:r w:rsidRPr="00842268">
        <w:rPr>
          <w:i/>
          <w:sz w:val="20"/>
          <w:lang w:val="fr-CA"/>
        </w:rPr>
        <w:t xml:space="preserve">Groupe Solroc </w:t>
      </w:r>
      <w:r w:rsidR="00B14258">
        <w:rPr>
          <w:i/>
          <w:sz w:val="20"/>
          <w:lang w:val="fr-CA"/>
        </w:rPr>
        <w:t>i</w:t>
      </w:r>
      <w:r w:rsidRPr="00842268">
        <w:rPr>
          <w:i/>
          <w:sz w:val="20"/>
          <w:lang w:val="fr-CA"/>
        </w:rPr>
        <w:t xml:space="preserve">nc. c. Raymond Chabot inc., et al. </w:t>
      </w:r>
      <w:r w:rsidRPr="00842268">
        <w:rPr>
          <w:sz w:val="20"/>
          <w:lang w:val="fr-CA"/>
        </w:rPr>
        <w:t>(Qc) (Civile) (Autorisation)</w:t>
      </w:r>
      <w:r w:rsidR="00F41BE6" w:rsidRPr="00842268">
        <w:rPr>
          <w:sz w:val="20"/>
          <w:lang w:val="fr-CA"/>
        </w:rPr>
        <w:t xml:space="preserve"> (</w:t>
      </w:r>
      <w:hyperlink r:id="rId15" w:history="1">
        <w:r w:rsidR="00F41BE6" w:rsidRPr="00842268">
          <w:rPr>
            <w:rStyle w:val="Hyperlink"/>
            <w:sz w:val="20"/>
            <w:lang w:val="fr-CA"/>
          </w:rPr>
          <w:t>38</w:t>
        </w:r>
        <w:r w:rsidR="009A1220" w:rsidRPr="00842268">
          <w:rPr>
            <w:rStyle w:val="Hyperlink"/>
            <w:sz w:val="20"/>
            <w:lang w:val="fr-CA"/>
          </w:rPr>
          <w:t>351</w:t>
        </w:r>
      </w:hyperlink>
      <w:r w:rsidR="00F41BE6" w:rsidRPr="00842268">
        <w:rPr>
          <w:sz w:val="20"/>
          <w:lang w:val="fr-CA"/>
        </w:rPr>
        <w:t>)</w:t>
      </w:r>
    </w:p>
    <w:p w:rsidR="00F74A9D" w:rsidRPr="00842268" w:rsidRDefault="00F74A9D" w:rsidP="00542899">
      <w:pPr>
        <w:ind w:left="357" w:hanging="357"/>
        <w:rPr>
          <w:sz w:val="20"/>
          <w:lang w:val="fr-CA"/>
        </w:rPr>
      </w:pPr>
    </w:p>
    <w:p w:rsidR="00F74A9D" w:rsidRPr="00842268" w:rsidRDefault="0010304E" w:rsidP="00542899">
      <w:pPr>
        <w:pStyle w:val="ListParagraph"/>
        <w:numPr>
          <w:ilvl w:val="0"/>
          <w:numId w:val="27"/>
        </w:numPr>
        <w:ind w:left="357" w:hanging="357"/>
        <w:rPr>
          <w:sz w:val="20"/>
        </w:rPr>
      </w:pPr>
      <w:r w:rsidRPr="00842268">
        <w:rPr>
          <w:i/>
          <w:sz w:val="20"/>
        </w:rPr>
        <w:t>Cameo Knitting</w:t>
      </w:r>
      <w:r w:rsidR="00F74A9D" w:rsidRPr="00842268">
        <w:rPr>
          <w:i/>
          <w:sz w:val="20"/>
        </w:rPr>
        <w:t xml:space="preserve"> v. 9139-4882 Québec inc. </w:t>
      </w:r>
      <w:r w:rsidR="001526D2" w:rsidRPr="00842268">
        <w:rPr>
          <w:sz w:val="20"/>
        </w:rPr>
        <w:t>(Que.) (Civil) (By Leave)</w:t>
      </w:r>
      <w:r w:rsidR="00F41BE6" w:rsidRPr="00842268">
        <w:rPr>
          <w:sz w:val="20"/>
        </w:rPr>
        <w:t xml:space="preserve"> (</w:t>
      </w:r>
      <w:hyperlink r:id="rId16" w:history="1">
        <w:r w:rsidR="00F41BE6" w:rsidRPr="00842268">
          <w:rPr>
            <w:rStyle w:val="Hyperlink"/>
            <w:sz w:val="20"/>
          </w:rPr>
          <w:t>38</w:t>
        </w:r>
        <w:r w:rsidR="001526D2" w:rsidRPr="00842268">
          <w:rPr>
            <w:rStyle w:val="Hyperlink"/>
            <w:sz w:val="20"/>
          </w:rPr>
          <w:t>305</w:t>
        </w:r>
      </w:hyperlink>
      <w:r w:rsidR="00F41BE6" w:rsidRPr="00842268">
        <w:rPr>
          <w:sz w:val="20"/>
        </w:rPr>
        <w:t>)</w:t>
      </w:r>
    </w:p>
    <w:p w:rsidR="00F74A9D" w:rsidRPr="00842268" w:rsidRDefault="00F74A9D" w:rsidP="00542899">
      <w:pPr>
        <w:ind w:left="357" w:hanging="357"/>
        <w:rPr>
          <w:sz w:val="20"/>
        </w:rPr>
      </w:pPr>
    </w:p>
    <w:p w:rsidR="00F74A9D" w:rsidRPr="00842268" w:rsidRDefault="000C515F" w:rsidP="00542899">
      <w:pPr>
        <w:pStyle w:val="ListParagraph"/>
        <w:numPr>
          <w:ilvl w:val="0"/>
          <w:numId w:val="27"/>
        </w:numPr>
        <w:ind w:left="357" w:hanging="357"/>
        <w:rPr>
          <w:sz w:val="20"/>
        </w:rPr>
      </w:pPr>
      <w:r>
        <w:rPr>
          <w:i/>
          <w:sz w:val="20"/>
        </w:rPr>
        <w:t>B</w:t>
      </w:r>
      <w:r w:rsidR="00F74A9D" w:rsidRPr="00842268">
        <w:rPr>
          <w:i/>
          <w:sz w:val="20"/>
        </w:rPr>
        <w:t xml:space="preserve"> v. </w:t>
      </w:r>
      <w:r>
        <w:rPr>
          <w:i/>
          <w:sz w:val="20"/>
        </w:rPr>
        <w:t>A</w:t>
      </w:r>
      <w:r w:rsidR="00F74A9D" w:rsidRPr="00842268">
        <w:rPr>
          <w:i/>
          <w:sz w:val="20"/>
        </w:rPr>
        <w:t xml:space="preserve"> </w:t>
      </w:r>
      <w:r w:rsidR="00F74A9D" w:rsidRPr="00842268">
        <w:rPr>
          <w:sz w:val="20"/>
        </w:rPr>
        <w:t>(Que.) (Civil) (By Leave)</w:t>
      </w:r>
      <w:r w:rsidR="00F41BE6" w:rsidRPr="00842268">
        <w:rPr>
          <w:sz w:val="20"/>
        </w:rPr>
        <w:t xml:space="preserve"> (</w:t>
      </w:r>
      <w:hyperlink r:id="rId17" w:history="1">
        <w:r w:rsidR="00F41BE6" w:rsidRPr="00842268">
          <w:rPr>
            <w:rStyle w:val="Hyperlink"/>
            <w:sz w:val="20"/>
          </w:rPr>
          <w:t>384</w:t>
        </w:r>
        <w:r w:rsidR="006F0623" w:rsidRPr="00842268">
          <w:rPr>
            <w:rStyle w:val="Hyperlink"/>
            <w:sz w:val="20"/>
          </w:rPr>
          <w:t>13</w:t>
        </w:r>
      </w:hyperlink>
      <w:r w:rsidR="00F41BE6" w:rsidRPr="00842268">
        <w:rPr>
          <w:sz w:val="20"/>
        </w:rPr>
        <w:t>)</w:t>
      </w:r>
    </w:p>
    <w:p w:rsidR="00F74A9D" w:rsidRPr="00842268" w:rsidRDefault="00F74A9D" w:rsidP="00542899">
      <w:pPr>
        <w:ind w:left="357" w:hanging="357"/>
        <w:rPr>
          <w:sz w:val="20"/>
        </w:rPr>
      </w:pPr>
    </w:p>
    <w:p w:rsidR="00F74A9D" w:rsidRPr="00842268" w:rsidRDefault="00F74A9D" w:rsidP="00542899">
      <w:pPr>
        <w:pStyle w:val="ListParagraph"/>
        <w:numPr>
          <w:ilvl w:val="0"/>
          <w:numId w:val="27"/>
        </w:numPr>
        <w:ind w:left="357" w:hanging="357"/>
        <w:rPr>
          <w:sz w:val="20"/>
          <w:lang w:val="fr-CA"/>
        </w:rPr>
      </w:pPr>
      <w:r w:rsidRPr="00842268">
        <w:rPr>
          <w:i/>
          <w:sz w:val="20"/>
          <w:lang w:val="fr-CA"/>
        </w:rPr>
        <w:t xml:space="preserve">Silvana Delli Quadri </w:t>
      </w:r>
      <w:r w:rsidR="000C515F">
        <w:rPr>
          <w:i/>
          <w:sz w:val="20"/>
          <w:lang w:val="fr-CA"/>
        </w:rPr>
        <w:t>c</w:t>
      </w:r>
      <w:r w:rsidRPr="00842268">
        <w:rPr>
          <w:i/>
          <w:sz w:val="20"/>
          <w:lang w:val="fr-CA"/>
        </w:rPr>
        <w:t xml:space="preserve">. Antonio Antonacci, et al. </w:t>
      </w:r>
      <w:r w:rsidRPr="00842268">
        <w:rPr>
          <w:sz w:val="20"/>
          <w:lang w:val="fr-CA"/>
        </w:rPr>
        <w:t>(Q</w:t>
      </w:r>
      <w:r w:rsidR="000C515F">
        <w:rPr>
          <w:sz w:val="20"/>
          <w:lang w:val="fr-CA"/>
        </w:rPr>
        <w:t>c</w:t>
      </w:r>
      <w:r w:rsidRPr="00842268">
        <w:rPr>
          <w:sz w:val="20"/>
          <w:lang w:val="fr-CA"/>
        </w:rPr>
        <w:t>) (Civil</w:t>
      </w:r>
      <w:r w:rsidR="000C515F">
        <w:rPr>
          <w:sz w:val="20"/>
          <w:lang w:val="fr-CA"/>
        </w:rPr>
        <w:t>e</w:t>
      </w:r>
      <w:r w:rsidRPr="00842268">
        <w:rPr>
          <w:sz w:val="20"/>
          <w:lang w:val="fr-CA"/>
        </w:rPr>
        <w:t>) (</w:t>
      </w:r>
      <w:r w:rsidR="000C515F">
        <w:rPr>
          <w:sz w:val="20"/>
          <w:lang w:val="fr-CA"/>
        </w:rPr>
        <w:t>Autorisation</w:t>
      </w:r>
      <w:r w:rsidRPr="00842268">
        <w:rPr>
          <w:sz w:val="20"/>
          <w:lang w:val="fr-CA"/>
        </w:rPr>
        <w:t>)</w:t>
      </w:r>
      <w:r w:rsidR="00F41BE6" w:rsidRPr="00842268">
        <w:rPr>
          <w:sz w:val="20"/>
          <w:lang w:val="fr-CA"/>
        </w:rPr>
        <w:t xml:space="preserve"> </w:t>
      </w:r>
      <w:r w:rsidR="00F41BE6" w:rsidRPr="000C515F">
        <w:rPr>
          <w:sz w:val="20"/>
          <w:lang w:val="fr-CA"/>
        </w:rPr>
        <w:t>(</w:t>
      </w:r>
      <w:hyperlink r:id="rId18" w:history="1">
        <w:r w:rsidR="00F41BE6" w:rsidRPr="000C515F">
          <w:rPr>
            <w:rStyle w:val="Hyperlink"/>
            <w:sz w:val="20"/>
            <w:lang w:val="fr-CA"/>
          </w:rPr>
          <w:t>384</w:t>
        </w:r>
        <w:r w:rsidR="00EB2812" w:rsidRPr="000C515F">
          <w:rPr>
            <w:rStyle w:val="Hyperlink"/>
            <w:sz w:val="20"/>
            <w:lang w:val="fr-CA"/>
          </w:rPr>
          <w:t>36</w:t>
        </w:r>
      </w:hyperlink>
      <w:r w:rsidR="00F41BE6" w:rsidRPr="000C515F">
        <w:rPr>
          <w:sz w:val="20"/>
          <w:lang w:val="fr-CA"/>
        </w:rPr>
        <w:t>)</w:t>
      </w:r>
    </w:p>
    <w:p w:rsidR="00F74A9D" w:rsidRPr="00842268" w:rsidRDefault="00F74A9D" w:rsidP="00542899">
      <w:pPr>
        <w:ind w:left="357" w:hanging="357"/>
        <w:rPr>
          <w:sz w:val="20"/>
          <w:lang w:val="fr-CA"/>
        </w:rPr>
      </w:pPr>
    </w:p>
    <w:p w:rsidR="00021776" w:rsidRPr="00842268" w:rsidRDefault="00021776" w:rsidP="00542899">
      <w:pPr>
        <w:pStyle w:val="ListParagraph"/>
        <w:numPr>
          <w:ilvl w:val="0"/>
          <w:numId w:val="27"/>
        </w:numPr>
        <w:ind w:left="357" w:hanging="357"/>
        <w:rPr>
          <w:rFonts w:eastAsia="Calibri"/>
          <w:sz w:val="20"/>
          <w:lang w:val="fr-CA"/>
        </w:rPr>
      </w:pPr>
      <w:r w:rsidRPr="00842268">
        <w:rPr>
          <w:rFonts w:eastAsia="Calibri"/>
          <w:i/>
          <w:sz w:val="20"/>
          <w:lang w:val="fr-CA"/>
        </w:rPr>
        <w:t>Procureur général du Canada c. Jonathan Rochette</w:t>
      </w:r>
      <w:r w:rsidRPr="00842268">
        <w:rPr>
          <w:rFonts w:eastAsia="Calibri"/>
          <w:sz w:val="20"/>
          <w:lang w:val="fr-CA"/>
        </w:rPr>
        <w:t xml:space="preserve"> (Qc) (Criminelle) (Autorisation)</w:t>
      </w:r>
      <w:r w:rsidR="00F41BE6" w:rsidRPr="00842268">
        <w:rPr>
          <w:rFonts w:eastAsia="Calibri"/>
          <w:sz w:val="20"/>
          <w:lang w:val="fr-CA"/>
        </w:rPr>
        <w:t xml:space="preserve"> </w:t>
      </w:r>
      <w:r w:rsidR="00F41BE6" w:rsidRPr="00842268">
        <w:rPr>
          <w:sz w:val="20"/>
          <w:lang w:val="fr-CA"/>
        </w:rPr>
        <w:t>(</w:t>
      </w:r>
      <w:hyperlink r:id="rId19" w:history="1">
        <w:r w:rsidR="00F41BE6" w:rsidRPr="00842268">
          <w:rPr>
            <w:rStyle w:val="Hyperlink"/>
            <w:sz w:val="20"/>
            <w:lang w:val="fr-CA"/>
          </w:rPr>
          <w:t>38</w:t>
        </w:r>
        <w:r w:rsidR="00A85E12" w:rsidRPr="00842268">
          <w:rPr>
            <w:rStyle w:val="Hyperlink"/>
            <w:sz w:val="20"/>
            <w:lang w:val="fr-CA"/>
          </w:rPr>
          <w:t>226</w:t>
        </w:r>
      </w:hyperlink>
      <w:r w:rsidR="00F41BE6" w:rsidRPr="00842268">
        <w:rPr>
          <w:sz w:val="20"/>
          <w:lang w:val="fr-CA"/>
        </w:rPr>
        <w:t>)</w:t>
      </w:r>
    </w:p>
    <w:p w:rsidR="00021776" w:rsidRPr="00842268" w:rsidRDefault="00021776" w:rsidP="00542899">
      <w:pPr>
        <w:widowControl w:val="0"/>
        <w:autoSpaceDE w:val="0"/>
        <w:autoSpaceDN w:val="0"/>
        <w:adjustRightInd w:val="0"/>
        <w:ind w:left="357" w:hanging="357"/>
        <w:rPr>
          <w:sz w:val="20"/>
          <w:lang w:val="fr-CA"/>
        </w:rPr>
      </w:pPr>
    </w:p>
    <w:p w:rsidR="00021776" w:rsidRPr="00842268" w:rsidRDefault="00021776" w:rsidP="00542899">
      <w:pPr>
        <w:pStyle w:val="ListParagraph"/>
        <w:numPr>
          <w:ilvl w:val="0"/>
          <w:numId w:val="27"/>
        </w:numPr>
        <w:ind w:left="357" w:hanging="357"/>
        <w:rPr>
          <w:rFonts w:eastAsia="Calibri"/>
          <w:sz w:val="20"/>
          <w:lang w:val="fr-CA"/>
        </w:rPr>
      </w:pPr>
      <w:r w:rsidRPr="00842268">
        <w:rPr>
          <w:rFonts w:eastAsia="Calibri"/>
          <w:i/>
          <w:sz w:val="20"/>
          <w:lang w:val="fr-CA"/>
        </w:rPr>
        <w:t xml:space="preserve">3092-8949 Québec Inc., et al. </w:t>
      </w:r>
      <w:r w:rsidR="005535CA" w:rsidRPr="00842268">
        <w:rPr>
          <w:rFonts w:eastAsia="Calibri"/>
          <w:i/>
          <w:sz w:val="20"/>
          <w:lang w:val="fr-CA"/>
        </w:rPr>
        <w:t>c</w:t>
      </w:r>
      <w:r w:rsidRPr="00842268">
        <w:rPr>
          <w:rFonts w:eastAsia="Calibri"/>
          <w:i/>
          <w:sz w:val="20"/>
          <w:lang w:val="fr-CA"/>
        </w:rPr>
        <w:t>. Agence du revenu du Québec</w:t>
      </w:r>
      <w:r w:rsidRPr="00842268">
        <w:rPr>
          <w:rFonts w:eastAsia="Calibri"/>
          <w:sz w:val="20"/>
          <w:lang w:val="fr-CA"/>
        </w:rPr>
        <w:t xml:space="preserve"> (Q</w:t>
      </w:r>
      <w:r w:rsidR="005535CA" w:rsidRPr="00842268">
        <w:rPr>
          <w:rFonts w:eastAsia="Calibri"/>
          <w:sz w:val="20"/>
          <w:lang w:val="fr-CA"/>
        </w:rPr>
        <w:t>c</w:t>
      </w:r>
      <w:r w:rsidRPr="00842268">
        <w:rPr>
          <w:rFonts w:eastAsia="Calibri"/>
          <w:sz w:val="20"/>
          <w:lang w:val="fr-CA"/>
        </w:rPr>
        <w:t>) (Civil</w:t>
      </w:r>
      <w:r w:rsidR="005535CA" w:rsidRPr="00842268">
        <w:rPr>
          <w:rFonts w:eastAsia="Calibri"/>
          <w:sz w:val="20"/>
          <w:lang w:val="fr-CA"/>
        </w:rPr>
        <w:t>e</w:t>
      </w:r>
      <w:r w:rsidRPr="00842268">
        <w:rPr>
          <w:rFonts w:eastAsia="Calibri"/>
          <w:sz w:val="20"/>
          <w:lang w:val="fr-CA"/>
        </w:rPr>
        <w:t>) (</w:t>
      </w:r>
      <w:r w:rsidR="005535CA" w:rsidRPr="00842268">
        <w:rPr>
          <w:rFonts w:eastAsia="Calibri"/>
          <w:sz w:val="20"/>
          <w:lang w:val="fr-CA"/>
        </w:rPr>
        <w:t>Autorisation</w:t>
      </w:r>
      <w:r w:rsidRPr="00842268">
        <w:rPr>
          <w:rFonts w:eastAsia="Calibri"/>
          <w:sz w:val="20"/>
          <w:lang w:val="fr-CA"/>
        </w:rPr>
        <w:t>)</w:t>
      </w:r>
      <w:r w:rsidR="00F41BE6" w:rsidRPr="00842268">
        <w:rPr>
          <w:rFonts w:eastAsia="Calibri"/>
          <w:sz w:val="20"/>
          <w:lang w:val="fr-CA"/>
        </w:rPr>
        <w:t xml:space="preserve"> </w:t>
      </w:r>
      <w:r w:rsidR="00F41BE6" w:rsidRPr="00842268">
        <w:rPr>
          <w:sz w:val="20"/>
          <w:lang w:val="fr-CA"/>
        </w:rPr>
        <w:t>(</w:t>
      </w:r>
      <w:hyperlink r:id="rId20" w:history="1">
        <w:r w:rsidR="00F41BE6" w:rsidRPr="00842268">
          <w:rPr>
            <w:rStyle w:val="Hyperlink"/>
            <w:sz w:val="20"/>
            <w:lang w:val="fr-CA"/>
          </w:rPr>
          <w:t>38</w:t>
        </w:r>
        <w:r w:rsidR="00B371D6" w:rsidRPr="00842268">
          <w:rPr>
            <w:rStyle w:val="Hyperlink"/>
            <w:sz w:val="20"/>
            <w:lang w:val="fr-CA"/>
          </w:rPr>
          <w:t>357</w:t>
        </w:r>
      </w:hyperlink>
      <w:r w:rsidR="00F41BE6" w:rsidRPr="00842268">
        <w:rPr>
          <w:sz w:val="20"/>
          <w:lang w:val="fr-CA"/>
        </w:rPr>
        <w:t>)</w:t>
      </w:r>
    </w:p>
    <w:p w:rsidR="00021776" w:rsidRPr="00842268" w:rsidRDefault="00021776" w:rsidP="00542899">
      <w:pPr>
        <w:widowControl w:val="0"/>
        <w:autoSpaceDE w:val="0"/>
        <w:autoSpaceDN w:val="0"/>
        <w:adjustRightInd w:val="0"/>
        <w:ind w:left="357" w:hanging="357"/>
        <w:rPr>
          <w:sz w:val="20"/>
          <w:lang w:val="fr-CA"/>
        </w:rPr>
      </w:pPr>
    </w:p>
    <w:p w:rsidR="00021776" w:rsidRPr="00842268" w:rsidRDefault="00021776" w:rsidP="00542899">
      <w:pPr>
        <w:pStyle w:val="ListParagraph"/>
        <w:numPr>
          <w:ilvl w:val="0"/>
          <w:numId w:val="27"/>
        </w:numPr>
        <w:ind w:left="357" w:hanging="357"/>
        <w:rPr>
          <w:rFonts w:eastAsia="Calibri"/>
          <w:sz w:val="20"/>
          <w:lang w:val="en-CA"/>
        </w:rPr>
      </w:pPr>
      <w:r w:rsidRPr="00842268">
        <w:rPr>
          <w:rFonts w:eastAsia="Calibri"/>
          <w:i/>
          <w:sz w:val="20"/>
          <w:lang w:val="en-CA"/>
        </w:rPr>
        <w:t>Pong Marketing and Promotions Inc. v. Ontario Media Development Corporation</w:t>
      </w:r>
      <w:r w:rsidRPr="00842268">
        <w:rPr>
          <w:rFonts w:eastAsia="Calibri"/>
          <w:sz w:val="20"/>
          <w:lang w:val="en-CA"/>
        </w:rPr>
        <w:t xml:space="preserve"> (Ont.) (Civil) (By Leave)</w:t>
      </w:r>
      <w:r w:rsidR="00F41BE6" w:rsidRPr="00842268">
        <w:rPr>
          <w:rFonts w:eastAsia="Calibri"/>
          <w:sz w:val="20"/>
          <w:lang w:val="en-CA"/>
        </w:rPr>
        <w:t xml:space="preserve"> </w:t>
      </w:r>
      <w:r w:rsidR="00F41BE6" w:rsidRPr="00842268">
        <w:rPr>
          <w:sz w:val="20"/>
        </w:rPr>
        <w:t>(</w:t>
      </w:r>
      <w:hyperlink r:id="rId21" w:history="1">
        <w:r w:rsidR="00F41BE6" w:rsidRPr="00842268">
          <w:rPr>
            <w:rStyle w:val="Hyperlink"/>
            <w:sz w:val="20"/>
          </w:rPr>
          <w:t>38</w:t>
        </w:r>
        <w:r w:rsidR="00294DB1" w:rsidRPr="00842268">
          <w:rPr>
            <w:rStyle w:val="Hyperlink"/>
            <w:sz w:val="20"/>
          </w:rPr>
          <w:t>290</w:t>
        </w:r>
      </w:hyperlink>
      <w:r w:rsidR="00F41BE6" w:rsidRPr="00842268">
        <w:rPr>
          <w:sz w:val="20"/>
        </w:rPr>
        <w:t>)</w:t>
      </w:r>
    </w:p>
    <w:p w:rsidR="0031042A" w:rsidRPr="00842268" w:rsidRDefault="0031042A" w:rsidP="00F41BE6">
      <w:pPr>
        <w:rPr>
          <w:sz w:val="20"/>
        </w:rPr>
      </w:pPr>
    </w:p>
    <w:p w:rsidR="00880BD6" w:rsidRPr="00842268" w:rsidRDefault="00211A9F" w:rsidP="00F41BE6">
      <w:pPr>
        <w:rPr>
          <w:sz w:val="20"/>
        </w:rPr>
      </w:pPr>
      <w:r>
        <w:rPr>
          <w:sz w:val="20"/>
        </w:rPr>
        <w:pict>
          <v:rect id="_x0000_i1026" style="width:2in;height:1pt" o:hrpct="0" o:hralign="center" o:hrstd="t" o:hrnoshade="t" o:hr="t" fillcolor="black [3213]" stroked="f"/>
        </w:pict>
      </w:r>
    </w:p>
    <w:p w:rsidR="00BF6BD1" w:rsidRPr="00842268" w:rsidRDefault="00BF6BD1" w:rsidP="006A22C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lang w:val="en-CA"/>
              </w:rPr>
            </w:pPr>
            <w:r w:rsidRPr="00842268">
              <w:rPr>
                <w:rStyle w:val="SCCFileNumberChar"/>
                <w:sz w:val="20"/>
                <w:szCs w:val="20"/>
              </w:rPr>
              <w:t>38175</w:t>
            </w:r>
          </w:p>
        </w:tc>
        <w:tc>
          <w:tcPr>
            <w:tcW w:w="4457" w:type="pct"/>
            <w:gridSpan w:val="3"/>
          </w:tcPr>
          <w:p w:rsidR="00FA2CAA" w:rsidRPr="00842268" w:rsidRDefault="00FA2CAA" w:rsidP="00FA2CAA">
            <w:pPr>
              <w:pStyle w:val="SCCLsocParty"/>
              <w:jc w:val="both"/>
              <w:rPr>
                <w:b/>
                <w:sz w:val="20"/>
                <w:szCs w:val="20"/>
                <w:lang w:val="en-CA"/>
              </w:rPr>
            </w:pPr>
            <w:r w:rsidRPr="00842268">
              <w:rPr>
                <w:b/>
                <w:sz w:val="20"/>
                <w:szCs w:val="20"/>
                <w:lang w:val="en-CA"/>
              </w:rPr>
              <w:t>Rita Blondin</w:t>
            </w:r>
            <w:r w:rsidR="00FA24B1">
              <w:rPr>
                <w:b/>
                <w:sz w:val="20"/>
                <w:szCs w:val="20"/>
                <w:lang w:val="en-CA"/>
              </w:rPr>
              <w:t xml:space="preserve"> and</w:t>
            </w:r>
            <w:r w:rsidRPr="00842268">
              <w:rPr>
                <w:b/>
                <w:sz w:val="20"/>
                <w:szCs w:val="20"/>
                <w:lang w:val="en-CA"/>
              </w:rPr>
              <w:t xml:space="preserve"> Eriberto Di Paolo v. Postmedia Network </w:t>
            </w:r>
            <w:r w:rsidR="00C665A4">
              <w:rPr>
                <w:b/>
                <w:sz w:val="20"/>
                <w:szCs w:val="20"/>
                <w:lang w:val="en-CA"/>
              </w:rPr>
              <w:t>I</w:t>
            </w:r>
            <w:r w:rsidRPr="00842268">
              <w:rPr>
                <w:b/>
                <w:sz w:val="20"/>
                <w:szCs w:val="20"/>
                <w:lang w:val="en-CA"/>
              </w:rPr>
              <w:t>nc.</w:t>
            </w:r>
          </w:p>
          <w:p w:rsidR="00FA2CAA" w:rsidRPr="00842268" w:rsidRDefault="00FA2CAA" w:rsidP="00FA2CAA">
            <w:pPr>
              <w:jc w:val="both"/>
              <w:rPr>
                <w:sz w:val="20"/>
                <w:lang w:val="en-CA"/>
              </w:rPr>
            </w:pPr>
            <w:r w:rsidRPr="00842268">
              <w:rPr>
                <w:sz w:val="20"/>
                <w:lang w:val="en-CA"/>
              </w:rPr>
              <w:t>(Que.) (Civil) (By Leave)</w:t>
            </w:r>
          </w:p>
        </w:tc>
      </w:tr>
      <w:tr w:rsidR="00FA2CAA" w:rsidRPr="00842268" w:rsidTr="00787232">
        <w:tc>
          <w:tcPr>
            <w:tcW w:w="5000" w:type="pct"/>
            <w:gridSpan w:val="4"/>
          </w:tcPr>
          <w:p w:rsidR="00FA2CAA" w:rsidRPr="00842268" w:rsidRDefault="00FA2CAA" w:rsidP="00FA2CAA">
            <w:pPr>
              <w:jc w:val="both"/>
              <w:rPr>
                <w:sz w:val="20"/>
                <w:lang w:val="en-CA"/>
              </w:rPr>
            </w:pPr>
            <w:proofErr w:type="gramStart"/>
            <w:r w:rsidRPr="00842268">
              <w:rPr>
                <w:sz w:val="20"/>
                <w:lang w:val="en-CA"/>
              </w:rPr>
              <w:t xml:space="preserve">Labour relations — Arbitration — Jurisdiction — Claims filed by two former typographers who worked at </w:t>
            </w:r>
            <w:r w:rsidRPr="00842268">
              <w:rPr>
                <w:i/>
                <w:sz w:val="20"/>
                <w:lang w:val="en-CA"/>
              </w:rPr>
              <w:t xml:space="preserve">The Gazette </w:t>
            </w:r>
            <w:r w:rsidRPr="00842268">
              <w:rPr>
                <w:sz w:val="20"/>
                <w:lang w:val="en-CA"/>
              </w:rPr>
              <w:t xml:space="preserve">newspaper in relation to labour dispute that ended in 2002 — Whether arbitrator’s jurisdiction is limited to finalizing case in accordance with arbitration award he or she made previously — Whether decision of arbitrator to declare that he lacks jurisdiction to decide dispute governed by </w:t>
            </w:r>
            <w:r w:rsidRPr="00842268">
              <w:rPr>
                <w:i/>
                <w:sz w:val="20"/>
                <w:lang w:val="en-CA"/>
              </w:rPr>
              <w:t>Code of Civil Procedure</w:t>
            </w:r>
            <w:r w:rsidRPr="00842268">
              <w:rPr>
                <w:sz w:val="20"/>
                <w:lang w:val="en-CA"/>
              </w:rPr>
              <w:t xml:space="preserve"> where transaction has been reached between certain parties but not homologated is jurisdiction issue — Whether Court of Appeal erred in concluding that dispute of July 2000 had already been decided — Whether arbitrator has jurisdiction to decide specific disputes dating from 1993, 1995 and 2013 — Whether consensual dispute arbitrator provided for in </w:t>
            </w:r>
            <w:r w:rsidRPr="00842268">
              <w:rPr>
                <w:i/>
                <w:sz w:val="20"/>
                <w:lang w:val="en-CA"/>
              </w:rPr>
              <w:t>Code of Civil Procedure</w:t>
            </w:r>
            <w:r w:rsidRPr="00842268">
              <w:rPr>
                <w:sz w:val="20"/>
                <w:lang w:val="en-CA"/>
              </w:rPr>
              <w:t xml:space="preserve"> can apply sections 11 and 17 of </w:t>
            </w:r>
            <w:r w:rsidRPr="00842268">
              <w:rPr>
                <w:i/>
                <w:sz w:val="20"/>
                <w:lang w:val="en"/>
              </w:rPr>
              <w:t>Companies’ Creditors Arrangement Act</w:t>
            </w:r>
            <w:r w:rsidRPr="00842268">
              <w:rPr>
                <w:sz w:val="20"/>
                <w:lang w:val="en-CA"/>
              </w:rPr>
              <w:t>, R.S.C. 1985, c. C-36, after acceptance of plan for arrangement to summarily establish quantum for employees.</w:t>
            </w:r>
            <w:proofErr w:type="gramEnd"/>
          </w:p>
        </w:tc>
      </w:tr>
      <w:tr w:rsidR="00FA2CAA" w:rsidRPr="00842268" w:rsidTr="00787232">
        <w:tc>
          <w:tcPr>
            <w:tcW w:w="5000" w:type="pct"/>
            <w:gridSpan w:val="4"/>
          </w:tcPr>
          <w:p w:rsidR="00FA2CAA" w:rsidRPr="00842268" w:rsidRDefault="00FA2CAA" w:rsidP="00FA2CAA">
            <w:pPr>
              <w:jc w:val="both"/>
              <w:rPr>
                <w:sz w:val="20"/>
                <w:lang w:val="en-CA"/>
              </w:rPr>
            </w:pPr>
          </w:p>
        </w:tc>
      </w:tr>
      <w:tr w:rsidR="00FA2CAA" w:rsidRPr="00842268" w:rsidTr="00787232">
        <w:tc>
          <w:tcPr>
            <w:tcW w:w="5000" w:type="pct"/>
            <w:gridSpan w:val="4"/>
          </w:tcPr>
          <w:p w:rsidR="00FA2CAA" w:rsidRPr="00842268" w:rsidRDefault="00FA2CAA" w:rsidP="00FA2CAA">
            <w:pPr>
              <w:jc w:val="both"/>
              <w:rPr>
                <w:sz w:val="20"/>
                <w:lang w:val="en-CA"/>
              </w:rPr>
            </w:pPr>
            <w:r w:rsidRPr="00842268">
              <w:rPr>
                <w:sz w:val="20"/>
                <w:lang w:val="en-CA"/>
              </w:rPr>
              <w:t xml:space="preserve">In essence, the dispute between the parties concerns claims filed by the applicants, Ms.  Blondin and Mr. Di Paolo, against their employer. Ms. Blondin and Mr. Di Paolo were members of a group of employees who </w:t>
            </w:r>
            <w:proofErr w:type="gramStart"/>
            <w:r w:rsidRPr="00842268">
              <w:rPr>
                <w:sz w:val="20"/>
                <w:lang w:val="en-CA"/>
              </w:rPr>
              <w:t>were locked out</w:t>
            </w:r>
            <w:proofErr w:type="gramEnd"/>
            <w:r w:rsidRPr="00842268">
              <w:rPr>
                <w:sz w:val="20"/>
                <w:lang w:val="en-CA"/>
              </w:rPr>
              <w:t xml:space="preserve"> for over six years. The labour dispute ended in 2002. </w:t>
            </w:r>
            <w:proofErr w:type="gramStart"/>
            <w:r w:rsidRPr="00842268">
              <w:rPr>
                <w:sz w:val="20"/>
                <w:lang w:val="en-CA"/>
              </w:rPr>
              <w:t>The main issue relates to a disagreement submitted by the union on July 14, 2000 in which it claimed damages from the employer for the purpose of compensating the union and the typographers for any injury sustained as a result of an alleged violation of tripartite agreements dating from 1982 and 1987 at the time of filing of the employer’s final best offer on January 21, 2000.</w:t>
            </w:r>
            <w:proofErr w:type="gramEnd"/>
            <w:r w:rsidRPr="00842268">
              <w:rPr>
                <w:sz w:val="20"/>
                <w:lang w:val="en-CA"/>
              </w:rPr>
              <w:t xml:space="preserve"> An agreement </w:t>
            </w:r>
            <w:proofErr w:type="gramStart"/>
            <w:r w:rsidRPr="00842268">
              <w:rPr>
                <w:sz w:val="20"/>
                <w:lang w:val="en-CA"/>
              </w:rPr>
              <w:t>was reached</w:t>
            </w:r>
            <w:proofErr w:type="gramEnd"/>
            <w:r w:rsidRPr="00842268">
              <w:rPr>
                <w:sz w:val="20"/>
                <w:lang w:val="en-CA"/>
              </w:rPr>
              <w:t xml:space="preserve"> in 2012 to resolve in its entirety the dispute between the employer and the employees who were still represented by the union. Ms. Blondin and Mr. Di Paolo did not agree with this settlement. They argued that this disagreement meant that they could claim compensation for a period extending to the end of the labour dispute. The arbitrator made an award in which he rejected their request. The Superior Court dismissed the proceeding they brought. The Court of Appeal dismissed their appeal. </w:t>
            </w:r>
          </w:p>
          <w:p w:rsidR="00FA2CAA" w:rsidRPr="00842268" w:rsidRDefault="00FA2CAA" w:rsidP="00FA2CAA">
            <w:pPr>
              <w:jc w:val="both"/>
              <w:rPr>
                <w:sz w:val="20"/>
                <w:lang w:val="en-CA"/>
              </w:rPr>
            </w:pPr>
          </w:p>
        </w:tc>
      </w:tr>
      <w:tr w:rsidR="00FA2CAA" w:rsidRPr="00842268" w:rsidTr="00787232">
        <w:tc>
          <w:tcPr>
            <w:tcW w:w="2427" w:type="pct"/>
            <w:gridSpan w:val="2"/>
          </w:tcPr>
          <w:p w:rsidR="00FA2CAA" w:rsidRPr="00842268" w:rsidRDefault="00FA2CAA" w:rsidP="00FA2CAA">
            <w:pPr>
              <w:jc w:val="both"/>
              <w:rPr>
                <w:sz w:val="20"/>
                <w:lang w:val="fr-CA"/>
              </w:rPr>
            </w:pPr>
            <w:proofErr w:type="spellStart"/>
            <w:r w:rsidRPr="00842268">
              <w:rPr>
                <w:sz w:val="20"/>
                <w:lang w:val="fr-CA"/>
              </w:rPr>
              <w:t>June</w:t>
            </w:r>
            <w:proofErr w:type="spellEnd"/>
            <w:r w:rsidRPr="00842268">
              <w:rPr>
                <w:sz w:val="20"/>
                <w:lang w:val="fr-CA"/>
              </w:rPr>
              <w:t xml:space="preserve"> 2, 2015</w:t>
            </w:r>
          </w:p>
          <w:p w:rsidR="00FA2CAA" w:rsidRPr="00842268" w:rsidRDefault="00FA2CAA" w:rsidP="00FA2CAA">
            <w:pPr>
              <w:jc w:val="both"/>
              <w:rPr>
                <w:sz w:val="20"/>
                <w:lang w:val="fr-CA"/>
              </w:rPr>
            </w:pPr>
            <w:r w:rsidRPr="00842268">
              <w:rPr>
                <w:sz w:val="20"/>
                <w:lang w:val="fr-CA"/>
              </w:rPr>
              <w:t>Tribunal d’arbitrage</w:t>
            </w:r>
          </w:p>
          <w:p w:rsidR="00FA2CAA" w:rsidRPr="00842268" w:rsidRDefault="00FA2CAA" w:rsidP="00FA2CAA">
            <w:pPr>
              <w:jc w:val="both"/>
              <w:rPr>
                <w:sz w:val="20"/>
                <w:lang w:val="fr-CA"/>
              </w:rPr>
            </w:pPr>
            <w:r w:rsidRPr="00842268">
              <w:rPr>
                <w:sz w:val="20"/>
                <w:lang w:val="fr-CA"/>
              </w:rPr>
              <w:t>(André Sylvestre, Chair)</w:t>
            </w:r>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en-CA"/>
              </w:rPr>
            </w:pPr>
            <w:r w:rsidRPr="00842268">
              <w:rPr>
                <w:sz w:val="20"/>
                <w:lang w:val="en-CA"/>
              </w:rPr>
              <w:t>Jurisdiction declined</w:t>
            </w:r>
          </w:p>
        </w:tc>
      </w:tr>
      <w:tr w:rsidR="00FA2CAA" w:rsidRPr="00842268" w:rsidTr="00787232">
        <w:tc>
          <w:tcPr>
            <w:tcW w:w="2427" w:type="pct"/>
            <w:gridSpan w:val="2"/>
          </w:tcPr>
          <w:p w:rsidR="00FA2CAA" w:rsidRPr="00842268" w:rsidRDefault="00FA2CAA" w:rsidP="00FA2CAA">
            <w:pPr>
              <w:jc w:val="both"/>
              <w:rPr>
                <w:sz w:val="20"/>
                <w:lang w:val="en-CA"/>
              </w:rPr>
            </w:pPr>
            <w:r w:rsidRPr="00842268">
              <w:rPr>
                <w:sz w:val="20"/>
                <w:lang w:val="en-CA"/>
              </w:rPr>
              <w:t>October 6, 2016</w:t>
            </w:r>
          </w:p>
          <w:p w:rsidR="00FA2CAA" w:rsidRPr="00842268" w:rsidRDefault="00FA2CAA" w:rsidP="00FA2CAA">
            <w:pPr>
              <w:jc w:val="both"/>
              <w:rPr>
                <w:sz w:val="20"/>
                <w:lang w:val="en-CA"/>
              </w:rPr>
            </w:pPr>
            <w:r w:rsidRPr="00842268">
              <w:rPr>
                <w:sz w:val="20"/>
                <w:lang w:val="en-CA"/>
              </w:rPr>
              <w:t>Quebec Superior Court</w:t>
            </w:r>
          </w:p>
          <w:p w:rsidR="00FA2CAA" w:rsidRPr="00842268" w:rsidRDefault="00FA2CAA" w:rsidP="00FA2CAA">
            <w:pPr>
              <w:jc w:val="both"/>
              <w:rPr>
                <w:sz w:val="20"/>
                <w:lang w:val="en-CA"/>
              </w:rPr>
            </w:pPr>
            <w:r w:rsidRPr="00842268">
              <w:rPr>
                <w:sz w:val="20"/>
                <w:lang w:val="en-CA"/>
              </w:rPr>
              <w:t>(Paquette J.)</w:t>
            </w:r>
          </w:p>
          <w:p w:rsidR="00FA2CAA" w:rsidRPr="00842268" w:rsidRDefault="00211A9F" w:rsidP="00FA2CAA">
            <w:pPr>
              <w:jc w:val="both"/>
              <w:rPr>
                <w:sz w:val="20"/>
                <w:lang w:val="en-CA"/>
              </w:rPr>
            </w:pPr>
            <w:hyperlink r:id="rId22" w:history="1">
              <w:r w:rsidR="00FA2CAA" w:rsidRPr="00842268">
                <w:rPr>
                  <w:rStyle w:val="Hyperlink"/>
                  <w:sz w:val="20"/>
                  <w:lang w:val="en-CA"/>
                </w:rPr>
                <w:t>2016 QCCS 5159</w:t>
              </w:r>
            </w:hyperlink>
          </w:p>
          <w:p w:rsidR="00FA2CAA" w:rsidRPr="00842268" w:rsidRDefault="00FA2CAA" w:rsidP="00FA2CAA">
            <w:pPr>
              <w:jc w:val="both"/>
              <w:rPr>
                <w:sz w:val="20"/>
                <w:lang w:val="en-CA"/>
              </w:rPr>
            </w:pPr>
          </w:p>
        </w:tc>
        <w:tc>
          <w:tcPr>
            <w:tcW w:w="243" w:type="pct"/>
          </w:tcPr>
          <w:p w:rsidR="00FA2CAA" w:rsidRPr="00842268" w:rsidRDefault="00FA2CAA" w:rsidP="00FA2CAA">
            <w:pPr>
              <w:jc w:val="both"/>
              <w:rPr>
                <w:sz w:val="20"/>
                <w:lang w:val="en-CA"/>
              </w:rPr>
            </w:pPr>
          </w:p>
        </w:tc>
        <w:tc>
          <w:tcPr>
            <w:tcW w:w="2330" w:type="pct"/>
          </w:tcPr>
          <w:p w:rsidR="00FA2CAA" w:rsidRPr="00842268" w:rsidRDefault="00FA2CAA" w:rsidP="00FA2CAA">
            <w:pPr>
              <w:jc w:val="both"/>
              <w:rPr>
                <w:sz w:val="20"/>
                <w:lang w:val="en-CA"/>
              </w:rPr>
            </w:pPr>
            <w:r w:rsidRPr="00842268">
              <w:rPr>
                <w:sz w:val="20"/>
                <w:lang w:val="en-CA"/>
              </w:rPr>
              <w:t>Application for judicial review dismissed</w:t>
            </w:r>
          </w:p>
          <w:p w:rsidR="00FA2CAA" w:rsidRPr="00842268" w:rsidRDefault="00FA2CAA" w:rsidP="00FA2CAA">
            <w:pPr>
              <w:jc w:val="both"/>
              <w:rPr>
                <w:sz w:val="20"/>
                <w:lang w:val="en-CA"/>
              </w:rPr>
            </w:pPr>
          </w:p>
        </w:tc>
      </w:tr>
      <w:tr w:rsidR="00FA2CAA" w:rsidRPr="00842268" w:rsidTr="00787232">
        <w:tc>
          <w:tcPr>
            <w:tcW w:w="2427" w:type="pct"/>
            <w:gridSpan w:val="2"/>
          </w:tcPr>
          <w:p w:rsidR="00FA2CAA" w:rsidRPr="00842268" w:rsidRDefault="00FA2CAA" w:rsidP="00FA2CAA">
            <w:pPr>
              <w:jc w:val="both"/>
              <w:rPr>
                <w:sz w:val="20"/>
                <w:lang w:val="en-CA"/>
              </w:rPr>
            </w:pPr>
            <w:r w:rsidRPr="00842268">
              <w:rPr>
                <w:sz w:val="20"/>
                <w:lang w:val="en-CA"/>
              </w:rPr>
              <w:t>April 19, 2018</w:t>
            </w:r>
          </w:p>
          <w:p w:rsidR="00FA2CAA" w:rsidRPr="00842268" w:rsidRDefault="00FA2CAA" w:rsidP="00FA2CAA">
            <w:pPr>
              <w:jc w:val="both"/>
              <w:rPr>
                <w:sz w:val="20"/>
                <w:lang w:val="en-CA"/>
              </w:rPr>
            </w:pPr>
            <w:r w:rsidRPr="00842268">
              <w:rPr>
                <w:sz w:val="20"/>
                <w:lang w:val="en-CA"/>
              </w:rPr>
              <w:t>Quebec Court of Appeal (Montréal)</w:t>
            </w:r>
          </w:p>
          <w:p w:rsidR="00FA2CAA" w:rsidRPr="00842268" w:rsidRDefault="00FA2CAA" w:rsidP="00FA2CAA">
            <w:pPr>
              <w:jc w:val="both"/>
              <w:rPr>
                <w:sz w:val="20"/>
                <w:lang w:val="en-CA"/>
              </w:rPr>
            </w:pPr>
            <w:r w:rsidRPr="00842268">
              <w:rPr>
                <w:sz w:val="20"/>
                <w:lang w:val="en-CA"/>
              </w:rPr>
              <w:t xml:space="preserve">(Doyon, Savard and </w:t>
            </w:r>
            <w:proofErr w:type="spellStart"/>
            <w:r w:rsidRPr="00842268">
              <w:rPr>
                <w:sz w:val="20"/>
                <w:lang w:val="en-CA"/>
              </w:rPr>
              <w:t>Mainville</w:t>
            </w:r>
            <w:proofErr w:type="spellEnd"/>
            <w:r w:rsidRPr="00842268">
              <w:rPr>
                <w:sz w:val="20"/>
                <w:lang w:val="en-CA"/>
              </w:rPr>
              <w:t xml:space="preserve"> JJ.A.)</w:t>
            </w:r>
          </w:p>
          <w:p w:rsidR="00FA2CAA" w:rsidRPr="00842268" w:rsidRDefault="00211A9F" w:rsidP="00FA2CAA">
            <w:pPr>
              <w:jc w:val="both"/>
              <w:rPr>
                <w:sz w:val="20"/>
                <w:lang w:val="en-CA"/>
              </w:rPr>
            </w:pPr>
            <w:hyperlink r:id="rId23" w:history="1">
              <w:r w:rsidR="00FA2CAA" w:rsidRPr="00842268">
                <w:rPr>
                  <w:rStyle w:val="Hyperlink"/>
                  <w:sz w:val="20"/>
                  <w:lang w:val="en-CA"/>
                </w:rPr>
                <w:t>2018 QCCA 664</w:t>
              </w:r>
            </w:hyperlink>
            <w:r w:rsidR="00FA2CAA" w:rsidRPr="00842268">
              <w:rPr>
                <w:sz w:val="20"/>
                <w:lang w:val="en-CA"/>
              </w:rPr>
              <w:t xml:space="preserve"> (500-09-026446-161)</w:t>
            </w:r>
          </w:p>
          <w:p w:rsidR="00FA2CAA" w:rsidRPr="00842268" w:rsidRDefault="00FA2CAA" w:rsidP="00FA2CAA">
            <w:pPr>
              <w:jc w:val="both"/>
              <w:rPr>
                <w:sz w:val="20"/>
                <w:lang w:val="en-CA"/>
              </w:rPr>
            </w:pPr>
          </w:p>
        </w:tc>
        <w:tc>
          <w:tcPr>
            <w:tcW w:w="243" w:type="pct"/>
          </w:tcPr>
          <w:p w:rsidR="00FA2CAA" w:rsidRPr="00842268" w:rsidRDefault="00FA2CAA" w:rsidP="00FA2CAA">
            <w:pPr>
              <w:jc w:val="both"/>
              <w:rPr>
                <w:sz w:val="20"/>
                <w:lang w:val="en-CA"/>
              </w:rPr>
            </w:pPr>
          </w:p>
        </w:tc>
        <w:tc>
          <w:tcPr>
            <w:tcW w:w="2330" w:type="pct"/>
          </w:tcPr>
          <w:p w:rsidR="00FA2CAA" w:rsidRPr="00842268" w:rsidRDefault="00FA2CAA" w:rsidP="00FA2CAA">
            <w:pPr>
              <w:jc w:val="both"/>
              <w:rPr>
                <w:sz w:val="20"/>
                <w:lang w:val="en-CA"/>
              </w:rPr>
            </w:pPr>
            <w:r w:rsidRPr="00842268">
              <w:rPr>
                <w:sz w:val="20"/>
                <w:lang w:val="en-CA"/>
              </w:rPr>
              <w:t xml:space="preserve">Appeal dismissed </w:t>
            </w:r>
          </w:p>
          <w:p w:rsidR="00FA2CAA" w:rsidRPr="00842268" w:rsidRDefault="00FA2CAA" w:rsidP="00FA2CAA">
            <w:pPr>
              <w:jc w:val="both"/>
              <w:rPr>
                <w:sz w:val="20"/>
                <w:lang w:val="en-CA"/>
              </w:rPr>
            </w:pPr>
          </w:p>
        </w:tc>
      </w:tr>
      <w:tr w:rsidR="00FA2CAA" w:rsidRPr="00842268" w:rsidTr="00787232">
        <w:tc>
          <w:tcPr>
            <w:tcW w:w="2427" w:type="pct"/>
            <w:gridSpan w:val="2"/>
          </w:tcPr>
          <w:p w:rsidR="00FA2CAA" w:rsidRPr="00842268" w:rsidRDefault="00FA2CAA" w:rsidP="00FA2CAA">
            <w:pPr>
              <w:jc w:val="both"/>
              <w:rPr>
                <w:sz w:val="20"/>
                <w:lang w:val="en-CA"/>
              </w:rPr>
            </w:pPr>
            <w:r w:rsidRPr="00842268">
              <w:rPr>
                <w:sz w:val="20"/>
                <w:lang w:val="en-CA"/>
              </w:rPr>
              <w:t>June 18, 2018</w:t>
            </w:r>
          </w:p>
          <w:p w:rsidR="00FA2CAA" w:rsidRPr="00842268" w:rsidRDefault="00FA2CAA" w:rsidP="00FA2CAA">
            <w:pPr>
              <w:jc w:val="both"/>
              <w:rPr>
                <w:sz w:val="20"/>
                <w:lang w:val="en-CA"/>
              </w:rPr>
            </w:pPr>
            <w:r w:rsidRPr="00842268">
              <w:rPr>
                <w:sz w:val="20"/>
                <w:lang w:val="en-CA"/>
              </w:rPr>
              <w:t>Supreme Court of Canada</w:t>
            </w:r>
          </w:p>
        </w:tc>
        <w:tc>
          <w:tcPr>
            <w:tcW w:w="243" w:type="pct"/>
          </w:tcPr>
          <w:p w:rsidR="00FA2CAA" w:rsidRPr="00842268" w:rsidRDefault="00FA2CAA" w:rsidP="00FA2CAA">
            <w:pPr>
              <w:jc w:val="both"/>
              <w:rPr>
                <w:sz w:val="20"/>
                <w:lang w:val="en-CA"/>
              </w:rPr>
            </w:pPr>
          </w:p>
        </w:tc>
        <w:tc>
          <w:tcPr>
            <w:tcW w:w="2330" w:type="pct"/>
          </w:tcPr>
          <w:p w:rsidR="00FA2CAA" w:rsidRPr="00842268" w:rsidRDefault="00FA2CAA" w:rsidP="00FA2CAA">
            <w:pPr>
              <w:jc w:val="both"/>
              <w:rPr>
                <w:sz w:val="20"/>
                <w:lang w:val="en-CA"/>
              </w:rPr>
            </w:pPr>
            <w:r w:rsidRPr="00842268">
              <w:rPr>
                <w:sz w:val="20"/>
                <w:lang w:val="en-CA"/>
              </w:rPr>
              <w:t>Application for leave to appeal filed</w:t>
            </w:r>
          </w:p>
        </w:tc>
      </w:tr>
    </w:tbl>
    <w:p w:rsidR="00FA2CAA" w:rsidRPr="00842268" w:rsidRDefault="00FA2CAA" w:rsidP="00FA2CAA">
      <w:pPr>
        <w:jc w:val="both"/>
        <w:rPr>
          <w:sz w:val="20"/>
          <w:lang w:val="en-CA"/>
        </w:rPr>
      </w:pPr>
    </w:p>
    <w:p w:rsidR="000B2E29" w:rsidRPr="00842268" w:rsidRDefault="00211A9F" w:rsidP="00FA2CAA">
      <w:pPr>
        <w:jc w:val="both"/>
        <w:rPr>
          <w:sz w:val="20"/>
          <w:lang w:val="en-CA"/>
        </w:rPr>
      </w:pPr>
      <w:r>
        <w:rPr>
          <w:sz w:val="20"/>
        </w:rPr>
        <w:pict>
          <v:rect id="_x0000_i1027" style="width:2in;height:1pt" o:hrpct="0" o:hralign="center" o:hrstd="t" o:hrnoshade="t" o:hr="t" fillcolor="black [3213]" stroked="f"/>
        </w:pict>
      </w:r>
    </w:p>
    <w:p w:rsidR="00880BD6" w:rsidRPr="00842268" w:rsidRDefault="00880BD6" w:rsidP="00FA2CA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rPr>
            </w:pPr>
            <w:r w:rsidRPr="00842268">
              <w:rPr>
                <w:rStyle w:val="SCCFileNumberChar"/>
                <w:sz w:val="20"/>
                <w:szCs w:val="20"/>
              </w:rPr>
              <w:t>38175</w:t>
            </w:r>
          </w:p>
        </w:tc>
        <w:tc>
          <w:tcPr>
            <w:tcW w:w="4457" w:type="pct"/>
            <w:gridSpan w:val="3"/>
          </w:tcPr>
          <w:p w:rsidR="00FA2CAA" w:rsidRPr="00842268" w:rsidRDefault="00FA2CAA" w:rsidP="00FA2CAA">
            <w:pPr>
              <w:pStyle w:val="SCCLsocParty"/>
              <w:jc w:val="both"/>
              <w:rPr>
                <w:b/>
                <w:sz w:val="20"/>
                <w:szCs w:val="20"/>
                <w:lang w:val="en-US"/>
              </w:rPr>
            </w:pPr>
            <w:r w:rsidRPr="00842268">
              <w:rPr>
                <w:b/>
                <w:sz w:val="20"/>
                <w:szCs w:val="20"/>
                <w:lang w:val="en-US"/>
              </w:rPr>
              <w:t>Rita Blondin</w:t>
            </w:r>
            <w:r w:rsidR="00FA24B1">
              <w:rPr>
                <w:b/>
                <w:sz w:val="20"/>
                <w:szCs w:val="20"/>
                <w:lang w:val="en-US"/>
              </w:rPr>
              <w:t xml:space="preserve"> et</w:t>
            </w:r>
            <w:r w:rsidRPr="00842268">
              <w:rPr>
                <w:b/>
                <w:sz w:val="20"/>
                <w:szCs w:val="20"/>
                <w:lang w:val="en-US"/>
              </w:rPr>
              <w:t xml:space="preserve"> Eriberto</w:t>
            </w:r>
            <w:r w:rsidR="00C665A4">
              <w:rPr>
                <w:b/>
                <w:sz w:val="20"/>
                <w:szCs w:val="20"/>
                <w:lang w:val="en-US"/>
              </w:rPr>
              <w:t xml:space="preserve"> Di Paolo c. Postmedia Network I</w:t>
            </w:r>
            <w:r w:rsidRPr="00842268">
              <w:rPr>
                <w:b/>
                <w:sz w:val="20"/>
                <w:szCs w:val="20"/>
                <w:lang w:val="en-US"/>
              </w:rPr>
              <w:t>nc.</w:t>
            </w:r>
          </w:p>
          <w:p w:rsidR="00FA2CAA" w:rsidRPr="00842268" w:rsidRDefault="00FA2CAA" w:rsidP="00FA2CAA">
            <w:pPr>
              <w:jc w:val="both"/>
              <w:rPr>
                <w:sz w:val="20"/>
              </w:rPr>
            </w:pPr>
            <w:r w:rsidRPr="00842268">
              <w:rPr>
                <w:sz w:val="20"/>
              </w:rPr>
              <w:t>(Qc) (Civile) (Autorisation)</w:t>
            </w: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lastRenderedPageBreak/>
              <w:t xml:space="preserve">Relations du travail — Arbitrage — Compétence — Réclamations logées par deux anciens typographes qui ont travaillé au journal </w:t>
            </w:r>
            <w:r w:rsidRPr="00842268">
              <w:rPr>
                <w:i/>
                <w:sz w:val="20"/>
                <w:lang w:val="fr-CA"/>
              </w:rPr>
              <w:t xml:space="preserve">The Gazette </w:t>
            </w:r>
            <w:r w:rsidRPr="00842268">
              <w:rPr>
                <w:sz w:val="20"/>
                <w:lang w:val="fr-CA"/>
              </w:rPr>
              <w:t xml:space="preserve">découlant d’un conflit de travail ayant pris fin en 2002 — Est-ce que la compétence de l’arbitre se limite à finaliser le dossier conformément à une sentence arbitrale qu’il a rendue préalablement? — La décision d’un arbitre de se déclarer incompétent pour décider d’un différend régi par le </w:t>
            </w:r>
            <w:r w:rsidRPr="00842268">
              <w:rPr>
                <w:i/>
                <w:sz w:val="20"/>
                <w:lang w:val="fr-CA"/>
              </w:rPr>
              <w:t>Code de procédure civile</w:t>
            </w:r>
            <w:r w:rsidRPr="00842268">
              <w:rPr>
                <w:sz w:val="20"/>
                <w:lang w:val="fr-CA"/>
              </w:rPr>
              <w:t xml:space="preserve"> en présence d’une transaction non ratifiée par certaines des parties est-elle une question de compétence? — La Cour d’appel a-t-elle erré en concluant que le différend de juillet 2000 a déjà été décidé? — L’arbitre est-il compétent pour décider des différends spécifiques datant de 1993, 1995 et 2013? — L’arbitre d’un différend consensuel prévu au </w:t>
            </w:r>
            <w:r w:rsidRPr="00842268">
              <w:rPr>
                <w:i/>
                <w:sz w:val="20"/>
                <w:lang w:val="fr-CA"/>
              </w:rPr>
              <w:t>Code de procédure civile</w:t>
            </w:r>
            <w:r w:rsidRPr="00842268">
              <w:rPr>
                <w:sz w:val="20"/>
                <w:lang w:val="fr-CA"/>
              </w:rPr>
              <w:t xml:space="preserve"> peut-il avoir recours aux articles 11 et 17 de la </w:t>
            </w:r>
            <w:r w:rsidRPr="00842268">
              <w:rPr>
                <w:i/>
                <w:sz w:val="20"/>
                <w:lang w:val="fr-CA"/>
              </w:rPr>
              <w:t>Loi sur les arrangements avec les créanciers des compagnies</w:t>
            </w:r>
            <w:r w:rsidRPr="00842268">
              <w:rPr>
                <w:sz w:val="20"/>
                <w:lang w:val="fr-CA"/>
              </w:rPr>
              <w:t>, L.R.C. 1985, c. C-36 suite à l’acceptation d’un plan d’arrangement pour établir sommairement le quantum des employés?</w:t>
            </w:r>
          </w:p>
        </w:tc>
      </w:tr>
      <w:tr w:rsidR="00FA2CAA" w:rsidRPr="00FA24B1" w:rsidTr="00787232">
        <w:tc>
          <w:tcPr>
            <w:tcW w:w="5000" w:type="pct"/>
            <w:gridSpan w:val="4"/>
          </w:tcPr>
          <w:p w:rsidR="00FA2CAA" w:rsidRPr="00842268" w:rsidRDefault="00FA2CAA" w:rsidP="00FA2CAA">
            <w:pPr>
              <w:jc w:val="both"/>
              <w:rPr>
                <w:sz w:val="20"/>
                <w:lang w:val="fr-CA"/>
              </w:rPr>
            </w:pP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t xml:space="preserve">L’essential du litige qui oppose les parties porte sur des réclamations logées par les demandeurs, Mme  Blondin et M. Di Paolo, à l’encontre de leur employeur. Mme Blondin et M. Di Paolo ont été parmi des employés assujettis à un lock-out qui a duré pendant plus de six ans. Le conflit de travail a pris fin en 2002. L’enjeu principal porte sur une mésentente déposée par le syndicat le 14 juillet 2000 réclamant contre l’employeur le versement de dommages-intérêts afin de compenser le syndicat et les typographes de tout préjudice subi en raison de la violation alléguée des ententes triparties datant de 1982 et 1987 lors du dépôt de la meilleure offre finale de l’employeur le 21 janvier 2000. Une entente a été conclue en 2012 pour régler le litige en entier entre l’employeur et les employés qui étaient toujours représentés par le syndicat. Mme Blondin et M. Di Paolo n’ont pas souscrit à ce règlement. Mme Blondin et M. Di Paolo soutiennent que cette mésentente leur permet de réclamer une compensation pour une période s’étendant jusqu’à la fin du conflit de travail. L’arbitre rend une sentence dans laquelle il rejette la requête de Mme Blondin et M. Di Paolo. La Cour supérieure rejette leur recours. La Cour d’appel rejette leur appel. </w:t>
            </w:r>
          </w:p>
          <w:p w:rsidR="00FA2CAA" w:rsidRPr="00842268" w:rsidRDefault="00FA2CAA" w:rsidP="00FA2CAA">
            <w:pPr>
              <w:jc w:val="both"/>
              <w:rPr>
                <w:sz w:val="20"/>
                <w:lang w:val="fr-CA"/>
              </w:rPr>
            </w:pPr>
          </w:p>
        </w:tc>
      </w:tr>
      <w:tr w:rsidR="00FA2CAA" w:rsidRPr="00842268" w:rsidTr="00787232">
        <w:tc>
          <w:tcPr>
            <w:tcW w:w="2427" w:type="pct"/>
            <w:gridSpan w:val="2"/>
          </w:tcPr>
          <w:p w:rsidR="00FA2CAA" w:rsidRPr="00842268" w:rsidRDefault="00FA2CAA" w:rsidP="00FA2CAA">
            <w:pPr>
              <w:jc w:val="both"/>
              <w:rPr>
                <w:sz w:val="20"/>
                <w:lang w:val="fr-CA"/>
              </w:rPr>
            </w:pPr>
            <w:r w:rsidRPr="00842268">
              <w:rPr>
                <w:sz w:val="20"/>
                <w:lang w:val="fr-CA"/>
              </w:rPr>
              <w:t xml:space="preserve"> Le 2 juin 2015</w:t>
            </w:r>
          </w:p>
          <w:p w:rsidR="00FA2CAA" w:rsidRPr="00842268" w:rsidRDefault="00FA2CAA" w:rsidP="00FA2CAA">
            <w:pPr>
              <w:jc w:val="both"/>
              <w:rPr>
                <w:sz w:val="20"/>
                <w:lang w:val="fr-CA"/>
              </w:rPr>
            </w:pPr>
            <w:r w:rsidRPr="00842268">
              <w:rPr>
                <w:sz w:val="20"/>
                <w:lang w:val="fr-CA"/>
              </w:rPr>
              <w:t>Tribunal d’arbitrage</w:t>
            </w:r>
          </w:p>
          <w:p w:rsidR="00FA2CAA" w:rsidRPr="00842268" w:rsidRDefault="00FA2CAA" w:rsidP="00FA2CAA">
            <w:pPr>
              <w:jc w:val="both"/>
              <w:rPr>
                <w:sz w:val="20"/>
                <w:lang w:val="fr-CA"/>
              </w:rPr>
            </w:pPr>
            <w:r w:rsidRPr="00842268">
              <w:rPr>
                <w:sz w:val="20"/>
                <w:lang w:val="fr-CA"/>
              </w:rPr>
              <w:t>(André Sylvestre, président)</w:t>
            </w:r>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rPr>
            </w:pPr>
            <w:proofErr w:type="spellStart"/>
            <w:r w:rsidRPr="00842268">
              <w:rPr>
                <w:sz w:val="20"/>
              </w:rPr>
              <w:t>Déclin</w:t>
            </w:r>
            <w:proofErr w:type="spellEnd"/>
            <w:r w:rsidRPr="00842268">
              <w:rPr>
                <w:sz w:val="20"/>
              </w:rPr>
              <w:t xml:space="preserve"> de </w:t>
            </w:r>
            <w:proofErr w:type="spellStart"/>
            <w:r w:rsidRPr="00842268">
              <w:rPr>
                <w:sz w:val="20"/>
              </w:rPr>
              <w:t>compétence</w:t>
            </w:r>
            <w:proofErr w:type="spellEnd"/>
          </w:p>
        </w:tc>
      </w:tr>
      <w:tr w:rsidR="00FA2CAA" w:rsidRPr="00842268" w:rsidTr="00787232">
        <w:tc>
          <w:tcPr>
            <w:tcW w:w="2427" w:type="pct"/>
            <w:gridSpan w:val="2"/>
          </w:tcPr>
          <w:p w:rsidR="00FA2CAA" w:rsidRPr="00842268" w:rsidRDefault="00FA2CAA" w:rsidP="00FA2CAA">
            <w:pPr>
              <w:jc w:val="both"/>
              <w:rPr>
                <w:sz w:val="20"/>
                <w:lang w:val="fr-CA"/>
              </w:rPr>
            </w:pPr>
            <w:r w:rsidRPr="00842268">
              <w:rPr>
                <w:sz w:val="20"/>
                <w:lang w:val="fr-CA"/>
              </w:rPr>
              <w:t>Le 6 octobre 2016</w:t>
            </w:r>
          </w:p>
          <w:p w:rsidR="00FA2CAA" w:rsidRPr="00842268" w:rsidRDefault="00FA2CAA" w:rsidP="00FA2CAA">
            <w:pPr>
              <w:jc w:val="both"/>
              <w:rPr>
                <w:sz w:val="20"/>
                <w:lang w:val="fr-CA"/>
              </w:rPr>
            </w:pPr>
            <w:r w:rsidRPr="00842268">
              <w:rPr>
                <w:sz w:val="20"/>
                <w:lang w:val="fr-CA"/>
              </w:rPr>
              <w:t>Cour supérieure du Québec</w:t>
            </w:r>
          </w:p>
          <w:p w:rsidR="00FA2CAA" w:rsidRPr="00842268" w:rsidRDefault="00FA2CAA" w:rsidP="00FA2CAA">
            <w:pPr>
              <w:jc w:val="both"/>
              <w:rPr>
                <w:sz w:val="20"/>
              </w:rPr>
            </w:pPr>
            <w:r w:rsidRPr="00842268">
              <w:rPr>
                <w:sz w:val="20"/>
              </w:rPr>
              <w:t>(La juge Paquette)</w:t>
            </w:r>
          </w:p>
          <w:p w:rsidR="00FA2CAA" w:rsidRPr="00842268" w:rsidRDefault="00211A9F" w:rsidP="00FA2CAA">
            <w:pPr>
              <w:jc w:val="both"/>
              <w:rPr>
                <w:sz w:val="20"/>
              </w:rPr>
            </w:pPr>
            <w:hyperlink r:id="rId24" w:history="1">
              <w:r w:rsidR="00FA2CAA" w:rsidRPr="00842268">
                <w:rPr>
                  <w:rStyle w:val="Hyperlink"/>
                  <w:sz w:val="20"/>
                </w:rPr>
                <w:t>2016 QCCS 5159</w:t>
              </w:r>
            </w:hyperlink>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proofErr w:type="spellStart"/>
            <w:r w:rsidRPr="00842268">
              <w:rPr>
                <w:sz w:val="20"/>
              </w:rPr>
              <w:t>Pourvoi</w:t>
            </w:r>
            <w:proofErr w:type="spellEnd"/>
            <w:r w:rsidRPr="00842268">
              <w:rPr>
                <w:sz w:val="20"/>
              </w:rPr>
              <w:t xml:space="preserve"> en </w:t>
            </w:r>
            <w:proofErr w:type="spellStart"/>
            <w:r w:rsidRPr="00842268">
              <w:rPr>
                <w:sz w:val="20"/>
              </w:rPr>
              <w:t>contrôle</w:t>
            </w:r>
            <w:proofErr w:type="spellEnd"/>
            <w:r w:rsidRPr="00842268">
              <w:rPr>
                <w:sz w:val="20"/>
              </w:rPr>
              <w:t xml:space="preserve"> </w:t>
            </w:r>
            <w:proofErr w:type="spellStart"/>
            <w:r w:rsidRPr="00842268">
              <w:rPr>
                <w:sz w:val="20"/>
              </w:rPr>
              <w:t>judiciaire</w:t>
            </w:r>
            <w:proofErr w:type="spellEnd"/>
            <w:r w:rsidRPr="00842268">
              <w:rPr>
                <w:sz w:val="20"/>
              </w:rPr>
              <w:t xml:space="preserve"> rejeté </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lang w:val="fr-CA"/>
              </w:rPr>
            </w:pPr>
            <w:r w:rsidRPr="00842268">
              <w:rPr>
                <w:sz w:val="20"/>
                <w:lang w:val="fr-CA"/>
              </w:rPr>
              <w:t>Le 19 avril 2018</w:t>
            </w:r>
          </w:p>
          <w:p w:rsidR="00FA2CAA" w:rsidRPr="00842268" w:rsidRDefault="00FA2CAA" w:rsidP="00FA2CAA">
            <w:pPr>
              <w:jc w:val="both"/>
              <w:rPr>
                <w:sz w:val="20"/>
                <w:lang w:val="fr-CA"/>
              </w:rPr>
            </w:pPr>
            <w:r w:rsidRPr="00842268">
              <w:rPr>
                <w:sz w:val="20"/>
                <w:lang w:val="fr-CA"/>
              </w:rPr>
              <w:t>Cour d’appel du Québec (Montréal)</w:t>
            </w:r>
          </w:p>
          <w:p w:rsidR="00FA2CAA" w:rsidRPr="00842268" w:rsidRDefault="00FA2CAA" w:rsidP="00FA2CAA">
            <w:pPr>
              <w:jc w:val="both"/>
              <w:rPr>
                <w:sz w:val="20"/>
                <w:lang w:val="fr-CA"/>
              </w:rPr>
            </w:pPr>
            <w:r w:rsidRPr="00842268">
              <w:rPr>
                <w:sz w:val="20"/>
                <w:lang w:val="fr-CA"/>
              </w:rPr>
              <w:t>(Les juges les juges Doyon, Savard et</w:t>
            </w:r>
          </w:p>
          <w:p w:rsidR="00FA2CAA" w:rsidRPr="00842268" w:rsidRDefault="00FA2CAA" w:rsidP="00FA2CAA">
            <w:pPr>
              <w:jc w:val="both"/>
              <w:rPr>
                <w:sz w:val="20"/>
              </w:rPr>
            </w:pPr>
            <w:r w:rsidRPr="00842268">
              <w:rPr>
                <w:sz w:val="20"/>
                <w:lang w:val="fr-CA"/>
              </w:rPr>
              <w:t xml:space="preserve"> </w:t>
            </w:r>
            <w:proofErr w:type="spellStart"/>
            <w:r w:rsidRPr="00842268">
              <w:rPr>
                <w:sz w:val="20"/>
              </w:rPr>
              <w:t>Mainville</w:t>
            </w:r>
            <w:proofErr w:type="spellEnd"/>
            <w:r w:rsidRPr="00842268">
              <w:rPr>
                <w:sz w:val="20"/>
              </w:rPr>
              <w:t>)</w:t>
            </w:r>
          </w:p>
          <w:p w:rsidR="00FA2CAA" w:rsidRPr="00842268" w:rsidRDefault="00211A9F" w:rsidP="00FA2CAA">
            <w:pPr>
              <w:jc w:val="both"/>
              <w:rPr>
                <w:sz w:val="20"/>
              </w:rPr>
            </w:pPr>
            <w:hyperlink r:id="rId25" w:history="1">
              <w:r w:rsidR="00FA2CAA" w:rsidRPr="00842268">
                <w:rPr>
                  <w:rStyle w:val="Hyperlink"/>
                  <w:sz w:val="20"/>
                </w:rPr>
                <w:t>2018 QCCA 664</w:t>
              </w:r>
            </w:hyperlink>
            <w:r w:rsidR="00FA2CAA" w:rsidRPr="00842268">
              <w:rPr>
                <w:sz w:val="20"/>
              </w:rPr>
              <w:t xml:space="preserve"> (500-09-026446-161)</w:t>
            </w:r>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 xml:space="preserve">Appel rejeté </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lang w:val="fr-CA"/>
              </w:rPr>
            </w:pPr>
            <w:r w:rsidRPr="00842268">
              <w:rPr>
                <w:sz w:val="20"/>
                <w:lang w:val="fr-CA"/>
              </w:rPr>
              <w:t>Le 18 juin 2018</w:t>
            </w:r>
          </w:p>
          <w:p w:rsidR="00FA2CAA" w:rsidRPr="00842268" w:rsidRDefault="00FA2CAA" w:rsidP="00FA2CAA">
            <w:pPr>
              <w:jc w:val="both"/>
              <w:rPr>
                <w:sz w:val="20"/>
                <w:lang w:val="fr-CA"/>
              </w:rPr>
            </w:pPr>
            <w:r w:rsidRPr="00842268">
              <w:rPr>
                <w:sz w:val="20"/>
                <w:lang w:val="fr-CA"/>
              </w:rPr>
              <w:t>Cour suprême du Canada</w:t>
            </w: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rPr>
            </w:pPr>
            <w:r w:rsidRPr="00842268">
              <w:rPr>
                <w:sz w:val="20"/>
              </w:rPr>
              <w:t xml:space="preserve">Demande d'autorisation d'appel </w:t>
            </w:r>
            <w:proofErr w:type="spellStart"/>
            <w:r w:rsidRPr="00842268">
              <w:rPr>
                <w:sz w:val="20"/>
              </w:rPr>
              <w:t>déposée</w:t>
            </w:r>
            <w:proofErr w:type="spellEnd"/>
          </w:p>
        </w:tc>
      </w:tr>
    </w:tbl>
    <w:p w:rsidR="00FA2CAA" w:rsidRPr="00842268" w:rsidRDefault="00FA2CAA" w:rsidP="00FA2CAA">
      <w:pPr>
        <w:jc w:val="both"/>
        <w:rPr>
          <w:sz w:val="20"/>
        </w:rPr>
      </w:pPr>
    </w:p>
    <w:p w:rsidR="00FA2CAA" w:rsidRPr="00842268" w:rsidRDefault="00211A9F" w:rsidP="00FA2CAA">
      <w:pPr>
        <w:ind w:left="142" w:hanging="142"/>
        <w:jc w:val="both"/>
        <w:rPr>
          <w:sz w:val="20"/>
        </w:rPr>
      </w:pPr>
      <w:r>
        <w:rPr>
          <w:sz w:val="20"/>
        </w:rPr>
        <w:pict>
          <v:rect id="_x0000_i1028" style="width:2in;height:1pt" o:hrpct="0" o:hralign="center" o:hrstd="t" o:hrnoshade="t" o:hr="t" fillcolor="black [3213]" stroked="f"/>
        </w:pict>
      </w:r>
    </w:p>
    <w:p w:rsidR="00880BD6" w:rsidRPr="00842268" w:rsidRDefault="00880BD6" w:rsidP="00FA2CA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0B2E29">
        <w:trPr>
          <w:trHeight w:val="690"/>
        </w:trPr>
        <w:tc>
          <w:tcPr>
            <w:tcW w:w="543" w:type="pct"/>
          </w:tcPr>
          <w:p w:rsidR="00FA2CAA" w:rsidRPr="00842268" w:rsidRDefault="00FA2CAA" w:rsidP="00FA2CAA">
            <w:pPr>
              <w:jc w:val="both"/>
              <w:rPr>
                <w:sz w:val="20"/>
              </w:rPr>
            </w:pPr>
            <w:r w:rsidRPr="00842268">
              <w:rPr>
                <w:rStyle w:val="SCCFileNumberChar"/>
                <w:sz w:val="20"/>
                <w:szCs w:val="20"/>
              </w:rPr>
              <w:t>38309</w:t>
            </w:r>
          </w:p>
        </w:tc>
        <w:tc>
          <w:tcPr>
            <w:tcW w:w="4457" w:type="pct"/>
            <w:gridSpan w:val="3"/>
          </w:tcPr>
          <w:p w:rsidR="00FA2CAA" w:rsidRPr="00842268" w:rsidRDefault="00FA2CAA" w:rsidP="00FA2CAA">
            <w:pPr>
              <w:pStyle w:val="SCCLsocParty"/>
              <w:jc w:val="both"/>
              <w:rPr>
                <w:b/>
                <w:sz w:val="20"/>
                <w:szCs w:val="20"/>
                <w:lang w:val="en-US"/>
              </w:rPr>
            </w:pPr>
            <w:r w:rsidRPr="00842268">
              <w:rPr>
                <w:b/>
                <w:sz w:val="20"/>
                <w:szCs w:val="20"/>
                <w:lang w:val="en-US"/>
              </w:rPr>
              <w:t>Kay McVey Smith &amp; Carlstrom LLP, Sherry B. Heikel</w:t>
            </w:r>
            <w:r w:rsidR="004B16F2">
              <w:rPr>
                <w:b/>
                <w:sz w:val="20"/>
                <w:szCs w:val="20"/>
                <w:lang w:val="en-US"/>
              </w:rPr>
              <w:t xml:space="preserve"> and</w:t>
            </w:r>
            <w:r w:rsidRPr="00842268">
              <w:rPr>
                <w:b/>
                <w:sz w:val="20"/>
                <w:szCs w:val="20"/>
                <w:lang w:val="en-US"/>
              </w:rPr>
              <w:t xml:space="preserve"> Sherry B. Heikel Professional Corporation v. 644036 Alberta Ltd.</w:t>
            </w:r>
          </w:p>
          <w:p w:rsidR="00FA2CAA" w:rsidRPr="00842268" w:rsidRDefault="00FA2CAA" w:rsidP="000B2E29">
            <w:pPr>
              <w:jc w:val="both"/>
              <w:rPr>
                <w:sz w:val="20"/>
              </w:rPr>
            </w:pPr>
            <w:r w:rsidRPr="00842268">
              <w:rPr>
                <w:sz w:val="20"/>
              </w:rPr>
              <w:t>(Alta.) (Civil) (By Leave)</w:t>
            </w:r>
          </w:p>
        </w:tc>
      </w:tr>
      <w:tr w:rsidR="00FA2CAA" w:rsidRPr="00842268" w:rsidTr="00787232">
        <w:tc>
          <w:tcPr>
            <w:tcW w:w="5000" w:type="pct"/>
            <w:gridSpan w:val="4"/>
          </w:tcPr>
          <w:p w:rsidR="00FA2CAA" w:rsidRPr="00842268" w:rsidRDefault="00FA2CAA" w:rsidP="00FA2CAA">
            <w:pPr>
              <w:jc w:val="both"/>
              <w:rPr>
                <w:sz w:val="20"/>
              </w:rPr>
            </w:pPr>
            <w:r w:rsidRPr="00842268">
              <w:rPr>
                <w:sz w:val="20"/>
              </w:rPr>
              <w:t>Contracts — Non-performance — Torts — Negligence — Solicitor-client — Solicitor representing purchaser of land fails to ensure transfer of title to land — What is the relationship between the test for duty of care and legal causation — Whether the SAAMCO principle applies in Canada or can legal causation still be established by proving mere foreseeability of harm —What is the proper application of the date of assessment and loss of chance frameworks in cases of professional negligence?</w:t>
            </w:r>
          </w:p>
        </w:tc>
      </w:tr>
      <w:tr w:rsidR="00FA2CAA" w:rsidRPr="00842268" w:rsidTr="00787232">
        <w:tc>
          <w:tcPr>
            <w:tcW w:w="5000" w:type="pct"/>
            <w:gridSpan w:val="4"/>
          </w:tcPr>
          <w:p w:rsidR="00FA2CAA" w:rsidRPr="00842268" w:rsidRDefault="00FA2CAA" w:rsidP="00FA2CAA">
            <w:pPr>
              <w:jc w:val="both"/>
              <w:rPr>
                <w:sz w:val="20"/>
              </w:rPr>
            </w:pPr>
          </w:p>
        </w:tc>
      </w:tr>
      <w:tr w:rsidR="00FA2CAA" w:rsidRPr="00842268" w:rsidTr="00787232">
        <w:tc>
          <w:tcPr>
            <w:tcW w:w="5000" w:type="pct"/>
            <w:gridSpan w:val="4"/>
          </w:tcPr>
          <w:p w:rsidR="00FA2CAA" w:rsidRPr="00842268" w:rsidRDefault="00FA2CAA" w:rsidP="00FA2CAA">
            <w:pPr>
              <w:jc w:val="both"/>
              <w:rPr>
                <w:sz w:val="20"/>
              </w:rPr>
            </w:pPr>
            <w:r w:rsidRPr="00842268">
              <w:rPr>
                <w:color w:val="212529"/>
                <w:sz w:val="20"/>
                <w:lang w:val="en"/>
              </w:rPr>
              <w:lastRenderedPageBreak/>
              <w:t xml:space="preserve">Ms. Heikel, a lawyer, represented 644036 Alberta Ltd. in a purchase of lands </w:t>
            </w:r>
            <w:r w:rsidRPr="00842268">
              <w:rPr>
                <w:sz w:val="20"/>
              </w:rPr>
              <w:t>for purposes of residential development</w:t>
            </w:r>
            <w:r w:rsidRPr="00842268">
              <w:rPr>
                <w:color w:val="212529"/>
                <w:sz w:val="20"/>
                <w:lang w:val="en"/>
              </w:rPr>
              <w:t xml:space="preserve"> but</w:t>
            </w:r>
            <w:r w:rsidRPr="00842268">
              <w:rPr>
                <w:sz w:val="20"/>
              </w:rPr>
              <w:t xml:space="preserve"> failed to obtain a transfer of title to part of the lands being purchased.  </w:t>
            </w:r>
          </w:p>
          <w:p w:rsidR="00FA2CAA" w:rsidRPr="00842268" w:rsidRDefault="00FA2CAA" w:rsidP="00FA2CAA">
            <w:pPr>
              <w:shd w:val="clear" w:color="auto" w:fill="FFFFFF"/>
              <w:jc w:val="both"/>
              <w:rPr>
                <w:sz w:val="20"/>
              </w:rPr>
            </w:pPr>
            <w:r w:rsidRPr="00842268">
              <w:rPr>
                <w:sz w:val="20"/>
              </w:rPr>
              <w:t>644036 Alberta Ltd. was unable to subdivide two intended lots. Ms. </w:t>
            </w:r>
            <w:proofErr w:type="spellStart"/>
            <w:r w:rsidRPr="00842268">
              <w:rPr>
                <w:sz w:val="20"/>
              </w:rPr>
              <w:t>Heikel’s</w:t>
            </w:r>
            <w:proofErr w:type="spellEnd"/>
            <w:r w:rsidRPr="00842268">
              <w:rPr>
                <w:sz w:val="20"/>
              </w:rPr>
              <w:t xml:space="preserve"> negligence otherwise did not affect the residential development of the lands that were transferred. 644036 Alberta Ltd. commenced an action against Ms. Heikel, her law firm, the vendor and the vendor’s solicitors, seeking declaratory relief and an order directing transfer of the lands in issue into its name. The trial judge awarded damages based on the purchase price of the lands at the time of the purchase. A majority of the Court of Appeal increased the damages awarded to reflect the increased value of the land at the time of subdivision. The dissenting judge would have upheld the trial judge’s award.</w:t>
            </w:r>
          </w:p>
          <w:p w:rsidR="00FA2CAA" w:rsidRPr="00842268" w:rsidRDefault="00FA2CAA" w:rsidP="00FA2CAA">
            <w:pPr>
              <w:shd w:val="clear" w:color="auto" w:fill="FFFFFF"/>
              <w:jc w:val="both"/>
              <w:rPr>
                <w:sz w:val="20"/>
              </w:rPr>
            </w:pPr>
          </w:p>
        </w:tc>
      </w:tr>
      <w:tr w:rsidR="00FA2CAA" w:rsidRPr="00842268" w:rsidTr="00787232">
        <w:tc>
          <w:tcPr>
            <w:tcW w:w="2427" w:type="pct"/>
            <w:gridSpan w:val="2"/>
          </w:tcPr>
          <w:p w:rsidR="00FA2CAA" w:rsidRPr="00842268" w:rsidRDefault="00FA2CAA" w:rsidP="00FA2CAA">
            <w:pPr>
              <w:jc w:val="both"/>
              <w:rPr>
                <w:sz w:val="20"/>
              </w:rPr>
            </w:pPr>
            <w:r w:rsidRPr="00842268">
              <w:rPr>
                <w:sz w:val="20"/>
              </w:rPr>
              <w:t>October 31, 2016</w:t>
            </w:r>
          </w:p>
          <w:p w:rsidR="00FA2CAA" w:rsidRPr="00842268" w:rsidRDefault="00FA2CAA" w:rsidP="00FA2CAA">
            <w:pPr>
              <w:jc w:val="both"/>
              <w:rPr>
                <w:sz w:val="20"/>
              </w:rPr>
            </w:pPr>
            <w:r w:rsidRPr="00842268">
              <w:rPr>
                <w:sz w:val="20"/>
              </w:rPr>
              <w:t>Court of Queen’s Bench of Alberta</w:t>
            </w:r>
          </w:p>
          <w:p w:rsidR="00FA2CAA" w:rsidRPr="00842268" w:rsidRDefault="00FA2CAA" w:rsidP="00FA2CAA">
            <w:pPr>
              <w:jc w:val="both"/>
              <w:rPr>
                <w:sz w:val="20"/>
              </w:rPr>
            </w:pPr>
            <w:r w:rsidRPr="00842268">
              <w:rPr>
                <w:sz w:val="20"/>
              </w:rPr>
              <w:t>(</w:t>
            </w:r>
            <w:proofErr w:type="spellStart"/>
            <w:r w:rsidRPr="00842268">
              <w:rPr>
                <w:sz w:val="20"/>
              </w:rPr>
              <w:t>Sanderman</w:t>
            </w:r>
            <w:proofErr w:type="spellEnd"/>
            <w:r w:rsidRPr="00842268">
              <w:rPr>
                <w:sz w:val="20"/>
              </w:rPr>
              <w:t xml:space="preserve"> J.)</w:t>
            </w:r>
          </w:p>
          <w:p w:rsidR="00FA2CAA" w:rsidRPr="00842268" w:rsidRDefault="00FA2CAA" w:rsidP="00FA2CAA">
            <w:pPr>
              <w:jc w:val="both"/>
              <w:rPr>
                <w:sz w:val="20"/>
              </w:rPr>
            </w:pPr>
            <w:r w:rsidRPr="00842268">
              <w:rPr>
                <w:sz w:val="20"/>
              </w:rPr>
              <w:t xml:space="preserve">0603 12941; </w:t>
            </w:r>
            <w:hyperlink r:id="rId26" w:history="1">
              <w:r w:rsidRPr="00842268">
                <w:rPr>
                  <w:rStyle w:val="Hyperlink"/>
                  <w:sz w:val="20"/>
                </w:rPr>
                <w:t>2016 ABQB 597</w:t>
              </w:r>
            </w:hyperlink>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 xml:space="preserve">Damages awarded for solicitor’s negligence in amount of </w:t>
            </w:r>
            <w:r w:rsidRPr="00842268">
              <w:rPr>
                <w:color w:val="212529"/>
                <w:sz w:val="20"/>
                <w:lang w:val="en"/>
              </w:rPr>
              <w:t>$129,500</w:t>
            </w:r>
          </w:p>
          <w:p w:rsidR="00FA2CAA" w:rsidRPr="00842268" w:rsidRDefault="00FA2CAA" w:rsidP="00FA2CAA">
            <w:pPr>
              <w:jc w:val="both"/>
              <w:rPr>
                <w:sz w:val="20"/>
              </w:rPr>
            </w:pPr>
          </w:p>
        </w:tc>
      </w:tr>
      <w:tr w:rsidR="00FA2CAA" w:rsidRPr="00842268" w:rsidTr="0062019C">
        <w:trPr>
          <w:trHeight w:val="1147"/>
        </w:trPr>
        <w:tc>
          <w:tcPr>
            <w:tcW w:w="2427" w:type="pct"/>
            <w:gridSpan w:val="2"/>
          </w:tcPr>
          <w:p w:rsidR="00FA2CAA" w:rsidRPr="00842268" w:rsidRDefault="00FA2CAA" w:rsidP="00FA2CAA">
            <w:pPr>
              <w:jc w:val="both"/>
              <w:rPr>
                <w:sz w:val="20"/>
              </w:rPr>
            </w:pPr>
            <w:r w:rsidRPr="00842268">
              <w:rPr>
                <w:sz w:val="20"/>
              </w:rPr>
              <w:t>May 1, 2017</w:t>
            </w:r>
          </w:p>
          <w:p w:rsidR="00FA2CAA" w:rsidRPr="00842268" w:rsidRDefault="00FA2CAA" w:rsidP="00FA2CAA">
            <w:pPr>
              <w:jc w:val="both"/>
              <w:rPr>
                <w:sz w:val="20"/>
              </w:rPr>
            </w:pPr>
            <w:r w:rsidRPr="00842268">
              <w:rPr>
                <w:sz w:val="20"/>
              </w:rPr>
              <w:t>Court of Queen’s Bench of Alberta</w:t>
            </w:r>
          </w:p>
          <w:p w:rsidR="00FA2CAA" w:rsidRPr="00842268" w:rsidRDefault="00FA2CAA" w:rsidP="00FA2CAA">
            <w:pPr>
              <w:jc w:val="both"/>
              <w:rPr>
                <w:sz w:val="20"/>
              </w:rPr>
            </w:pPr>
            <w:r w:rsidRPr="00842268">
              <w:rPr>
                <w:sz w:val="20"/>
              </w:rPr>
              <w:t>(</w:t>
            </w:r>
            <w:proofErr w:type="spellStart"/>
            <w:r w:rsidRPr="00842268">
              <w:rPr>
                <w:sz w:val="20"/>
              </w:rPr>
              <w:t>Sanderman</w:t>
            </w:r>
            <w:proofErr w:type="spellEnd"/>
            <w:r w:rsidRPr="00842268">
              <w:rPr>
                <w:sz w:val="20"/>
              </w:rPr>
              <w:t xml:space="preserve"> J.)</w:t>
            </w:r>
          </w:p>
          <w:p w:rsidR="00FA2CAA" w:rsidRPr="00842268" w:rsidRDefault="00FA2CAA" w:rsidP="00FA2CAA">
            <w:pPr>
              <w:jc w:val="both"/>
              <w:rPr>
                <w:sz w:val="20"/>
              </w:rPr>
            </w:pPr>
            <w:r w:rsidRPr="00842268">
              <w:rPr>
                <w:sz w:val="20"/>
              </w:rPr>
              <w:t xml:space="preserve">0603 12941; </w:t>
            </w:r>
            <w:hyperlink r:id="rId27" w:history="1">
              <w:r w:rsidRPr="00842268">
                <w:rPr>
                  <w:rStyle w:val="Hyperlink"/>
                  <w:sz w:val="20"/>
                </w:rPr>
                <w:t>2017 ABQB 303</w:t>
              </w:r>
            </w:hyperlink>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 xml:space="preserve">Damages reduced to $67,500 </w:t>
            </w:r>
          </w:p>
        </w:tc>
      </w:tr>
      <w:tr w:rsidR="00FA2CAA" w:rsidRPr="00842268" w:rsidTr="00787232">
        <w:tc>
          <w:tcPr>
            <w:tcW w:w="2427" w:type="pct"/>
            <w:gridSpan w:val="2"/>
          </w:tcPr>
          <w:p w:rsidR="00FA2CAA" w:rsidRPr="00842268" w:rsidRDefault="00FA2CAA" w:rsidP="00FA2CAA">
            <w:pPr>
              <w:jc w:val="both"/>
              <w:rPr>
                <w:sz w:val="20"/>
              </w:rPr>
            </w:pPr>
            <w:r w:rsidRPr="00842268">
              <w:rPr>
                <w:sz w:val="20"/>
              </w:rPr>
              <w:t>June 29, 2018</w:t>
            </w:r>
          </w:p>
          <w:p w:rsidR="00FA2CAA" w:rsidRPr="00842268" w:rsidRDefault="00FA2CAA" w:rsidP="00FA2CAA">
            <w:pPr>
              <w:jc w:val="both"/>
              <w:rPr>
                <w:sz w:val="20"/>
              </w:rPr>
            </w:pPr>
            <w:r w:rsidRPr="00842268">
              <w:rPr>
                <w:sz w:val="20"/>
              </w:rPr>
              <w:t>Court of Appeal of Alberta (Edmonton)</w:t>
            </w:r>
          </w:p>
          <w:p w:rsidR="00FA2CAA" w:rsidRPr="00842268" w:rsidRDefault="00FA2CAA" w:rsidP="00FA2CAA">
            <w:pPr>
              <w:jc w:val="both"/>
              <w:rPr>
                <w:sz w:val="20"/>
              </w:rPr>
            </w:pPr>
            <w:r w:rsidRPr="00842268">
              <w:rPr>
                <w:sz w:val="20"/>
              </w:rPr>
              <w:t>(Watson [dissenting], McDonald, Veldhuis</w:t>
            </w:r>
          </w:p>
          <w:p w:rsidR="00FA2CAA" w:rsidRPr="00842268" w:rsidRDefault="00FA2CAA" w:rsidP="00FA2CAA">
            <w:pPr>
              <w:jc w:val="both"/>
              <w:rPr>
                <w:sz w:val="20"/>
              </w:rPr>
            </w:pPr>
            <w:r w:rsidRPr="00842268">
              <w:rPr>
                <w:sz w:val="20"/>
              </w:rPr>
              <w:t xml:space="preserve"> JJ.A.)</w:t>
            </w:r>
          </w:p>
          <w:p w:rsidR="00FA2CAA" w:rsidRPr="00842268" w:rsidRDefault="00FA2CAA" w:rsidP="00FA2CAA">
            <w:pPr>
              <w:jc w:val="both"/>
              <w:rPr>
                <w:sz w:val="20"/>
              </w:rPr>
            </w:pPr>
            <w:r w:rsidRPr="00842268">
              <w:rPr>
                <w:color w:val="212529"/>
                <w:sz w:val="20"/>
                <w:lang w:val="en"/>
              </w:rPr>
              <w:t>1703-0127-AC</w:t>
            </w:r>
            <w:r w:rsidRPr="00842268">
              <w:rPr>
                <w:sz w:val="20"/>
              </w:rPr>
              <w:t xml:space="preserve">; </w:t>
            </w:r>
            <w:hyperlink r:id="rId28" w:history="1">
              <w:r w:rsidRPr="00842268">
                <w:rPr>
                  <w:rStyle w:val="Hyperlink"/>
                  <w:sz w:val="20"/>
                </w:rPr>
                <w:t>2018 ABCA 236</w:t>
              </w:r>
            </w:hyperlink>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Appeal allowed, damages increased to $755,207</w:t>
            </w:r>
          </w:p>
        </w:tc>
      </w:tr>
      <w:tr w:rsidR="00FA2CAA" w:rsidRPr="00842268" w:rsidTr="00787232">
        <w:tc>
          <w:tcPr>
            <w:tcW w:w="2427" w:type="pct"/>
            <w:gridSpan w:val="2"/>
          </w:tcPr>
          <w:p w:rsidR="00FA2CAA" w:rsidRPr="00842268" w:rsidRDefault="00FA2CAA" w:rsidP="00FA2CAA">
            <w:pPr>
              <w:jc w:val="both"/>
              <w:rPr>
                <w:sz w:val="20"/>
              </w:rPr>
            </w:pPr>
            <w:r w:rsidRPr="00842268">
              <w:rPr>
                <w:sz w:val="20"/>
              </w:rPr>
              <w:t>September 26, 2018</w:t>
            </w:r>
          </w:p>
          <w:p w:rsidR="00FA2CAA" w:rsidRPr="00842268" w:rsidRDefault="00FA2CAA" w:rsidP="00FA2CAA">
            <w:pPr>
              <w:jc w:val="both"/>
              <w:rPr>
                <w:sz w:val="20"/>
              </w:rPr>
            </w:pPr>
            <w:r w:rsidRPr="00842268">
              <w:rPr>
                <w:sz w:val="20"/>
              </w:rPr>
              <w:t>Supreme Court of Canada</w:t>
            </w: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Application for leave to appeal filed</w:t>
            </w:r>
          </w:p>
          <w:p w:rsidR="00FA2CAA" w:rsidRPr="00842268" w:rsidRDefault="00FA2CAA" w:rsidP="00FA2CAA">
            <w:pPr>
              <w:jc w:val="both"/>
              <w:rPr>
                <w:sz w:val="20"/>
              </w:rPr>
            </w:pPr>
          </w:p>
        </w:tc>
      </w:tr>
    </w:tbl>
    <w:p w:rsidR="00FA2CAA" w:rsidRPr="00842268" w:rsidRDefault="00FA2CAA" w:rsidP="00FA2CAA">
      <w:pPr>
        <w:jc w:val="both"/>
        <w:rPr>
          <w:sz w:val="20"/>
        </w:rPr>
      </w:pPr>
    </w:p>
    <w:p w:rsidR="00FA2CAA" w:rsidRPr="00842268" w:rsidRDefault="00211A9F" w:rsidP="00FA2CAA">
      <w:pPr>
        <w:ind w:left="142" w:hanging="142"/>
        <w:jc w:val="both"/>
        <w:rPr>
          <w:sz w:val="20"/>
        </w:rPr>
      </w:pPr>
      <w:r>
        <w:rPr>
          <w:sz w:val="20"/>
        </w:rPr>
        <w:pict>
          <v:rect id="_x0000_i1029" style="width:2in;height:1pt" o:hrpct="0" o:hralign="center" o:hrstd="t" o:hrnoshade="t" o:hr="t" fillcolor="black [3213]" stroked="f"/>
        </w:pict>
      </w:r>
    </w:p>
    <w:p w:rsidR="00880BD6" w:rsidRPr="00842268" w:rsidRDefault="00880BD6" w:rsidP="00FA2CA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62019C">
        <w:trPr>
          <w:trHeight w:val="663"/>
        </w:trPr>
        <w:tc>
          <w:tcPr>
            <w:tcW w:w="543" w:type="pct"/>
          </w:tcPr>
          <w:p w:rsidR="00FA2CAA" w:rsidRPr="00842268" w:rsidRDefault="00FA2CAA" w:rsidP="00FA2CAA">
            <w:pPr>
              <w:jc w:val="both"/>
              <w:rPr>
                <w:sz w:val="20"/>
                <w:lang w:val="fr-CA"/>
              </w:rPr>
            </w:pPr>
            <w:r w:rsidRPr="00842268">
              <w:rPr>
                <w:rStyle w:val="SCCFileNumberChar"/>
                <w:sz w:val="20"/>
                <w:szCs w:val="20"/>
                <w:lang w:val="fr-CA"/>
              </w:rPr>
              <w:t>38309</w:t>
            </w:r>
          </w:p>
        </w:tc>
        <w:tc>
          <w:tcPr>
            <w:tcW w:w="4457" w:type="pct"/>
            <w:gridSpan w:val="3"/>
          </w:tcPr>
          <w:p w:rsidR="00FA2CAA" w:rsidRPr="00842268" w:rsidRDefault="00FA2CAA" w:rsidP="00FA2CAA">
            <w:pPr>
              <w:pStyle w:val="SCCLsocParty"/>
              <w:jc w:val="both"/>
              <w:rPr>
                <w:b/>
                <w:sz w:val="20"/>
                <w:szCs w:val="20"/>
                <w:lang w:val="en-US"/>
              </w:rPr>
            </w:pPr>
            <w:r w:rsidRPr="00842268">
              <w:rPr>
                <w:b/>
                <w:sz w:val="20"/>
                <w:szCs w:val="20"/>
                <w:lang w:val="en-US"/>
              </w:rPr>
              <w:t>Kay McVey Smith &amp; Carlstrom LLP, Sherry B. Heikel</w:t>
            </w:r>
            <w:r w:rsidR="004B16F2">
              <w:rPr>
                <w:b/>
                <w:sz w:val="20"/>
                <w:szCs w:val="20"/>
                <w:lang w:val="en-US"/>
              </w:rPr>
              <w:t xml:space="preserve"> et</w:t>
            </w:r>
            <w:r w:rsidRPr="00842268">
              <w:rPr>
                <w:b/>
                <w:sz w:val="20"/>
                <w:szCs w:val="20"/>
                <w:lang w:val="en-US"/>
              </w:rPr>
              <w:t xml:space="preserve"> Sherry B. Heikel Professional Corporation c. 644036 Alberta Ltd.</w:t>
            </w:r>
          </w:p>
          <w:p w:rsidR="00FA2CAA" w:rsidRPr="00842268" w:rsidRDefault="00FA2CAA" w:rsidP="0062019C">
            <w:pPr>
              <w:jc w:val="both"/>
              <w:rPr>
                <w:sz w:val="20"/>
                <w:lang w:val="fr-CA"/>
              </w:rPr>
            </w:pPr>
            <w:r w:rsidRPr="00842268">
              <w:rPr>
                <w:sz w:val="20"/>
                <w:lang w:val="fr-CA"/>
              </w:rPr>
              <w:t>(Alb.) (Civile) (Autorisation)</w:t>
            </w: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t xml:space="preserve">Contrats — Inexécution — Responsabilité civile — Négligence — Procureur-client — La procureure qui représentait l’acheteur a omis d’assurer le transfert du titre de propriété d’un terrain — Quel est le lien entre le critère relatif à l’obligation de diligence et la causalité? — Le principe SAAMCO s’applique-t-il au Canada ou la causalité peut-elle encore être </w:t>
            </w:r>
            <w:proofErr w:type="gramStart"/>
            <w:r w:rsidRPr="00842268">
              <w:rPr>
                <w:sz w:val="20"/>
                <w:lang w:val="fr-CA"/>
              </w:rPr>
              <w:t>établie</w:t>
            </w:r>
            <w:proofErr w:type="gramEnd"/>
            <w:r w:rsidRPr="00842268">
              <w:rPr>
                <w:sz w:val="20"/>
                <w:lang w:val="fr-CA"/>
              </w:rPr>
              <w:t xml:space="preserve"> en prouvant la simple prévisibilité de préjudice? — Quelle est la bonne application des cadres de la date d’évaluation et de la perte de possibilités dans les affaires de négligence professionnelle?</w:t>
            </w:r>
          </w:p>
        </w:tc>
      </w:tr>
      <w:tr w:rsidR="00FA2CAA" w:rsidRPr="00FA24B1" w:rsidTr="00787232">
        <w:tc>
          <w:tcPr>
            <w:tcW w:w="5000" w:type="pct"/>
            <w:gridSpan w:val="4"/>
          </w:tcPr>
          <w:p w:rsidR="00FA2CAA" w:rsidRPr="00842268" w:rsidRDefault="00FA2CAA" w:rsidP="00FA2CAA">
            <w:pPr>
              <w:jc w:val="both"/>
              <w:rPr>
                <w:sz w:val="20"/>
                <w:lang w:val="fr-CA"/>
              </w:rPr>
            </w:pPr>
          </w:p>
        </w:tc>
      </w:tr>
      <w:tr w:rsidR="00FA2CAA" w:rsidRPr="00FA24B1" w:rsidTr="00787232">
        <w:tc>
          <w:tcPr>
            <w:tcW w:w="5000" w:type="pct"/>
            <w:gridSpan w:val="4"/>
          </w:tcPr>
          <w:p w:rsidR="00FA2CAA" w:rsidRPr="00842268" w:rsidRDefault="00FA2CAA" w:rsidP="00FA2CAA">
            <w:pPr>
              <w:jc w:val="both"/>
              <w:rPr>
                <w:sz w:val="20"/>
                <w:lang w:val="fr-CA"/>
              </w:rPr>
            </w:pPr>
            <w:r w:rsidRPr="00842268">
              <w:rPr>
                <w:color w:val="000000" w:themeColor="text1"/>
                <w:sz w:val="20"/>
                <w:lang w:val="fr-CA"/>
              </w:rPr>
              <w:t>Maître Heikel, une avocate, représentait 644036 Alberta Ltd. dans l’achat de terrains pour l’aménagement d’un ensemble résidentiel, mais a omis d’obtenir un transfert du titre de propriété d’une partie des terrains achetés</w:t>
            </w:r>
            <w:r w:rsidRPr="00842268">
              <w:rPr>
                <w:sz w:val="20"/>
                <w:lang w:val="fr-CA"/>
              </w:rPr>
              <w:t>. 644036 Alberta Ltd. a été incapable de lotir deux lots projetés. La négligence de M</w:t>
            </w:r>
            <w:r w:rsidRPr="00842268">
              <w:rPr>
                <w:sz w:val="20"/>
                <w:vertAlign w:val="superscript"/>
                <w:lang w:val="fr-CA"/>
              </w:rPr>
              <w:t>e</w:t>
            </w:r>
            <w:r w:rsidRPr="00842268">
              <w:rPr>
                <w:sz w:val="20"/>
                <w:lang w:val="fr-CA"/>
              </w:rPr>
              <w:t> Heikel n’a pas eu d’incidence par ailleurs sur l’aménagement résidentiel des terrains qui ont été transférés. 644036 Alberta Ltd. a intenté une action contre M</w:t>
            </w:r>
            <w:r w:rsidRPr="00842268">
              <w:rPr>
                <w:sz w:val="20"/>
                <w:vertAlign w:val="superscript"/>
                <w:lang w:val="fr-CA"/>
              </w:rPr>
              <w:t>e</w:t>
            </w:r>
            <w:r w:rsidRPr="00842268">
              <w:rPr>
                <w:sz w:val="20"/>
                <w:lang w:val="fr-CA"/>
              </w:rPr>
              <w:t> Heikel, son cabinet, le vendeur et les procureurs des vendeurs, sollicitant un jugement déclaratoire et une ordonnance de transfert des terrains en cause en son nom. Le juge de première instance a accordé des dommages-intérêts établis en fonction du prix d’achat des terrains au moment de l’achat. Les juges majoritaires de la Cour d’appel ont majoré les dommages-intérêts accordés pour qu’ils reflètent la valeur accrue des terrains au moment du lotissement. Le juge dissident aurait confirmé le montant accordé par le juge de première instance.</w:t>
            </w:r>
          </w:p>
          <w:p w:rsidR="00FA2CAA" w:rsidRPr="00842268" w:rsidRDefault="00FA2CAA" w:rsidP="00FA2CAA">
            <w:pPr>
              <w:shd w:val="clear" w:color="auto" w:fill="FFFFFF"/>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31 octobre 2016</w:t>
            </w:r>
          </w:p>
          <w:p w:rsidR="00FA2CAA" w:rsidRPr="00842268" w:rsidRDefault="00FA2CAA" w:rsidP="00FA2CAA">
            <w:pPr>
              <w:jc w:val="both"/>
              <w:rPr>
                <w:sz w:val="20"/>
                <w:lang w:val="fr-CA"/>
              </w:rPr>
            </w:pPr>
            <w:r w:rsidRPr="00842268">
              <w:rPr>
                <w:sz w:val="20"/>
                <w:lang w:val="fr-CA"/>
              </w:rPr>
              <w:t>Cour du Banc de la Reine de l’Alberta</w:t>
            </w:r>
          </w:p>
          <w:p w:rsidR="00FA2CAA" w:rsidRPr="00842268" w:rsidRDefault="00FA2CAA" w:rsidP="00FA2CAA">
            <w:pPr>
              <w:jc w:val="both"/>
              <w:rPr>
                <w:sz w:val="20"/>
                <w:lang w:val="fr-CA"/>
              </w:rPr>
            </w:pPr>
            <w:r w:rsidRPr="00842268">
              <w:rPr>
                <w:sz w:val="20"/>
                <w:lang w:val="fr-CA"/>
              </w:rPr>
              <w:t xml:space="preserve">(Juge </w:t>
            </w:r>
            <w:proofErr w:type="spellStart"/>
            <w:r w:rsidRPr="00842268">
              <w:rPr>
                <w:sz w:val="20"/>
                <w:lang w:val="fr-CA"/>
              </w:rPr>
              <w:t>Sanderman</w:t>
            </w:r>
            <w:proofErr w:type="spellEnd"/>
            <w:r w:rsidRPr="00842268">
              <w:rPr>
                <w:sz w:val="20"/>
                <w:lang w:val="fr-CA"/>
              </w:rPr>
              <w:t>)</w:t>
            </w:r>
          </w:p>
          <w:p w:rsidR="00FA2CAA" w:rsidRPr="00842268" w:rsidRDefault="00FA2CAA" w:rsidP="00FA2CAA">
            <w:pPr>
              <w:jc w:val="both"/>
              <w:rPr>
                <w:sz w:val="20"/>
                <w:lang w:val="fr-CA"/>
              </w:rPr>
            </w:pPr>
            <w:r w:rsidRPr="00842268">
              <w:rPr>
                <w:sz w:val="20"/>
                <w:lang w:val="fr-CA"/>
              </w:rPr>
              <w:lastRenderedPageBreak/>
              <w:t xml:space="preserve">0603 12941; </w:t>
            </w:r>
            <w:hyperlink r:id="rId29" w:history="1">
              <w:r w:rsidRPr="00842268">
                <w:rPr>
                  <w:rStyle w:val="Hyperlink"/>
                  <w:sz w:val="20"/>
                  <w:lang w:val="fr-CA"/>
                </w:rPr>
                <w:t>2016 ABQB 597</w:t>
              </w:r>
            </w:hyperlink>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 xml:space="preserve">Jugement accordant la somme de </w:t>
            </w:r>
            <w:r w:rsidRPr="00842268">
              <w:rPr>
                <w:color w:val="212529"/>
                <w:sz w:val="20"/>
                <w:lang w:val="fr-CA"/>
              </w:rPr>
              <w:t>129 500 $ à titre de dommages-intérêts pour la négligence de la procureure</w:t>
            </w: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lastRenderedPageBreak/>
              <w:t>1</w:t>
            </w:r>
            <w:r w:rsidRPr="00842268">
              <w:rPr>
                <w:sz w:val="20"/>
                <w:vertAlign w:val="superscript"/>
                <w:lang w:val="fr-CA"/>
              </w:rPr>
              <w:t>er</w:t>
            </w:r>
            <w:r w:rsidRPr="00842268">
              <w:rPr>
                <w:sz w:val="20"/>
                <w:lang w:val="fr-CA"/>
              </w:rPr>
              <w:t xml:space="preserve"> mai 2017</w:t>
            </w:r>
          </w:p>
          <w:p w:rsidR="00FA2CAA" w:rsidRPr="00842268" w:rsidRDefault="00FA2CAA" w:rsidP="00FA2CAA">
            <w:pPr>
              <w:jc w:val="both"/>
              <w:rPr>
                <w:sz w:val="20"/>
                <w:lang w:val="fr-CA"/>
              </w:rPr>
            </w:pPr>
            <w:r w:rsidRPr="00842268">
              <w:rPr>
                <w:sz w:val="20"/>
                <w:lang w:val="fr-CA"/>
              </w:rPr>
              <w:t>Cour du Banc de la Reine de l’Alberta</w:t>
            </w:r>
          </w:p>
          <w:p w:rsidR="00FA2CAA" w:rsidRPr="00842268" w:rsidRDefault="00FA2CAA" w:rsidP="00FA2CAA">
            <w:pPr>
              <w:jc w:val="both"/>
              <w:rPr>
                <w:sz w:val="20"/>
                <w:lang w:val="fr-CA"/>
              </w:rPr>
            </w:pPr>
            <w:r w:rsidRPr="00842268">
              <w:rPr>
                <w:sz w:val="20"/>
                <w:lang w:val="fr-CA"/>
              </w:rPr>
              <w:t xml:space="preserve">(Juge </w:t>
            </w:r>
            <w:proofErr w:type="spellStart"/>
            <w:r w:rsidRPr="00842268">
              <w:rPr>
                <w:sz w:val="20"/>
                <w:lang w:val="fr-CA"/>
              </w:rPr>
              <w:t>Sanderman</w:t>
            </w:r>
            <w:proofErr w:type="spellEnd"/>
            <w:r w:rsidRPr="00842268">
              <w:rPr>
                <w:sz w:val="20"/>
                <w:lang w:val="fr-CA"/>
              </w:rPr>
              <w:t>)</w:t>
            </w:r>
          </w:p>
          <w:p w:rsidR="00FA2CAA" w:rsidRPr="00842268" w:rsidRDefault="00FA2CAA" w:rsidP="00FA2CAA">
            <w:pPr>
              <w:jc w:val="both"/>
              <w:rPr>
                <w:sz w:val="20"/>
                <w:lang w:val="fr-CA"/>
              </w:rPr>
            </w:pPr>
            <w:r w:rsidRPr="00842268">
              <w:rPr>
                <w:sz w:val="20"/>
                <w:lang w:val="fr-CA"/>
              </w:rPr>
              <w:t xml:space="preserve">0603 12941; </w:t>
            </w:r>
            <w:hyperlink r:id="rId30" w:history="1">
              <w:r w:rsidRPr="00842268">
                <w:rPr>
                  <w:rStyle w:val="Hyperlink"/>
                  <w:sz w:val="20"/>
                  <w:lang w:val="fr-CA"/>
                </w:rPr>
                <w:t>2017 ABQB 303</w:t>
              </w:r>
            </w:hyperlink>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 xml:space="preserve">Jugement réduisant le montant des dommages-intérêts à 67 500 $ </w:t>
            </w: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29 juin 2018</w:t>
            </w:r>
          </w:p>
          <w:p w:rsidR="00FA2CAA" w:rsidRPr="00842268" w:rsidRDefault="00FA2CAA" w:rsidP="00FA2CAA">
            <w:pPr>
              <w:jc w:val="both"/>
              <w:rPr>
                <w:sz w:val="20"/>
                <w:lang w:val="fr-CA"/>
              </w:rPr>
            </w:pPr>
            <w:r w:rsidRPr="00842268">
              <w:rPr>
                <w:sz w:val="20"/>
                <w:lang w:val="fr-CA"/>
              </w:rPr>
              <w:t>Cour d’appel de l’Alberta (Edmonton)</w:t>
            </w:r>
          </w:p>
          <w:p w:rsidR="00FA2CAA" w:rsidRPr="00842268" w:rsidRDefault="00FA2CAA" w:rsidP="00FA2CAA">
            <w:pPr>
              <w:jc w:val="both"/>
              <w:rPr>
                <w:sz w:val="20"/>
                <w:lang w:val="fr-CA"/>
              </w:rPr>
            </w:pPr>
            <w:r w:rsidRPr="00842268">
              <w:rPr>
                <w:sz w:val="20"/>
                <w:lang w:val="fr-CA"/>
              </w:rPr>
              <w:t>(Juges Watson [dissident], McDonald et Veldhuis)</w:t>
            </w:r>
          </w:p>
          <w:p w:rsidR="00FA2CAA" w:rsidRPr="00842268" w:rsidRDefault="00FA2CAA" w:rsidP="00FA2CAA">
            <w:pPr>
              <w:jc w:val="both"/>
              <w:rPr>
                <w:sz w:val="20"/>
                <w:lang w:val="fr-CA"/>
              </w:rPr>
            </w:pPr>
            <w:r w:rsidRPr="00842268">
              <w:rPr>
                <w:color w:val="212529"/>
                <w:sz w:val="20"/>
                <w:lang w:val="fr-CA"/>
              </w:rPr>
              <w:t>1703-0127-AC</w:t>
            </w:r>
            <w:r w:rsidRPr="00842268">
              <w:rPr>
                <w:sz w:val="20"/>
                <w:lang w:val="fr-CA"/>
              </w:rPr>
              <w:t xml:space="preserve">; </w:t>
            </w:r>
            <w:hyperlink r:id="rId31" w:history="1">
              <w:r w:rsidRPr="00842268">
                <w:rPr>
                  <w:rStyle w:val="Hyperlink"/>
                  <w:sz w:val="20"/>
                  <w:lang w:val="fr-CA"/>
                </w:rPr>
                <w:t>2018 ABCA 236</w:t>
              </w:r>
            </w:hyperlink>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Arrêt accueillant l’appel et augmentant le montant des dommages-intérêts à 755 207 $</w:t>
            </w: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26 septembre 2018</w:t>
            </w:r>
          </w:p>
          <w:p w:rsidR="00FA2CAA" w:rsidRPr="00842268" w:rsidRDefault="00FA2CAA" w:rsidP="00FA2CAA">
            <w:pPr>
              <w:jc w:val="both"/>
              <w:rPr>
                <w:sz w:val="20"/>
                <w:lang w:val="fr-CA"/>
              </w:rPr>
            </w:pPr>
            <w:r w:rsidRPr="00842268">
              <w:rPr>
                <w:sz w:val="20"/>
                <w:lang w:val="fr-CA"/>
              </w:rPr>
              <w:t>Cour suprême du Canada</w:t>
            </w: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Dépôt de la demande d’autorisation d’appel</w:t>
            </w:r>
          </w:p>
          <w:p w:rsidR="00FA2CAA" w:rsidRPr="00842268" w:rsidRDefault="00FA2CAA" w:rsidP="00FA2CAA">
            <w:pPr>
              <w:jc w:val="both"/>
              <w:rPr>
                <w:sz w:val="20"/>
                <w:lang w:val="fr-CA"/>
              </w:rPr>
            </w:pPr>
          </w:p>
        </w:tc>
      </w:tr>
    </w:tbl>
    <w:p w:rsidR="00FA2CAA" w:rsidRPr="00842268" w:rsidRDefault="00FA2CAA" w:rsidP="00FA2CAA">
      <w:pPr>
        <w:ind w:left="142" w:hanging="142"/>
        <w:jc w:val="both"/>
        <w:rPr>
          <w:sz w:val="20"/>
          <w:lang w:val="fr-CA"/>
        </w:rPr>
      </w:pPr>
    </w:p>
    <w:p w:rsidR="00FA2CAA" w:rsidRPr="00842268" w:rsidRDefault="00211A9F" w:rsidP="00FA2CAA">
      <w:pPr>
        <w:ind w:left="142" w:hanging="142"/>
        <w:jc w:val="both"/>
        <w:rPr>
          <w:sz w:val="20"/>
          <w:lang w:val="fr-CA"/>
        </w:rPr>
      </w:pPr>
      <w:r>
        <w:rPr>
          <w:sz w:val="20"/>
        </w:rPr>
        <w:pict>
          <v:rect id="_x0000_i1030" style="width:2in;height:1pt" o:hrpct="0" o:hralign="center" o:hrstd="t" o:hrnoshade="t" o:hr="t" fillcolor="black [3213]" stroked="f"/>
        </w:pict>
      </w:r>
    </w:p>
    <w:p w:rsidR="00880BD6" w:rsidRPr="00842268" w:rsidRDefault="00880BD6" w:rsidP="00FA2CA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rPr>
            </w:pPr>
            <w:r w:rsidRPr="00842268">
              <w:rPr>
                <w:rStyle w:val="SCCFileNumberChar"/>
                <w:sz w:val="20"/>
                <w:szCs w:val="20"/>
              </w:rPr>
              <w:t>38358</w:t>
            </w:r>
          </w:p>
        </w:tc>
        <w:tc>
          <w:tcPr>
            <w:tcW w:w="4457" w:type="pct"/>
            <w:gridSpan w:val="3"/>
          </w:tcPr>
          <w:p w:rsidR="00FA2CAA" w:rsidRPr="00842268" w:rsidRDefault="00FA2CAA" w:rsidP="00FA2CAA">
            <w:pPr>
              <w:pStyle w:val="SCCLsocParty"/>
              <w:jc w:val="both"/>
              <w:rPr>
                <w:b/>
                <w:sz w:val="20"/>
                <w:szCs w:val="20"/>
                <w:lang w:val="en-US"/>
              </w:rPr>
            </w:pPr>
            <w:r w:rsidRPr="00842268">
              <w:rPr>
                <w:b/>
                <w:sz w:val="20"/>
                <w:szCs w:val="20"/>
                <w:lang w:val="en-US"/>
              </w:rPr>
              <w:t>Mega Reporting Inc. v. Government of Yukon</w:t>
            </w:r>
          </w:p>
          <w:p w:rsidR="00FA2CAA" w:rsidRPr="00842268" w:rsidRDefault="00FA2CAA" w:rsidP="00FA2CAA">
            <w:pPr>
              <w:jc w:val="both"/>
              <w:rPr>
                <w:sz w:val="20"/>
              </w:rPr>
            </w:pPr>
            <w:r w:rsidRPr="00842268">
              <w:rPr>
                <w:sz w:val="20"/>
              </w:rPr>
              <w:t>(Y.T.) (Civil) (By Leave)</w:t>
            </w:r>
          </w:p>
        </w:tc>
      </w:tr>
      <w:tr w:rsidR="00FA2CAA" w:rsidRPr="00842268" w:rsidTr="00787232">
        <w:tc>
          <w:tcPr>
            <w:tcW w:w="5000" w:type="pct"/>
            <w:gridSpan w:val="4"/>
          </w:tcPr>
          <w:p w:rsidR="00FA2CAA" w:rsidRPr="00842268" w:rsidRDefault="00FA2CAA" w:rsidP="00FA2CAA">
            <w:pPr>
              <w:jc w:val="both"/>
              <w:rPr>
                <w:sz w:val="20"/>
              </w:rPr>
            </w:pPr>
            <w:r w:rsidRPr="00842268">
              <w:rPr>
                <w:sz w:val="20"/>
              </w:rPr>
              <w:t>Contracts — Request for proposal — Government procurement — Good faith performance — Duty of honest performance — Whether the public interest in maintaining integrity in public procurement a public policy is capable of overriding freedom of contract — Whether good faith performance is implied as a necessary and immovable part of Contract A — What the duty of honest performance requires in the context of public procurement.</w:t>
            </w:r>
          </w:p>
        </w:tc>
      </w:tr>
      <w:tr w:rsidR="00FA2CAA" w:rsidRPr="00842268" w:rsidTr="00787232">
        <w:tc>
          <w:tcPr>
            <w:tcW w:w="5000" w:type="pct"/>
            <w:gridSpan w:val="4"/>
          </w:tcPr>
          <w:p w:rsidR="00FA2CAA" w:rsidRPr="00842268" w:rsidRDefault="00FA2CAA" w:rsidP="00FA2CAA">
            <w:pPr>
              <w:jc w:val="both"/>
              <w:rPr>
                <w:sz w:val="20"/>
              </w:rPr>
            </w:pPr>
          </w:p>
        </w:tc>
      </w:tr>
      <w:tr w:rsidR="00FA2CAA" w:rsidRPr="00842268" w:rsidTr="00787232">
        <w:tc>
          <w:tcPr>
            <w:tcW w:w="5000" w:type="pct"/>
            <w:gridSpan w:val="4"/>
          </w:tcPr>
          <w:p w:rsidR="00FA2CAA" w:rsidRPr="00842268" w:rsidRDefault="00FA2CAA" w:rsidP="00FA2CAA">
            <w:pPr>
              <w:jc w:val="both"/>
              <w:rPr>
                <w:sz w:val="20"/>
              </w:rPr>
            </w:pPr>
            <w:r w:rsidRPr="00842268">
              <w:rPr>
                <w:sz w:val="20"/>
              </w:rPr>
              <w:t xml:space="preserve">In 2013, Yukon prepared a request for proposal for court reporting services. It indicated that an evaluation committee would examine each bidder’s experience and performance on a technical basis. Bidders which met the technical criteria would be evaluated based on price. Yukon was not obliged to accept the lowest price. Clause 25 of the request for proposal provided that “by submitting a Proposal, [bidders] irrevocably waive[d] any claim, action, or proceeding against the Government of </w:t>
            </w:r>
            <w:proofErr w:type="gramStart"/>
            <w:r w:rsidRPr="00842268">
              <w:rPr>
                <w:sz w:val="20"/>
              </w:rPr>
              <w:t>Yukon .</w:t>
            </w:r>
            <w:proofErr w:type="gramEnd"/>
            <w:r w:rsidRPr="00842268">
              <w:rPr>
                <w:sz w:val="20"/>
              </w:rPr>
              <w:t xml:space="preserve"> . . for damages, expenses or costs . . . for any reason including: any actual or alleged unfairness on the part of the Government of Yukon at any stage of the Request for Proposal process; [or] if the Government of Yukon does not award or execute a contract”. The request for proposal also explicitly provided that the bidding process was governed by the </w:t>
            </w:r>
            <w:r w:rsidRPr="00842268">
              <w:rPr>
                <w:i/>
                <w:sz w:val="20"/>
              </w:rPr>
              <w:t>Contracting and Procurement Regulation</w:t>
            </w:r>
            <w:r w:rsidRPr="00842268">
              <w:rPr>
                <w:sz w:val="20"/>
              </w:rPr>
              <w:t xml:space="preserve">, Y.O.I.C. 2013/19, and the </w:t>
            </w:r>
            <w:r w:rsidRPr="00842268">
              <w:rPr>
                <w:i/>
                <w:sz w:val="20"/>
              </w:rPr>
              <w:t>Contracting and Procurement Directive</w:t>
            </w:r>
            <w:r w:rsidRPr="00842268">
              <w:rPr>
                <w:sz w:val="20"/>
              </w:rPr>
              <w:t>. Section 2 of the Directive sets out principles for public procurement, including commitments to fairness, openness, transparency and accountability.</w:t>
            </w:r>
          </w:p>
          <w:p w:rsidR="00FA2CAA" w:rsidRPr="00842268" w:rsidRDefault="00FA2CAA" w:rsidP="00FA2CAA">
            <w:pPr>
              <w:jc w:val="both"/>
              <w:rPr>
                <w:sz w:val="20"/>
              </w:rPr>
            </w:pPr>
          </w:p>
          <w:p w:rsidR="00FA2CAA" w:rsidRPr="00842268" w:rsidRDefault="00FA2CAA" w:rsidP="00FA2CAA">
            <w:pPr>
              <w:jc w:val="both"/>
              <w:rPr>
                <w:sz w:val="20"/>
              </w:rPr>
            </w:pPr>
            <w:r w:rsidRPr="00842268">
              <w:rPr>
                <w:sz w:val="20"/>
              </w:rPr>
              <w:t>Two bids were submitted. The evaluation committee met once and concluded that Mega Reporting’s bid did not meet the minimum technical requirements. The contract was awarded to the second bidder, whose bid was higher than Mega Reporting’s bid. No contemporaneous record of the decision-making process was made. When Mega Reporting requested feedback on its bid, it was given a scoring method that had not been set out in the request for proposal, and the results, both based on the best recollection and handwritten notes of one of the evaluators. Mega Reporting appeared to have lost points for items not set out in the request for proposal.</w:t>
            </w:r>
          </w:p>
          <w:p w:rsidR="00FA2CAA" w:rsidRPr="00842268" w:rsidRDefault="00FA2CAA" w:rsidP="00FA2CAA">
            <w:pPr>
              <w:jc w:val="both"/>
              <w:rPr>
                <w:sz w:val="20"/>
              </w:rPr>
            </w:pPr>
          </w:p>
          <w:p w:rsidR="00FA2CAA" w:rsidRPr="00842268" w:rsidRDefault="00FA2CAA" w:rsidP="00FA2CAA">
            <w:pPr>
              <w:jc w:val="both"/>
              <w:rPr>
                <w:sz w:val="20"/>
              </w:rPr>
            </w:pPr>
            <w:r w:rsidRPr="00842268">
              <w:rPr>
                <w:sz w:val="20"/>
              </w:rPr>
              <w:t xml:space="preserve">Mega Reporting filed an action alleging that Yukon had breached its duty to fairly review the bid. Relying on </w:t>
            </w:r>
            <w:proofErr w:type="spellStart"/>
            <w:r w:rsidRPr="00842268">
              <w:rPr>
                <w:i/>
                <w:sz w:val="20"/>
              </w:rPr>
              <w:t>Tercon</w:t>
            </w:r>
            <w:proofErr w:type="spellEnd"/>
            <w:r w:rsidRPr="00842268">
              <w:rPr>
                <w:i/>
                <w:sz w:val="20"/>
              </w:rPr>
              <w:t xml:space="preserve"> Contractors Ltd. v. British Columbia (Transportation and Highways)</w:t>
            </w:r>
            <w:r w:rsidRPr="00842268">
              <w:rPr>
                <w:sz w:val="20"/>
              </w:rPr>
              <w:t xml:space="preserve"> 2010 SCC 4, the trial judge found that it would be contrary to public policy to allow Yukon to rely on the waiver clause. She awarded damages for breach of fairness in evaluating the proposal. The Court of Appeal allowed Yukon’s appeal.</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rPr>
            </w:pPr>
            <w:r w:rsidRPr="00842268">
              <w:rPr>
                <w:sz w:val="20"/>
              </w:rPr>
              <w:t>November 16, 2017</w:t>
            </w:r>
          </w:p>
          <w:p w:rsidR="00FA2CAA" w:rsidRPr="00842268" w:rsidRDefault="00FA2CAA" w:rsidP="00FA2CAA">
            <w:pPr>
              <w:jc w:val="both"/>
              <w:rPr>
                <w:sz w:val="20"/>
              </w:rPr>
            </w:pPr>
            <w:r w:rsidRPr="00842268">
              <w:rPr>
                <w:sz w:val="20"/>
              </w:rPr>
              <w:t xml:space="preserve">Supreme Court of Yukon </w:t>
            </w:r>
          </w:p>
          <w:p w:rsidR="00FA2CAA" w:rsidRPr="00842268" w:rsidRDefault="00FA2CAA" w:rsidP="00FA2CAA">
            <w:pPr>
              <w:jc w:val="both"/>
              <w:rPr>
                <w:sz w:val="20"/>
              </w:rPr>
            </w:pPr>
            <w:r w:rsidRPr="00842268">
              <w:rPr>
                <w:sz w:val="20"/>
              </w:rPr>
              <w:t>(</w:t>
            </w:r>
            <w:proofErr w:type="spellStart"/>
            <w:r w:rsidRPr="00842268">
              <w:rPr>
                <w:sz w:val="20"/>
              </w:rPr>
              <w:t>Bielby</w:t>
            </w:r>
            <w:proofErr w:type="spellEnd"/>
            <w:r w:rsidRPr="00842268">
              <w:rPr>
                <w:sz w:val="20"/>
              </w:rPr>
              <w:t xml:space="preserve"> J.)</w:t>
            </w:r>
          </w:p>
          <w:p w:rsidR="00FA2CAA" w:rsidRPr="00842268" w:rsidRDefault="00211A9F" w:rsidP="00FA2CAA">
            <w:pPr>
              <w:jc w:val="both"/>
              <w:rPr>
                <w:sz w:val="20"/>
              </w:rPr>
            </w:pPr>
            <w:hyperlink r:id="rId32" w:history="1">
              <w:r w:rsidR="00FA2CAA" w:rsidRPr="00842268">
                <w:rPr>
                  <w:rStyle w:val="Hyperlink"/>
                  <w:sz w:val="20"/>
                </w:rPr>
                <w:t>2017 YKSC 69</w:t>
              </w:r>
            </w:hyperlink>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Judgment in the amount of $335,844.93, plus pre- and post-judgment interest</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rPr>
            </w:pPr>
            <w:r w:rsidRPr="00842268">
              <w:rPr>
                <w:sz w:val="20"/>
              </w:rPr>
              <w:lastRenderedPageBreak/>
              <w:t>June 19, 2018</w:t>
            </w:r>
          </w:p>
          <w:p w:rsidR="00FA2CAA" w:rsidRPr="00842268" w:rsidRDefault="00FA2CAA" w:rsidP="00FA2CAA">
            <w:pPr>
              <w:jc w:val="both"/>
              <w:rPr>
                <w:sz w:val="20"/>
              </w:rPr>
            </w:pPr>
            <w:r w:rsidRPr="00842268">
              <w:rPr>
                <w:sz w:val="20"/>
              </w:rPr>
              <w:t xml:space="preserve">Court of Appeal of Yukon </w:t>
            </w:r>
          </w:p>
          <w:p w:rsidR="00FA2CAA" w:rsidRPr="00842268" w:rsidRDefault="00FA2CAA" w:rsidP="00FA2CAA">
            <w:pPr>
              <w:jc w:val="both"/>
              <w:rPr>
                <w:sz w:val="20"/>
              </w:rPr>
            </w:pPr>
            <w:r w:rsidRPr="00842268">
              <w:rPr>
                <w:sz w:val="20"/>
              </w:rPr>
              <w:t>(Bauman C.J., Cooper, Fitch JJ.A.)</w:t>
            </w:r>
          </w:p>
          <w:p w:rsidR="00FA2CAA" w:rsidRPr="00842268" w:rsidRDefault="00211A9F" w:rsidP="00FA2CAA">
            <w:pPr>
              <w:jc w:val="both"/>
              <w:rPr>
                <w:sz w:val="20"/>
              </w:rPr>
            </w:pPr>
            <w:hyperlink r:id="rId33" w:history="1">
              <w:r w:rsidR="00FA2CAA" w:rsidRPr="00842268">
                <w:rPr>
                  <w:rStyle w:val="Hyperlink"/>
                  <w:sz w:val="20"/>
                </w:rPr>
                <w:t>2018 YKCA 10</w:t>
              </w:r>
            </w:hyperlink>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Appeal allowed; award of damages set aside; claim dismissed</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rPr>
            </w:pPr>
            <w:r w:rsidRPr="00842268">
              <w:rPr>
                <w:sz w:val="20"/>
              </w:rPr>
              <w:t>October 19, 2018</w:t>
            </w:r>
          </w:p>
          <w:p w:rsidR="00FA2CAA" w:rsidRPr="00842268" w:rsidRDefault="00FA2CAA" w:rsidP="00FA2CAA">
            <w:pPr>
              <w:jc w:val="both"/>
              <w:rPr>
                <w:sz w:val="20"/>
              </w:rPr>
            </w:pPr>
            <w:r w:rsidRPr="00842268">
              <w:rPr>
                <w:sz w:val="20"/>
              </w:rPr>
              <w:t>Supreme Court of Canada</w:t>
            </w: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Motion to extend time and application for leave to appeal filed</w:t>
            </w:r>
          </w:p>
        </w:tc>
      </w:tr>
    </w:tbl>
    <w:p w:rsidR="00FA2CAA" w:rsidRPr="00842268" w:rsidRDefault="00FA2CAA" w:rsidP="00FA2CAA">
      <w:pPr>
        <w:jc w:val="both"/>
        <w:rPr>
          <w:sz w:val="20"/>
        </w:rPr>
      </w:pPr>
    </w:p>
    <w:p w:rsidR="00880BD6" w:rsidRPr="00842268" w:rsidRDefault="00211A9F" w:rsidP="00FA2CAA">
      <w:pPr>
        <w:jc w:val="both"/>
        <w:rPr>
          <w:sz w:val="20"/>
        </w:rPr>
      </w:pPr>
      <w:r>
        <w:rPr>
          <w:sz w:val="20"/>
        </w:rPr>
        <w:pict>
          <v:rect id="_x0000_i1031" style="width:2in;height:1pt" o:hrpct="0" o:hralign="center" o:hrstd="t" o:hrnoshade="t" o:hr="t" fillcolor="black [3213]" stroked="f"/>
        </w:pict>
      </w:r>
    </w:p>
    <w:p w:rsidR="002B3B8D" w:rsidRPr="00842268" w:rsidRDefault="002B3B8D" w:rsidP="00FA2C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lang w:val="fr-CA"/>
              </w:rPr>
            </w:pPr>
            <w:r w:rsidRPr="00842268">
              <w:rPr>
                <w:rStyle w:val="SCCFileNumberChar"/>
                <w:sz w:val="20"/>
                <w:szCs w:val="20"/>
                <w:lang w:val="fr-CA"/>
              </w:rPr>
              <w:t>38358</w:t>
            </w:r>
          </w:p>
        </w:tc>
        <w:tc>
          <w:tcPr>
            <w:tcW w:w="4457" w:type="pct"/>
            <w:gridSpan w:val="3"/>
          </w:tcPr>
          <w:p w:rsidR="00FA2CAA" w:rsidRPr="00842268" w:rsidRDefault="00FA2CAA" w:rsidP="00FA2CAA">
            <w:pPr>
              <w:pStyle w:val="SCCLsocParty"/>
              <w:jc w:val="both"/>
              <w:rPr>
                <w:b/>
                <w:sz w:val="20"/>
                <w:szCs w:val="20"/>
              </w:rPr>
            </w:pPr>
            <w:proofErr w:type="spellStart"/>
            <w:r w:rsidRPr="00842268">
              <w:rPr>
                <w:b/>
                <w:sz w:val="20"/>
                <w:szCs w:val="20"/>
              </w:rPr>
              <w:t>Mega</w:t>
            </w:r>
            <w:proofErr w:type="spellEnd"/>
            <w:r w:rsidRPr="00842268">
              <w:rPr>
                <w:b/>
                <w:sz w:val="20"/>
                <w:szCs w:val="20"/>
              </w:rPr>
              <w:t xml:space="preserve"> </w:t>
            </w:r>
            <w:proofErr w:type="spellStart"/>
            <w:r w:rsidRPr="00842268">
              <w:rPr>
                <w:b/>
                <w:sz w:val="20"/>
                <w:szCs w:val="20"/>
              </w:rPr>
              <w:t>Reporting</w:t>
            </w:r>
            <w:proofErr w:type="spellEnd"/>
            <w:r w:rsidRPr="00842268">
              <w:rPr>
                <w:b/>
                <w:sz w:val="20"/>
                <w:szCs w:val="20"/>
              </w:rPr>
              <w:t xml:space="preserve"> Inc. c. Gouvernement du Yukon</w:t>
            </w:r>
          </w:p>
          <w:p w:rsidR="00FA2CAA" w:rsidRPr="00842268" w:rsidRDefault="00FA2CAA" w:rsidP="00FA2CAA">
            <w:pPr>
              <w:jc w:val="both"/>
              <w:rPr>
                <w:sz w:val="20"/>
                <w:lang w:val="fr-CA"/>
              </w:rPr>
            </w:pPr>
            <w:r w:rsidRPr="00842268">
              <w:rPr>
                <w:sz w:val="20"/>
                <w:lang w:val="fr-CA"/>
              </w:rPr>
              <w:t>(Yn) (Civile) (Autorisation)</w:t>
            </w: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t>Contrats — Demande de propositions — Marchés publics — Exécution de bonne foi — Obligation d’exécution honnête — L’intérêt public lié au maintien de l’intégrité des marchés publics est-il d’ordre public, capable de l’emporter sur la liberté contractuelle? — L’exécution de bonne foi est-elle implicitement une partie nécessaire et inamovible du contrat A? — Exigences de l’obligation d’exécution honnête dans le contexte des marchés publics.</w:t>
            </w:r>
          </w:p>
        </w:tc>
      </w:tr>
      <w:tr w:rsidR="00FA2CAA" w:rsidRPr="00FA24B1" w:rsidTr="00787232">
        <w:tc>
          <w:tcPr>
            <w:tcW w:w="5000" w:type="pct"/>
            <w:gridSpan w:val="4"/>
          </w:tcPr>
          <w:p w:rsidR="00FA2CAA" w:rsidRPr="00842268" w:rsidRDefault="00FA2CAA" w:rsidP="00FA2CAA">
            <w:pPr>
              <w:jc w:val="both"/>
              <w:rPr>
                <w:sz w:val="20"/>
                <w:lang w:val="fr-CA"/>
              </w:rPr>
            </w:pPr>
          </w:p>
        </w:tc>
      </w:tr>
      <w:tr w:rsidR="00FA2CAA" w:rsidRPr="00842268" w:rsidTr="00787232">
        <w:tc>
          <w:tcPr>
            <w:tcW w:w="5000" w:type="pct"/>
            <w:gridSpan w:val="4"/>
          </w:tcPr>
          <w:p w:rsidR="00FA2CAA" w:rsidRPr="00842268" w:rsidRDefault="00FA2CAA" w:rsidP="00FA2CAA">
            <w:pPr>
              <w:jc w:val="both"/>
              <w:rPr>
                <w:sz w:val="20"/>
                <w:lang w:val="fr-CA"/>
              </w:rPr>
            </w:pPr>
            <w:r w:rsidRPr="00842268">
              <w:rPr>
                <w:sz w:val="20"/>
                <w:lang w:val="fr-CA"/>
              </w:rPr>
              <w:t>En 2013, le Yukon a établi une demande de propositions portant sur des services de sténographie judiciaire. La demande mentionnait qu’un comité d’évaluation examinerait l’expérience et le rendement de chaque soumissionnaire sur le plan technique. Les soumissionnaires qui répondaient aux critères techniques seraient évalués en fonction du prix. Le Yukon n’était pas obligé d’accepter le prix le plus bas. La clause 25 de la demande de propositions prévoyait qu’[</w:t>
            </w:r>
            <w:r w:rsidRPr="00842268">
              <w:rPr>
                <w:smallCaps/>
                <w:sz w:val="20"/>
                <w:lang w:val="fr-CA"/>
              </w:rPr>
              <w:t>traduction</w:t>
            </w:r>
            <w:r w:rsidRPr="00842268">
              <w:rPr>
                <w:sz w:val="20"/>
                <w:lang w:val="fr-CA"/>
              </w:rPr>
              <w:t xml:space="preserve">] « en présentant une proposition, le soumissionnaire renonçait irrévocablement à exercer quelque recours que ce soit contre le gouvernement du Yukon [...] pour le recouvrement de dommages-intérêts, de dépenses ou de frais [...] pour quelque raison que ce soit, notamment pour toute iniquité réelle ou alléguée de la part du gouvernement du Yukon à quelque étape que ce soit du processus de demande de propositions ou si le gouvernement du Yukon n’attribue pas ou ne conclut pas de contrat ». En outre, la demande de proposition prévoyait expressément que le processus d’attribution était régi par le </w:t>
            </w:r>
            <w:r w:rsidRPr="00842268">
              <w:rPr>
                <w:i/>
                <w:sz w:val="20"/>
                <w:lang w:val="fr-CA"/>
              </w:rPr>
              <w:t>Règlement sur l’octroi de contrats et l’approvisionnement</w:t>
            </w:r>
            <w:r w:rsidRPr="00842268">
              <w:rPr>
                <w:sz w:val="20"/>
                <w:lang w:val="fr-CA"/>
              </w:rPr>
              <w:t xml:space="preserve">, YD 2013/19, et la </w:t>
            </w:r>
            <w:r w:rsidRPr="00842268">
              <w:rPr>
                <w:i/>
                <w:sz w:val="20"/>
                <w:lang w:val="fr-CA"/>
              </w:rPr>
              <w:t xml:space="preserve">Contracting and </w:t>
            </w:r>
            <w:proofErr w:type="spellStart"/>
            <w:r w:rsidRPr="00842268">
              <w:rPr>
                <w:i/>
                <w:sz w:val="20"/>
                <w:lang w:val="fr-CA"/>
              </w:rPr>
              <w:t>Procurement</w:t>
            </w:r>
            <w:proofErr w:type="spellEnd"/>
            <w:r w:rsidRPr="00842268">
              <w:rPr>
                <w:i/>
                <w:sz w:val="20"/>
                <w:lang w:val="fr-CA"/>
              </w:rPr>
              <w:t xml:space="preserve"> Directive</w:t>
            </w:r>
            <w:r w:rsidRPr="00842268">
              <w:rPr>
                <w:sz w:val="20"/>
                <w:lang w:val="fr-CA"/>
              </w:rPr>
              <w:t>. L’article  2 de la directive énonce les principes régissant les marchés publics, notamment les engagements d’équité, de transparence et de responsabilité.</w:t>
            </w:r>
          </w:p>
          <w:p w:rsidR="00FA2CAA" w:rsidRPr="00842268" w:rsidRDefault="00FA2CAA" w:rsidP="00FA2CAA">
            <w:pPr>
              <w:jc w:val="both"/>
              <w:rPr>
                <w:sz w:val="20"/>
                <w:lang w:val="fr-CA"/>
              </w:rPr>
            </w:pPr>
          </w:p>
          <w:p w:rsidR="00FA2CAA" w:rsidRPr="00842268" w:rsidRDefault="00FA2CAA" w:rsidP="00FA2CAA">
            <w:pPr>
              <w:jc w:val="both"/>
              <w:rPr>
                <w:sz w:val="20"/>
                <w:lang w:val="fr-CA"/>
              </w:rPr>
            </w:pPr>
            <w:r w:rsidRPr="00842268">
              <w:rPr>
                <w:sz w:val="20"/>
                <w:lang w:val="fr-CA"/>
              </w:rPr>
              <w:t xml:space="preserve">Deux soumissions ont été présentées. Le comité d’évaluation s’est réuni une fois et a conclu que la soumission de </w:t>
            </w:r>
            <w:proofErr w:type="spellStart"/>
            <w:r w:rsidRPr="00842268">
              <w:rPr>
                <w:sz w:val="20"/>
                <w:lang w:val="fr-CA"/>
              </w:rPr>
              <w:t>Mega</w:t>
            </w:r>
            <w:proofErr w:type="spellEnd"/>
            <w:r w:rsidRPr="00842268">
              <w:rPr>
                <w:sz w:val="20"/>
                <w:lang w:val="fr-CA"/>
              </w:rPr>
              <w:t xml:space="preserve"> </w:t>
            </w:r>
            <w:proofErr w:type="spellStart"/>
            <w:r w:rsidRPr="00842268">
              <w:rPr>
                <w:sz w:val="20"/>
                <w:lang w:val="fr-CA"/>
              </w:rPr>
              <w:t>Reporting</w:t>
            </w:r>
            <w:proofErr w:type="spellEnd"/>
            <w:r w:rsidRPr="00842268">
              <w:rPr>
                <w:sz w:val="20"/>
                <w:lang w:val="fr-CA"/>
              </w:rPr>
              <w:t xml:space="preserve"> ne satisfaisait pas aux exigences techniques minimales. Le contrat a été attribué au deuxième soumissionnaire, dont la soumission était plus élevée que celle de </w:t>
            </w:r>
            <w:proofErr w:type="spellStart"/>
            <w:r w:rsidRPr="00842268">
              <w:rPr>
                <w:sz w:val="20"/>
                <w:lang w:val="fr-CA"/>
              </w:rPr>
              <w:t>Mega</w:t>
            </w:r>
            <w:proofErr w:type="spellEnd"/>
            <w:r w:rsidRPr="00842268">
              <w:rPr>
                <w:sz w:val="20"/>
                <w:lang w:val="fr-CA"/>
              </w:rPr>
              <w:t xml:space="preserve"> </w:t>
            </w:r>
            <w:proofErr w:type="spellStart"/>
            <w:r w:rsidRPr="00842268">
              <w:rPr>
                <w:sz w:val="20"/>
                <w:lang w:val="fr-CA"/>
              </w:rPr>
              <w:t>Reporting</w:t>
            </w:r>
            <w:proofErr w:type="spellEnd"/>
            <w:r w:rsidRPr="00842268">
              <w:rPr>
                <w:sz w:val="20"/>
                <w:lang w:val="fr-CA"/>
              </w:rPr>
              <w:t xml:space="preserve">. Aucun document contemporain consignant le processus de prise de décision n’a été établi. Lorsque </w:t>
            </w:r>
            <w:proofErr w:type="spellStart"/>
            <w:r w:rsidRPr="00842268">
              <w:rPr>
                <w:sz w:val="20"/>
                <w:lang w:val="fr-CA"/>
              </w:rPr>
              <w:t>Mega</w:t>
            </w:r>
            <w:proofErr w:type="spellEnd"/>
            <w:r w:rsidRPr="00842268">
              <w:rPr>
                <w:sz w:val="20"/>
                <w:lang w:val="fr-CA"/>
              </w:rPr>
              <w:t xml:space="preserve"> </w:t>
            </w:r>
            <w:proofErr w:type="spellStart"/>
            <w:r w:rsidRPr="00842268">
              <w:rPr>
                <w:sz w:val="20"/>
                <w:lang w:val="fr-CA"/>
              </w:rPr>
              <w:t>Reporting</w:t>
            </w:r>
            <w:proofErr w:type="spellEnd"/>
            <w:r w:rsidRPr="00842268">
              <w:rPr>
                <w:sz w:val="20"/>
                <w:lang w:val="fr-CA"/>
              </w:rPr>
              <w:t xml:space="preserve"> a demandé une rétroaction sur sa soumission, elle s’est vu remettre une méthode de pointage qui n’avait pas été énoncée dans la demande de propositions et les résultats, établis tous les deux en fonction du meilleur souvenir et des notes manuscrites d’un des évaluateurs. </w:t>
            </w:r>
            <w:proofErr w:type="spellStart"/>
            <w:r w:rsidRPr="00842268">
              <w:rPr>
                <w:sz w:val="20"/>
                <w:lang w:val="fr-CA"/>
              </w:rPr>
              <w:t>Mega</w:t>
            </w:r>
            <w:proofErr w:type="spellEnd"/>
            <w:r w:rsidRPr="00842268">
              <w:rPr>
                <w:sz w:val="20"/>
                <w:lang w:val="fr-CA"/>
              </w:rPr>
              <w:t xml:space="preserve"> </w:t>
            </w:r>
            <w:proofErr w:type="spellStart"/>
            <w:r w:rsidRPr="00842268">
              <w:rPr>
                <w:sz w:val="20"/>
                <w:lang w:val="fr-CA"/>
              </w:rPr>
              <w:t>Reporting</w:t>
            </w:r>
            <w:proofErr w:type="spellEnd"/>
            <w:r w:rsidRPr="00842268">
              <w:rPr>
                <w:sz w:val="20"/>
                <w:lang w:val="fr-CA"/>
              </w:rPr>
              <w:t xml:space="preserve"> semblait avoir perdu des points pour des éléments qui n’étaient pas énoncés dans la demande de propositions.</w:t>
            </w:r>
          </w:p>
          <w:p w:rsidR="00FA2CAA" w:rsidRPr="00842268" w:rsidRDefault="00FA2CAA" w:rsidP="00FA2CAA">
            <w:pPr>
              <w:jc w:val="both"/>
              <w:rPr>
                <w:sz w:val="20"/>
                <w:lang w:val="fr-CA"/>
              </w:rPr>
            </w:pPr>
          </w:p>
          <w:p w:rsidR="00FA2CAA" w:rsidRPr="00842268" w:rsidRDefault="00FA2CAA" w:rsidP="00FA2CAA">
            <w:pPr>
              <w:jc w:val="both"/>
              <w:rPr>
                <w:sz w:val="20"/>
                <w:lang w:val="fr-CA"/>
              </w:rPr>
            </w:pPr>
            <w:proofErr w:type="spellStart"/>
            <w:r w:rsidRPr="00842268">
              <w:rPr>
                <w:sz w:val="20"/>
                <w:lang w:val="fr-CA"/>
              </w:rPr>
              <w:t>Mega</w:t>
            </w:r>
            <w:proofErr w:type="spellEnd"/>
            <w:r w:rsidRPr="00842268">
              <w:rPr>
                <w:sz w:val="20"/>
                <w:lang w:val="fr-CA"/>
              </w:rPr>
              <w:t xml:space="preserve"> </w:t>
            </w:r>
            <w:proofErr w:type="spellStart"/>
            <w:r w:rsidRPr="00842268">
              <w:rPr>
                <w:sz w:val="20"/>
                <w:lang w:val="fr-CA"/>
              </w:rPr>
              <w:t>Reporting</w:t>
            </w:r>
            <w:proofErr w:type="spellEnd"/>
            <w:r w:rsidRPr="00842268">
              <w:rPr>
                <w:sz w:val="20"/>
                <w:lang w:val="fr-CA"/>
              </w:rPr>
              <w:t xml:space="preserve"> a déposé une action alléguant que le Yukon avait manqué à son obligation d’examiner équitablement la soumission. S’appuyant sur l’arrêt </w:t>
            </w:r>
            <w:proofErr w:type="spellStart"/>
            <w:r w:rsidRPr="00842268">
              <w:rPr>
                <w:i/>
                <w:sz w:val="20"/>
                <w:lang w:val="fr-CA"/>
              </w:rPr>
              <w:t>Tercon</w:t>
            </w:r>
            <w:proofErr w:type="spellEnd"/>
            <w:r w:rsidRPr="00842268">
              <w:rPr>
                <w:i/>
                <w:sz w:val="20"/>
                <w:lang w:val="fr-CA"/>
              </w:rPr>
              <w:t xml:space="preserve"> </w:t>
            </w:r>
            <w:proofErr w:type="spellStart"/>
            <w:r w:rsidRPr="00842268">
              <w:rPr>
                <w:i/>
                <w:sz w:val="20"/>
                <w:lang w:val="fr-CA"/>
              </w:rPr>
              <w:t>Contractors</w:t>
            </w:r>
            <w:proofErr w:type="spellEnd"/>
            <w:r w:rsidRPr="00842268">
              <w:rPr>
                <w:i/>
                <w:sz w:val="20"/>
                <w:lang w:val="fr-CA"/>
              </w:rPr>
              <w:t xml:space="preserve"> Ltd. c. Colombie-Britannique (Transports et Voirie)</w:t>
            </w:r>
            <w:r w:rsidRPr="00842268">
              <w:rPr>
                <w:sz w:val="20"/>
                <w:lang w:val="fr-CA"/>
              </w:rPr>
              <w:t xml:space="preserve"> 2010 CSC 4, la juge de première instance a conclu qu’il serait contraire à l’ordre public de permettre au Yukon de s’appuyer sur la clause de renonciation. Elle a attribué des dommages</w:t>
            </w:r>
            <w:r w:rsidRPr="00842268">
              <w:rPr>
                <w:sz w:val="20"/>
                <w:lang w:val="fr-CA"/>
              </w:rPr>
              <w:noBreakHyphen/>
              <w:t>intérêts pour manquement à l’équité dans l’évaluation de la proposition. La Cour d’appel a accueilli l’appel du Yukon.</w:t>
            </w: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16 novembre 2017</w:t>
            </w:r>
          </w:p>
          <w:p w:rsidR="00FA2CAA" w:rsidRPr="00842268" w:rsidRDefault="00FA2CAA" w:rsidP="00FA2CAA">
            <w:pPr>
              <w:jc w:val="both"/>
              <w:rPr>
                <w:sz w:val="20"/>
                <w:lang w:val="fr-CA"/>
              </w:rPr>
            </w:pPr>
            <w:r w:rsidRPr="00842268">
              <w:rPr>
                <w:sz w:val="20"/>
                <w:lang w:val="fr-CA"/>
              </w:rPr>
              <w:t xml:space="preserve">Cour suprême du Yukon </w:t>
            </w:r>
          </w:p>
          <w:p w:rsidR="00FA2CAA" w:rsidRPr="00842268" w:rsidRDefault="00FA2CAA" w:rsidP="00FA2CAA">
            <w:pPr>
              <w:jc w:val="both"/>
              <w:rPr>
                <w:sz w:val="20"/>
                <w:lang w:val="fr-CA"/>
              </w:rPr>
            </w:pPr>
            <w:r w:rsidRPr="00842268">
              <w:rPr>
                <w:sz w:val="20"/>
                <w:lang w:val="fr-CA"/>
              </w:rPr>
              <w:t xml:space="preserve">(Juge </w:t>
            </w:r>
            <w:proofErr w:type="spellStart"/>
            <w:r w:rsidRPr="00842268">
              <w:rPr>
                <w:sz w:val="20"/>
                <w:lang w:val="fr-CA"/>
              </w:rPr>
              <w:t>Bielby</w:t>
            </w:r>
            <w:proofErr w:type="spellEnd"/>
            <w:r w:rsidRPr="00842268">
              <w:rPr>
                <w:sz w:val="20"/>
                <w:lang w:val="fr-CA"/>
              </w:rPr>
              <w:t>)</w:t>
            </w:r>
          </w:p>
          <w:p w:rsidR="00FA2CAA" w:rsidRPr="00842268" w:rsidRDefault="00211A9F" w:rsidP="00FA2CAA">
            <w:pPr>
              <w:jc w:val="both"/>
              <w:rPr>
                <w:sz w:val="20"/>
                <w:lang w:val="fr-CA"/>
              </w:rPr>
            </w:pPr>
            <w:hyperlink r:id="rId34" w:history="1">
              <w:r w:rsidR="00FA2CAA" w:rsidRPr="00842268">
                <w:rPr>
                  <w:rStyle w:val="Hyperlink"/>
                  <w:sz w:val="20"/>
                  <w:lang w:val="fr-CA"/>
                </w:rPr>
                <w:t>2017 YKSC 69</w:t>
              </w:r>
            </w:hyperlink>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Jugement de 335 844,93 $, plus les intérêts antérieurs et postérieurs au jugement</w:t>
            </w: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19 juin 2018</w:t>
            </w:r>
          </w:p>
          <w:p w:rsidR="00FA2CAA" w:rsidRPr="00842268" w:rsidRDefault="00FA2CAA" w:rsidP="00FA2CAA">
            <w:pPr>
              <w:jc w:val="both"/>
              <w:rPr>
                <w:sz w:val="20"/>
                <w:lang w:val="fr-CA"/>
              </w:rPr>
            </w:pPr>
            <w:r w:rsidRPr="00842268">
              <w:rPr>
                <w:sz w:val="20"/>
                <w:lang w:val="fr-CA"/>
              </w:rPr>
              <w:t xml:space="preserve">Cour d’appel du Yukon </w:t>
            </w:r>
          </w:p>
          <w:p w:rsidR="00FA2CAA" w:rsidRPr="00842268" w:rsidRDefault="00FA2CAA" w:rsidP="00FA2CAA">
            <w:pPr>
              <w:jc w:val="both"/>
              <w:rPr>
                <w:sz w:val="20"/>
                <w:lang w:val="fr-CA"/>
              </w:rPr>
            </w:pPr>
            <w:r w:rsidRPr="00842268">
              <w:rPr>
                <w:sz w:val="20"/>
                <w:lang w:val="fr-CA"/>
              </w:rPr>
              <w:lastRenderedPageBreak/>
              <w:t xml:space="preserve">(Juge en chef </w:t>
            </w:r>
            <w:proofErr w:type="spellStart"/>
            <w:r w:rsidRPr="00842268">
              <w:rPr>
                <w:sz w:val="20"/>
                <w:lang w:val="fr-CA"/>
              </w:rPr>
              <w:t>Bauman</w:t>
            </w:r>
            <w:proofErr w:type="spellEnd"/>
            <w:r w:rsidRPr="00842268">
              <w:rPr>
                <w:sz w:val="20"/>
                <w:lang w:val="fr-CA"/>
              </w:rPr>
              <w:t xml:space="preserve">, juges Cooper et </w:t>
            </w:r>
            <w:proofErr w:type="spellStart"/>
            <w:r w:rsidRPr="00842268">
              <w:rPr>
                <w:sz w:val="20"/>
                <w:lang w:val="fr-CA"/>
              </w:rPr>
              <w:t>Fitch</w:t>
            </w:r>
            <w:proofErr w:type="spellEnd"/>
            <w:r w:rsidRPr="00842268">
              <w:rPr>
                <w:sz w:val="20"/>
                <w:lang w:val="fr-CA"/>
              </w:rPr>
              <w:t>)</w:t>
            </w:r>
          </w:p>
          <w:p w:rsidR="00FA2CAA" w:rsidRPr="00842268" w:rsidRDefault="00211A9F" w:rsidP="00FA2CAA">
            <w:pPr>
              <w:jc w:val="both"/>
              <w:rPr>
                <w:sz w:val="20"/>
                <w:lang w:val="fr-CA"/>
              </w:rPr>
            </w:pPr>
            <w:hyperlink r:id="rId35" w:history="1">
              <w:r w:rsidR="00FA2CAA" w:rsidRPr="00842268">
                <w:rPr>
                  <w:rStyle w:val="Hyperlink"/>
                  <w:sz w:val="20"/>
                  <w:lang w:val="fr-CA"/>
                </w:rPr>
                <w:t>2018 YKCA 10</w:t>
              </w:r>
            </w:hyperlink>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Arrêt accueillant l’appel, annulant l’attribution de dommages-intérêts et rejetant la demande</w:t>
            </w: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lastRenderedPageBreak/>
              <w:t>19 octobre 2018</w:t>
            </w:r>
          </w:p>
          <w:p w:rsidR="00FA2CAA" w:rsidRPr="00842268" w:rsidRDefault="00FA2CAA" w:rsidP="00FA2CAA">
            <w:pPr>
              <w:jc w:val="both"/>
              <w:rPr>
                <w:sz w:val="20"/>
                <w:lang w:val="fr-CA"/>
              </w:rPr>
            </w:pPr>
            <w:r w:rsidRPr="00842268">
              <w:rPr>
                <w:sz w:val="20"/>
                <w:lang w:val="fr-CA"/>
              </w:rPr>
              <w:t>Cour suprême du Canada</w:t>
            </w: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Dépôt de la requête en prorogation de délai de la demande d’autorisation d’appel</w:t>
            </w:r>
          </w:p>
        </w:tc>
      </w:tr>
    </w:tbl>
    <w:p w:rsidR="00FA2CAA" w:rsidRPr="00842268" w:rsidRDefault="00FA2CAA" w:rsidP="00FA2CAA">
      <w:pPr>
        <w:jc w:val="both"/>
        <w:rPr>
          <w:sz w:val="20"/>
          <w:lang w:val="fr-CA"/>
        </w:rPr>
      </w:pPr>
    </w:p>
    <w:p w:rsidR="00880BD6" w:rsidRPr="00842268" w:rsidRDefault="00211A9F" w:rsidP="00FA2CAA">
      <w:pPr>
        <w:jc w:val="both"/>
        <w:rPr>
          <w:sz w:val="20"/>
          <w:lang w:val="fr-CA"/>
        </w:rPr>
      </w:pPr>
      <w:r>
        <w:rPr>
          <w:sz w:val="20"/>
        </w:rPr>
        <w:pict>
          <v:rect id="_x0000_i1032" style="width:2in;height:1pt" o:hrpct="0" o:hralign="center" o:hrstd="t" o:hrnoshade="t" o:hr="t" fillcolor="black [3213]" stroked="f"/>
        </w:pict>
      </w:r>
    </w:p>
    <w:p w:rsidR="00FA2CAA" w:rsidRPr="00842268" w:rsidRDefault="00FA2CAA" w:rsidP="00FA2CA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rPr>
            </w:pPr>
            <w:r w:rsidRPr="00842268">
              <w:rPr>
                <w:rStyle w:val="SCCFileNumberChar"/>
                <w:sz w:val="20"/>
                <w:szCs w:val="20"/>
              </w:rPr>
              <w:t>38376</w:t>
            </w:r>
          </w:p>
        </w:tc>
        <w:tc>
          <w:tcPr>
            <w:tcW w:w="4457" w:type="pct"/>
            <w:gridSpan w:val="3"/>
          </w:tcPr>
          <w:p w:rsidR="00FA2CAA" w:rsidRPr="00842268" w:rsidRDefault="00FA2CAA" w:rsidP="00FA2CAA">
            <w:pPr>
              <w:pStyle w:val="SCCLsocParty"/>
              <w:jc w:val="both"/>
              <w:rPr>
                <w:b/>
                <w:sz w:val="20"/>
                <w:szCs w:val="20"/>
                <w:lang w:val="en-US"/>
              </w:rPr>
            </w:pPr>
            <w:r w:rsidRPr="00842268">
              <w:rPr>
                <w:b/>
                <w:sz w:val="20"/>
                <w:szCs w:val="20"/>
                <w:lang w:val="en-US"/>
              </w:rPr>
              <w:t>1704604 Ontario Limited v. Pointes Protection Association, Peter Gagnon, Lou Simionetti, Patricia Grattan, Gay Gartshore, Rick Gartshore and Glen Stortini</w:t>
            </w:r>
          </w:p>
          <w:p w:rsidR="00FA2CAA" w:rsidRPr="00842268" w:rsidRDefault="00FA2CAA" w:rsidP="00FA2CAA">
            <w:pPr>
              <w:jc w:val="both"/>
              <w:rPr>
                <w:sz w:val="20"/>
              </w:rPr>
            </w:pPr>
            <w:r w:rsidRPr="00842268">
              <w:rPr>
                <w:sz w:val="20"/>
              </w:rPr>
              <w:t>(Ont.) (Civil) (By Leave)</w:t>
            </w:r>
          </w:p>
        </w:tc>
      </w:tr>
      <w:tr w:rsidR="00FA2CAA" w:rsidRPr="00842268" w:rsidTr="00787232">
        <w:tc>
          <w:tcPr>
            <w:tcW w:w="5000" w:type="pct"/>
            <w:gridSpan w:val="4"/>
          </w:tcPr>
          <w:p w:rsidR="00FA2CAA" w:rsidRPr="00842268" w:rsidRDefault="00FA2CAA" w:rsidP="00FA2CAA">
            <w:pPr>
              <w:jc w:val="both"/>
              <w:rPr>
                <w:sz w:val="20"/>
              </w:rPr>
            </w:pPr>
            <w:r w:rsidRPr="00842268">
              <w:rPr>
                <w:sz w:val="20"/>
              </w:rPr>
              <w:t>Judgments and orders — Anti-SLAPP legislation — Summary dismissal — Breach of contract — Whether Ontario’s anti</w:t>
            </w:r>
            <w:r w:rsidRPr="00842268">
              <w:rPr>
                <w:sz w:val="20"/>
              </w:rPr>
              <w:noBreakHyphen/>
              <w:t xml:space="preserve">SLAPP legislation applies in cases of breach of contract and, in particular, the case at bar —If so, whether it is restricted in its application because the case at bar meets both the merits-based threshold and the public interest threshold as set out by the Court of Appeal — If the legislation applies to the case at bar, what consequences will ensue for other breach of contract cases and what is the appropriate balance to be struck to ensure the legislation does not pose an undue burden to the plaintiffs in such cases — </w:t>
            </w:r>
            <w:r w:rsidRPr="00842268">
              <w:rPr>
                <w:i/>
                <w:sz w:val="20"/>
              </w:rPr>
              <w:t>Courts of Justice Act</w:t>
            </w:r>
            <w:r w:rsidRPr="00842268">
              <w:rPr>
                <w:sz w:val="20"/>
              </w:rPr>
              <w:t>, R.S.O. 1990, c. C. 43, ss. 137.1 to 137.5.</w:t>
            </w:r>
          </w:p>
        </w:tc>
      </w:tr>
      <w:tr w:rsidR="00FA2CAA" w:rsidRPr="00842268" w:rsidTr="00787232">
        <w:tc>
          <w:tcPr>
            <w:tcW w:w="5000" w:type="pct"/>
            <w:gridSpan w:val="4"/>
          </w:tcPr>
          <w:p w:rsidR="00FA2CAA" w:rsidRPr="00842268" w:rsidRDefault="00FA2CAA" w:rsidP="00FA2CAA">
            <w:pPr>
              <w:jc w:val="both"/>
              <w:rPr>
                <w:sz w:val="20"/>
              </w:rPr>
            </w:pPr>
          </w:p>
        </w:tc>
      </w:tr>
      <w:tr w:rsidR="00FA2CAA" w:rsidRPr="00842268" w:rsidTr="00787232">
        <w:tc>
          <w:tcPr>
            <w:tcW w:w="5000" w:type="pct"/>
            <w:gridSpan w:val="4"/>
          </w:tcPr>
          <w:p w:rsidR="00FA2CAA" w:rsidRPr="00842268" w:rsidRDefault="00FA2CAA" w:rsidP="00FA2CAA">
            <w:pPr>
              <w:jc w:val="both"/>
              <w:rPr>
                <w:sz w:val="20"/>
              </w:rPr>
            </w:pPr>
            <w:r w:rsidRPr="00842268">
              <w:rPr>
                <w:sz w:val="20"/>
              </w:rPr>
              <w:t>The applicant, 1704604 Ontario Ltd (“170 Ontario”) wanted to develop a subdivision in Sault Ste. Marie.  The respondents, Pointes Protection Association (“PPA”) is a not-for-profit corporation incorporated to provide a coordinated response on behalf of some area residents to 170 Ontario’s development proposal. 170 Ontario’s first application for approval to the Conservation Authority was denied, but a second application passed the necessary resolutions. PPA brought an application for judicial review of the decision and sought a declaration that the Conservation Authorities’ resolutions were illegal and beyond the scope of its jurisdiction. While the judicial review application was pending, 170 Ontario sought the approval of the City Council as the proposed development required an amendment to the City’s official plan. City Council turned down 170 Ontario’s application. 170 Ontario appealed this decision to the Ontario Municipal Board (“OMB”) and the PPA was granted standing in the proceedings.</w:t>
            </w:r>
          </w:p>
          <w:p w:rsidR="00FA2CAA" w:rsidRPr="00842268" w:rsidRDefault="00FA2CAA" w:rsidP="00FA2CAA">
            <w:pPr>
              <w:jc w:val="both"/>
              <w:rPr>
                <w:sz w:val="20"/>
              </w:rPr>
            </w:pPr>
          </w:p>
          <w:p w:rsidR="00FA2CAA" w:rsidRPr="00842268" w:rsidRDefault="00FA2CAA" w:rsidP="00FA2CAA">
            <w:pPr>
              <w:jc w:val="both"/>
              <w:rPr>
                <w:sz w:val="20"/>
              </w:rPr>
            </w:pPr>
            <w:r w:rsidRPr="00842268">
              <w:rPr>
                <w:sz w:val="20"/>
              </w:rPr>
              <w:t>While both the application for judicial review and the appeal were both pending, the parties settled the judicial review proceeding. In accordance with the terms of the agreement, the judicial review application was dismissed on consent without costs and the PPA and the individual members of the executive agreed they would take no further court proceedings seeking the same or similar relief that had been sought in their judicial review application. The PPA also promised that in any proceeding before the OMB, or in any other subsequent legal proceeding, PPA would not advance the position that the Conservation Authorities’ resolutions were illegal, invalid, or contrary to the relevant environmental legislation.</w:t>
            </w:r>
          </w:p>
          <w:p w:rsidR="00FA2CAA" w:rsidRPr="00842268" w:rsidRDefault="00FA2CAA" w:rsidP="00FA2CAA">
            <w:pPr>
              <w:jc w:val="both"/>
              <w:rPr>
                <w:sz w:val="20"/>
              </w:rPr>
            </w:pPr>
          </w:p>
          <w:p w:rsidR="00FA2CAA" w:rsidRPr="00842268" w:rsidRDefault="00FA2CAA" w:rsidP="00FA2CAA">
            <w:pPr>
              <w:jc w:val="both"/>
              <w:rPr>
                <w:sz w:val="20"/>
              </w:rPr>
            </w:pPr>
            <w:r w:rsidRPr="00842268">
              <w:rPr>
                <w:sz w:val="20"/>
              </w:rPr>
              <w:t xml:space="preserve">170 Ontario’s appeal to the OMB from the City Council’s refusal to amend the official plan proceeded.  In the course of the OMB hearing, PPA called its president who testified that, in his opinion, the proposed development would result in significant loss of coastal wetlands, thereby causing substantial environmental damage.  The OMB dismissed 170 Ontario’s appeal. </w:t>
            </w:r>
          </w:p>
          <w:p w:rsidR="00FA2CAA" w:rsidRPr="00842268" w:rsidRDefault="00FA2CAA" w:rsidP="00FA2CAA">
            <w:pPr>
              <w:jc w:val="both"/>
              <w:rPr>
                <w:sz w:val="20"/>
              </w:rPr>
            </w:pPr>
          </w:p>
          <w:p w:rsidR="00FA2CAA" w:rsidRPr="00842268" w:rsidRDefault="00FA2CAA" w:rsidP="00FA2CAA">
            <w:pPr>
              <w:jc w:val="both"/>
              <w:rPr>
                <w:sz w:val="20"/>
              </w:rPr>
            </w:pPr>
            <w:r w:rsidRPr="00842268">
              <w:rPr>
                <w:sz w:val="20"/>
              </w:rPr>
              <w:t xml:space="preserve">170 Ontario sued PPA for breach of contract asserting that PPA breached the terms of the agreement when the president gave evidence at the OMB concerning the proposed development’s negative impact on the wetlands. PPA did not file a </w:t>
            </w:r>
            <w:proofErr w:type="spellStart"/>
            <w:r w:rsidRPr="00842268">
              <w:rPr>
                <w:sz w:val="20"/>
              </w:rPr>
              <w:t>defence</w:t>
            </w:r>
            <w:proofErr w:type="spellEnd"/>
            <w:r w:rsidRPr="00842268">
              <w:rPr>
                <w:sz w:val="20"/>
              </w:rPr>
              <w:t xml:space="preserve">, but responded with a motion under s. 137.1 of the </w:t>
            </w:r>
            <w:r w:rsidRPr="00842268">
              <w:rPr>
                <w:i/>
                <w:sz w:val="20"/>
              </w:rPr>
              <w:t>Courts of Justice Act</w:t>
            </w:r>
            <w:r w:rsidRPr="00842268">
              <w:rPr>
                <w:sz w:val="20"/>
              </w:rPr>
              <w:t xml:space="preserve"> for an order dismissing 170 Ontario’s claim. The motion judge dismissed PPA’s motion and ordered that the action proceed. The Court of Appeal allowed PPA’s appeal. The order below was set aside and the action 170 Ontario’s action was dismissed.</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rPr>
            </w:pPr>
            <w:r w:rsidRPr="00842268">
              <w:rPr>
                <w:sz w:val="20"/>
              </w:rPr>
              <w:t>May 9, 2016</w:t>
            </w:r>
          </w:p>
          <w:p w:rsidR="00FA2CAA" w:rsidRPr="00842268" w:rsidRDefault="00FA2CAA" w:rsidP="00FA2CAA">
            <w:pPr>
              <w:jc w:val="both"/>
              <w:rPr>
                <w:sz w:val="20"/>
              </w:rPr>
            </w:pPr>
            <w:r w:rsidRPr="00842268">
              <w:rPr>
                <w:sz w:val="20"/>
              </w:rPr>
              <w:t>Ontario Superior Court of Justice</w:t>
            </w:r>
          </w:p>
          <w:p w:rsidR="00FA2CAA" w:rsidRPr="00842268" w:rsidRDefault="00FA2CAA" w:rsidP="00FA2CAA">
            <w:pPr>
              <w:jc w:val="both"/>
              <w:rPr>
                <w:sz w:val="20"/>
              </w:rPr>
            </w:pPr>
            <w:r w:rsidRPr="00842268">
              <w:rPr>
                <w:sz w:val="20"/>
              </w:rPr>
              <w:t>(Gareau J.)</w:t>
            </w:r>
          </w:p>
          <w:p w:rsidR="00FA2CAA" w:rsidRPr="00842268" w:rsidRDefault="00FA2CAA" w:rsidP="00FA2CAA">
            <w:pPr>
              <w:jc w:val="both"/>
              <w:rPr>
                <w:sz w:val="20"/>
              </w:rPr>
            </w:pPr>
            <w:r w:rsidRPr="00842268">
              <w:rPr>
                <w:sz w:val="20"/>
              </w:rPr>
              <w:t>2016 ONSC 2884; 26890/15</w:t>
            </w:r>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Respondents’ motion to dismiss action under s. 137.1 of the Courts of Justice Act dismissed</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rPr>
            </w:pPr>
            <w:r w:rsidRPr="00842268">
              <w:rPr>
                <w:sz w:val="20"/>
              </w:rPr>
              <w:lastRenderedPageBreak/>
              <w:t>August 30, 2018</w:t>
            </w:r>
          </w:p>
          <w:p w:rsidR="00FA2CAA" w:rsidRPr="00842268" w:rsidRDefault="00FA2CAA" w:rsidP="00FA2CAA">
            <w:pPr>
              <w:jc w:val="both"/>
              <w:rPr>
                <w:sz w:val="20"/>
              </w:rPr>
            </w:pPr>
            <w:r w:rsidRPr="00842268">
              <w:rPr>
                <w:sz w:val="20"/>
              </w:rPr>
              <w:t>Court of Appeal for Ontario</w:t>
            </w:r>
          </w:p>
          <w:p w:rsidR="00FA2CAA" w:rsidRPr="00842268" w:rsidRDefault="00FA2CAA" w:rsidP="00FA2CAA">
            <w:pPr>
              <w:jc w:val="both"/>
              <w:rPr>
                <w:sz w:val="20"/>
              </w:rPr>
            </w:pPr>
            <w:r w:rsidRPr="00842268">
              <w:rPr>
                <w:sz w:val="20"/>
              </w:rPr>
              <w:t xml:space="preserve">(Doherty, Brown and </w:t>
            </w:r>
            <w:proofErr w:type="spellStart"/>
            <w:r w:rsidRPr="00842268">
              <w:rPr>
                <w:sz w:val="20"/>
              </w:rPr>
              <w:t>Huscroft</w:t>
            </w:r>
            <w:proofErr w:type="spellEnd"/>
            <w:r w:rsidRPr="00842268">
              <w:rPr>
                <w:sz w:val="20"/>
              </w:rPr>
              <w:t xml:space="preserve"> JJ.A.)</w:t>
            </w:r>
          </w:p>
          <w:p w:rsidR="00FA2CAA" w:rsidRPr="00842268" w:rsidRDefault="00211A9F" w:rsidP="00FA2CAA">
            <w:pPr>
              <w:jc w:val="both"/>
              <w:rPr>
                <w:sz w:val="20"/>
              </w:rPr>
            </w:pPr>
            <w:hyperlink r:id="rId36" w:history="1">
              <w:r w:rsidR="00FA2CAA" w:rsidRPr="00842268">
                <w:rPr>
                  <w:rStyle w:val="Hyperlink"/>
                  <w:sz w:val="20"/>
                </w:rPr>
                <w:t>2018 ONCA 685</w:t>
              </w:r>
            </w:hyperlink>
            <w:r w:rsidR="00FA2CAA" w:rsidRPr="00842268">
              <w:rPr>
                <w:sz w:val="20"/>
              </w:rPr>
              <w:t>; C62231</w:t>
            </w:r>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Appeal allowed; order below set aside; action dismissed</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rPr>
            </w:pPr>
            <w:r w:rsidRPr="00842268">
              <w:rPr>
                <w:sz w:val="20"/>
              </w:rPr>
              <w:t>October 31, 2018</w:t>
            </w:r>
          </w:p>
          <w:p w:rsidR="00FA2CAA" w:rsidRPr="00842268" w:rsidRDefault="00FA2CAA" w:rsidP="00FA2CAA">
            <w:pPr>
              <w:jc w:val="both"/>
              <w:rPr>
                <w:sz w:val="20"/>
              </w:rPr>
            </w:pPr>
            <w:r w:rsidRPr="00842268">
              <w:rPr>
                <w:sz w:val="20"/>
              </w:rPr>
              <w:t>Supreme Court of Canada</w:t>
            </w:r>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2B3B8D" w:rsidRPr="00842268" w:rsidRDefault="00FA2CAA" w:rsidP="00FA2CAA">
            <w:pPr>
              <w:jc w:val="both"/>
              <w:rPr>
                <w:sz w:val="20"/>
              </w:rPr>
            </w:pPr>
            <w:r w:rsidRPr="00842268">
              <w:rPr>
                <w:sz w:val="20"/>
              </w:rPr>
              <w:t>Motion for extension of time to serve and file application for leave to appeal and Application for leave to appeal filed</w:t>
            </w:r>
          </w:p>
        </w:tc>
      </w:tr>
    </w:tbl>
    <w:p w:rsidR="00FA2CAA" w:rsidRPr="00842268" w:rsidRDefault="00FA2CAA" w:rsidP="00FA2CAA">
      <w:pPr>
        <w:jc w:val="both"/>
        <w:rPr>
          <w:sz w:val="20"/>
        </w:rPr>
      </w:pPr>
    </w:p>
    <w:p w:rsidR="00880BD6" w:rsidRPr="00842268" w:rsidRDefault="00211A9F" w:rsidP="00FA2CAA">
      <w:pPr>
        <w:jc w:val="both"/>
        <w:rPr>
          <w:sz w:val="20"/>
        </w:rPr>
      </w:pPr>
      <w:r>
        <w:rPr>
          <w:sz w:val="20"/>
        </w:rPr>
        <w:pict>
          <v:rect id="_x0000_i1033" style="width:2in;height:1pt" o:hrpct="0" o:hralign="center" o:hrstd="t" o:hrnoshade="t" o:hr="t" fillcolor="black [3213]" stroked="f"/>
        </w:pict>
      </w:r>
    </w:p>
    <w:p w:rsidR="002B3B8D" w:rsidRPr="00842268" w:rsidRDefault="002B3B8D" w:rsidP="00FA2C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FA24B1" w:rsidTr="00787232">
        <w:tc>
          <w:tcPr>
            <w:tcW w:w="543" w:type="pct"/>
          </w:tcPr>
          <w:p w:rsidR="00FA2CAA" w:rsidRPr="00842268" w:rsidRDefault="00FA2CAA" w:rsidP="00FA2CAA">
            <w:pPr>
              <w:jc w:val="both"/>
              <w:rPr>
                <w:sz w:val="20"/>
                <w:lang w:val="fr-CA"/>
              </w:rPr>
            </w:pPr>
            <w:r w:rsidRPr="00842268">
              <w:rPr>
                <w:rStyle w:val="SCCFileNumberChar"/>
                <w:sz w:val="20"/>
                <w:szCs w:val="20"/>
                <w:lang w:val="fr-CA"/>
              </w:rPr>
              <w:t>38376</w:t>
            </w:r>
          </w:p>
        </w:tc>
        <w:tc>
          <w:tcPr>
            <w:tcW w:w="4457" w:type="pct"/>
            <w:gridSpan w:val="3"/>
          </w:tcPr>
          <w:p w:rsidR="00FA2CAA" w:rsidRPr="00842268" w:rsidRDefault="00FA2CAA" w:rsidP="00FA2CAA">
            <w:pPr>
              <w:pStyle w:val="SCCLsocParty"/>
              <w:jc w:val="both"/>
              <w:rPr>
                <w:b/>
                <w:sz w:val="20"/>
                <w:szCs w:val="20"/>
              </w:rPr>
            </w:pPr>
            <w:r w:rsidRPr="00842268">
              <w:rPr>
                <w:b/>
                <w:sz w:val="20"/>
                <w:szCs w:val="20"/>
              </w:rPr>
              <w:t>1704604 Ontario Limited c. Pointes Protection Association, Peter Gagnon, Lou Simionetti, Patricia Grattan, Gay Gartshore, Rick Gartshore et Glen Stortini</w:t>
            </w:r>
          </w:p>
          <w:p w:rsidR="00FA2CAA" w:rsidRPr="00842268" w:rsidRDefault="00FA2CAA" w:rsidP="00FA2CAA">
            <w:pPr>
              <w:jc w:val="both"/>
              <w:rPr>
                <w:sz w:val="20"/>
                <w:lang w:val="fr-CA"/>
              </w:rPr>
            </w:pPr>
            <w:r w:rsidRPr="00842268">
              <w:rPr>
                <w:sz w:val="20"/>
                <w:lang w:val="fr-CA"/>
              </w:rPr>
              <w:t>(Ont.) (Civile) (Autorisation)</w:t>
            </w:r>
          </w:p>
        </w:tc>
      </w:tr>
      <w:tr w:rsidR="00FA2CAA" w:rsidRPr="00842268" w:rsidTr="00787232">
        <w:tc>
          <w:tcPr>
            <w:tcW w:w="5000" w:type="pct"/>
            <w:gridSpan w:val="4"/>
          </w:tcPr>
          <w:p w:rsidR="00FA2CAA" w:rsidRPr="00842268" w:rsidRDefault="00FA2CAA" w:rsidP="00FA2CAA">
            <w:pPr>
              <w:jc w:val="both"/>
              <w:rPr>
                <w:sz w:val="20"/>
                <w:lang w:val="fr-CA"/>
              </w:rPr>
            </w:pPr>
            <w:r w:rsidRPr="00842268">
              <w:rPr>
                <w:sz w:val="20"/>
                <w:lang w:val="fr-CA"/>
              </w:rPr>
              <w:t>Jugements et ordonnances — Loi anti-SLAPP — Rejet sommaire — Violation de contrat — La loi ontarienne anti</w:t>
            </w:r>
            <w:r w:rsidRPr="00842268">
              <w:rPr>
                <w:sz w:val="20"/>
                <w:lang w:val="fr-CA"/>
              </w:rPr>
              <w:noBreakHyphen/>
              <w:t>SLAPP s’applique-t-elle dans les affaires de violation de contrat et, en particulier, s’applique-t-elle en l’espèce? — Dans l’affirmative, est-elle d’application limitée parce que l’affaire en l’espèce satisfait aux critères du bien</w:t>
            </w:r>
            <w:r w:rsidRPr="00842268">
              <w:rPr>
                <w:sz w:val="20"/>
                <w:lang w:val="fr-CA"/>
              </w:rPr>
              <w:noBreakHyphen/>
              <w:t xml:space="preserve">fondé et de l’intérêt public tels qu’énoncés par la Cour d’appel? — Si la loi s’applique en l’espèce, quelles conséquences s’ensuivront dans d’autres affaires de violation de contrat et quel est l’équilibre approprié à atteindre pour faire en sorte que la loi n’impose pas un fardeau indu aux demandeurs dans de telles affaires? — </w:t>
            </w:r>
            <w:r w:rsidRPr="00842268">
              <w:rPr>
                <w:i/>
                <w:sz w:val="20"/>
                <w:lang w:val="fr-CA"/>
              </w:rPr>
              <w:t>Loi sur les tribunaux judiciaires</w:t>
            </w:r>
            <w:r w:rsidRPr="00842268">
              <w:rPr>
                <w:sz w:val="20"/>
                <w:lang w:val="fr-CA"/>
              </w:rPr>
              <w:t>, L.R.O. 1990, ch. C. 43, art. 137.1 à 137.5.</w:t>
            </w:r>
          </w:p>
        </w:tc>
      </w:tr>
      <w:tr w:rsidR="00FA2CAA" w:rsidRPr="00842268" w:rsidTr="00787232">
        <w:tc>
          <w:tcPr>
            <w:tcW w:w="5000" w:type="pct"/>
            <w:gridSpan w:val="4"/>
          </w:tcPr>
          <w:p w:rsidR="00FA2CAA" w:rsidRPr="00842268" w:rsidRDefault="00FA2CAA" w:rsidP="00FA2CAA">
            <w:pPr>
              <w:jc w:val="both"/>
              <w:rPr>
                <w:sz w:val="20"/>
                <w:lang w:val="fr-CA"/>
              </w:rPr>
            </w:pP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t xml:space="preserve">La demanderesse, 1704604 Ontario Ltd (« 170 Ontario ») voulait aménager un lotissement dans Sault Ste. Marie. L’intimée, Pointes Protection Association (« PPA ») est une personne morale sans but lucratif constituée pour offrir une réponse concertée au nom de certains résidents locaux à la proposition d’aménagement de 170 Ontario. La première demande d’approbation de l’office de protection de la nature présentée par 170 Ontario a été rejetée, mais une deuxième demande a permis d’obtenir les résolutions nécessaires. PPA a présenté une demande de contrôle judiciaire de la décision et a sollicité un jugement déclarant que les résolutions des offices de protection de la nature étaient illégales et outrepassaient leur compétence. Pendant que la demande de contrôle judiciaire était en instance, 170 Ontario </w:t>
            </w:r>
            <w:proofErr w:type="gramStart"/>
            <w:r w:rsidRPr="00842268">
              <w:rPr>
                <w:sz w:val="20"/>
                <w:lang w:val="fr-CA"/>
              </w:rPr>
              <w:t>a</w:t>
            </w:r>
            <w:proofErr w:type="gramEnd"/>
            <w:r w:rsidRPr="00842268">
              <w:rPr>
                <w:sz w:val="20"/>
                <w:lang w:val="fr-CA"/>
              </w:rPr>
              <w:t xml:space="preserve"> demandé l’autorisation du conseil municipal, puisque l’aménagement proposé nécessitait une modification du plan officiel de la Ville. Le conseil municipal a rejeté la demande de 170 Ontario. 170 Ontario </w:t>
            </w:r>
            <w:proofErr w:type="gramStart"/>
            <w:r w:rsidRPr="00842268">
              <w:rPr>
                <w:sz w:val="20"/>
                <w:lang w:val="fr-CA"/>
              </w:rPr>
              <w:t>a</w:t>
            </w:r>
            <w:proofErr w:type="gramEnd"/>
            <w:r w:rsidRPr="00842268">
              <w:rPr>
                <w:sz w:val="20"/>
                <w:lang w:val="fr-CA"/>
              </w:rPr>
              <w:t xml:space="preserve"> interjeté appel de cette décision à la Commission des affaires municipales de l’Ontario (la « Commission ») et PPA s’est vu reconnaître la qualité pour agir en l’instance.</w:t>
            </w:r>
          </w:p>
          <w:p w:rsidR="00FA2CAA" w:rsidRPr="00842268" w:rsidRDefault="00FA2CAA" w:rsidP="00FA2CAA">
            <w:pPr>
              <w:jc w:val="both"/>
              <w:rPr>
                <w:sz w:val="20"/>
                <w:lang w:val="fr-CA"/>
              </w:rPr>
            </w:pPr>
          </w:p>
          <w:p w:rsidR="00FA2CAA" w:rsidRPr="00842268" w:rsidRDefault="00FA2CAA" w:rsidP="00FA2CAA">
            <w:pPr>
              <w:jc w:val="both"/>
              <w:rPr>
                <w:sz w:val="20"/>
                <w:lang w:val="fr-CA"/>
              </w:rPr>
            </w:pPr>
            <w:r w:rsidRPr="00842268">
              <w:rPr>
                <w:sz w:val="20"/>
                <w:lang w:val="fr-CA"/>
              </w:rPr>
              <w:t>Pendant que la demande de contrôle judiciaire et l’appel étaient tous les deux en instance, les parties ont réglé à l’amiable la demande de contrôle judiciaire. Conformément aux dispositions de l’entente, la demande de contrôle judiciaire a été rejetée de consentement sans frais et la PPA et les membres individuels de l’exécutif ont convenu de ne pas introduire d’autres instances judiciaires sollicitant la même réparation ou une réparation semblable que celle qu’ils avaient demandée dans leur demande de contrôle judiciaire. La PPA a en outre promis que dans toute instance devant la Commission ou dans toute instance judiciaire subséquente, la PPA ne plaiderait pas que les résolutions des offices de protection de la nature étaient illégales, invalides ou contraires aux lois environnementales pertinentes.</w:t>
            </w:r>
          </w:p>
          <w:p w:rsidR="00FA2CAA" w:rsidRPr="00842268" w:rsidRDefault="00FA2CAA" w:rsidP="00FA2CAA">
            <w:pPr>
              <w:jc w:val="both"/>
              <w:rPr>
                <w:sz w:val="20"/>
                <w:lang w:val="fr-CA"/>
              </w:rPr>
            </w:pPr>
          </w:p>
          <w:p w:rsidR="00FA2CAA" w:rsidRPr="00842268" w:rsidRDefault="00FA2CAA" w:rsidP="00FA2CAA">
            <w:pPr>
              <w:jc w:val="both"/>
              <w:rPr>
                <w:sz w:val="20"/>
                <w:lang w:val="fr-CA"/>
              </w:rPr>
            </w:pPr>
            <w:r w:rsidRPr="00842268">
              <w:rPr>
                <w:sz w:val="20"/>
                <w:lang w:val="fr-CA"/>
              </w:rPr>
              <w:t>L’appel interjeté par 170 Ontario à la Commission du refus du conseil municipal de modifier le plan officiel est allé de l’avant. Pendant l’audience devant la Commission, PPA a fait témoigner son président qui a affirmé qu’à son avis, l’aménagement proposé allait entraîner une perte importante de zones humides côtières, causant ainsi des dommages environnementaux importants.  La Commission a rejeté l’appel de 170 Ontario.</w:t>
            </w:r>
          </w:p>
          <w:p w:rsidR="00FA2CAA" w:rsidRPr="00842268" w:rsidRDefault="00FA2CAA" w:rsidP="00FA2CAA">
            <w:pPr>
              <w:jc w:val="both"/>
              <w:rPr>
                <w:sz w:val="20"/>
                <w:lang w:val="fr-CA"/>
              </w:rPr>
            </w:pPr>
          </w:p>
          <w:p w:rsidR="00FA2CAA" w:rsidRPr="00842268" w:rsidRDefault="00FA2CAA" w:rsidP="00FA2CAA">
            <w:pPr>
              <w:jc w:val="both"/>
              <w:rPr>
                <w:sz w:val="20"/>
                <w:lang w:val="fr-CA"/>
              </w:rPr>
            </w:pPr>
            <w:r w:rsidRPr="00842268">
              <w:rPr>
                <w:sz w:val="20"/>
                <w:lang w:val="fr-CA"/>
              </w:rPr>
              <w:t xml:space="preserve">170 Ontario a poursuivi PPA pour violation de contrat, alléguant que PPA avait violé les dispositions de l’entente lorsque le président a témoigné devant la Commission relativement à l’incidence nuisible de l’aménagement proposé sur les zones humides. PPA n’a pas déposé de défense, mais a répondu par une motion fondée sur l’art. 137.1 de la </w:t>
            </w:r>
            <w:r w:rsidRPr="00842268">
              <w:rPr>
                <w:i/>
                <w:sz w:val="20"/>
                <w:lang w:val="fr-CA"/>
              </w:rPr>
              <w:t>Loi sur les tribunaux judiciaires</w:t>
            </w:r>
            <w:r w:rsidRPr="00842268">
              <w:rPr>
                <w:sz w:val="20"/>
                <w:lang w:val="fr-CA"/>
              </w:rPr>
              <w:t xml:space="preserve"> pour obtenir une ordonnance rejetant la demande de 170 Ontario. Le juge de première instance a rejeté la motion de PPA et a ordonné que l’action aille de l’avant. La Cour d’appel a accueilli l’appel de PPA. L’ordonnance de la juridiction inférieure a été annulée et l’action de 170 Ontario a été rejetée.</w:t>
            </w: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lastRenderedPageBreak/>
              <w:t>9 mai 2016</w:t>
            </w:r>
          </w:p>
          <w:p w:rsidR="00FA2CAA" w:rsidRPr="00842268" w:rsidRDefault="00FA2CAA" w:rsidP="00FA2CAA">
            <w:pPr>
              <w:jc w:val="both"/>
              <w:rPr>
                <w:sz w:val="20"/>
                <w:lang w:val="fr-CA"/>
              </w:rPr>
            </w:pPr>
            <w:r w:rsidRPr="00842268">
              <w:rPr>
                <w:sz w:val="20"/>
                <w:lang w:val="fr-CA"/>
              </w:rPr>
              <w:t>Cour supérieure de justice de l’Ontario</w:t>
            </w:r>
          </w:p>
          <w:p w:rsidR="00FA2CAA" w:rsidRPr="00842268" w:rsidRDefault="00FA2CAA" w:rsidP="00FA2CAA">
            <w:pPr>
              <w:jc w:val="both"/>
              <w:rPr>
                <w:sz w:val="20"/>
                <w:lang w:val="fr-CA"/>
              </w:rPr>
            </w:pPr>
            <w:r w:rsidRPr="00842268">
              <w:rPr>
                <w:sz w:val="20"/>
                <w:lang w:val="fr-CA"/>
              </w:rPr>
              <w:t>(Juge Gareau)</w:t>
            </w:r>
          </w:p>
          <w:p w:rsidR="00FA2CAA" w:rsidRPr="00842268" w:rsidRDefault="00FA2CAA" w:rsidP="00FA2CAA">
            <w:pPr>
              <w:jc w:val="both"/>
              <w:rPr>
                <w:sz w:val="20"/>
                <w:lang w:val="fr-CA"/>
              </w:rPr>
            </w:pPr>
            <w:r w:rsidRPr="00842268">
              <w:rPr>
                <w:sz w:val="20"/>
                <w:lang w:val="fr-CA"/>
              </w:rPr>
              <w:t>2016 ONSC 2884; 26890/15</w:t>
            </w:r>
          </w:p>
          <w:p w:rsidR="00FA2CAA" w:rsidRPr="00842268" w:rsidRDefault="00FA2CAA" w:rsidP="00FA2CAA">
            <w:pPr>
              <w:jc w:val="both"/>
              <w:rPr>
                <w:sz w:val="20"/>
                <w:lang w:val="fr-CA"/>
              </w:rPr>
            </w:pPr>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 xml:space="preserve">Rejet de la motion des intimés en rejet de l’action en application de l’art. 137.1 de la </w:t>
            </w:r>
            <w:r w:rsidRPr="00842268">
              <w:rPr>
                <w:i/>
                <w:sz w:val="20"/>
                <w:lang w:val="fr-CA"/>
              </w:rPr>
              <w:t>Loi sur les tribunaux judiciaires</w:t>
            </w: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30 août 2018</w:t>
            </w:r>
          </w:p>
          <w:p w:rsidR="00FA2CAA" w:rsidRPr="00842268" w:rsidRDefault="00FA2CAA" w:rsidP="00FA2CAA">
            <w:pPr>
              <w:jc w:val="both"/>
              <w:rPr>
                <w:sz w:val="20"/>
                <w:lang w:val="fr-CA"/>
              </w:rPr>
            </w:pPr>
            <w:r w:rsidRPr="00842268">
              <w:rPr>
                <w:sz w:val="20"/>
                <w:lang w:val="fr-CA"/>
              </w:rPr>
              <w:t>Cour d’appel de l’Ontario</w:t>
            </w:r>
          </w:p>
          <w:p w:rsidR="00FA2CAA" w:rsidRPr="00842268" w:rsidRDefault="00FA2CAA" w:rsidP="00FA2CAA">
            <w:pPr>
              <w:jc w:val="both"/>
              <w:rPr>
                <w:sz w:val="20"/>
                <w:lang w:val="fr-CA"/>
              </w:rPr>
            </w:pPr>
            <w:r w:rsidRPr="00842268">
              <w:rPr>
                <w:sz w:val="20"/>
                <w:lang w:val="fr-CA"/>
              </w:rPr>
              <w:t xml:space="preserve">(Juges Doherty, Brown et </w:t>
            </w:r>
            <w:proofErr w:type="spellStart"/>
            <w:r w:rsidRPr="00842268">
              <w:rPr>
                <w:sz w:val="20"/>
                <w:lang w:val="fr-CA"/>
              </w:rPr>
              <w:t>Huscroft</w:t>
            </w:r>
            <w:proofErr w:type="spellEnd"/>
            <w:r w:rsidRPr="00842268">
              <w:rPr>
                <w:sz w:val="20"/>
                <w:lang w:val="fr-CA"/>
              </w:rPr>
              <w:t>)</w:t>
            </w:r>
          </w:p>
          <w:p w:rsidR="00FA2CAA" w:rsidRPr="00842268" w:rsidRDefault="00211A9F" w:rsidP="00FA2CAA">
            <w:pPr>
              <w:jc w:val="both"/>
              <w:rPr>
                <w:sz w:val="20"/>
                <w:lang w:val="fr-CA"/>
              </w:rPr>
            </w:pPr>
            <w:hyperlink r:id="rId37" w:history="1">
              <w:r w:rsidR="00FA2CAA" w:rsidRPr="00842268">
                <w:rPr>
                  <w:rStyle w:val="Hyperlink"/>
                  <w:sz w:val="20"/>
                  <w:lang w:val="fr-CA"/>
                </w:rPr>
                <w:t>2018 ONCA 685</w:t>
              </w:r>
            </w:hyperlink>
            <w:r w:rsidR="00FA2CAA" w:rsidRPr="00842268">
              <w:rPr>
                <w:sz w:val="20"/>
                <w:lang w:val="fr-CA"/>
              </w:rPr>
              <w:t>; C62231</w:t>
            </w:r>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Arrêt accueillant l’appel, annulant l’ordonnance de la juridiction inférieure et rejetant l’action</w:t>
            </w: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31 octobre 2018</w:t>
            </w:r>
          </w:p>
          <w:p w:rsidR="00FA2CAA" w:rsidRPr="00842268" w:rsidRDefault="00FA2CAA" w:rsidP="002B3B8D">
            <w:pPr>
              <w:jc w:val="both"/>
              <w:rPr>
                <w:sz w:val="20"/>
                <w:lang w:val="fr-CA"/>
              </w:rPr>
            </w:pPr>
            <w:r w:rsidRPr="00842268">
              <w:rPr>
                <w:sz w:val="20"/>
                <w:lang w:val="fr-CA"/>
              </w:rPr>
              <w:t>Cour suprême du Canada</w:t>
            </w: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Dépôt de la requête en prorogation du délai de signification et de dépôt de la demande d’autorisation d’appel et de la demande d’autorisation d’appel</w:t>
            </w:r>
          </w:p>
        </w:tc>
      </w:tr>
    </w:tbl>
    <w:p w:rsidR="00FA2CAA" w:rsidRPr="00842268" w:rsidRDefault="00FA2CAA" w:rsidP="00FA2CAA">
      <w:pPr>
        <w:jc w:val="both"/>
        <w:rPr>
          <w:sz w:val="20"/>
          <w:lang w:val="fr-CA"/>
        </w:rPr>
      </w:pPr>
    </w:p>
    <w:p w:rsidR="00880BD6" w:rsidRPr="00842268" w:rsidRDefault="00211A9F" w:rsidP="00FA2CAA">
      <w:pPr>
        <w:jc w:val="both"/>
        <w:rPr>
          <w:sz w:val="20"/>
          <w:lang w:val="fr-CA"/>
        </w:rPr>
      </w:pPr>
      <w:r>
        <w:rPr>
          <w:sz w:val="20"/>
        </w:rPr>
        <w:pict>
          <v:rect id="_x0000_i1034" style="width:2in;height:1pt" o:hrpct="0" o:hralign="center" o:hrstd="t" o:hrnoshade="t" o:hr="t" fillcolor="black [3213]" stroked="f"/>
        </w:pict>
      </w:r>
    </w:p>
    <w:p w:rsidR="00FA2CAA" w:rsidRPr="00842268" w:rsidRDefault="00FA2CAA" w:rsidP="00FA2CA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rPr>
            </w:pPr>
            <w:r w:rsidRPr="00842268">
              <w:rPr>
                <w:rStyle w:val="SCCFileNumberChar"/>
                <w:sz w:val="20"/>
                <w:szCs w:val="20"/>
              </w:rPr>
              <w:t>38374</w:t>
            </w:r>
          </w:p>
        </w:tc>
        <w:tc>
          <w:tcPr>
            <w:tcW w:w="4457" w:type="pct"/>
            <w:gridSpan w:val="3"/>
          </w:tcPr>
          <w:p w:rsidR="00FA2CAA" w:rsidRPr="00842268" w:rsidRDefault="00FA2CAA" w:rsidP="00FA2CAA">
            <w:pPr>
              <w:pStyle w:val="SCCLsocParty"/>
              <w:jc w:val="both"/>
              <w:rPr>
                <w:b/>
                <w:sz w:val="20"/>
                <w:szCs w:val="20"/>
                <w:lang w:val="en-US"/>
              </w:rPr>
            </w:pPr>
            <w:r w:rsidRPr="00842268">
              <w:rPr>
                <w:b/>
                <w:sz w:val="20"/>
                <w:szCs w:val="20"/>
                <w:lang w:val="en-US"/>
              </w:rPr>
              <w:t>Maia Bent v. Howard Platnick</w:t>
            </w:r>
          </w:p>
          <w:p w:rsidR="00FA2CAA" w:rsidRPr="00842268" w:rsidRDefault="00FA2CAA" w:rsidP="00FA2CAA">
            <w:pPr>
              <w:pStyle w:val="SCCLsocSubfileSeparator"/>
              <w:rPr>
                <w:sz w:val="20"/>
                <w:szCs w:val="20"/>
              </w:rPr>
            </w:pPr>
            <w:r w:rsidRPr="00842268">
              <w:rPr>
                <w:sz w:val="20"/>
                <w:szCs w:val="20"/>
              </w:rPr>
              <w:t>— and between —</w:t>
            </w:r>
          </w:p>
          <w:p w:rsidR="00FA2CAA" w:rsidRPr="00842268" w:rsidRDefault="00FA2CAA" w:rsidP="00FA2CAA">
            <w:pPr>
              <w:pStyle w:val="SCCLsocParty"/>
              <w:jc w:val="both"/>
              <w:rPr>
                <w:b/>
                <w:sz w:val="20"/>
                <w:szCs w:val="20"/>
                <w:lang w:val="en-US"/>
              </w:rPr>
            </w:pPr>
            <w:r w:rsidRPr="00842268">
              <w:rPr>
                <w:b/>
                <w:sz w:val="20"/>
                <w:szCs w:val="20"/>
                <w:lang w:val="en-US"/>
              </w:rPr>
              <w:t>Lerners LLP v. Howard Platnick</w:t>
            </w:r>
          </w:p>
          <w:p w:rsidR="00FA2CAA" w:rsidRPr="00842268" w:rsidRDefault="00FA2CAA" w:rsidP="00FA2CAA">
            <w:pPr>
              <w:jc w:val="both"/>
              <w:rPr>
                <w:sz w:val="20"/>
              </w:rPr>
            </w:pPr>
            <w:r w:rsidRPr="00842268">
              <w:rPr>
                <w:sz w:val="20"/>
              </w:rPr>
              <w:t>(Ont.) (Civil) (By Leave)</w:t>
            </w:r>
          </w:p>
        </w:tc>
      </w:tr>
      <w:tr w:rsidR="00FA2CAA" w:rsidRPr="00842268" w:rsidTr="00787232">
        <w:tc>
          <w:tcPr>
            <w:tcW w:w="5000" w:type="pct"/>
            <w:gridSpan w:val="4"/>
          </w:tcPr>
          <w:p w:rsidR="00FA2CAA" w:rsidRPr="00842268" w:rsidRDefault="00FA2CAA" w:rsidP="00FA2CAA">
            <w:pPr>
              <w:jc w:val="both"/>
              <w:rPr>
                <w:sz w:val="20"/>
              </w:rPr>
            </w:pPr>
            <w:r w:rsidRPr="00842268">
              <w:rPr>
                <w:sz w:val="20"/>
              </w:rPr>
              <w:t xml:space="preserve">Judgments and orders — Anti-SLAPP legislation — Summary dismissal — Defamation — What is the proper scope of the court’s inquiry into the merits of claims and </w:t>
            </w:r>
            <w:proofErr w:type="spellStart"/>
            <w:r w:rsidRPr="00842268">
              <w:rPr>
                <w:sz w:val="20"/>
              </w:rPr>
              <w:t>defences</w:t>
            </w:r>
            <w:proofErr w:type="spellEnd"/>
            <w:r w:rsidRPr="00842268">
              <w:rPr>
                <w:sz w:val="20"/>
              </w:rPr>
              <w:t xml:space="preserve"> in the process for the mandatory summary dismissal of proceedings that arise from an expression on a matter of public interest — What is the scope of appellate review of the judge’s factual findings and his or her application of the findings to the grounds to believe standard — How is the court to weigh the seriousness of the harm to reputation and the importance of the public interest expression at stake — Under what circumstances is the Court of Appeal entitled to interfere with the motion judge’s exercise of discretion in deciding whether the public interest </w:t>
            </w:r>
            <w:proofErr w:type="spellStart"/>
            <w:r w:rsidRPr="00842268">
              <w:rPr>
                <w:sz w:val="20"/>
              </w:rPr>
              <w:t>favours</w:t>
            </w:r>
            <w:proofErr w:type="spellEnd"/>
            <w:r w:rsidRPr="00842268">
              <w:rPr>
                <w:sz w:val="20"/>
              </w:rPr>
              <w:t xml:space="preserve"> the dismissal of the proceeding — Whether s. 137.1(4)(a)(ii) permits the motion judge to weigh evidence or must the motion judge accept a plaintiff’s evidence if it “may be” accepted by judge or jury — Whether s. 137.1(4)(b) permits the motion judge to consider the issues of causation and foreseeability in respect of alleged harm to the plaintiff as a result of the defendant’s expression — What standard of review should an appellate court apply on appeals from anti-SLAPP suits — Whether the Protection of Public Participation Act, 2015, S.O. 2015, c. 23 and ss. 137.1 and 137.2 of the Courts of Justice Act, in particular, violate s. 7 of the Canadian Charter of Rights and Freedoms — Courts of Justice Act, R.S.O. 1990, c. C.43, ss. 137.1 to 137.5.</w:t>
            </w:r>
          </w:p>
        </w:tc>
      </w:tr>
      <w:tr w:rsidR="00FA2CAA" w:rsidRPr="00842268" w:rsidTr="00787232">
        <w:tc>
          <w:tcPr>
            <w:tcW w:w="5000" w:type="pct"/>
            <w:gridSpan w:val="4"/>
          </w:tcPr>
          <w:p w:rsidR="00FA2CAA" w:rsidRPr="00842268" w:rsidRDefault="00FA2CAA" w:rsidP="00FA2CAA">
            <w:pPr>
              <w:jc w:val="both"/>
              <w:rPr>
                <w:sz w:val="20"/>
              </w:rPr>
            </w:pPr>
          </w:p>
        </w:tc>
      </w:tr>
      <w:tr w:rsidR="00FA2CAA" w:rsidRPr="00842268" w:rsidTr="00787232">
        <w:tc>
          <w:tcPr>
            <w:tcW w:w="5000" w:type="pct"/>
            <w:gridSpan w:val="4"/>
          </w:tcPr>
          <w:p w:rsidR="00FA2CAA" w:rsidRPr="00842268" w:rsidRDefault="00FA2CAA" w:rsidP="00FA2CAA">
            <w:pPr>
              <w:jc w:val="both"/>
              <w:rPr>
                <w:sz w:val="20"/>
              </w:rPr>
            </w:pPr>
            <w:r w:rsidRPr="00842268">
              <w:rPr>
                <w:sz w:val="20"/>
              </w:rPr>
              <w:t>The respondent, Howard Platnick is a medical doctor who spends much of his professional time preparing and reviewing medical assessments done in the context of disputes between insurers and persons insured in motor vehicle accidents. He works mostly, but not exclusively for insurers. The applicant, Maia Bent is a lawyer and partner with the applicant law firm, Lerners LLP. She acts for individuals who have been injured in motor vehicle accidents and are seeking compensation from insurers. At the relevant time, Ms.  Bent was also the president-elect of the Ontario Trial Lawyers Association (“OTLA”), an organization of lawyers, law clerks and law students who represent persons injured in motor vehicle accidents and who are involved in the automobile insurance dispute resolution process.</w:t>
            </w:r>
          </w:p>
          <w:p w:rsidR="00FA2CAA" w:rsidRPr="00842268" w:rsidRDefault="00FA2CAA" w:rsidP="00FA2CAA">
            <w:pPr>
              <w:jc w:val="both"/>
              <w:rPr>
                <w:sz w:val="20"/>
              </w:rPr>
            </w:pPr>
          </w:p>
          <w:p w:rsidR="00FA2CAA" w:rsidRPr="00842268" w:rsidRDefault="00FA2CAA" w:rsidP="00FA2CAA">
            <w:pPr>
              <w:jc w:val="both"/>
              <w:rPr>
                <w:sz w:val="20"/>
              </w:rPr>
            </w:pPr>
            <w:r w:rsidRPr="00842268">
              <w:rPr>
                <w:sz w:val="20"/>
              </w:rPr>
              <w:t xml:space="preserve">In November 2014, Ms. Bent was acting for a client who claimed to have suffered a catastrophic impairment as a result of a motor vehicle accident. Dr. Platnick was retained by the insurer to do an impairment calculation based on applicable criteria. The matter was eventually settled. A few days after the settlement, Ms. Bent posted an email on the OTLA members’ automated email service. Only OTLA members could subscribe and members who subscribed were obligated to undertake to maintain the confidentiality of the information provided. Ms. Bent’s email was however eventually leaked to the press.  Ms. Bent’s email was entitled “Sibley Alters Doctors’ Reports” and made </w:t>
            </w:r>
            <w:r w:rsidRPr="00842268">
              <w:rPr>
                <w:sz w:val="20"/>
              </w:rPr>
              <w:lastRenderedPageBreak/>
              <w:t>reference to two expert reports provided by Dr. Platnick in terms he claimed were defamatory. Dr. Platnick requested an apology and a retraction and when his requests went unanswered, he commenced a lawsuit.</w:t>
            </w:r>
          </w:p>
          <w:p w:rsidR="00FA2CAA" w:rsidRPr="00842268" w:rsidRDefault="00FA2CAA" w:rsidP="00FA2CAA">
            <w:pPr>
              <w:jc w:val="both"/>
              <w:rPr>
                <w:sz w:val="20"/>
              </w:rPr>
            </w:pPr>
          </w:p>
          <w:p w:rsidR="00FA2CAA" w:rsidRPr="00842268" w:rsidRDefault="00FA2CAA" w:rsidP="00FA2CAA">
            <w:pPr>
              <w:jc w:val="both"/>
              <w:rPr>
                <w:sz w:val="20"/>
              </w:rPr>
            </w:pPr>
            <w:r w:rsidRPr="00842268">
              <w:rPr>
                <w:sz w:val="20"/>
              </w:rPr>
              <w:t xml:space="preserve">Dr. Platnick sued Ms. Bent and Lerners for libel, claiming damages of more than $15 million. The applicants defend the claim, advancing several </w:t>
            </w:r>
            <w:proofErr w:type="spellStart"/>
            <w:r w:rsidRPr="00842268">
              <w:rPr>
                <w:sz w:val="20"/>
              </w:rPr>
              <w:t>defences</w:t>
            </w:r>
            <w:proofErr w:type="spellEnd"/>
            <w:r w:rsidRPr="00842268">
              <w:rPr>
                <w:sz w:val="20"/>
              </w:rPr>
              <w:t xml:space="preserve">, including justification and qualified privilege.  The applicants successfully moved for a dismissal of the action under s. 137.1 of the </w:t>
            </w:r>
            <w:r w:rsidRPr="00842268">
              <w:rPr>
                <w:i/>
                <w:sz w:val="20"/>
              </w:rPr>
              <w:t>Courts of Justice Act</w:t>
            </w:r>
            <w:r w:rsidRPr="00842268">
              <w:rPr>
                <w:sz w:val="20"/>
              </w:rPr>
              <w:t>, R.S.O. 1990, c. C.43. On appeal it was held that although the motion judge correctly determined that the expression in issue related to a matter of public interest, he erred in concluding that Dr. Platnick had failed to meet his onus under ss. 137.1(4</w:t>
            </w:r>
            <w:proofErr w:type="gramStart"/>
            <w:r w:rsidRPr="00842268">
              <w:rPr>
                <w:sz w:val="20"/>
              </w:rPr>
              <w:t>)(</w:t>
            </w:r>
            <w:proofErr w:type="gramEnd"/>
            <w:r w:rsidRPr="00842268">
              <w:rPr>
                <w:sz w:val="20"/>
              </w:rPr>
              <w:t xml:space="preserve">a) and (b). The Court of Appeal found that on a proper application of those provisions, Dr. Platnick had met that onus. It was further held that s. 137.1 did not infringe s. 7 or s. 15 of the </w:t>
            </w:r>
            <w:r w:rsidRPr="00842268">
              <w:rPr>
                <w:i/>
                <w:sz w:val="20"/>
              </w:rPr>
              <w:t>Canadian Charter of Rights and Freedoms</w:t>
            </w:r>
            <w:r w:rsidRPr="00842268">
              <w:rPr>
                <w:sz w:val="20"/>
              </w:rPr>
              <w:t>. The appeal was allowed, the dismissal of the action was set aside and the matter remitted to the trial court.</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rPr>
            </w:pPr>
            <w:r w:rsidRPr="00842268">
              <w:rPr>
                <w:sz w:val="20"/>
              </w:rPr>
              <w:lastRenderedPageBreak/>
              <w:t>December 1, 2016</w:t>
            </w:r>
          </w:p>
          <w:p w:rsidR="00FA2CAA" w:rsidRPr="00842268" w:rsidRDefault="00FA2CAA" w:rsidP="00FA2CAA">
            <w:pPr>
              <w:jc w:val="both"/>
              <w:rPr>
                <w:sz w:val="20"/>
              </w:rPr>
            </w:pPr>
            <w:r w:rsidRPr="00842268">
              <w:rPr>
                <w:sz w:val="20"/>
              </w:rPr>
              <w:t>Ontario Superior Court of Justice</w:t>
            </w:r>
          </w:p>
          <w:p w:rsidR="00FA2CAA" w:rsidRPr="00842268" w:rsidRDefault="00FA2CAA" w:rsidP="00FA2CAA">
            <w:pPr>
              <w:jc w:val="both"/>
              <w:rPr>
                <w:sz w:val="20"/>
              </w:rPr>
            </w:pPr>
            <w:r w:rsidRPr="00842268">
              <w:rPr>
                <w:sz w:val="20"/>
              </w:rPr>
              <w:t>(</w:t>
            </w:r>
            <w:proofErr w:type="spellStart"/>
            <w:r w:rsidRPr="00842268">
              <w:rPr>
                <w:sz w:val="20"/>
              </w:rPr>
              <w:t>Dunphy</w:t>
            </w:r>
            <w:proofErr w:type="spellEnd"/>
            <w:r w:rsidRPr="00842268">
              <w:rPr>
                <w:sz w:val="20"/>
              </w:rPr>
              <w:t xml:space="preserve"> J.)</w:t>
            </w:r>
          </w:p>
          <w:p w:rsidR="00FA2CAA" w:rsidRPr="00842268" w:rsidRDefault="00211A9F" w:rsidP="00FA2CAA">
            <w:pPr>
              <w:jc w:val="both"/>
              <w:rPr>
                <w:sz w:val="20"/>
              </w:rPr>
            </w:pPr>
            <w:hyperlink r:id="rId38" w:history="1">
              <w:r w:rsidR="00FA2CAA" w:rsidRPr="00842268">
                <w:rPr>
                  <w:rStyle w:val="Hyperlink"/>
                  <w:sz w:val="20"/>
                </w:rPr>
                <w:t>2016 ONSC 7340</w:t>
              </w:r>
            </w:hyperlink>
            <w:r w:rsidR="00FA2CAA" w:rsidRPr="00842268">
              <w:rPr>
                <w:sz w:val="20"/>
              </w:rPr>
              <w:t>; CV-15-520683</w:t>
            </w:r>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Applicants’ motion to dismiss claim granted; action dismissed</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rPr>
            </w:pPr>
            <w:r w:rsidRPr="00842268">
              <w:rPr>
                <w:sz w:val="20"/>
              </w:rPr>
              <w:t>August 30, 2018</w:t>
            </w:r>
          </w:p>
          <w:p w:rsidR="00FA2CAA" w:rsidRPr="00842268" w:rsidRDefault="00FA2CAA" w:rsidP="00FA2CAA">
            <w:pPr>
              <w:jc w:val="both"/>
              <w:rPr>
                <w:sz w:val="20"/>
              </w:rPr>
            </w:pPr>
            <w:r w:rsidRPr="00842268">
              <w:rPr>
                <w:sz w:val="20"/>
              </w:rPr>
              <w:t>Court of Appeal for Ontario</w:t>
            </w:r>
          </w:p>
          <w:p w:rsidR="00FA2CAA" w:rsidRPr="00842268" w:rsidRDefault="00FA2CAA" w:rsidP="00FA2CAA">
            <w:pPr>
              <w:jc w:val="both"/>
              <w:rPr>
                <w:sz w:val="20"/>
              </w:rPr>
            </w:pPr>
            <w:r w:rsidRPr="00842268">
              <w:rPr>
                <w:sz w:val="20"/>
              </w:rPr>
              <w:t xml:space="preserve">(Doherty, Brown and </w:t>
            </w:r>
            <w:proofErr w:type="spellStart"/>
            <w:r w:rsidRPr="00842268">
              <w:rPr>
                <w:sz w:val="20"/>
              </w:rPr>
              <w:t>Huscroft</w:t>
            </w:r>
            <w:proofErr w:type="spellEnd"/>
            <w:r w:rsidRPr="00842268">
              <w:rPr>
                <w:sz w:val="20"/>
              </w:rPr>
              <w:t xml:space="preserve"> JJ.A.)</w:t>
            </w:r>
          </w:p>
          <w:p w:rsidR="00FA2CAA" w:rsidRPr="00842268" w:rsidRDefault="00211A9F" w:rsidP="00FA2CAA">
            <w:pPr>
              <w:jc w:val="both"/>
              <w:rPr>
                <w:sz w:val="20"/>
              </w:rPr>
            </w:pPr>
            <w:hyperlink r:id="rId39" w:history="1">
              <w:r w:rsidR="00FA2CAA" w:rsidRPr="00842268">
                <w:rPr>
                  <w:rStyle w:val="Hyperlink"/>
                  <w:sz w:val="20"/>
                </w:rPr>
                <w:t>2018 ONCA 687</w:t>
              </w:r>
            </w:hyperlink>
            <w:r w:rsidR="00FA2CAA" w:rsidRPr="00842268">
              <w:rPr>
                <w:sz w:val="20"/>
              </w:rPr>
              <w:t>; C63103</w:t>
            </w:r>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Appeal allowed; order dismissing the action quashed; matter remitted to the Superior Court</w:t>
            </w:r>
          </w:p>
        </w:tc>
      </w:tr>
      <w:tr w:rsidR="00FA2CAA" w:rsidRPr="00842268" w:rsidTr="00787232">
        <w:tc>
          <w:tcPr>
            <w:tcW w:w="2427" w:type="pct"/>
            <w:gridSpan w:val="2"/>
          </w:tcPr>
          <w:p w:rsidR="00FA2CAA" w:rsidRPr="00842268" w:rsidRDefault="00FA2CAA" w:rsidP="00FA2CAA">
            <w:pPr>
              <w:jc w:val="both"/>
              <w:rPr>
                <w:sz w:val="20"/>
              </w:rPr>
            </w:pPr>
            <w:r w:rsidRPr="00842268">
              <w:rPr>
                <w:sz w:val="20"/>
              </w:rPr>
              <w:t>October 29, 2018</w:t>
            </w:r>
          </w:p>
          <w:p w:rsidR="00FA2CAA" w:rsidRPr="00842268" w:rsidRDefault="00FA2CAA" w:rsidP="00FA2CAA">
            <w:pPr>
              <w:jc w:val="both"/>
              <w:rPr>
                <w:sz w:val="20"/>
              </w:rPr>
            </w:pPr>
            <w:r w:rsidRPr="00842268">
              <w:rPr>
                <w:sz w:val="20"/>
              </w:rPr>
              <w:t>Supreme Court of Canada</w:t>
            </w:r>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First application for leave to appeal filed</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rPr>
            </w:pPr>
            <w:r w:rsidRPr="00842268">
              <w:rPr>
                <w:sz w:val="20"/>
              </w:rPr>
              <w:t>October 29, 2018</w:t>
            </w:r>
          </w:p>
          <w:p w:rsidR="00FA2CAA" w:rsidRPr="00842268" w:rsidRDefault="00FA2CAA" w:rsidP="00FA2CAA">
            <w:pPr>
              <w:jc w:val="both"/>
              <w:rPr>
                <w:sz w:val="20"/>
              </w:rPr>
            </w:pPr>
            <w:r w:rsidRPr="00842268">
              <w:rPr>
                <w:sz w:val="20"/>
              </w:rPr>
              <w:t>Supreme Court of Canada</w:t>
            </w:r>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Second application for leave to appeal filed</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rPr>
            </w:pPr>
            <w:r w:rsidRPr="00842268">
              <w:rPr>
                <w:sz w:val="20"/>
              </w:rPr>
              <w:t>November 29, 2018</w:t>
            </w:r>
          </w:p>
          <w:p w:rsidR="00FA2CAA" w:rsidRPr="00842268" w:rsidRDefault="00FA2CAA" w:rsidP="00FA2CAA">
            <w:pPr>
              <w:jc w:val="both"/>
              <w:rPr>
                <w:sz w:val="20"/>
              </w:rPr>
            </w:pPr>
            <w:r w:rsidRPr="00842268">
              <w:rPr>
                <w:sz w:val="20"/>
              </w:rPr>
              <w:t>Supreme Court of Canada</w:t>
            </w: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Conditional application for leave to cross-appeal filed</w:t>
            </w:r>
          </w:p>
        </w:tc>
      </w:tr>
    </w:tbl>
    <w:p w:rsidR="00FA2CAA" w:rsidRPr="00842268" w:rsidRDefault="00FA2CAA" w:rsidP="00FA2CAA">
      <w:pPr>
        <w:jc w:val="both"/>
        <w:rPr>
          <w:sz w:val="20"/>
        </w:rPr>
      </w:pPr>
    </w:p>
    <w:p w:rsidR="002B3B8D" w:rsidRPr="00842268" w:rsidRDefault="00211A9F" w:rsidP="00FA2CAA">
      <w:pPr>
        <w:jc w:val="both"/>
        <w:rPr>
          <w:sz w:val="20"/>
        </w:rPr>
      </w:pPr>
      <w:r>
        <w:rPr>
          <w:sz w:val="20"/>
        </w:rPr>
        <w:pict>
          <v:rect id="_x0000_i1035" style="width:2in;height:1pt" o:hrpct="0" o:hralign="center" o:hrstd="t" o:hrnoshade="t" o:hr="t" fillcolor="black [3213]" stroked="f"/>
        </w:pict>
      </w:r>
    </w:p>
    <w:p w:rsidR="00880BD6" w:rsidRPr="00842268" w:rsidRDefault="00880BD6" w:rsidP="00FA2C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lang w:val="fr-CA"/>
              </w:rPr>
            </w:pPr>
            <w:r w:rsidRPr="00842268">
              <w:rPr>
                <w:rStyle w:val="SCCFileNumberChar"/>
                <w:sz w:val="20"/>
                <w:szCs w:val="20"/>
                <w:lang w:val="fr-CA"/>
              </w:rPr>
              <w:t>38374</w:t>
            </w:r>
          </w:p>
        </w:tc>
        <w:tc>
          <w:tcPr>
            <w:tcW w:w="4457" w:type="pct"/>
            <w:gridSpan w:val="3"/>
          </w:tcPr>
          <w:p w:rsidR="00FA2CAA" w:rsidRPr="00842268" w:rsidRDefault="00FA2CAA" w:rsidP="00FA2CAA">
            <w:pPr>
              <w:pStyle w:val="SCCLsocParty"/>
              <w:jc w:val="both"/>
              <w:rPr>
                <w:b/>
                <w:sz w:val="20"/>
                <w:szCs w:val="20"/>
                <w:lang w:val="en-US"/>
              </w:rPr>
            </w:pPr>
            <w:r w:rsidRPr="00842268">
              <w:rPr>
                <w:b/>
                <w:sz w:val="20"/>
                <w:szCs w:val="20"/>
                <w:lang w:val="en-US"/>
              </w:rPr>
              <w:t>Maia Bent c. Howard Platnick</w:t>
            </w:r>
          </w:p>
          <w:p w:rsidR="00FA2CAA" w:rsidRPr="00842268" w:rsidRDefault="00FA2CAA" w:rsidP="00FA2CAA">
            <w:pPr>
              <w:pStyle w:val="SCCLsocSubfileSeparator"/>
              <w:rPr>
                <w:sz w:val="20"/>
                <w:szCs w:val="20"/>
                <w:lang w:val="en-US"/>
              </w:rPr>
            </w:pPr>
            <w:r w:rsidRPr="00842268">
              <w:rPr>
                <w:sz w:val="20"/>
                <w:szCs w:val="20"/>
                <w:lang w:val="en-US"/>
              </w:rPr>
              <w:t>— et entre —</w:t>
            </w:r>
          </w:p>
          <w:p w:rsidR="00FA2CAA" w:rsidRPr="00842268" w:rsidRDefault="00FA2CAA" w:rsidP="00FA2CAA">
            <w:pPr>
              <w:pStyle w:val="SCCLsocParty"/>
              <w:jc w:val="both"/>
              <w:rPr>
                <w:b/>
                <w:sz w:val="20"/>
                <w:szCs w:val="20"/>
                <w:lang w:val="en-US"/>
              </w:rPr>
            </w:pPr>
            <w:r w:rsidRPr="00842268">
              <w:rPr>
                <w:b/>
                <w:sz w:val="20"/>
                <w:szCs w:val="20"/>
                <w:lang w:val="en-US"/>
              </w:rPr>
              <w:t>Lerners LLP c. Howard Platnick</w:t>
            </w:r>
          </w:p>
          <w:p w:rsidR="00FA2CAA" w:rsidRPr="00842268" w:rsidRDefault="00FA2CAA" w:rsidP="00FA2CAA">
            <w:pPr>
              <w:jc w:val="both"/>
              <w:rPr>
                <w:sz w:val="20"/>
                <w:lang w:val="fr-CA"/>
              </w:rPr>
            </w:pPr>
            <w:r w:rsidRPr="00842268">
              <w:rPr>
                <w:sz w:val="20"/>
                <w:lang w:val="fr-CA"/>
              </w:rPr>
              <w:t>(Ont.) (Civile) (Autorisation)</w:t>
            </w:r>
          </w:p>
        </w:tc>
      </w:tr>
      <w:tr w:rsidR="00FA2CAA" w:rsidRPr="00842268" w:rsidTr="00787232">
        <w:tc>
          <w:tcPr>
            <w:tcW w:w="5000" w:type="pct"/>
            <w:gridSpan w:val="4"/>
          </w:tcPr>
          <w:p w:rsidR="00FA2CAA" w:rsidRPr="00842268" w:rsidRDefault="00FA2CAA" w:rsidP="00FA2CAA">
            <w:pPr>
              <w:jc w:val="both"/>
              <w:rPr>
                <w:sz w:val="20"/>
                <w:lang w:val="fr-CA"/>
              </w:rPr>
            </w:pPr>
            <w:r w:rsidRPr="00842268">
              <w:rPr>
                <w:sz w:val="20"/>
                <w:lang w:val="fr-CA"/>
              </w:rPr>
              <w:t>Jugements et ordonnances — Loi anti-SLAPP — Rejet sommaire — Diffamation — Quelle doit être la portée de l’enquête du tribunal sur le bien-fondé d’allégations et de moyens de défense dans le processus de rejet sommaire obligatoire d’une instance qui découle de l’expression sur une affaire d’intérêt public? — Quelle est la portée du contrôle en appel des conclusions de fait du juge et de son application des conclusions à la norme des motifs de croire? — Comment le tribunal doit-il soupeser la gravité de l’atteinte à la réputation par rapport à l’importance de l’expression sur une affaire d’intérêt public en cause? — Dans quelles circonstances la Cour d’appel peut-elle s’ingérer dans l’exercice du pouvoir discrétionnaire du juge en décidant si l’intérêt public milite en faveur du rejet de l’instance? — Le sous-al. 137.1(4)a</w:t>
            </w:r>
            <w:proofErr w:type="gramStart"/>
            <w:r w:rsidRPr="00842268">
              <w:rPr>
                <w:sz w:val="20"/>
                <w:lang w:val="fr-CA"/>
              </w:rPr>
              <w:t>)(</w:t>
            </w:r>
            <w:proofErr w:type="gramEnd"/>
            <w:r w:rsidRPr="00842268">
              <w:rPr>
                <w:sz w:val="20"/>
                <w:lang w:val="fr-CA"/>
              </w:rPr>
              <w:t xml:space="preserve">ii) permet-il au juge de première instance de soupeser la preuve, ou bien le juge de première instance doit-il accepter la preuve du demandeur si elle est « susceptible d’être » acceptée par un juge ou un jury? — L’al. 137.1(4)b) permet-il au juge de première instance d’examiner les questions de causalité et de prévisibilité à l’égard du préjudice allégué du demandeur à la suite de l’expression du défendeur? — Quelle norme de contrôle les tribunaux d’appel saisis d’appels de poursuites anti-SLAPP doivent-ils appliquer? — La </w:t>
            </w:r>
            <w:r w:rsidRPr="00842268">
              <w:rPr>
                <w:i/>
                <w:sz w:val="20"/>
                <w:lang w:val="fr-CA"/>
              </w:rPr>
              <w:t>Loi de 2015 sur la protection du droit à la participation aux affaires publiques</w:t>
            </w:r>
            <w:r w:rsidRPr="00842268">
              <w:rPr>
                <w:sz w:val="20"/>
                <w:lang w:val="fr-CA"/>
              </w:rPr>
              <w:t xml:space="preserve">, L.O. 2015, ch. 23 et </w:t>
            </w:r>
            <w:proofErr w:type="gramStart"/>
            <w:r w:rsidRPr="00842268">
              <w:rPr>
                <w:sz w:val="20"/>
                <w:lang w:val="fr-CA"/>
              </w:rPr>
              <w:t>les art</w:t>
            </w:r>
            <w:proofErr w:type="gramEnd"/>
            <w:r w:rsidRPr="00842268">
              <w:rPr>
                <w:sz w:val="20"/>
                <w:lang w:val="fr-CA"/>
              </w:rPr>
              <w:t xml:space="preserve">. 137.1 et 137.2 de la </w:t>
            </w:r>
            <w:r w:rsidRPr="00842268">
              <w:rPr>
                <w:i/>
                <w:sz w:val="20"/>
                <w:lang w:val="fr-CA"/>
              </w:rPr>
              <w:t>Loi sur les tribunaux judiciaires</w:t>
            </w:r>
            <w:r w:rsidRPr="00842268">
              <w:rPr>
                <w:sz w:val="20"/>
                <w:lang w:val="fr-CA"/>
              </w:rPr>
              <w:t xml:space="preserve">, en particulier, violent-ils l’art. 7 de la </w:t>
            </w:r>
            <w:r w:rsidRPr="00842268">
              <w:rPr>
                <w:i/>
                <w:sz w:val="20"/>
                <w:lang w:val="fr-CA"/>
              </w:rPr>
              <w:t>Charte canadienne des droits et libertés</w:t>
            </w:r>
            <w:r w:rsidRPr="00842268">
              <w:rPr>
                <w:sz w:val="20"/>
                <w:lang w:val="fr-CA"/>
              </w:rPr>
              <w:t xml:space="preserve">? — </w:t>
            </w:r>
            <w:r w:rsidRPr="00842268">
              <w:rPr>
                <w:i/>
                <w:sz w:val="20"/>
                <w:lang w:val="fr-CA"/>
              </w:rPr>
              <w:t>Loi sur les tribunaux judiciaires</w:t>
            </w:r>
            <w:r w:rsidRPr="00842268">
              <w:rPr>
                <w:sz w:val="20"/>
                <w:lang w:val="fr-CA"/>
              </w:rPr>
              <w:t>, L.R.O. 1990, ch. C.43, art. 137.1 à 137.5.</w:t>
            </w:r>
          </w:p>
        </w:tc>
      </w:tr>
      <w:tr w:rsidR="00FA2CAA" w:rsidRPr="00842268" w:rsidTr="00787232">
        <w:tc>
          <w:tcPr>
            <w:tcW w:w="5000" w:type="pct"/>
            <w:gridSpan w:val="4"/>
          </w:tcPr>
          <w:p w:rsidR="00FA2CAA" w:rsidRPr="00842268" w:rsidRDefault="00FA2CAA" w:rsidP="00FA2CAA">
            <w:pPr>
              <w:jc w:val="both"/>
              <w:rPr>
                <w:sz w:val="20"/>
                <w:lang w:val="fr-CA"/>
              </w:rPr>
            </w:pP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t>L’intimé, Howard Platnick est médecin qui consacre une bonne partie de son temps professionnel à la rédaction et à l’examen d’expertises médicales effectuées dans le contexte de litiges entre assureurs et assurés dans les accidents de la route. Il travaille surtout, mais non exclusivement, pour les assureurs. La demanderesse, Maia Bent est avocate et associée du cabinet d’avocats demandeur, Lerners LLP. Elle agit pour le compte de personnes qui ont été blessées dans des accidents de la route et qui demandent une indemnisation des assureurs. À l’époque pertinente, M</w:t>
            </w:r>
            <w:r w:rsidRPr="00842268">
              <w:rPr>
                <w:sz w:val="20"/>
                <w:vertAlign w:val="superscript"/>
                <w:lang w:val="fr-CA"/>
              </w:rPr>
              <w:t>e</w:t>
            </w:r>
            <w:r w:rsidRPr="00842268">
              <w:rPr>
                <w:sz w:val="20"/>
                <w:lang w:val="fr-CA"/>
              </w:rPr>
              <w:t xml:space="preserve">  Bent était également présidente élue de l’Ontario Trial Lawyers Association (« OTLA »), un organisme regroupant des avocats, des </w:t>
            </w:r>
            <w:proofErr w:type="spellStart"/>
            <w:r w:rsidRPr="00842268">
              <w:rPr>
                <w:sz w:val="20"/>
                <w:lang w:val="fr-CA"/>
              </w:rPr>
              <w:t>parajuristes</w:t>
            </w:r>
            <w:proofErr w:type="spellEnd"/>
            <w:r w:rsidRPr="00842268">
              <w:rPr>
                <w:sz w:val="20"/>
                <w:lang w:val="fr-CA"/>
              </w:rPr>
              <w:t xml:space="preserve"> et des étudiants en droit qui représentent les personnes blessées dans des accidents de la route et qui prennent part au processus de règlement des différends en matière d’assurance automobile.</w:t>
            </w:r>
          </w:p>
          <w:p w:rsidR="00FA2CAA" w:rsidRPr="00842268" w:rsidRDefault="00FA2CAA" w:rsidP="00FA2CAA">
            <w:pPr>
              <w:jc w:val="both"/>
              <w:rPr>
                <w:sz w:val="20"/>
                <w:lang w:val="fr-CA"/>
              </w:rPr>
            </w:pPr>
          </w:p>
          <w:p w:rsidR="00FA2CAA" w:rsidRPr="00842268" w:rsidRDefault="00FA2CAA" w:rsidP="00FA2CAA">
            <w:pPr>
              <w:jc w:val="both"/>
              <w:rPr>
                <w:sz w:val="20"/>
                <w:lang w:val="fr-CA"/>
              </w:rPr>
            </w:pPr>
            <w:r w:rsidRPr="00842268">
              <w:rPr>
                <w:sz w:val="20"/>
                <w:lang w:val="fr-CA"/>
              </w:rPr>
              <w:t>En novembre 2014, M</w:t>
            </w:r>
            <w:r w:rsidRPr="00842268">
              <w:rPr>
                <w:sz w:val="20"/>
                <w:vertAlign w:val="superscript"/>
                <w:lang w:val="fr-CA"/>
              </w:rPr>
              <w:t>e</w:t>
            </w:r>
            <w:r w:rsidRPr="00842268">
              <w:rPr>
                <w:sz w:val="20"/>
                <w:lang w:val="fr-CA"/>
              </w:rPr>
              <w:t> Bent agissait pour un client qui a allégué avoir subi une invalidité très grave à la suite d’un accident de la route. L’assureur a retenu les services du Dr Platnick pour qu’il effectue un calcul de l’invalidité en fonction des critères applicables. L’affaire a fini par être réglée à l’amiable. Quelques jours après le règlement, M</w:t>
            </w:r>
            <w:r w:rsidRPr="00842268">
              <w:rPr>
                <w:sz w:val="20"/>
                <w:vertAlign w:val="superscript"/>
                <w:lang w:val="fr-CA"/>
              </w:rPr>
              <w:t>e</w:t>
            </w:r>
            <w:r w:rsidRPr="00842268">
              <w:rPr>
                <w:sz w:val="20"/>
                <w:lang w:val="fr-CA"/>
              </w:rPr>
              <w:t> Bent a affiché un courriel sur le service de courriel automatisé des membres de l’OTLA. Seuls les membres de l’OTLA pouvaient s’y abonner et les membres qui s’abonnaient étaient obligés de s’engager à garder confidentiels les renseignements fournis. Toutefois, le courriel de M</w:t>
            </w:r>
            <w:r w:rsidRPr="00842268">
              <w:rPr>
                <w:sz w:val="20"/>
                <w:vertAlign w:val="superscript"/>
                <w:lang w:val="fr-CA"/>
              </w:rPr>
              <w:t>e</w:t>
            </w:r>
            <w:r w:rsidRPr="00842268">
              <w:rPr>
                <w:sz w:val="20"/>
                <w:lang w:val="fr-CA"/>
              </w:rPr>
              <w:t> Bent a fini par être divulgué à la presse.  Le courriel de M</w:t>
            </w:r>
            <w:r w:rsidRPr="00842268">
              <w:rPr>
                <w:sz w:val="20"/>
                <w:vertAlign w:val="superscript"/>
                <w:lang w:val="fr-CA"/>
              </w:rPr>
              <w:t>e</w:t>
            </w:r>
            <w:r w:rsidRPr="00842268">
              <w:rPr>
                <w:sz w:val="20"/>
                <w:lang w:val="fr-CA"/>
              </w:rPr>
              <w:t> Bent était intitulé [</w:t>
            </w:r>
            <w:r w:rsidRPr="00842268">
              <w:rPr>
                <w:smallCaps/>
                <w:sz w:val="20"/>
                <w:lang w:val="fr-CA"/>
              </w:rPr>
              <w:t>traduction</w:t>
            </w:r>
            <w:r w:rsidRPr="00842268">
              <w:rPr>
                <w:sz w:val="20"/>
                <w:lang w:val="fr-CA"/>
              </w:rPr>
              <w:t>] « Sibley trafique les rapports de médecins » et faisait référence à deux rapports d’expertise fournis par le Dr Platnick en employant des propos que ce dernier a qualifiés de diffamatoires. Le Dr Platnick a demandé des excuses et une rétractation et, lorsque ses demandes sont restées sans réponse, il a intenté une poursuite.</w:t>
            </w:r>
          </w:p>
          <w:p w:rsidR="00FA2CAA" w:rsidRPr="00842268" w:rsidRDefault="00FA2CAA" w:rsidP="00FA2CAA">
            <w:pPr>
              <w:jc w:val="both"/>
              <w:rPr>
                <w:sz w:val="20"/>
                <w:lang w:val="fr-CA"/>
              </w:rPr>
            </w:pPr>
          </w:p>
          <w:p w:rsidR="00FA2CAA" w:rsidRPr="00842268" w:rsidRDefault="00FA2CAA" w:rsidP="00FA2CAA">
            <w:pPr>
              <w:jc w:val="both"/>
              <w:rPr>
                <w:sz w:val="20"/>
                <w:lang w:val="fr-CA"/>
              </w:rPr>
            </w:pPr>
            <w:r w:rsidRPr="00842268">
              <w:rPr>
                <w:sz w:val="20"/>
                <w:lang w:val="fr-CA"/>
              </w:rPr>
              <w:t>Le docteur Platnick a poursuivi M</w:t>
            </w:r>
            <w:r w:rsidRPr="00842268">
              <w:rPr>
                <w:sz w:val="20"/>
                <w:vertAlign w:val="superscript"/>
                <w:lang w:val="fr-CA"/>
              </w:rPr>
              <w:t>e</w:t>
            </w:r>
            <w:r w:rsidRPr="00842268">
              <w:rPr>
                <w:sz w:val="20"/>
                <w:lang w:val="fr-CA"/>
              </w:rPr>
              <w:t xml:space="preserve"> Bent et Lerners en diffamation, réclamant des dommages-intérêts de plus de quinze millions de dollars. Les demandeurs ont opposé une défense, faisant valoir plusieurs moyens de défense, y compris la justification et l’immunité relative. Les demandeurs ont présenté avec succès une motion en rejet de l’action fondée sur l’art. 137.1 de la </w:t>
            </w:r>
            <w:r w:rsidRPr="00842268">
              <w:rPr>
                <w:i/>
                <w:sz w:val="20"/>
                <w:lang w:val="fr-CA"/>
              </w:rPr>
              <w:t>Loi sur les tribunaux judiciaires</w:t>
            </w:r>
            <w:r w:rsidRPr="00842268">
              <w:rPr>
                <w:sz w:val="20"/>
                <w:lang w:val="fr-CA"/>
              </w:rPr>
              <w:t xml:space="preserve">, L.R.O. 1990, ch. C.43. En appel, la Cour d’appel a statué que même si le juge de première instance avait conclu à bon droit que l’expression en cause avait trait à une affaire d’intérêt public, il avait eu tort de conclure que le Dr Platnick ne s’était pas acquitté de son fardeau en application des al. 137.1(4)a) et b). La Cour d’appel a conclu que d’après une juste application de ces dispositions, le Dr Platnick s’était acquitté de ce fardeau. La Cour d’appel a statué en outre que l’art. 137.1 ne violait pas </w:t>
            </w:r>
            <w:proofErr w:type="gramStart"/>
            <w:r w:rsidRPr="00842268">
              <w:rPr>
                <w:sz w:val="20"/>
                <w:lang w:val="fr-CA"/>
              </w:rPr>
              <w:t>les art</w:t>
            </w:r>
            <w:proofErr w:type="gramEnd"/>
            <w:r w:rsidRPr="00842268">
              <w:rPr>
                <w:sz w:val="20"/>
                <w:lang w:val="fr-CA"/>
              </w:rPr>
              <w:t xml:space="preserve">. 7 ou 15 de la </w:t>
            </w:r>
            <w:r w:rsidRPr="00842268">
              <w:rPr>
                <w:i/>
                <w:sz w:val="20"/>
                <w:lang w:val="fr-CA"/>
              </w:rPr>
              <w:t>Charte canadienne des droits et libertés</w:t>
            </w:r>
            <w:r w:rsidRPr="00842268">
              <w:rPr>
                <w:sz w:val="20"/>
                <w:lang w:val="fr-CA"/>
              </w:rPr>
              <w:t>. L’appel a été accueilli, le rejet de l’action a été annulé et l’affaire a été renvoyée au tribunal de première instance.</w:t>
            </w: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1</w:t>
            </w:r>
            <w:r w:rsidRPr="00842268">
              <w:rPr>
                <w:sz w:val="20"/>
                <w:vertAlign w:val="superscript"/>
                <w:lang w:val="fr-CA"/>
              </w:rPr>
              <w:t>er</w:t>
            </w:r>
            <w:r w:rsidRPr="00842268">
              <w:rPr>
                <w:sz w:val="20"/>
                <w:lang w:val="fr-CA"/>
              </w:rPr>
              <w:t> décembre 2016</w:t>
            </w:r>
          </w:p>
          <w:p w:rsidR="00FA2CAA" w:rsidRPr="00842268" w:rsidRDefault="00FA2CAA" w:rsidP="00FA2CAA">
            <w:pPr>
              <w:jc w:val="both"/>
              <w:rPr>
                <w:sz w:val="20"/>
                <w:lang w:val="fr-CA"/>
              </w:rPr>
            </w:pPr>
            <w:r w:rsidRPr="00842268">
              <w:rPr>
                <w:sz w:val="20"/>
                <w:lang w:val="fr-CA"/>
              </w:rPr>
              <w:t>Cour supérieure de justice de l’Ontario</w:t>
            </w:r>
          </w:p>
          <w:p w:rsidR="00FA2CAA" w:rsidRPr="00842268" w:rsidRDefault="00FA2CAA" w:rsidP="00FA2CAA">
            <w:pPr>
              <w:jc w:val="both"/>
              <w:rPr>
                <w:sz w:val="20"/>
                <w:lang w:val="fr-CA"/>
              </w:rPr>
            </w:pPr>
            <w:r w:rsidRPr="00842268">
              <w:rPr>
                <w:sz w:val="20"/>
                <w:lang w:val="fr-CA"/>
              </w:rPr>
              <w:t>(Juge Dunphy)</w:t>
            </w:r>
          </w:p>
          <w:p w:rsidR="00FA2CAA" w:rsidRPr="00842268" w:rsidRDefault="00211A9F" w:rsidP="00FA2CAA">
            <w:pPr>
              <w:jc w:val="both"/>
              <w:rPr>
                <w:sz w:val="20"/>
                <w:lang w:val="fr-CA"/>
              </w:rPr>
            </w:pPr>
            <w:hyperlink r:id="rId40" w:history="1">
              <w:r w:rsidR="00FA2CAA" w:rsidRPr="00842268">
                <w:rPr>
                  <w:rStyle w:val="Hyperlink"/>
                  <w:sz w:val="20"/>
                  <w:lang w:val="fr-CA"/>
                </w:rPr>
                <w:t>2016 ONSC 7340</w:t>
              </w:r>
            </w:hyperlink>
            <w:r w:rsidR="00FA2CAA" w:rsidRPr="00842268">
              <w:rPr>
                <w:sz w:val="20"/>
                <w:lang w:val="fr-CA"/>
              </w:rPr>
              <w:t>; CV-15-520683</w:t>
            </w:r>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Jugement accueillant la motion des demandeurs en rejet de la demande et rejetant l’action</w:t>
            </w: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30 août 2018</w:t>
            </w:r>
          </w:p>
          <w:p w:rsidR="00FA2CAA" w:rsidRPr="00842268" w:rsidRDefault="00FA2CAA" w:rsidP="00FA2CAA">
            <w:pPr>
              <w:jc w:val="both"/>
              <w:rPr>
                <w:sz w:val="20"/>
                <w:lang w:val="fr-CA"/>
              </w:rPr>
            </w:pPr>
            <w:r w:rsidRPr="00842268">
              <w:rPr>
                <w:sz w:val="20"/>
                <w:lang w:val="fr-CA"/>
              </w:rPr>
              <w:t>Cour d’appel de l’Ontario</w:t>
            </w:r>
          </w:p>
          <w:p w:rsidR="00FA2CAA" w:rsidRPr="00842268" w:rsidRDefault="00FA2CAA" w:rsidP="00FA2CAA">
            <w:pPr>
              <w:jc w:val="both"/>
              <w:rPr>
                <w:sz w:val="20"/>
                <w:lang w:val="fr-CA"/>
              </w:rPr>
            </w:pPr>
            <w:r w:rsidRPr="00842268">
              <w:rPr>
                <w:sz w:val="20"/>
                <w:lang w:val="fr-CA"/>
              </w:rPr>
              <w:t xml:space="preserve">(Juges Doherty, Brown et </w:t>
            </w:r>
            <w:proofErr w:type="spellStart"/>
            <w:r w:rsidRPr="00842268">
              <w:rPr>
                <w:sz w:val="20"/>
                <w:lang w:val="fr-CA"/>
              </w:rPr>
              <w:t>Huscroft</w:t>
            </w:r>
            <w:proofErr w:type="spellEnd"/>
            <w:r w:rsidRPr="00842268">
              <w:rPr>
                <w:sz w:val="20"/>
                <w:lang w:val="fr-CA"/>
              </w:rPr>
              <w:t>)</w:t>
            </w:r>
          </w:p>
          <w:p w:rsidR="00FA2CAA" w:rsidRPr="00842268" w:rsidRDefault="00211A9F" w:rsidP="00FA2CAA">
            <w:pPr>
              <w:jc w:val="both"/>
              <w:rPr>
                <w:sz w:val="20"/>
                <w:lang w:val="fr-CA"/>
              </w:rPr>
            </w:pPr>
            <w:hyperlink r:id="rId41" w:history="1">
              <w:r w:rsidR="00FA2CAA" w:rsidRPr="00842268">
                <w:rPr>
                  <w:rStyle w:val="Hyperlink"/>
                  <w:sz w:val="20"/>
                  <w:lang w:val="fr-CA"/>
                </w:rPr>
                <w:t>2018 ONCA 687</w:t>
              </w:r>
            </w:hyperlink>
            <w:r w:rsidR="00FA2CAA" w:rsidRPr="00842268">
              <w:rPr>
                <w:sz w:val="20"/>
                <w:lang w:val="fr-CA"/>
              </w:rPr>
              <w:t>; C63103</w:t>
            </w:r>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Arrêt accueillant l’appel, annulant l’ordonnance de rejet de l’action et renvoyant l’affaire à la Cour supérieure</w:t>
            </w: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29 octobre 2018</w:t>
            </w:r>
          </w:p>
          <w:p w:rsidR="00FA2CAA" w:rsidRPr="00842268" w:rsidRDefault="00FA2CAA" w:rsidP="00FA2CAA">
            <w:pPr>
              <w:jc w:val="both"/>
              <w:rPr>
                <w:sz w:val="20"/>
                <w:lang w:val="fr-CA"/>
              </w:rPr>
            </w:pPr>
            <w:r w:rsidRPr="00842268">
              <w:rPr>
                <w:sz w:val="20"/>
                <w:lang w:val="fr-CA"/>
              </w:rPr>
              <w:t>Cour suprême du Canada</w:t>
            </w:r>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Dépôt de la première demande d’autorisation d’appel</w:t>
            </w: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29 octobre 2018</w:t>
            </w:r>
          </w:p>
          <w:p w:rsidR="00FA2CAA" w:rsidRPr="00842268" w:rsidRDefault="00FA2CAA" w:rsidP="00FA2CAA">
            <w:pPr>
              <w:jc w:val="both"/>
              <w:rPr>
                <w:sz w:val="20"/>
                <w:lang w:val="fr-CA"/>
              </w:rPr>
            </w:pPr>
            <w:r w:rsidRPr="00842268">
              <w:rPr>
                <w:sz w:val="20"/>
                <w:lang w:val="fr-CA"/>
              </w:rPr>
              <w:t>Cour suprême du Canada</w:t>
            </w:r>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Dépôt de la deuxième demande d’autorisation d’appel</w:t>
            </w: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29 novembre 2018</w:t>
            </w:r>
          </w:p>
          <w:p w:rsidR="00FA2CAA" w:rsidRPr="00842268" w:rsidRDefault="00FA2CAA" w:rsidP="00FA2CAA">
            <w:pPr>
              <w:jc w:val="both"/>
              <w:rPr>
                <w:sz w:val="20"/>
                <w:lang w:val="fr-CA"/>
              </w:rPr>
            </w:pPr>
            <w:r w:rsidRPr="00842268">
              <w:rPr>
                <w:sz w:val="20"/>
                <w:lang w:val="fr-CA"/>
              </w:rPr>
              <w:t>Cour suprême du Canada</w:t>
            </w: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Dépôt de la demande conditionnelle d’autorisation d’appel incident</w:t>
            </w:r>
          </w:p>
        </w:tc>
      </w:tr>
    </w:tbl>
    <w:p w:rsidR="00FA2CAA" w:rsidRPr="00842268" w:rsidRDefault="00FA2CAA" w:rsidP="00FA2CAA">
      <w:pPr>
        <w:jc w:val="both"/>
        <w:rPr>
          <w:sz w:val="20"/>
          <w:lang w:val="fr-CA"/>
        </w:rPr>
      </w:pPr>
    </w:p>
    <w:p w:rsidR="00FA2CAA" w:rsidRPr="00842268" w:rsidRDefault="00211A9F" w:rsidP="00FA2CAA">
      <w:pPr>
        <w:ind w:left="142" w:hanging="142"/>
        <w:jc w:val="both"/>
        <w:rPr>
          <w:sz w:val="20"/>
          <w:lang w:val="fr-CA"/>
        </w:rPr>
      </w:pPr>
      <w:r>
        <w:rPr>
          <w:sz w:val="20"/>
        </w:rPr>
        <w:pict>
          <v:rect id="_x0000_i1036" style="width:2in;height:1pt" o:hrpct="0" o:hralign="center" o:hrstd="t" o:hrnoshade="t" o:hr="t" fillcolor="black [3213]" stroked="f"/>
        </w:pict>
      </w:r>
    </w:p>
    <w:p w:rsidR="00880BD6" w:rsidRPr="00842268" w:rsidRDefault="00880BD6" w:rsidP="00FA2CAA">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FA2CAA" w:rsidRPr="00842268" w:rsidTr="00787232">
        <w:trPr>
          <w:gridAfter w:val="1"/>
          <w:wAfter w:w="48" w:type="pct"/>
        </w:trPr>
        <w:tc>
          <w:tcPr>
            <w:tcW w:w="537" w:type="pct"/>
          </w:tcPr>
          <w:p w:rsidR="00FA2CAA" w:rsidRPr="00842268" w:rsidRDefault="00FA2CAA" w:rsidP="00FA2CAA">
            <w:pPr>
              <w:jc w:val="both"/>
              <w:rPr>
                <w:sz w:val="20"/>
                <w:lang w:val="en-CA"/>
              </w:rPr>
            </w:pPr>
            <w:r w:rsidRPr="00842268">
              <w:rPr>
                <w:rStyle w:val="SCCFileNumberChar"/>
                <w:sz w:val="20"/>
                <w:szCs w:val="20"/>
              </w:rPr>
              <w:lastRenderedPageBreak/>
              <w:t>38322</w:t>
            </w:r>
          </w:p>
        </w:tc>
        <w:tc>
          <w:tcPr>
            <w:tcW w:w="4415" w:type="pct"/>
            <w:gridSpan w:val="3"/>
          </w:tcPr>
          <w:p w:rsidR="00FA2CAA" w:rsidRPr="00842268" w:rsidRDefault="00FA2CAA" w:rsidP="00FA2CAA">
            <w:pPr>
              <w:pStyle w:val="SCCLsocParty"/>
              <w:jc w:val="both"/>
              <w:rPr>
                <w:b/>
                <w:sz w:val="20"/>
                <w:szCs w:val="20"/>
                <w:lang w:val="en-CA"/>
              </w:rPr>
            </w:pPr>
            <w:r w:rsidRPr="00842268">
              <w:rPr>
                <w:b/>
                <w:sz w:val="20"/>
                <w:szCs w:val="20"/>
                <w:lang w:val="en-CA"/>
              </w:rPr>
              <w:t xml:space="preserve">Pierre-François </w:t>
            </w:r>
            <w:proofErr w:type="spellStart"/>
            <w:r w:rsidRPr="00842268">
              <w:rPr>
                <w:b/>
                <w:sz w:val="20"/>
                <w:szCs w:val="20"/>
                <w:lang w:val="en-CA"/>
              </w:rPr>
              <w:t>Blondeau</w:t>
            </w:r>
            <w:proofErr w:type="spellEnd"/>
            <w:r w:rsidRPr="00842268">
              <w:rPr>
                <w:b/>
                <w:sz w:val="20"/>
                <w:szCs w:val="20"/>
                <w:lang w:val="en-CA"/>
              </w:rPr>
              <w:t xml:space="preserve"> v. Her Majesty the Queen</w:t>
            </w:r>
          </w:p>
          <w:p w:rsidR="00FA2CAA" w:rsidRPr="00842268" w:rsidRDefault="00FA2CAA" w:rsidP="00FA2CAA">
            <w:pPr>
              <w:jc w:val="both"/>
              <w:rPr>
                <w:sz w:val="20"/>
                <w:lang w:val="en-CA"/>
              </w:rPr>
            </w:pPr>
            <w:r w:rsidRPr="00842268">
              <w:rPr>
                <w:sz w:val="20"/>
                <w:lang w:val="en-CA"/>
              </w:rPr>
              <w:t>(Que.) (Criminal) (By Leave)</w:t>
            </w:r>
          </w:p>
        </w:tc>
      </w:tr>
      <w:tr w:rsidR="00FA2CAA" w:rsidRPr="00842268" w:rsidTr="00787232">
        <w:trPr>
          <w:gridAfter w:val="1"/>
          <w:wAfter w:w="48" w:type="pct"/>
        </w:trPr>
        <w:tc>
          <w:tcPr>
            <w:tcW w:w="4952" w:type="pct"/>
            <w:gridSpan w:val="4"/>
          </w:tcPr>
          <w:p w:rsidR="00FA2CAA" w:rsidRPr="00842268" w:rsidRDefault="00FA2CAA" w:rsidP="00FA2CAA">
            <w:pPr>
              <w:pStyle w:val="SCCBanSummary"/>
              <w:rPr>
                <w:sz w:val="20"/>
                <w:szCs w:val="20"/>
              </w:rPr>
            </w:pPr>
            <w:r w:rsidRPr="00842268">
              <w:rPr>
                <w:sz w:val="20"/>
                <w:szCs w:val="20"/>
              </w:rPr>
              <w:t>(Publication Ban in Case)</w:t>
            </w:r>
          </w:p>
          <w:p w:rsidR="00FA2CAA" w:rsidRPr="00842268" w:rsidRDefault="00FA2CAA" w:rsidP="00FA2CAA">
            <w:pPr>
              <w:jc w:val="both"/>
              <w:rPr>
                <w:sz w:val="20"/>
                <w:lang w:val="en-CA"/>
              </w:rPr>
            </w:pPr>
          </w:p>
          <w:p w:rsidR="00FA2CAA" w:rsidRPr="00842268" w:rsidRDefault="00FA2CAA" w:rsidP="00FA2CAA">
            <w:pPr>
              <w:jc w:val="both"/>
              <w:rPr>
                <w:sz w:val="20"/>
                <w:lang w:val="en-CA"/>
              </w:rPr>
            </w:pPr>
            <w:proofErr w:type="gramStart"/>
            <w:r w:rsidRPr="00842268">
              <w:rPr>
                <w:sz w:val="20"/>
                <w:lang w:val="en-CA"/>
              </w:rPr>
              <w:t>Criminal law — Gang sexual assault — Rejection of joint submission on sentence — Accused committing gang sexual assault against minor girl during party featuring “electro” music — After guilty verdict returned by jury, defence and Crown jointly proposing sentence of 12 months’ imprisonment — Judge sentencing accused to 30 months’ imprisonment instead — Court of Appeal dismissing appeal and upholding sentence of 30 months’ imprisonment — Whether judge was bound by parties’ joint submission — Whether judge erred in defining nature of assault — Whether judge made errors of principle in sentencing.</w:t>
            </w:r>
            <w:proofErr w:type="gramEnd"/>
          </w:p>
        </w:tc>
      </w:tr>
      <w:tr w:rsidR="00FA2CAA" w:rsidRPr="00842268" w:rsidTr="00787232">
        <w:trPr>
          <w:gridAfter w:val="1"/>
          <w:wAfter w:w="48" w:type="pct"/>
        </w:trPr>
        <w:tc>
          <w:tcPr>
            <w:tcW w:w="4952" w:type="pct"/>
            <w:gridSpan w:val="4"/>
          </w:tcPr>
          <w:p w:rsidR="00FA2CAA" w:rsidRPr="00842268" w:rsidRDefault="00FA2CAA" w:rsidP="00FA2CAA">
            <w:pPr>
              <w:jc w:val="both"/>
              <w:rPr>
                <w:sz w:val="20"/>
                <w:lang w:val="en-CA"/>
              </w:rPr>
            </w:pPr>
          </w:p>
        </w:tc>
      </w:tr>
      <w:tr w:rsidR="00FA2CAA" w:rsidRPr="00842268" w:rsidTr="00787232">
        <w:trPr>
          <w:gridAfter w:val="1"/>
          <w:wAfter w:w="48" w:type="pct"/>
        </w:trPr>
        <w:tc>
          <w:tcPr>
            <w:tcW w:w="4952" w:type="pct"/>
            <w:gridSpan w:val="4"/>
          </w:tcPr>
          <w:p w:rsidR="00FA2CAA" w:rsidRPr="00842268" w:rsidRDefault="00FA2CAA" w:rsidP="00FA2CAA">
            <w:pPr>
              <w:jc w:val="both"/>
              <w:rPr>
                <w:sz w:val="20"/>
                <w:lang w:val="en-CA"/>
              </w:rPr>
            </w:pPr>
            <w:r w:rsidRPr="00842268">
              <w:rPr>
                <w:sz w:val="20"/>
                <w:lang w:val="en-CA"/>
              </w:rPr>
              <w:t>During a party featuring “electro” music, a 15</w:t>
            </w:r>
            <w:r w:rsidRPr="00842268">
              <w:rPr>
                <w:sz w:val="20"/>
                <w:lang w:val="en-CA"/>
              </w:rPr>
              <w:noBreakHyphen/>
              <w:t>year</w:t>
            </w:r>
            <w:r w:rsidRPr="00842268">
              <w:rPr>
                <w:sz w:val="20"/>
                <w:lang w:val="en-CA"/>
              </w:rPr>
              <w:noBreakHyphen/>
              <w:t>old girl was the victim of a gang sexual assault committed by the accused, Mr. </w:t>
            </w:r>
            <w:proofErr w:type="spellStart"/>
            <w:r w:rsidRPr="00842268">
              <w:rPr>
                <w:sz w:val="20"/>
                <w:lang w:val="en-CA"/>
              </w:rPr>
              <w:t>Blondeau</w:t>
            </w:r>
            <w:proofErr w:type="spellEnd"/>
            <w:r w:rsidRPr="00842268">
              <w:rPr>
                <w:sz w:val="20"/>
                <w:lang w:val="en-CA"/>
              </w:rPr>
              <w:t>, and his two friends. The series of incidents took place at three different locations throughout the night of Friday, October 24 until the morning of Saturday, October 25, 2014. After Mr. </w:t>
            </w:r>
            <w:proofErr w:type="spellStart"/>
            <w:r w:rsidRPr="00842268">
              <w:rPr>
                <w:sz w:val="20"/>
                <w:lang w:val="en-CA"/>
              </w:rPr>
              <w:t>Blondeau</w:t>
            </w:r>
            <w:proofErr w:type="spellEnd"/>
            <w:r w:rsidRPr="00842268">
              <w:rPr>
                <w:sz w:val="20"/>
                <w:lang w:val="en-CA"/>
              </w:rPr>
              <w:t xml:space="preserve"> </w:t>
            </w:r>
            <w:proofErr w:type="gramStart"/>
            <w:r w:rsidRPr="00842268">
              <w:rPr>
                <w:sz w:val="20"/>
                <w:lang w:val="en-CA"/>
              </w:rPr>
              <w:t>was found</w:t>
            </w:r>
            <w:proofErr w:type="gramEnd"/>
            <w:r w:rsidRPr="00842268">
              <w:rPr>
                <w:sz w:val="20"/>
                <w:lang w:val="en-CA"/>
              </w:rPr>
              <w:t xml:space="preserve"> guilty, the defence and the Crown jointly proposed a sentence of 12 months’ imprisonment. The trial judge rejected that sentence on the ground that it would bring the administration of justice into disrepute and would be contrary to the public interest. The judge was therefore of the view that the appropriate sentence would be 30 months’ imprisonment. </w:t>
            </w:r>
            <w:proofErr w:type="gramStart"/>
            <w:r w:rsidRPr="00842268">
              <w:rPr>
                <w:sz w:val="20"/>
                <w:lang w:val="en-CA"/>
              </w:rPr>
              <w:t>The  majority</w:t>
            </w:r>
            <w:proofErr w:type="gramEnd"/>
            <w:r w:rsidRPr="00842268">
              <w:rPr>
                <w:sz w:val="20"/>
                <w:lang w:val="en-CA"/>
              </w:rPr>
              <w:t xml:space="preserve"> of the Court of Appeal dismissed the appeal and upheld the sentence of imprisonment.</w:t>
            </w:r>
          </w:p>
          <w:p w:rsidR="00FA2CAA" w:rsidRPr="00842268" w:rsidRDefault="00FA2CAA" w:rsidP="00FA2CAA">
            <w:pPr>
              <w:jc w:val="both"/>
              <w:rPr>
                <w:sz w:val="20"/>
                <w:lang w:val="en-CA"/>
              </w:rPr>
            </w:pPr>
          </w:p>
        </w:tc>
      </w:tr>
      <w:tr w:rsidR="00FA2CAA" w:rsidRPr="00842268" w:rsidTr="00787232">
        <w:tblPrEx>
          <w:tblCellMar>
            <w:bottom w:w="0" w:type="dxa"/>
          </w:tblCellMar>
        </w:tblPrEx>
        <w:tc>
          <w:tcPr>
            <w:tcW w:w="2367" w:type="pct"/>
            <w:gridSpan w:val="2"/>
          </w:tcPr>
          <w:p w:rsidR="00FA2CAA" w:rsidRPr="00842268" w:rsidRDefault="00FA2CAA" w:rsidP="00FA2CAA">
            <w:pPr>
              <w:jc w:val="both"/>
              <w:rPr>
                <w:sz w:val="20"/>
                <w:lang w:val="en-CA"/>
              </w:rPr>
            </w:pPr>
            <w:r w:rsidRPr="00842268">
              <w:rPr>
                <w:sz w:val="20"/>
                <w:lang w:val="en-CA"/>
              </w:rPr>
              <w:t>July 7, 2017</w:t>
            </w:r>
          </w:p>
          <w:p w:rsidR="00FA2CAA" w:rsidRPr="00842268" w:rsidRDefault="00FA2CAA" w:rsidP="00FA2CAA">
            <w:pPr>
              <w:jc w:val="both"/>
              <w:rPr>
                <w:sz w:val="20"/>
                <w:lang w:val="en-CA"/>
              </w:rPr>
            </w:pPr>
            <w:r w:rsidRPr="00842268">
              <w:rPr>
                <w:sz w:val="20"/>
                <w:lang w:val="en-CA"/>
              </w:rPr>
              <w:t>Quebec Superior Court</w:t>
            </w:r>
          </w:p>
          <w:p w:rsidR="00FA2CAA" w:rsidRPr="00842268" w:rsidRDefault="00FA2CAA" w:rsidP="00FA2CAA">
            <w:pPr>
              <w:jc w:val="both"/>
              <w:rPr>
                <w:sz w:val="20"/>
                <w:lang w:val="en-CA"/>
              </w:rPr>
            </w:pPr>
            <w:r w:rsidRPr="00842268">
              <w:rPr>
                <w:sz w:val="20"/>
                <w:lang w:val="en-CA"/>
              </w:rPr>
              <w:t>(</w:t>
            </w:r>
            <w:proofErr w:type="spellStart"/>
            <w:r w:rsidRPr="00842268">
              <w:rPr>
                <w:sz w:val="20"/>
                <w:lang w:val="en-CA"/>
              </w:rPr>
              <w:t>Huot</w:t>
            </w:r>
            <w:proofErr w:type="spellEnd"/>
            <w:r w:rsidRPr="00842268">
              <w:rPr>
                <w:sz w:val="20"/>
                <w:lang w:val="en-CA"/>
              </w:rPr>
              <w:t xml:space="preserve"> J.)</w:t>
            </w:r>
          </w:p>
          <w:p w:rsidR="00FA2CAA" w:rsidRPr="00842268" w:rsidRDefault="00FA2CAA" w:rsidP="00FA2CAA">
            <w:pPr>
              <w:jc w:val="both"/>
              <w:rPr>
                <w:sz w:val="20"/>
                <w:lang w:val="en-CA"/>
              </w:rPr>
            </w:pPr>
          </w:p>
        </w:tc>
        <w:tc>
          <w:tcPr>
            <w:tcW w:w="267" w:type="pct"/>
          </w:tcPr>
          <w:p w:rsidR="00FA2CAA" w:rsidRPr="00842268" w:rsidRDefault="00FA2CAA" w:rsidP="00FA2CAA">
            <w:pPr>
              <w:jc w:val="both"/>
              <w:rPr>
                <w:sz w:val="20"/>
                <w:lang w:val="en-CA"/>
              </w:rPr>
            </w:pPr>
          </w:p>
        </w:tc>
        <w:tc>
          <w:tcPr>
            <w:tcW w:w="2366" w:type="pct"/>
            <w:gridSpan w:val="2"/>
          </w:tcPr>
          <w:p w:rsidR="00FA2CAA" w:rsidRPr="00842268" w:rsidRDefault="00FA2CAA" w:rsidP="00FA2CAA">
            <w:pPr>
              <w:jc w:val="both"/>
              <w:rPr>
                <w:sz w:val="20"/>
                <w:lang w:val="en-CA"/>
              </w:rPr>
            </w:pPr>
            <w:r w:rsidRPr="00842268">
              <w:rPr>
                <w:sz w:val="20"/>
                <w:lang w:val="en-CA"/>
              </w:rPr>
              <w:t>Joint submission rejected and sentence of 30 months’ imprisonment imposed</w:t>
            </w:r>
          </w:p>
          <w:p w:rsidR="00FA2CAA" w:rsidRPr="00842268" w:rsidRDefault="00FA2CAA" w:rsidP="00FA2CAA">
            <w:pPr>
              <w:jc w:val="both"/>
              <w:rPr>
                <w:sz w:val="20"/>
                <w:lang w:val="en-CA"/>
              </w:rPr>
            </w:pPr>
          </w:p>
          <w:p w:rsidR="00FA2CAA" w:rsidRPr="00842268" w:rsidRDefault="00FA2CAA" w:rsidP="00FA2CAA">
            <w:pPr>
              <w:jc w:val="both"/>
              <w:rPr>
                <w:sz w:val="20"/>
                <w:lang w:val="en-CA"/>
              </w:rPr>
            </w:pPr>
          </w:p>
        </w:tc>
      </w:tr>
      <w:tr w:rsidR="00FA2CAA" w:rsidRPr="00842268" w:rsidTr="00787232">
        <w:tblPrEx>
          <w:tblCellMar>
            <w:bottom w:w="0" w:type="dxa"/>
          </w:tblCellMar>
        </w:tblPrEx>
        <w:tc>
          <w:tcPr>
            <w:tcW w:w="2367" w:type="pct"/>
            <w:gridSpan w:val="2"/>
          </w:tcPr>
          <w:p w:rsidR="00FA2CAA" w:rsidRPr="00842268" w:rsidRDefault="00FA2CAA" w:rsidP="00FA2CAA">
            <w:pPr>
              <w:jc w:val="both"/>
              <w:rPr>
                <w:sz w:val="20"/>
                <w:lang w:val="en-CA"/>
              </w:rPr>
            </w:pPr>
            <w:r w:rsidRPr="00842268">
              <w:rPr>
                <w:sz w:val="20"/>
                <w:lang w:val="en-CA"/>
              </w:rPr>
              <w:t>August 2, 2018</w:t>
            </w:r>
          </w:p>
          <w:p w:rsidR="00FA2CAA" w:rsidRPr="00842268" w:rsidRDefault="00FA2CAA" w:rsidP="00FA2CAA">
            <w:pPr>
              <w:jc w:val="both"/>
              <w:rPr>
                <w:sz w:val="20"/>
                <w:lang w:val="en-CA"/>
              </w:rPr>
            </w:pPr>
            <w:r w:rsidRPr="00842268">
              <w:rPr>
                <w:sz w:val="20"/>
                <w:lang w:val="en-CA"/>
              </w:rPr>
              <w:t>Quebec Court of Appeal (Québec)</w:t>
            </w:r>
          </w:p>
          <w:p w:rsidR="00FA2CAA" w:rsidRPr="00842268" w:rsidRDefault="00FA2CAA" w:rsidP="00FA2CAA">
            <w:pPr>
              <w:jc w:val="both"/>
              <w:rPr>
                <w:sz w:val="20"/>
                <w:lang w:val="fr-CA"/>
              </w:rPr>
            </w:pPr>
            <w:r w:rsidRPr="00842268">
              <w:rPr>
                <w:sz w:val="20"/>
                <w:lang w:val="fr-CA"/>
              </w:rPr>
              <w:t xml:space="preserve">(Rochette (dissenting), Lévesque and </w:t>
            </w:r>
          </w:p>
          <w:p w:rsidR="00FA2CAA" w:rsidRPr="00842268" w:rsidRDefault="00FA2CAA" w:rsidP="00FA2CAA">
            <w:pPr>
              <w:jc w:val="both"/>
              <w:rPr>
                <w:sz w:val="20"/>
                <w:lang w:val="fr-CA"/>
              </w:rPr>
            </w:pPr>
            <w:r w:rsidRPr="00842268">
              <w:rPr>
                <w:sz w:val="20"/>
                <w:lang w:val="fr-CA"/>
              </w:rPr>
              <w:t>Ruel JJ.A.)</w:t>
            </w:r>
          </w:p>
          <w:p w:rsidR="00FA2CAA" w:rsidRPr="00842268" w:rsidRDefault="00211A9F" w:rsidP="00FA2CAA">
            <w:pPr>
              <w:jc w:val="both"/>
              <w:rPr>
                <w:sz w:val="20"/>
                <w:lang w:val="en-CA"/>
              </w:rPr>
            </w:pPr>
            <w:hyperlink r:id="rId42" w:history="1">
              <w:r w:rsidR="00FA2CAA" w:rsidRPr="00842268">
                <w:rPr>
                  <w:rStyle w:val="Hyperlink"/>
                  <w:sz w:val="20"/>
                  <w:lang w:val="en-CA"/>
                </w:rPr>
                <w:t>2018 QCCA 1250</w:t>
              </w:r>
            </w:hyperlink>
            <w:r w:rsidR="00FA2CAA" w:rsidRPr="00842268">
              <w:rPr>
                <w:sz w:val="20"/>
                <w:lang w:val="en-CA"/>
              </w:rPr>
              <w:t xml:space="preserve"> </w:t>
            </w:r>
          </w:p>
          <w:p w:rsidR="00FA2CAA" w:rsidRPr="00842268" w:rsidRDefault="00FA2CAA" w:rsidP="00FA2CAA">
            <w:pPr>
              <w:jc w:val="both"/>
              <w:rPr>
                <w:sz w:val="20"/>
                <w:lang w:val="en-CA"/>
              </w:rPr>
            </w:pPr>
          </w:p>
        </w:tc>
        <w:tc>
          <w:tcPr>
            <w:tcW w:w="267" w:type="pct"/>
          </w:tcPr>
          <w:p w:rsidR="00FA2CAA" w:rsidRPr="00842268" w:rsidRDefault="00FA2CAA" w:rsidP="00FA2CAA">
            <w:pPr>
              <w:jc w:val="both"/>
              <w:rPr>
                <w:sz w:val="20"/>
                <w:lang w:val="en-CA"/>
              </w:rPr>
            </w:pPr>
          </w:p>
        </w:tc>
        <w:tc>
          <w:tcPr>
            <w:tcW w:w="2366" w:type="pct"/>
            <w:gridSpan w:val="2"/>
          </w:tcPr>
          <w:p w:rsidR="00FA2CAA" w:rsidRPr="00842268" w:rsidRDefault="00FA2CAA" w:rsidP="00FA2CAA">
            <w:pPr>
              <w:jc w:val="both"/>
              <w:rPr>
                <w:sz w:val="20"/>
                <w:lang w:val="en-CA"/>
              </w:rPr>
            </w:pPr>
            <w:r w:rsidRPr="00842268">
              <w:rPr>
                <w:sz w:val="20"/>
                <w:lang w:val="en-CA"/>
              </w:rPr>
              <w:t xml:space="preserve">Appeal dismissed and sentence of 30 months’ imprisonment upheld </w:t>
            </w:r>
          </w:p>
          <w:p w:rsidR="00FA2CAA" w:rsidRPr="00842268" w:rsidRDefault="00FA2CAA" w:rsidP="00FA2CAA">
            <w:pPr>
              <w:jc w:val="both"/>
              <w:rPr>
                <w:sz w:val="20"/>
                <w:lang w:val="en-CA"/>
              </w:rPr>
            </w:pPr>
          </w:p>
          <w:p w:rsidR="00FA2CAA" w:rsidRPr="00842268" w:rsidRDefault="00FA2CAA" w:rsidP="00FA2CAA">
            <w:pPr>
              <w:jc w:val="both"/>
              <w:rPr>
                <w:sz w:val="20"/>
                <w:lang w:val="en-CA"/>
              </w:rPr>
            </w:pPr>
          </w:p>
          <w:p w:rsidR="00FA2CAA" w:rsidRPr="00842268" w:rsidRDefault="00FA2CAA" w:rsidP="00FA2CAA">
            <w:pPr>
              <w:jc w:val="both"/>
              <w:rPr>
                <w:sz w:val="20"/>
                <w:lang w:val="en-CA"/>
              </w:rPr>
            </w:pPr>
          </w:p>
        </w:tc>
      </w:tr>
      <w:tr w:rsidR="00FA2CAA" w:rsidRPr="00842268" w:rsidTr="00787232">
        <w:tblPrEx>
          <w:tblCellMar>
            <w:bottom w:w="0" w:type="dxa"/>
          </w:tblCellMar>
        </w:tblPrEx>
        <w:tc>
          <w:tcPr>
            <w:tcW w:w="2367" w:type="pct"/>
            <w:gridSpan w:val="2"/>
          </w:tcPr>
          <w:p w:rsidR="00FA2CAA" w:rsidRPr="00842268" w:rsidRDefault="00FA2CAA" w:rsidP="00FA2CAA">
            <w:pPr>
              <w:jc w:val="both"/>
              <w:rPr>
                <w:sz w:val="20"/>
                <w:lang w:val="en-CA"/>
              </w:rPr>
            </w:pPr>
            <w:r w:rsidRPr="00842268">
              <w:rPr>
                <w:sz w:val="20"/>
                <w:lang w:val="en-CA"/>
              </w:rPr>
              <w:t>September 27, 2018</w:t>
            </w:r>
          </w:p>
          <w:p w:rsidR="00FA2CAA" w:rsidRPr="00842268" w:rsidRDefault="00FA2CAA" w:rsidP="00787232">
            <w:pPr>
              <w:jc w:val="both"/>
              <w:rPr>
                <w:sz w:val="20"/>
                <w:lang w:val="en-CA"/>
              </w:rPr>
            </w:pPr>
            <w:r w:rsidRPr="00842268">
              <w:rPr>
                <w:sz w:val="20"/>
                <w:lang w:val="en-CA"/>
              </w:rPr>
              <w:t>Supreme Court of Canada</w:t>
            </w:r>
          </w:p>
        </w:tc>
        <w:tc>
          <w:tcPr>
            <w:tcW w:w="267" w:type="pct"/>
          </w:tcPr>
          <w:p w:rsidR="00FA2CAA" w:rsidRPr="00842268" w:rsidRDefault="00FA2CAA" w:rsidP="00FA2CAA">
            <w:pPr>
              <w:jc w:val="both"/>
              <w:rPr>
                <w:sz w:val="20"/>
                <w:lang w:val="en-CA"/>
              </w:rPr>
            </w:pPr>
          </w:p>
        </w:tc>
        <w:tc>
          <w:tcPr>
            <w:tcW w:w="2366" w:type="pct"/>
            <w:gridSpan w:val="2"/>
          </w:tcPr>
          <w:p w:rsidR="00FA2CAA" w:rsidRPr="00842268" w:rsidRDefault="00FA2CAA" w:rsidP="00FA2CAA">
            <w:pPr>
              <w:jc w:val="both"/>
              <w:rPr>
                <w:sz w:val="20"/>
                <w:lang w:val="en-CA"/>
              </w:rPr>
            </w:pPr>
            <w:r w:rsidRPr="00842268">
              <w:rPr>
                <w:sz w:val="20"/>
                <w:lang w:val="en-CA"/>
              </w:rPr>
              <w:t>Application for leave to appeal filed</w:t>
            </w:r>
          </w:p>
          <w:p w:rsidR="00FA2CAA" w:rsidRPr="00842268" w:rsidRDefault="00FA2CAA" w:rsidP="00FA2CAA">
            <w:pPr>
              <w:jc w:val="both"/>
              <w:rPr>
                <w:sz w:val="20"/>
                <w:lang w:val="en-CA"/>
              </w:rPr>
            </w:pPr>
          </w:p>
        </w:tc>
      </w:tr>
    </w:tbl>
    <w:p w:rsidR="00FA2CAA" w:rsidRPr="00842268" w:rsidRDefault="00FA2CAA" w:rsidP="00FA2CAA">
      <w:pPr>
        <w:jc w:val="both"/>
        <w:rPr>
          <w:sz w:val="20"/>
          <w:lang w:val="en-CA"/>
        </w:rPr>
      </w:pPr>
    </w:p>
    <w:p w:rsidR="00880BD6" w:rsidRPr="00842268" w:rsidRDefault="00211A9F" w:rsidP="00FA2CAA">
      <w:pPr>
        <w:jc w:val="both"/>
        <w:rPr>
          <w:sz w:val="20"/>
          <w:lang w:val="en-CA"/>
        </w:rPr>
      </w:pPr>
      <w:r>
        <w:rPr>
          <w:sz w:val="20"/>
        </w:rPr>
        <w:pict>
          <v:rect id="_x0000_i1037" style="width:2in;height:1pt" o:hrpct="0" o:hralign="center" o:hrstd="t" o:hrnoshade="t" o:hr="t" fillcolor="black [3213]" stroked="f"/>
        </w:pict>
      </w:r>
    </w:p>
    <w:p w:rsidR="00787232" w:rsidRPr="00842268" w:rsidRDefault="00787232" w:rsidP="00FA2CAA">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FA2CAA" w:rsidRPr="00842268" w:rsidTr="00787232">
        <w:trPr>
          <w:gridAfter w:val="1"/>
          <w:wAfter w:w="48" w:type="pct"/>
        </w:trPr>
        <w:tc>
          <w:tcPr>
            <w:tcW w:w="537" w:type="pct"/>
          </w:tcPr>
          <w:p w:rsidR="00FA2CAA" w:rsidRPr="00842268" w:rsidRDefault="00FA2CAA" w:rsidP="00FA2CAA">
            <w:pPr>
              <w:jc w:val="both"/>
              <w:rPr>
                <w:sz w:val="20"/>
              </w:rPr>
            </w:pPr>
            <w:r w:rsidRPr="00842268">
              <w:rPr>
                <w:rStyle w:val="SCCFileNumberChar"/>
                <w:sz w:val="20"/>
                <w:szCs w:val="20"/>
              </w:rPr>
              <w:t>38322</w:t>
            </w:r>
          </w:p>
        </w:tc>
        <w:tc>
          <w:tcPr>
            <w:tcW w:w="4415" w:type="pct"/>
            <w:gridSpan w:val="3"/>
          </w:tcPr>
          <w:p w:rsidR="00FA2CAA" w:rsidRPr="00842268" w:rsidRDefault="00FA2CAA" w:rsidP="00FA2CAA">
            <w:pPr>
              <w:pStyle w:val="SCCLsocParty"/>
              <w:jc w:val="both"/>
              <w:rPr>
                <w:b/>
                <w:sz w:val="20"/>
                <w:szCs w:val="20"/>
              </w:rPr>
            </w:pPr>
            <w:r w:rsidRPr="00842268">
              <w:rPr>
                <w:b/>
                <w:sz w:val="20"/>
                <w:szCs w:val="20"/>
              </w:rPr>
              <w:t>Pierre-François Blondeau c. Sa Majesté la Reine</w:t>
            </w:r>
          </w:p>
          <w:p w:rsidR="00FA2CAA" w:rsidRPr="00842268" w:rsidRDefault="00FA2CAA" w:rsidP="00FA2CAA">
            <w:pPr>
              <w:jc w:val="both"/>
              <w:rPr>
                <w:sz w:val="20"/>
              </w:rPr>
            </w:pPr>
            <w:r w:rsidRPr="00842268">
              <w:rPr>
                <w:sz w:val="20"/>
              </w:rPr>
              <w:t>(Qc) (Criminelle) (Autorisation)</w:t>
            </w:r>
          </w:p>
        </w:tc>
      </w:tr>
      <w:tr w:rsidR="00FA2CAA" w:rsidRPr="00FA24B1" w:rsidTr="00787232">
        <w:trPr>
          <w:gridAfter w:val="1"/>
          <w:wAfter w:w="48" w:type="pct"/>
        </w:trPr>
        <w:tc>
          <w:tcPr>
            <w:tcW w:w="4952" w:type="pct"/>
            <w:gridSpan w:val="4"/>
          </w:tcPr>
          <w:p w:rsidR="00FA2CAA" w:rsidRPr="00842268" w:rsidRDefault="00FA2CAA" w:rsidP="00FA2CAA">
            <w:pPr>
              <w:pStyle w:val="SCCBanSummary"/>
              <w:rPr>
                <w:sz w:val="20"/>
                <w:szCs w:val="20"/>
                <w:lang w:val="fr-CA"/>
              </w:rPr>
            </w:pPr>
            <w:r w:rsidRPr="00842268">
              <w:rPr>
                <w:sz w:val="20"/>
                <w:szCs w:val="20"/>
                <w:lang w:val="fr-CA"/>
              </w:rPr>
              <w:t>(Ordonnance de non</w:t>
            </w:r>
            <w:r w:rsidRPr="00842268">
              <w:rPr>
                <w:sz w:val="20"/>
                <w:szCs w:val="20"/>
                <w:lang w:val="fr-CA"/>
              </w:rPr>
              <w:noBreakHyphen/>
              <w:t>publication dans le dossier)</w:t>
            </w:r>
          </w:p>
          <w:p w:rsidR="00FA2CAA" w:rsidRPr="00842268" w:rsidRDefault="00FA2CAA" w:rsidP="00FA2CAA">
            <w:pPr>
              <w:jc w:val="both"/>
              <w:rPr>
                <w:sz w:val="20"/>
                <w:lang w:val="fr-CA"/>
              </w:rPr>
            </w:pPr>
          </w:p>
          <w:p w:rsidR="00FA2CAA" w:rsidRPr="00842268" w:rsidRDefault="00FA2CAA" w:rsidP="00FA2CAA">
            <w:pPr>
              <w:jc w:val="both"/>
              <w:rPr>
                <w:sz w:val="20"/>
                <w:lang w:val="fr-CA"/>
              </w:rPr>
            </w:pPr>
            <w:r w:rsidRPr="00842268">
              <w:rPr>
                <w:sz w:val="20"/>
                <w:lang w:val="fr-CA"/>
              </w:rPr>
              <w:t>Droit criminel — Agression sexuelle collective — Rejet de la suggestion commune quant à la peine — Lors d’une soirée de type « électro », l’accusé a commis des agressions sexuelles à caractère collectif sur une mineure — Postérieurement au verdict de culpabilité rendu par le jury, la défense et la couronne propose une suggestion commune d’une peine de 12 mois d’emprisonnement — Le juge impose plutôt une peine de 30 mois d’emprisonnement à l’accusé — La cour d’appel rejette le pourvoi et maintient la peine de 30 mois d’emprisonnement — Le juge était-il lié par la suggestion commune des parties ? — Le juge commet-il une erreur en définissant la nature de l’agression ? — Le juge commet-il des erreurs de principe dans la détermination de la peine ?</w:t>
            </w:r>
          </w:p>
        </w:tc>
      </w:tr>
      <w:tr w:rsidR="00FA2CAA" w:rsidRPr="00FA24B1" w:rsidTr="00787232">
        <w:trPr>
          <w:gridAfter w:val="1"/>
          <w:wAfter w:w="48" w:type="pct"/>
        </w:trPr>
        <w:tc>
          <w:tcPr>
            <w:tcW w:w="4952" w:type="pct"/>
            <w:gridSpan w:val="4"/>
          </w:tcPr>
          <w:p w:rsidR="00FA2CAA" w:rsidRPr="00842268" w:rsidRDefault="00FA2CAA" w:rsidP="00FA2CAA">
            <w:pPr>
              <w:jc w:val="both"/>
              <w:rPr>
                <w:sz w:val="20"/>
                <w:lang w:val="fr-CA"/>
              </w:rPr>
            </w:pPr>
          </w:p>
        </w:tc>
      </w:tr>
      <w:tr w:rsidR="00FA2CAA" w:rsidRPr="00FA24B1" w:rsidTr="00787232">
        <w:trPr>
          <w:gridAfter w:val="1"/>
          <w:wAfter w:w="48" w:type="pct"/>
        </w:trPr>
        <w:tc>
          <w:tcPr>
            <w:tcW w:w="4952" w:type="pct"/>
            <w:gridSpan w:val="4"/>
          </w:tcPr>
          <w:p w:rsidR="00FA2CAA" w:rsidRPr="00842268" w:rsidRDefault="00FA2CAA" w:rsidP="00FA2CAA">
            <w:pPr>
              <w:jc w:val="both"/>
              <w:rPr>
                <w:sz w:val="20"/>
                <w:lang w:val="fr-CA"/>
              </w:rPr>
            </w:pPr>
            <w:r w:rsidRPr="00842268">
              <w:rPr>
                <w:sz w:val="20"/>
                <w:lang w:val="fr-CA"/>
              </w:rPr>
              <w:t xml:space="preserve">Dans une soirée de type « électro », une jeune dame âgée de 15 ans fut victime d’une agression sexuelle collective commise par l’accusé, Monsieur Blondeau, ainsi que ses deux amis. Le tout s’est déroulé à trois endroits différents et s’étale tout au long de la nuit du vendredi 24 octobre au samedi matin 25 octobre 2014. Suivant le verdict de culpabilité à l’égard de Monsieur Blondeau, la défense et la Couronne font une suggestion commune d’une peine d’emprisonnement de 12 mois. Le juge en première instance rejette cette peine aux motifs qu’elle déconsidérait </w:t>
            </w:r>
            <w:r w:rsidRPr="00842268">
              <w:rPr>
                <w:sz w:val="20"/>
                <w:lang w:val="fr-CA"/>
              </w:rPr>
              <w:lastRenderedPageBreak/>
              <w:t>l’administration de la justice et serait contraire à l’intérêt public. Le juge est donc d’avis que la peine appropriée serait de 30 mois d’emprisonnement. L’appel est rejeté à la majorité et la peine d’emprisonnement est maintenue.</w:t>
            </w:r>
          </w:p>
          <w:p w:rsidR="00FA2CAA" w:rsidRPr="00842268" w:rsidRDefault="00FA2CAA" w:rsidP="00FA2CAA">
            <w:pPr>
              <w:jc w:val="both"/>
              <w:rPr>
                <w:sz w:val="20"/>
                <w:lang w:val="fr-CA"/>
              </w:rPr>
            </w:pPr>
          </w:p>
        </w:tc>
      </w:tr>
      <w:tr w:rsidR="00FA2CAA" w:rsidRPr="00FA24B1" w:rsidTr="00787232">
        <w:tblPrEx>
          <w:tblCellMar>
            <w:bottom w:w="0" w:type="dxa"/>
          </w:tblCellMar>
        </w:tblPrEx>
        <w:tc>
          <w:tcPr>
            <w:tcW w:w="2367" w:type="pct"/>
            <w:gridSpan w:val="2"/>
          </w:tcPr>
          <w:p w:rsidR="00FA2CAA" w:rsidRPr="00842268" w:rsidRDefault="00FA2CAA" w:rsidP="00FA2CAA">
            <w:pPr>
              <w:jc w:val="both"/>
              <w:rPr>
                <w:sz w:val="20"/>
                <w:lang w:val="fr-CA"/>
              </w:rPr>
            </w:pPr>
            <w:r w:rsidRPr="00842268">
              <w:rPr>
                <w:sz w:val="20"/>
                <w:lang w:val="fr-CA"/>
              </w:rPr>
              <w:lastRenderedPageBreak/>
              <w:t>Le 7 juillet 2017</w:t>
            </w:r>
          </w:p>
          <w:p w:rsidR="00FA2CAA" w:rsidRPr="00842268" w:rsidRDefault="00FA2CAA" w:rsidP="00FA2CAA">
            <w:pPr>
              <w:jc w:val="both"/>
              <w:rPr>
                <w:sz w:val="20"/>
                <w:lang w:val="fr-CA"/>
              </w:rPr>
            </w:pPr>
            <w:r w:rsidRPr="00842268">
              <w:rPr>
                <w:sz w:val="20"/>
                <w:lang w:val="fr-CA"/>
              </w:rPr>
              <w:t>Cour supérieure du Québec</w:t>
            </w:r>
          </w:p>
          <w:p w:rsidR="00FA2CAA" w:rsidRPr="00842268" w:rsidRDefault="00FA2CAA" w:rsidP="00FA2CAA">
            <w:pPr>
              <w:jc w:val="both"/>
              <w:rPr>
                <w:sz w:val="20"/>
              </w:rPr>
            </w:pPr>
            <w:r w:rsidRPr="00842268">
              <w:rPr>
                <w:sz w:val="20"/>
              </w:rPr>
              <w:t xml:space="preserve">(Le juge </w:t>
            </w:r>
            <w:proofErr w:type="spellStart"/>
            <w:r w:rsidRPr="00842268">
              <w:rPr>
                <w:sz w:val="20"/>
              </w:rPr>
              <w:t>Huot</w:t>
            </w:r>
            <w:proofErr w:type="spellEnd"/>
            <w:r w:rsidRPr="00842268">
              <w:rPr>
                <w:sz w:val="20"/>
              </w:rPr>
              <w:t>)</w:t>
            </w:r>
          </w:p>
          <w:p w:rsidR="00FA2CAA" w:rsidRPr="00842268" w:rsidRDefault="00FA2CAA" w:rsidP="00FA2CAA">
            <w:pPr>
              <w:jc w:val="both"/>
              <w:rPr>
                <w:sz w:val="20"/>
              </w:rPr>
            </w:pPr>
          </w:p>
        </w:tc>
        <w:tc>
          <w:tcPr>
            <w:tcW w:w="267" w:type="pct"/>
          </w:tcPr>
          <w:p w:rsidR="00FA2CAA" w:rsidRPr="00842268" w:rsidRDefault="00FA2CAA" w:rsidP="00FA2CAA">
            <w:pPr>
              <w:jc w:val="both"/>
              <w:rPr>
                <w:sz w:val="20"/>
              </w:rPr>
            </w:pPr>
          </w:p>
        </w:tc>
        <w:tc>
          <w:tcPr>
            <w:tcW w:w="2366" w:type="pct"/>
            <w:gridSpan w:val="2"/>
          </w:tcPr>
          <w:p w:rsidR="00FA2CAA" w:rsidRPr="00842268" w:rsidRDefault="00FA2CAA" w:rsidP="00FA2CAA">
            <w:pPr>
              <w:jc w:val="both"/>
              <w:rPr>
                <w:sz w:val="20"/>
                <w:lang w:val="fr-CA"/>
              </w:rPr>
            </w:pPr>
            <w:r w:rsidRPr="00842268">
              <w:rPr>
                <w:sz w:val="20"/>
                <w:lang w:val="fr-CA"/>
              </w:rPr>
              <w:t>Rejet de la suggestion commune, imposition d’une peine d’emprisonnement de 30 mois.</w:t>
            </w:r>
          </w:p>
          <w:p w:rsidR="00FA2CAA" w:rsidRPr="00842268" w:rsidRDefault="00FA2CAA" w:rsidP="00FA2CAA">
            <w:pPr>
              <w:jc w:val="both"/>
              <w:rPr>
                <w:sz w:val="20"/>
                <w:lang w:val="fr-CA"/>
              </w:rPr>
            </w:pPr>
          </w:p>
          <w:p w:rsidR="00FA2CAA" w:rsidRPr="00842268" w:rsidRDefault="00FA2CAA" w:rsidP="00FA2CAA">
            <w:pPr>
              <w:jc w:val="both"/>
              <w:rPr>
                <w:sz w:val="20"/>
                <w:lang w:val="fr-CA"/>
              </w:rPr>
            </w:pPr>
          </w:p>
        </w:tc>
      </w:tr>
      <w:tr w:rsidR="00FA2CAA" w:rsidRPr="00FA24B1" w:rsidTr="00787232">
        <w:tblPrEx>
          <w:tblCellMar>
            <w:bottom w:w="0" w:type="dxa"/>
          </w:tblCellMar>
        </w:tblPrEx>
        <w:tc>
          <w:tcPr>
            <w:tcW w:w="2367" w:type="pct"/>
            <w:gridSpan w:val="2"/>
          </w:tcPr>
          <w:p w:rsidR="00FA2CAA" w:rsidRPr="00842268" w:rsidRDefault="00FA2CAA" w:rsidP="00FA2CAA">
            <w:pPr>
              <w:jc w:val="both"/>
              <w:rPr>
                <w:sz w:val="20"/>
                <w:lang w:val="fr-CA"/>
              </w:rPr>
            </w:pPr>
            <w:r w:rsidRPr="00842268">
              <w:rPr>
                <w:sz w:val="20"/>
                <w:lang w:val="fr-CA"/>
              </w:rPr>
              <w:t>Le 2 août 2018</w:t>
            </w:r>
          </w:p>
          <w:p w:rsidR="00FA2CAA" w:rsidRPr="00842268" w:rsidRDefault="00FA2CAA" w:rsidP="00FA2CAA">
            <w:pPr>
              <w:jc w:val="both"/>
              <w:rPr>
                <w:sz w:val="20"/>
                <w:lang w:val="fr-CA"/>
              </w:rPr>
            </w:pPr>
            <w:r w:rsidRPr="00842268">
              <w:rPr>
                <w:sz w:val="20"/>
                <w:lang w:val="fr-CA"/>
              </w:rPr>
              <w:t>Cour d’appel du Québec (Québec)</w:t>
            </w:r>
          </w:p>
          <w:p w:rsidR="00FA2CAA" w:rsidRPr="00842268" w:rsidRDefault="00FA2CAA" w:rsidP="00FA2CAA">
            <w:pPr>
              <w:jc w:val="both"/>
              <w:rPr>
                <w:sz w:val="20"/>
                <w:lang w:val="fr-CA"/>
              </w:rPr>
            </w:pPr>
            <w:r w:rsidRPr="00842268">
              <w:rPr>
                <w:sz w:val="20"/>
                <w:lang w:val="fr-CA"/>
              </w:rPr>
              <w:t xml:space="preserve">(Les juges Rochette (dissident), Lévesque et </w:t>
            </w:r>
          </w:p>
          <w:p w:rsidR="00FA2CAA" w:rsidRPr="00842268" w:rsidRDefault="00FA2CAA" w:rsidP="00FA2CAA">
            <w:pPr>
              <w:jc w:val="both"/>
              <w:rPr>
                <w:sz w:val="20"/>
              </w:rPr>
            </w:pPr>
            <w:proofErr w:type="spellStart"/>
            <w:r w:rsidRPr="00842268">
              <w:rPr>
                <w:sz w:val="20"/>
              </w:rPr>
              <w:t>Ruel</w:t>
            </w:r>
            <w:proofErr w:type="spellEnd"/>
            <w:r w:rsidRPr="00842268">
              <w:rPr>
                <w:sz w:val="20"/>
              </w:rPr>
              <w:t>)</w:t>
            </w:r>
          </w:p>
          <w:p w:rsidR="00FA2CAA" w:rsidRPr="00842268" w:rsidRDefault="00211A9F" w:rsidP="00FA2CAA">
            <w:pPr>
              <w:jc w:val="both"/>
              <w:rPr>
                <w:sz w:val="20"/>
              </w:rPr>
            </w:pPr>
            <w:hyperlink r:id="rId43" w:history="1">
              <w:r w:rsidR="00FA2CAA" w:rsidRPr="00842268">
                <w:rPr>
                  <w:rStyle w:val="Hyperlink"/>
                  <w:sz w:val="20"/>
                </w:rPr>
                <w:t>2018 QCCA 1250</w:t>
              </w:r>
            </w:hyperlink>
            <w:r w:rsidR="00FA2CAA" w:rsidRPr="00842268">
              <w:rPr>
                <w:sz w:val="20"/>
              </w:rPr>
              <w:t xml:space="preserve"> </w:t>
            </w:r>
          </w:p>
          <w:p w:rsidR="00FA2CAA" w:rsidRPr="00842268" w:rsidRDefault="00FA2CAA" w:rsidP="00FA2CAA">
            <w:pPr>
              <w:jc w:val="both"/>
              <w:rPr>
                <w:sz w:val="20"/>
              </w:rPr>
            </w:pPr>
          </w:p>
        </w:tc>
        <w:tc>
          <w:tcPr>
            <w:tcW w:w="267" w:type="pct"/>
          </w:tcPr>
          <w:p w:rsidR="00FA2CAA" w:rsidRPr="00842268" w:rsidRDefault="00FA2CAA" w:rsidP="00FA2CAA">
            <w:pPr>
              <w:jc w:val="both"/>
              <w:rPr>
                <w:sz w:val="20"/>
              </w:rPr>
            </w:pPr>
          </w:p>
        </w:tc>
        <w:tc>
          <w:tcPr>
            <w:tcW w:w="2366" w:type="pct"/>
            <w:gridSpan w:val="2"/>
          </w:tcPr>
          <w:p w:rsidR="00FA2CAA" w:rsidRPr="00842268" w:rsidRDefault="00FA2CAA" w:rsidP="00FA2CAA">
            <w:pPr>
              <w:jc w:val="both"/>
              <w:rPr>
                <w:sz w:val="20"/>
                <w:lang w:val="fr-CA"/>
              </w:rPr>
            </w:pPr>
            <w:r w:rsidRPr="00842268">
              <w:rPr>
                <w:sz w:val="20"/>
                <w:lang w:val="fr-CA"/>
              </w:rPr>
              <w:t xml:space="preserve">Appel rejeté, la peine de 30 mois d’emprisonnement est maintenue. </w:t>
            </w:r>
          </w:p>
          <w:p w:rsidR="00FA2CAA" w:rsidRPr="00842268" w:rsidRDefault="00FA2CAA" w:rsidP="00FA2CAA">
            <w:pPr>
              <w:jc w:val="both"/>
              <w:rPr>
                <w:sz w:val="20"/>
                <w:lang w:val="fr-CA"/>
              </w:rPr>
            </w:pPr>
          </w:p>
          <w:p w:rsidR="00FA2CAA" w:rsidRPr="00842268" w:rsidRDefault="00FA2CAA" w:rsidP="00FA2CAA">
            <w:pPr>
              <w:jc w:val="both"/>
              <w:rPr>
                <w:sz w:val="20"/>
                <w:lang w:val="fr-CA"/>
              </w:rPr>
            </w:pPr>
          </w:p>
          <w:p w:rsidR="00FA2CAA" w:rsidRPr="00842268" w:rsidRDefault="00FA2CAA" w:rsidP="00FA2CAA">
            <w:pPr>
              <w:jc w:val="both"/>
              <w:rPr>
                <w:sz w:val="20"/>
                <w:lang w:val="fr-CA"/>
              </w:rPr>
            </w:pPr>
          </w:p>
        </w:tc>
      </w:tr>
      <w:tr w:rsidR="00FA2CAA" w:rsidRPr="00842268" w:rsidTr="00787232">
        <w:tblPrEx>
          <w:tblCellMar>
            <w:bottom w:w="0" w:type="dxa"/>
          </w:tblCellMar>
        </w:tblPrEx>
        <w:tc>
          <w:tcPr>
            <w:tcW w:w="2367" w:type="pct"/>
            <w:gridSpan w:val="2"/>
          </w:tcPr>
          <w:p w:rsidR="00FA2CAA" w:rsidRPr="00842268" w:rsidRDefault="00FA2CAA" w:rsidP="00FA2CAA">
            <w:pPr>
              <w:jc w:val="both"/>
              <w:rPr>
                <w:sz w:val="20"/>
                <w:lang w:val="fr-CA"/>
              </w:rPr>
            </w:pPr>
            <w:r w:rsidRPr="00842268">
              <w:rPr>
                <w:sz w:val="20"/>
                <w:lang w:val="fr-CA"/>
              </w:rPr>
              <w:t>Le 27 septembre 2018</w:t>
            </w:r>
          </w:p>
          <w:p w:rsidR="00FA2CAA" w:rsidRPr="00842268" w:rsidRDefault="00FA2CAA" w:rsidP="00FA2CAA">
            <w:pPr>
              <w:jc w:val="both"/>
              <w:rPr>
                <w:sz w:val="20"/>
                <w:lang w:val="fr-CA"/>
              </w:rPr>
            </w:pPr>
            <w:r w:rsidRPr="00842268">
              <w:rPr>
                <w:sz w:val="20"/>
                <w:lang w:val="fr-CA"/>
              </w:rPr>
              <w:t>Cour suprême du Canada</w:t>
            </w:r>
          </w:p>
        </w:tc>
        <w:tc>
          <w:tcPr>
            <w:tcW w:w="267" w:type="pct"/>
          </w:tcPr>
          <w:p w:rsidR="00FA2CAA" w:rsidRPr="00842268" w:rsidRDefault="00FA2CAA" w:rsidP="00FA2CAA">
            <w:pPr>
              <w:jc w:val="both"/>
              <w:rPr>
                <w:sz w:val="20"/>
                <w:lang w:val="fr-CA"/>
              </w:rPr>
            </w:pPr>
          </w:p>
        </w:tc>
        <w:tc>
          <w:tcPr>
            <w:tcW w:w="2366" w:type="pct"/>
            <w:gridSpan w:val="2"/>
          </w:tcPr>
          <w:p w:rsidR="00FA2CAA" w:rsidRPr="00842268" w:rsidRDefault="00FA2CAA" w:rsidP="00FA2CAA">
            <w:pPr>
              <w:jc w:val="both"/>
              <w:rPr>
                <w:sz w:val="20"/>
              </w:rPr>
            </w:pPr>
            <w:r w:rsidRPr="00842268">
              <w:rPr>
                <w:sz w:val="20"/>
              </w:rPr>
              <w:t xml:space="preserve">Demande d’autorisation d’appel </w:t>
            </w:r>
            <w:proofErr w:type="spellStart"/>
            <w:r w:rsidRPr="00842268">
              <w:rPr>
                <w:sz w:val="20"/>
              </w:rPr>
              <w:t>déposée</w:t>
            </w:r>
            <w:proofErr w:type="spellEnd"/>
          </w:p>
          <w:p w:rsidR="00FA2CAA" w:rsidRPr="00842268" w:rsidRDefault="00FA2CAA" w:rsidP="00FA2CAA">
            <w:pPr>
              <w:jc w:val="both"/>
              <w:rPr>
                <w:sz w:val="20"/>
              </w:rPr>
            </w:pPr>
          </w:p>
        </w:tc>
      </w:tr>
    </w:tbl>
    <w:p w:rsidR="00FA2CAA" w:rsidRPr="00842268" w:rsidRDefault="00FA2CAA" w:rsidP="00FA2CAA">
      <w:pPr>
        <w:jc w:val="both"/>
        <w:rPr>
          <w:sz w:val="20"/>
        </w:rPr>
      </w:pPr>
    </w:p>
    <w:p w:rsidR="00FA2CAA" w:rsidRPr="00842268" w:rsidRDefault="00211A9F" w:rsidP="00FA2CAA">
      <w:pPr>
        <w:ind w:left="142" w:hanging="142"/>
        <w:jc w:val="both"/>
        <w:rPr>
          <w:sz w:val="20"/>
          <w:lang w:val="fr-CA"/>
        </w:rPr>
      </w:pPr>
      <w:r>
        <w:rPr>
          <w:sz w:val="20"/>
        </w:rPr>
        <w:pict>
          <v:rect id="_x0000_i1038" style="width:2in;height:1pt" o:hrpct="0" o:hralign="center" o:hrstd="t" o:hrnoshade="t" o:hr="t" fillcolor="black [3213]" stroked="f"/>
        </w:pict>
      </w:r>
    </w:p>
    <w:p w:rsidR="00880BD6" w:rsidRPr="00842268" w:rsidRDefault="00880BD6" w:rsidP="00FA2CA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lang w:val="en-CA"/>
              </w:rPr>
            </w:pPr>
            <w:r w:rsidRPr="00842268">
              <w:rPr>
                <w:rStyle w:val="SCCFileNumberChar"/>
                <w:sz w:val="20"/>
                <w:szCs w:val="20"/>
              </w:rPr>
              <w:t>38428</w:t>
            </w:r>
          </w:p>
        </w:tc>
        <w:tc>
          <w:tcPr>
            <w:tcW w:w="4457" w:type="pct"/>
            <w:gridSpan w:val="3"/>
          </w:tcPr>
          <w:p w:rsidR="00FA2CAA" w:rsidRPr="006D07FE" w:rsidRDefault="00FA2CAA" w:rsidP="00FA2CAA">
            <w:pPr>
              <w:pStyle w:val="SCCLsocParty"/>
              <w:jc w:val="both"/>
              <w:rPr>
                <w:b/>
                <w:sz w:val="20"/>
                <w:szCs w:val="20"/>
                <w:lang w:val="en-CA"/>
              </w:rPr>
            </w:pPr>
            <w:r w:rsidRPr="006D07FE">
              <w:rPr>
                <w:b/>
                <w:sz w:val="20"/>
                <w:szCs w:val="20"/>
                <w:lang w:val="en-CA"/>
              </w:rPr>
              <w:t>Jonathan Lévesque-Gervais v. Julien Bolduc</w:t>
            </w:r>
            <w:r w:rsidR="004A3FB9" w:rsidRPr="006D07FE">
              <w:rPr>
                <w:b/>
                <w:sz w:val="20"/>
                <w:szCs w:val="20"/>
                <w:lang w:val="en-CA"/>
              </w:rPr>
              <w:t xml:space="preserve"> and</w:t>
            </w:r>
            <w:r w:rsidRPr="006D07FE">
              <w:rPr>
                <w:b/>
                <w:sz w:val="20"/>
                <w:szCs w:val="20"/>
                <w:lang w:val="en-CA"/>
              </w:rPr>
              <w:t xml:space="preserve"> Her Majesty the Queen</w:t>
            </w:r>
          </w:p>
          <w:p w:rsidR="00FA2CAA" w:rsidRPr="00842268" w:rsidRDefault="00FA2CAA" w:rsidP="00FA2CAA">
            <w:pPr>
              <w:jc w:val="both"/>
              <w:rPr>
                <w:sz w:val="20"/>
                <w:lang w:val="en-CA"/>
              </w:rPr>
            </w:pPr>
            <w:r w:rsidRPr="00842268">
              <w:rPr>
                <w:sz w:val="20"/>
                <w:lang w:val="en-CA"/>
              </w:rPr>
              <w:t>(Que.) (Criminal) (By Leave)</w:t>
            </w:r>
          </w:p>
        </w:tc>
      </w:tr>
      <w:tr w:rsidR="00FA2CAA" w:rsidRPr="00842268" w:rsidTr="00787232">
        <w:tc>
          <w:tcPr>
            <w:tcW w:w="5000" w:type="pct"/>
            <w:gridSpan w:val="4"/>
          </w:tcPr>
          <w:p w:rsidR="00FA2CAA" w:rsidRPr="00842268" w:rsidRDefault="00FA2CAA" w:rsidP="00FA2CAA">
            <w:pPr>
              <w:jc w:val="both"/>
              <w:rPr>
                <w:sz w:val="20"/>
                <w:lang w:val="en-CA"/>
              </w:rPr>
            </w:pPr>
            <w:r w:rsidRPr="00842268">
              <w:rPr>
                <w:sz w:val="20"/>
                <w:lang w:val="en-CA"/>
              </w:rPr>
              <w:t>Criminal law — Guilty plea — Whether Court of Appeal erred in not granting extension of time to apply for leave to appeal — Whether Court of Appeal erred in not granting applicant leave to appeal conviction confirming his guilty plea — Whether case raises issues of public importance.</w:t>
            </w:r>
          </w:p>
        </w:tc>
      </w:tr>
      <w:tr w:rsidR="00FA2CAA" w:rsidRPr="00842268" w:rsidTr="00787232">
        <w:tc>
          <w:tcPr>
            <w:tcW w:w="5000" w:type="pct"/>
            <w:gridSpan w:val="4"/>
          </w:tcPr>
          <w:p w:rsidR="00FA2CAA" w:rsidRPr="00842268" w:rsidRDefault="00FA2CAA" w:rsidP="00FA2CAA">
            <w:pPr>
              <w:jc w:val="both"/>
              <w:rPr>
                <w:sz w:val="20"/>
                <w:lang w:val="en-CA"/>
              </w:rPr>
            </w:pPr>
          </w:p>
        </w:tc>
      </w:tr>
      <w:tr w:rsidR="00FA2CAA" w:rsidRPr="00842268" w:rsidTr="00787232">
        <w:tc>
          <w:tcPr>
            <w:tcW w:w="5000" w:type="pct"/>
            <w:gridSpan w:val="4"/>
          </w:tcPr>
          <w:p w:rsidR="00FA2CAA" w:rsidRPr="00842268" w:rsidRDefault="00FA2CAA" w:rsidP="00FA2CAA">
            <w:pPr>
              <w:jc w:val="both"/>
              <w:rPr>
                <w:sz w:val="20"/>
                <w:lang w:val="en-CA"/>
              </w:rPr>
            </w:pPr>
            <w:r w:rsidRPr="00842268">
              <w:rPr>
                <w:sz w:val="20"/>
                <w:lang w:val="en-CA"/>
              </w:rPr>
              <w:t xml:space="preserve">In 2014, the applicant, who </w:t>
            </w:r>
            <w:proofErr w:type="gramStart"/>
            <w:r w:rsidRPr="00842268">
              <w:rPr>
                <w:sz w:val="20"/>
                <w:lang w:val="en-CA"/>
              </w:rPr>
              <w:t>was represented</w:t>
            </w:r>
            <w:proofErr w:type="gramEnd"/>
            <w:r w:rsidRPr="00842268">
              <w:rPr>
                <w:sz w:val="20"/>
                <w:lang w:val="en-CA"/>
              </w:rPr>
              <w:t xml:space="preserve"> by counsel at the time, pleaded guilty to a charge of attempted murder. The court accepted his plea and imposed the sentence proposed in a joint submission, namely 10 years’ imprisonment. Mr. Lévesque</w:t>
            </w:r>
            <w:r w:rsidRPr="00842268">
              <w:rPr>
                <w:sz w:val="20"/>
                <w:lang w:val="en-CA"/>
              </w:rPr>
              <w:noBreakHyphen/>
              <w:t>Gervais tried to appeal his conviction some three years later after he received a complete copy of the psychiatric assessment report prepared following his arrest in 2014. He also read an article stating that some lawyers accepted legal aid work and pressured their clients to plead guilty. He alleged that this was what had happened to him. On March 12, 2018, the Court of Appeal dismissed a first motion by the applicant for an extension of the time to appeal and for leave to appeal the 2014 judgment convicting him (</w:t>
            </w:r>
            <w:hyperlink r:id="rId44" w:history="1">
              <w:r w:rsidRPr="00842268">
                <w:rPr>
                  <w:rStyle w:val="Hyperlink"/>
                  <w:sz w:val="20"/>
                  <w:lang w:val="en-CA"/>
                </w:rPr>
                <w:t>2018 QCCA 393</w:t>
              </w:r>
            </w:hyperlink>
            <w:r w:rsidRPr="00842268">
              <w:rPr>
                <w:sz w:val="20"/>
                <w:lang w:val="en-CA"/>
              </w:rPr>
              <w:t>). The applicant filed new motions with the Court of Appeal a few months later. The Court of Appeal again refused to extend the time to appeal and dismissed his motions to present new evidence and to appeal the conviction resulting from his guilty plea.</w:t>
            </w:r>
          </w:p>
          <w:p w:rsidR="00FA2CAA" w:rsidRPr="00842268" w:rsidRDefault="00FA2CAA" w:rsidP="00FA2CAA">
            <w:pPr>
              <w:jc w:val="both"/>
              <w:rPr>
                <w:sz w:val="20"/>
                <w:lang w:val="en-CA"/>
              </w:rPr>
            </w:pPr>
          </w:p>
        </w:tc>
      </w:tr>
      <w:tr w:rsidR="00FA2CAA" w:rsidRPr="00842268" w:rsidTr="00787232">
        <w:tc>
          <w:tcPr>
            <w:tcW w:w="2427" w:type="pct"/>
            <w:gridSpan w:val="2"/>
          </w:tcPr>
          <w:p w:rsidR="00FA2CAA" w:rsidRPr="00842268" w:rsidRDefault="00FA2CAA" w:rsidP="00FA2CAA">
            <w:pPr>
              <w:jc w:val="both"/>
              <w:rPr>
                <w:sz w:val="20"/>
                <w:lang w:val="en-CA"/>
              </w:rPr>
            </w:pPr>
            <w:r w:rsidRPr="00842268">
              <w:rPr>
                <w:sz w:val="20"/>
                <w:lang w:val="en-CA"/>
              </w:rPr>
              <w:t>July 25, 2014</w:t>
            </w:r>
          </w:p>
          <w:p w:rsidR="00FA2CAA" w:rsidRPr="00842268" w:rsidRDefault="00FA2CAA" w:rsidP="00FA2CAA">
            <w:pPr>
              <w:jc w:val="both"/>
              <w:rPr>
                <w:sz w:val="20"/>
                <w:lang w:val="en-CA"/>
              </w:rPr>
            </w:pPr>
            <w:r w:rsidRPr="00842268">
              <w:rPr>
                <w:sz w:val="20"/>
                <w:lang w:val="en-CA"/>
              </w:rPr>
              <w:t>Court of Québec</w:t>
            </w:r>
          </w:p>
          <w:p w:rsidR="00FA2CAA" w:rsidRPr="00842268" w:rsidRDefault="00FA2CAA" w:rsidP="00FA2CAA">
            <w:pPr>
              <w:jc w:val="both"/>
              <w:rPr>
                <w:sz w:val="20"/>
                <w:lang w:val="en-CA"/>
              </w:rPr>
            </w:pPr>
            <w:r w:rsidRPr="00842268">
              <w:rPr>
                <w:sz w:val="20"/>
                <w:lang w:val="en-CA"/>
              </w:rPr>
              <w:t xml:space="preserve">(Judge </w:t>
            </w:r>
            <w:proofErr w:type="spellStart"/>
            <w:r w:rsidRPr="00842268">
              <w:rPr>
                <w:sz w:val="20"/>
                <w:lang w:val="en-CA"/>
              </w:rPr>
              <w:t>Asselin</w:t>
            </w:r>
            <w:proofErr w:type="spellEnd"/>
            <w:r w:rsidRPr="00842268">
              <w:rPr>
                <w:sz w:val="20"/>
                <w:lang w:val="en-CA"/>
              </w:rPr>
              <w:t>)</w:t>
            </w:r>
          </w:p>
          <w:p w:rsidR="00FA2CAA" w:rsidRPr="00842268" w:rsidRDefault="00FA2CAA" w:rsidP="00FA2CAA">
            <w:pPr>
              <w:jc w:val="both"/>
              <w:rPr>
                <w:sz w:val="20"/>
                <w:lang w:val="en-CA"/>
              </w:rPr>
            </w:pPr>
          </w:p>
        </w:tc>
        <w:tc>
          <w:tcPr>
            <w:tcW w:w="243" w:type="pct"/>
          </w:tcPr>
          <w:p w:rsidR="00FA2CAA" w:rsidRPr="00842268" w:rsidRDefault="00FA2CAA" w:rsidP="00FA2CAA">
            <w:pPr>
              <w:jc w:val="both"/>
              <w:rPr>
                <w:sz w:val="20"/>
                <w:lang w:val="en-CA"/>
              </w:rPr>
            </w:pPr>
          </w:p>
        </w:tc>
        <w:tc>
          <w:tcPr>
            <w:tcW w:w="2330" w:type="pct"/>
          </w:tcPr>
          <w:p w:rsidR="00FA2CAA" w:rsidRPr="00842268" w:rsidRDefault="00FA2CAA" w:rsidP="00FA2CAA">
            <w:pPr>
              <w:jc w:val="both"/>
              <w:rPr>
                <w:sz w:val="20"/>
                <w:lang w:val="en-CA"/>
              </w:rPr>
            </w:pPr>
            <w:r w:rsidRPr="00842268">
              <w:rPr>
                <w:sz w:val="20"/>
                <w:lang w:val="en-CA"/>
              </w:rPr>
              <w:t>Guilty plea on charge of attempted murder entered; applicant convicted</w:t>
            </w:r>
          </w:p>
        </w:tc>
      </w:tr>
      <w:tr w:rsidR="00FA2CAA" w:rsidRPr="00842268" w:rsidTr="00787232">
        <w:tc>
          <w:tcPr>
            <w:tcW w:w="2427" w:type="pct"/>
            <w:gridSpan w:val="2"/>
          </w:tcPr>
          <w:p w:rsidR="00FA2CAA" w:rsidRPr="00842268" w:rsidRDefault="00FA2CAA" w:rsidP="00FA2CAA">
            <w:pPr>
              <w:jc w:val="both"/>
              <w:rPr>
                <w:sz w:val="20"/>
                <w:lang w:val="en-CA"/>
              </w:rPr>
            </w:pPr>
            <w:r w:rsidRPr="00842268">
              <w:rPr>
                <w:sz w:val="20"/>
                <w:lang w:val="en-CA"/>
              </w:rPr>
              <w:t>August 27, 2018</w:t>
            </w:r>
          </w:p>
          <w:p w:rsidR="00FA2CAA" w:rsidRPr="00842268" w:rsidRDefault="00FA2CAA" w:rsidP="00FA2CAA">
            <w:pPr>
              <w:jc w:val="both"/>
              <w:rPr>
                <w:sz w:val="20"/>
                <w:lang w:val="en-CA"/>
              </w:rPr>
            </w:pPr>
            <w:r w:rsidRPr="00842268">
              <w:rPr>
                <w:sz w:val="20"/>
                <w:lang w:val="en-CA"/>
              </w:rPr>
              <w:t>Quebec Court of Appeal (Québec)</w:t>
            </w:r>
          </w:p>
          <w:p w:rsidR="00FA2CAA" w:rsidRPr="00842268" w:rsidRDefault="00FA2CAA" w:rsidP="00FA2CAA">
            <w:pPr>
              <w:jc w:val="both"/>
              <w:rPr>
                <w:sz w:val="20"/>
                <w:lang w:val="en-CA"/>
              </w:rPr>
            </w:pPr>
            <w:r w:rsidRPr="00842268">
              <w:rPr>
                <w:sz w:val="20"/>
                <w:lang w:val="en-CA"/>
              </w:rPr>
              <w:t>(</w:t>
            </w:r>
            <w:proofErr w:type="spellStart"/>
            <w:r w:rsidRPr="00842268">
              <w:rPr>
                <w:sz w:val="20"/>
                <w:lang w:val="en-CA"/>
              </w:rPr>
              <w:t>Chamberland</w:t>
            </w:r>
            <w:proofErr w:type="spellEnd"/>
            <w:r w:rsidRPr="00842268">
              <w:rPr>
                <w:sz w:val="20"/>
                <w:lang w:val="en-CA"/>
              </w:rPr>
              <w:t xml:space="preserve">, </w:t>
            </w:r>
            <w:proofErr w:type="spellStart"/>
            <w:r w:rsidRPr="00842268">
              <w:rPr>
                <w:sz w:val="20"/>
                <w:lang w:val="en-CA"/>
              </w:rPr>
              <w:t>Bélanger</w:t>
            </w:r>
            <w:proofErr w:type="spellEnd"/>
            <w:r w:rsidRPr="00842268">
              <w:rPr>
                <w:sz w:val="20"/>
                <w:lang w:val="en-CA"/>
              </w:rPr>
              <w:t xml:space="preserve"> and </w:t>
            </w:r>
          </w:p>
          <w:p w:rsidR="00FA2CAA" w:rsidRPr="00842268" w:rsidRDefault="00FA2CAA" w:rsidP="00FA2CAA">
            <w:pPr>
              <w:jc w:val="both"/>
              <w:rPr>
                <w:sz w:val="20"/>
                <w:lang w:val="en-CA"/>
              </w:rPr>
            </w:pPr>
            <w:proofErr w:type="spellStart"/>
            <w:r w:rsidRPr="00842268">
              <w:rPr>
                <w:sz w:val="20"/>
                <w:lang w:val="en-CA"/>
              </w:rPr>
              <w:t>Rancourt</w:t>
            </w:r>
            <w:proofErr w:type="spellEnd"/>
            <w:r w:rsidRPr="00842268">
              <w:rPr>
                <w:sz w:val="20"/>
                <w:lang w:val="en-CA"/>
              </w:rPr>
              <w:t xml:space="preserve"> JJ.A.)</w:t>
            </w:r>
          </w:p>
          <w:p w:rsidR="00FA2CAA" w:rsidRPr="00842268" w:rsidRDefault="00211A9F" w:rsidP="00FA2CAA">
            <w:pPr>
              <w:jc w:val="both"/>
              <w:rPr>
                <w:sz w:val="20"/>
                <w:lang w:val="en-CA"/>
              </w:rPr>
            </w:pPr>
            <w:hyperlink r:id="rId45" w:history="1">
              <w:r w:rsidR="00FA2CAA" w:rsidRPr="00842268">
                <w:rPr>
                  <w:rStyle w:val="Hyperlink"/>
                  <w:sz w:val="20"/>
                  <w:lang w:val="en-CA"/>
                </w:rPr>
                <w:t>2018 QCCA 1464</w:t>
              </w:r>
            </w:hyperlink>
          </w:p>
          <w:p w:rsidR="00FA2CAA" w:rsidRPr="00842268" w:rsidRDefault="00FA2CAA" w:rsidP="00FA2CAA">
            <w:pPr>
              <w:jc w:val="both"/>
              <w:rPr>
                <w:sz w:val="20"/>
                <w:lang w:val="en-CA"/>
              </w:rPr>
            </w:pPr>
            <w:r w:rsidRPr="00842268">
              <w:rPr>
                <w:sz w:val="20"/>
                <w:lang w:val="en-CA"/>
              </w:rPr>
              <w:t>(No. 200-01-003548</w:t>
            </w:r>
            <w:r w:rsidRPr="00842268">
              <w:rPr>
                <w:sz w:val="20"/>
                <w:lang w:val="en-CA"/>
              </w:rPr>
              <w:noBreakHyphen/>
              <w:t>182)</w:t>
            </w:r>
          </w:p>
          <w:p w:rsidR="00FA2CAA" w:rsidRPr="00842268" w:rsidRDefault="00FA2CAA" w:rsidP="00FA2CAA">
            <w:pPr>
              <w:jc w:val="both"/>
              <w:rPr>
                <w:sz w:val="20"/>
                <w:lang w:val="en-CA"/>
              </w:rPr>
            </w:pPr>
          </w:p>
        </w:tc>
        <w:tc>
          <w:tcPr>
            <w:tcW w:w="243" w:type="pct"/>
          </w:tcPr>
          <w:p w:rsidR="00FA2CAA" w:rsidRPr="00842268" w:rsidRDefault="00FA2CAA" w:rsidP="00FA2CAA">
            <w:pPr>
              <w:jc w:val="both"/>
              <w:rPr>
                <w:sz w:val="20"/>
                <w:lang w:val="en-CA"/>
              </w:rPr>
            </w:pPr>
          </w:p>
        </w:tc>
        <w:tc>
          <w:tcPr>
            <w:tcW w:w="2330" w:type="pct"/>
          </w:tcPr>
          <w:p w:rsidR="00FA2CAA" w:rsidRPr="00842268" w:rsidRDefault="00FA2CAA" w:rsidP="00FA2CAA">
            <w:pPr>
              <w:jc w:val="both"/>
              <w:rPr>
                <w:sz w:val="20"/>
                <w:lang w:val="en-CA"/>
              </w:rPr>
            </w:pPr>
            <w:r w:rsidRPr="00842268">
              <w:rPr>
                <w:sz w:val="20"/>
                <w:lang w:val="en-CA"/>
              </w:rPr>
              <w:t>Motions for extension of time to appeal, for authorization to present new evidence and for leave to appeal conviction dismissed</w:t>
            </w:r>
          </w:p>
          <w:p w:rsidR="00FA2CAA" w:rsidRPr="00842268" w:rsidRDefault="00FA2CAA" w:rsidP="00FA2CAA">
            <w:pPr>
              <w:jc w:val="both"/>
              <w:rPr>
                <w:sz w:val="20"/>
                <w:lang w:val="en-CA"/>
              </w:rPr>
            </w:pPr>
          </w:p>
        </w:tc>
      </w:tr>
      <w:tr w:rsidR="00FA2CAA" w:rsidRPr="00842268" w:rsidTr="00787232">
        <w:tc>
          <w:tcPr>
            <w:tcW w:w="2427" w:type="pct"/>
            <w:gridSpan w:val="2"/>
          </w:tcPr>
          <w:p w:rsidR="00FA2CAA" w:rsidRPr="00842268" w:rsidRDefault="00FA2CAA" w:rsidP="00FA2CAA">
            <w:pPr>
              <w:jc w:val="both"/>
              <w:rPr>
                <w:sz w:val="20"/>
                <w:lang w:val="en-CA"/>
              </w:rPr>
            </w:pPr>
            <w:r w:rsidRPr="00842268">
              <w:rPr>
                <w:sz w:val="20"/>
                <w:lang w:val="en-CA"/>
              </w:rPr>
              <w:t>October 17, 2018</w:t>
            </w:r>
          </w:p>
          <w:p w:rsidR="00FA2CAA" w:rsidRPr="00842268" w:rsidRDefault="00FA2CAA" w:rsidP="00FA2CAA">
            <w:pPr>
              <w:jc w:val="both"/>
              <w:rPr>
                <w:sz w:val="20"/>
                <w:lang w:val="en-CA"/>
              </w:rPr>
            </w:pPr>
            <w:r w:rsidRPr="00842268">
              <w:rPr>
                <w:sz w:val="20"/>
                <w:lang w:val="en-CA"/>
              </w:rPr>
              <w:t>Supreme Court of Canada</w:t>
            </w:r>
          </w:p>
        </w:tc>
        <w:tc>
          <w:tcPr>
            <w:tcW w:w="243" w:type="pct"/>
          </w:tcPr>
          <w:p w:rsidR="00FA2CAA" w:rsidRPr="00842268" w:rsidRDefault="00FA2CAA" w:rsidP="00FA2CAA">
            <w:pPr>
              <w:jc w:val="both"/>
              <w:rPr>
                <w:sz w:val="20"/>
                <w:lang w:val="en-CA"/>
              </w:rPr>
            </w:pPr>
          </w:p>
        </w:tc>
        <w:tc>
          <w:tcPr>
            <w:tcW w:w="2330" w:type="pct"/>
          </w:tcPr>
          <w:p w:rsidR="00FA2CAA" w:rsidRPr="00842268" w:rsidRDefault="00FA2CAA" w:rsidP="00FA2CAA">
            <w:pPr>
              <w:jc w:val="both"/>
              <w:rPr>
                <w:sz w:val="20"/>
                <w:lang w:val="en-CA"/>
              </w:rPr>
            </w:pPr>
            <w:r w:rsidRPr="00842268">
              <w:rPr>
                <w:sz w:val="20"/>
                <w:lang w:val="en-CA"/>
              </w:rPr>
              <w:t>Application for leave to appeal filed</w:t>
            </w:r>
          </w:p>
          <w:p w:rsidR="00FA2CAA" w:rsidRPr="00842268" w:rsidRDefault="00FA2CAA" w:rsidP="00FA2CAA">
            <w:pPr>
              <w:jc w:val="both"/>
              <w:rPr>
                <w:sz w:val="20"/>
                <w:lang w:val="en-CA"/>
              </w:rPr>
            </w:pPr>
          </w:p>
        </w:tc>
      </w:tr>
    </w:tbl>
    <w:p w:rsidR="00FA2CAA" w:rsidRPr="00842268" w:rsidRDefault="00FA2CAA" w:rsidP="00FA2CAA">
      <w:pPr>
        <w:jc w:val="both"/>
        <w:rPr>
          <w:sz w:val="20"/>
          <w:lang w:val="en-CA"/>
        </w:rPr>
      </w:pPr>
    </w:p>
    <w:p w:rsidR="00880BD6" w:rsidRPr="00842268" w:rsidRDefault="00211A9F" w:rsidP="00FA2CAA">
      <w:pPr>
        <w:jc w:val="both"/>
        <w:rPr>
          <w:sz w:val="20"/>
          <w:lang w:val="en-CA"/>
        </w:rPr>
      </w:pPr>
      <w:r>
        <w:rPr>
          <w:sz w:val="20"/>
        </w:rPr>
        <w:pict>
          <v:rect id="_x0000_i1039" style="width:2in;height:1pt" o:hrpct="0" o:hralign="center" o:hrstd="t" o:hrnoshade="t" o:hr="t" fillcolor="black [3213]" stroked="f"/>
        </w:pict>
      </w:r>
    </w:p>
    <w:p w:rsidR="005F6770" w:rsidRPr="00842268" w:rsidRDefault="005F6770" w:rsidP="00FA2CA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rPr>
            </w:pPr>
            <w:r w:rsidRPr="00842268">
              <w:rPr>
                <w:rStyle w:val="SCCFileNumberChar"/>
                <w:sz w:val="20"/>
                <w:szCs w:val="20"/>
              </w:rPr>
              <w:t>38428</w:t>
            </w:r>
          </w:p>
        </w:tc>
        <w:tc>
          <w:tcPr>
            <w:tcW w:w="4457" w:type="pct"/>
            <w:gridSpan w:val="3"/>
          </w:tcPr>
          <w:p w:rsidR="00FA2CAA" w:rsidRPr="00842268" w:rsidRDefault="00FA2CAA" w:rsidP="00FA2CAA">
            <w:pPr>
              <w:pStyle w:val="SCCLsocParty"/>
              <w:jc w:val="both"/>
              <w:rPr>
                <w:b/>
                <w:sz w:val="20"/>
                <w:szCs w:val="20"/>
              </w:rPr>
            </w:pPr>
            <w:r w:rsidRPr="00842268">
              <w:rPr>
                <w:b/>
                <w:sz w:val="20"/>
                <w:szCs w:val="20"/>
              </w:rPr>
              <w:t>Jonathan Lévesque-Gervais c. Julien Bolduc</w:t>
            </w:r>
            <w:r w:rsidR="004A3FB9">
              <w:rPr>
                <w:b/>
                <w:sz w:val="20"/>
                <w:szCs w:val="20"/>
              </w:rPr>
              <w:t xml:space="preserve"> et</w:t>
            </w:r>
            <w:r w:rsidRPr="00842268">
              <w:rPr>
                <w:b/>
                <w:sz w:val="20"/>
                <w:szCs w:val="20"/>
              </w:rPr>
              <w:t xml:space="preserve"> Sa Majesté la Reine</w:t>
            </w:r>
          </w:p>
          <w:p w:rsidR="00FA2CAA" w:rsidRPr="00842268" w:rsidRDefault="00FA2CAA" w:rsidP="00FA2CAA">
            <w:pPr>
              <w:jc w:val="both"/>
              <w:rPr>
                <w:sz w:val="20"/>
              </w:rPr>
            </w:pPr>
            <w:r w:rsidRPr="00842268">
              <w:rPr>
                <w:sz w:val="20"/>
              </w:rPr>
              <w:t>(Qc) (Criminelle) (Autorisation)</w:t>
            </w: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lastRenderedPageBreak/>
              <w:t>Droit criminel — Plaidoyer de culpabilité — La Cour d’appel a</w:t>
            </w:r>
            <w:r w:rsidRPr="00842268">
              <w:rPr>
                <w:sz w:val="20"/>
                <w:lang w:val="fr-CA"/>
              </w:rPr>
              <w:noBreakHyphen/>
              <w:t>t</w:t>
            </w:r>
            <w:r w:rsidRPr="00842268">
              <w:rPr>
                <w:sz w:val="20"/>
                <w:lang w:val="fr-CA"/>
              </w:rPr>
              <w:noBreakHyphen/>
              <w:t>elle eu tort de ne pas permettre une prorogation du délai pour permission d’appeler ? — La Cour d’appel a-t-elle eu tort de ne pas permettre au demandeur d’en appeler d’une déclaration de culpabilité entérinant son plaidoyer de culpabilité ? — L’affaire soulève</w:t>
            </w:r>
            <w:r w:rsidRPr="00842268">
              <w:rPr>
                <w:sz w:val="20"/>
                <w:lang w:val="fr-CA"/>
              </w:rPr>
              <w:noBreakHyphen/>
              <w:t>t</w:t>
            </w:r>
            <w:r w:rsidRPr="00842268">
              <w:rPr>
                <w:sz w:val="20"/>
                <w:lang w:val="fr-CA"/>
              </w:rPr>
              <w:noBreakHyphen/>
              <w:t>elle des questions d’importance pour le public ?</w:t>
            </w:r>
          </w:p>
        </w:tc>
      </w:tr>
      <w:tr w:rsidR="00FA2CAA" w:rsidRPr="00FA24B1" w:rsidTr="00787232">
        <w:tc>
          <w:tcPr>
            <w:tcW w:w="5000" w:type="pct"/>
            <w:gridSpan w:val="4"/>
          </w:tcPr>
          <w:p w:rsidR="00FA2CAA" w:rsidRPr="00842268" w:rsidRDefault="00FA2CAA" w:rsidP="00FA2CAA">
            <w:pPr>
              <w:jc w:val="both"/>
              <w:rPr>
                <w:sz w:val="20"/>
                <w:lang w:val="fr-CA"/>
              </w:rPr>
            </w:pP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t>En 2014, le demandeur, alors représenté par avocat, a plaidé coupable à une accusation de tentative de meurtre. La cour a entériné son plaidoyer et a imposé la peine suggérée par recommandation commune, soit 10 ans d’emprisonnement. M. Lévesque</w:t>
            </w:r>
            <w:r w:rsidRPr="00842268">
              <w:rPr>
                <w:sz w:val="20"/>
                <w:lang w:val="fr-CA"/>
              </w:rPr>
              <w:noBreakHyphen/>
              <w:t>Gervais aurait cherché à en appeler de sa déclaration de culpabilité quelque trois ans plus tard après avoir reçu une copie complète du rapport d’expertise psychiatrique suivant son arrestation en 2014. Il a aussi pris connaissance d’un article indiquant que plusieurs avocats acceptaient des mandats d’aide juridique et mettaient de la pression sur leurs clients dans le but d’obtenir un plaidoyer de culpabilité. Il allègue que cela s’est produit dans sa situation. Le 12 mars 2018, la Cour d’appel rejette une première requête du demandeur pour prorogation du délai d’appel et pour permission d’en appeler du jugement de 2014 le déclarant coupable (</w:t>
            </w:r>
            <w:hyperlink r:id="rId46" w:history="1">
              <w:r w:rsidRPr="00842268">
                <w:rPr>
                  <w:rStyle w:val="Hyperlink"/>
                  <w:sz w:val="20"/>
                  <w:lang w:val="fr-CA"/>
                </w:rPr>
                <w:t>2018 QCCA 393</w:t>
              </w:r>
            </w:hyperlink>
            <w:r w:rsidRPr="00842268">
              <w:rPr>
                <w:sz w:val="20"/>
                <w:lang w:val="fr-CA"/>
              </w:rPr>
              <w:t>). Le demandeur dépose des nouvelles requêtes auprès de la Cour d’appel quelques mois plus tard. La Cour d’appel refuse de nouveau la prolongation du délai d’appel et rejette ses requêtes pour présenter une nouvelle preuve et pour en appeler de la déclaration de culpabilité qui a résulté de son plaidoyer de culpabilité.</w:t>
            </w: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Le 25 juillet 2014</w:t>
            </w:r>
          </w:p>
          <w:p w:rsidR="00FA2CAA" w:rsidRPr="00842268" w:rsidRDefault="00FA2CAA" w:rsidP="00FA2CAA">
            <w:pPr>
              <w:jc w:val="both"/>
              <w:rPr>
                <w:sz w:val="20"/>
                <w:lang w:val="fr-CA"/>
              </w:rPr>
            </w:pPr>
            <w:r w:rsidRPr="00842268">
              <w:rPr>
                <w:sz w:val="20"/>
                <w:lang w:val="fr-CA"/>
              </w:rPr>
              <w:t>Cour du Québec</w:t>
            </w:r>
          </w:p>
          <w:p w:rsidR="00FA2CAA" w:rsidRPr="00842268" w:rsidRDefault="00FA2CAA" w:rsidP="00FA2CAA">
            <w:pPr>
              <w:jc w:val="both"/>
              <w:rPr>
                <w:sz w:val="20"/>
                <w:lang w:val="fr-CA"/>
              </w:rPr>
            </w:pPr>
            <w:r w:rsidRPr="00842268">
              <w:rPr>
                <w:sz w:val="20"/>
                <w:lang w:val="fr-CA"/>
              </w:rPr>
              <w:t>(Le juge Asselin)</w:t>
            </w:r>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Enregistrement du plaidoyer de culpabilité à l’accusation de tentative de meurtre; demandeur déclaré coupable</w:t>
            </w: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Le 27 août 2018</w:t>
            </w:r>
          </w:p>
          <w:p w:rsidR="00FA2CAA" w:rsidRPr="00842268" w:rsidRDefault="00FA2CAA" w:rsidP="00FA2CAA">
            <w:pPr>
              <w:jc w:val="both"/>
              <w:rPr>
                <w:sz w:val="20"/>
                <w:lang w:val="fr-CA"/>
              </w:rPr>
            </w:pPr>
            <w:r w:rsidRPr="00842268">
              <w:rPr>
                <w:sz w:val="20"/>
                <w:lang w:val="fr-CA"/>
              </w:rPr>
              <w:t>Cour d’appel du Québec (Québec)</w:t>
            </w:r>
          </w:p>
          <w:p w:rsidR="00FA2CAA" w:rsidRPr="00842268" w:rsidRDefault="00FA2CAA" w:rsidP="00FA2CAA">
            <w:pPr>
              <w:jc w:val="both"/>
              <w:rPr>
                <w:sz w:val="20"/>
                <w:lang w:val="fr-CA"/>
              </w:rPr>
            </w:pPr>
            <w:r w:rsidRPr="00842268">
              <w:rPr>
                <w:sz w:val="20"/>
                <w:lang w:val="fr-CA"/>
              </w:rPr>
              <w:t xml:space="preserve">(Les juges Chamberland, Bélanger et </w:t>
            </w:r>
          </w:p>
          <w:p w:rsidR="00FA2CAA" w:rsidRPr="00842268" w:rsidRDefault="00FA2CAA" w:rsidP="00FA2CAA">
            <w:pPr>
              <w:jc w:val="both"/>
              <w:rPr>
                <w:sz w:val="20"/>
                <w:lang w:val="fr-CA"/>
              </w:rPr>
            </w:pPr>
            <w:r w:rsidRPr="00842268">
              <w:rPr>
                <w:sz w:val="20"/>
                <w:lang w:val="fr-CA"/>
              </w:rPr>
              <w:t>Rancourt)</w:t>
            </w:r>
          </w:p>
          <w:p w:rsidR="00FA2CAA" w:rsidRPr="00842268" w:rsidRDefault="00211A9F" w:rsidP="00FA2CAA">
            <w:pPr>
              <w:jc w:val="both"/>
              <w:rPr>
                <w:sz w:val="20"/>
              </w:rPr>
            </w:pPr>
            <w:hyperlink r:id="rId47" w:history="1">
              <w:r w:rsidR="00FA2CAA" w:rsidRPr="00842268">
                <w:rPr>
                  <w:rStyle w:val="Hyperlink"/>
                  <w:sz w:val="20"/>
                </w:rPr>
                <w:t>2018 QCCA 1464</w:t>
              </w:r>
            </w:hyperlink>
          </w:p>
          <w:p w:rsidR="00FA2CAA" w:rsidRPr="00842268" w:rsidRDefault="00FA2CAA" w:rsidP="00FA2CAA">
            <w:pPr>
              <w:jc w:val="both"/>
              <w:rPr>
                <w:sz w:val="20"/>
              </w:rPr>
            </w:pPr>
            <w:r w:rsidRPr="00842268">
              <w:rPr>
                <w:sz w:val="20"/>
              </w:rPr>
              <w:t>(No. 200-01-003548</w:t>
            </w:r>
            <w:r w:rsidRPr="00842268">
              <w:rPr>
                <w:sz w:val="20"/>
              </w:rPr>
              <w:noBreakHyphen/>
              <w:t>182)</w:t>
            </w:r>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lang w:val="fr-CA"/>
              </w:rPr>
            </w:pPr>
            <w:r w:rsidRPr="00842268">
              <w:rPr>
                <w:sz w:val="20"/>
                <w:lang w:val="fr-CA"/>
              </w:rPr>
              <w:t>Requêtes en prolongation du délai d’appel, pour permission de présenter une preuve nouvelle, et pour permission d’appeler d’une déclaration de culpabilité, rejetées</w:t>
            </w:r>
          </w:p>
          <w:p w:rsidR="00FA2CAA" w:rsidRPr="00842268" w:rsidRDefault="00FA2CAA" w:rsidP="00FA2CAA">
            <w:pPr>
              <w:jc w:val="both"/>
              <w:rPr>
                <w:sz w:val="20"/>
                <w:lang w:val="fr-CA"/>
              </w:rPr>
            </w:pPr>
          </w:p>
        </w:tc>
      </w:tr>
      <w:tr w:rsidR="00FA2CAA" w:rsidRPr="00842268" w:rsidTr="00787232">
        <w:tc>
          <w:tcPr>
            <w:tcW w:w="2427" w:type="pct"/>
            <w:gridSpan w:val="2"/>
          </w:tcPr>
          <w:p w:rsidR="00FA2CAA" w:rsidRPr="00842268" w:rsidRDefault="00FA2CAA" w:rsidP="00FA2CAA">
            <w:pPr>
              <w:jc w:val="both"/>
              <w:rPr>
                <w:sz w:val="20"/>
                <w:lang w:val="fr-CA"/>
              </w:rPr>
            </w:pPr>
            <w:r w:rsidRPr="00842268">
              <w:rPr>
                <w:sz w:val="20"/>
                <w:lang w:val="fr-CA"/>
              </w:rPr>
              <w:t>Le 17 octobre 2018</w:t>
            </w:r>
          </w:p>
          <w:p w:rsidR="00FA2CAA" w:rsidRPr="00842268" w:rsidRDefault="00FA2CAA" w:rsidP="00FA2CAA">
            <w:pPr>
              <w:jc w:val="both"/>
              <w:rPr>
                <w:sz w:val="20"/>
                <w:lang w:val="fr-CA"/>
              </w:rPr>
            </w:pPr>
            <w:r w:rsidRPr="00842268">
              <w:rPr>
                <w:sz w:val="20"/>
                <w:lang w:val="fr-CA"/>
              </w:rPr>
              <w:t>Cour suprême du Canada</w:t>
            </w: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rPr>
            </w:pPr>
            <w:r w:rsidRPr="00842268">
              <w:rPr>
                <w:sz w:val="20"/>
              </w:rPr>
              <w:t xml:space="preserve">Demande d'autorisation d'appel </w:t>
            </w:r>
            <w:proofErr w:type="spellStart"/>
            <w:r w:rsidRPr="00842268">
              <w:rPr>
                <w:sz w:val="20"/>
              </w:rPr>
              <w:t>déposée</w:t>
            </w:r>
            <w:proofErr w:type="spellEnd"/>
          </w:p>
          <w:p w:rsidR="00FA2CAA" w:rsidRPr="00842268" w:rsidRDefault="00FA2CAA" w:rsidP="00FA2CAA">
            <w:pPr>
              <w:jc w:val="both"/>
              <w:rPr>
                <w:sz w:val="20"/>
              </w:rPr>
            </w:pPr>
          </w:p>
        </w:tc>
      </w:tr>
    </w:tbl>
    <w:p w:rsidR="00FA2CAA" w:rsidRPr="00842268" w:rsidRDefault="00FA2CAA" w:rsidP="00FA2CAA">
      <w:pPr>
        <w:jc w:val="both"/>
        <w:rPr>
          <w:sz w:val="20"/>
        </w:rPr>
      </w:pPr>
    </w:p>
    <w:p w:rsidR="00FA2CAA" w:rsidRPr="00842268" w:rsidRDefault="00211A9F" w:rsidP="00FA2CAA">
      <w:pPr>
        <w:ind w:left="142" w:hanging="142"/>
        <w:jc w:val="both"/>
        <w:rPr>
          <w:sz w:val="20"/>
          <w:lang w:val="fr-CA"/>
        </w:rPr>
      </w:pPr>
      <w:r>
        <w:rPr>
          <w:sz w:val="20"/>
        </w:rPr>
        <w:pict>
          <v:rect id="_x0000_i1040" style="width:2in;height:1pt" o:hrpct="0" o:hralign="center" o:hrstd="t" o:hrnoshade="t" o:hr="t" fillcolor="black [3213]" stroked="f"/>
        </w:pict>
      </w:r>
    </w:p>
    <w:p w:rsidR="00880BD6" w:rsidRPr="00842268" w:rsidRDefault="00880BD6" w:rsidP="00FA2CA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lang w:val="en-CA"/>
              </w:rPr>
            </w:pPr>
            <w:r w:rsidRPr="00842268">
              <w:rPr>
                <w:rStyle w:val="SCCFileNumberChar"/>
                <w:sz w:val="20"/>
                <w:szCs w:val="20"/>
              </w:rPr>
              <w:t>38351</w:t>
            </w:r>
          </w:p>
        </w:tc>
        <w:tc>
          <w:tcPr>
            <w:tcW w:w="4457" w:type="pct"/>
            <w:gridSpan w:val="3"/>
          </w:tcPr>
          <w:p w:rsidR="00FA2CAA" w:rsidRPr="00842268" w:rsidRDefault="00FA2CAA" w:rsidP="00FA2CAA">
            <w:pPr>
              <w:pStyle w:val="SCCLsocParty"/>
              <w:jc w:val="both"/>
              <w:rPr>
                <w:b/>
                <w:sz w:val="20"/>
                <w:szCs w:val="20"/>
              </w:rPr>
            </w:pPr>
            <w:r w:rsidRPr="00842268">
              <w:rPr>
                <w:b/>
                <w:sz w:val="20"/>
                <w:szCs w:val="20"/>
              </w:rPr>
              <w:t xml:space="preserve">Groupe Solroc </w:t>
            </w:r>
            <w:r w:rsidR="00B14258">
              <w:rPr>
                <w:b/>
                <w:sz w:val="20"/>
                <w:szCs w:val="20"/>
              </w:rPr>
              <w:t>i</w:t>
            </w:r>
            <w:r w:rsidRPr="00842268">
              <w:rPr>
                <w:b/>
                <w:sz w:val="20"/>
                <w:szCs w:val="20"/>
              </w:rPr>
              <w:t>nc. v. Raymond Chabot inc., Dessau inc., Immeubles Yamiro inc. and Construction Morival Ltée</w:t>
            </w:r>
          </w:p>
          <w:p w:rsidR="00FA2CAA" w:rsidRPr="00842268" w:rsidRDefault="00FA2CAA" w:rsidP="005F6770">
            <w:pPr>
              <w:jc w:val="both"/>
              <w:rPr>
                <w:sz w:val="20"/>
                <w:lang w:val="en-CA"/>
              </w:rPr>
            </w:pPr>
            <w:r w:rsidRPr="00842268">
              <w:rPr>
                <w:sz w:val="20"/>
                <w:lang w:val="en-CA"/>
              </w:rPr>
              <w:t>(Que.) (Civil) (By Leave)</w:t>
            </w:r>
          </w:p>
        </w:tc>
      </w:tr>
      <w:tr w:rsidR="00FA2CAA" w:rsidRPr="00842268" w:rsidTr="00787232">
        <w:tc>
          <w:tcPr>
            <w:tcW w:w="5000" w:type="pct"/>
            <w:gridSpan w:val="4"/>
          </w:tcPr>
          <w:p w:rsidR="00FA2CAA" w:rsidRPr="00842268" w:rsidRDefault="00FA2CAA" w:rsidP="00FA2CAA">
            <w:pPr>
              <w:jc w:val="both"/>
              <w:rPr>
                <w:sz w:val="20"/>
                <w:lang w:val="en-CA"/>
              </w:rPr>
            </w:pPr>
            <w:r w:rsidRPr="00842268">
              <w:rPr>
                <w:sz w:val="20"/>
                <w:lang w:val="en-CA"/>
              </w:rPr>
              <w:t xml:space="preserve">Civil procedure — Forced intervention — Forced impleading — Call in warranty — Parameters for determining whether application for forced intervention must be dismissed — Impact of principle of procedural proportionality on assessment of applications for forced intervention — </w:t>
            </w:r>
            <w:r w:rsidRPr="00842268">
              <w:rPr>
                <w:i/>
                <w:sz w:val="20"/>
                <w:lang w:val="en-CA"/>
              </w:rPr>
              <w:t>Code of Civil Procedure</w:t>
            </w:r>
            <w:r w:rsidRPr="00842268">
              <w:rPr>
                <w:sz w:val="20"/>
                <w:lang w:val="en-CA"/>
              </w:rPr>
              <w:t>, CQLR, c. C</w:t>
            </w:r>
            <w:r w:rsidRPr="00842268">
              <w:rPr>
                <w:sz w:val="20"/>
                <w:lang w:val="en-CA"/>
              </w:rPr>
              <w:noBreakHyphen/>
              <w:t>25</w:t>
            </w:r>
            <w:r w:rsidRPr="00842268">
              <w:rPr>
                <w:sz w:val="20"/>
                <w:lang w:val="en-CA"/>
              </w:rPr>
              <w:noBreakHyphen/>
              <w:t>01, arts. 18 and 184.</w:t>
            </w:r>
          </w:p>
        </w:tc>
      </w:tr>
      <w:tr w:rsidR="00FA2CAA" w:rsidRPr="00842268" w:rsidTr="00787232">
        <w:tc>
          <w:tcPr>
            <w:tcW w:w="5000" w:type="pct"/>
            <w:gridSpan w:val="4"/>
          </w:tcPr>
          <w:p w:rsidR="00FA2CAA" w:rsidRPr="00842268" w:rsidRDefault="00FA2CAA" w:rsidP="00FA2CAA">
            <w:pPr>
              <w:jc w:val="both"/>
              <w:rPr>
                <w:sz w:val="20"/>
                <w:lang w:val="en-CA"/>
              </w:rPr>
            </w:pPr>
          </w:p>
        </w:tc>
      </w:tr>
      <w:tr w:rsidR="00FA2CAA" w:rsidRPr="00842268" w:rsidTr="00787232">
        <w:tc>
          <w:tcPr>
            <w:tcW w:w="5000" w:type="pct"/>
            <w:gridSpan w:val="4"/>
          </w:tcPr>
          <w:p w:rsidR="00FA2CAA" w:rsidRPr="00842268" w:rsidRDefault="00FA2CAA" w:rsidP="00FA2CAA">
            <w:pPr>
              <w:jc w:val="both"/>
              <w:rPr>
                <w:sz w:val="20"/>
                <w:lang w:val="en-CA"/>
              </w:rPr>
            </w:pPr>
            <w:proofErr w:type="gramStart"/>
            <w:r w:rsidRPr="00842268">
              <w:rPr>
                <w:sz w:val="20"/>
                <w:lang w:val="en-CA"/>
              </w:rPr>
              <w:t>The applicant Solroc was sued by Raymond Chabot inc.</w:t>
            </w:r>
            <w:proofErr w:type="gramEnd"/>
            <w:r w:rsidRPr="00842268">
              <w:rPr>
                <w:sz w:val="20"/>
                <w:lang w:val="en-CA"/>
              </w:rPr>
              <w:t xml:space="preserve"> in its capacity as monitor in an insolvency file. Solroc sought to force the respondents Dessau inc., Les </w:t>
            </w:r>
            <w:proofErr w:type="spellStart"/>
            <w:r w:rsidRPr="00842268">
              <w:rPr>
                <w:sz w:val="20"/>
                <w:lang w:val="en-CA"/>
              </w:rPr>
              <w:t>Immeubles</w:t>
            </w:r>
            <w:proofErr w:type="spellEnd"/>
            <w:r w:rsidRPr="00842268">
              <w:rPr>
                <w:sz w:val="20"/>
                <w:lang w:val="en-CA"/>
              </w:rPr>
              <w:t xml:space="preserve"> Yamiro inc. and Construction Morival Ltée to intervene in the action.</w:t>
            </w:r>
          </w:p>
          <w:p w:rsidR="00FA2CAA" w:rsidRPr="00842268" w:rsidRDefault="00FA2CAA" w:rsidP="00FA2CAA">
            <w:pPr>
              <w:jc w:val="both"/>
              <w:rPr>
                <w:sz w:val="20"/>
                <w:lang w:val="en-CA"/>
              </w:rPr>
            </w:pPr>
          </w:p>
          <w:p w:rsidR="00FA2CAA" w:rsidRPr="00842268" w:rsidRDefault="00FA2CAA" w:rsidP="00FA2CAA">
            <w:pPr>
              <w:jc w:val="both"/>
              <w:rPr>
                <w:sz w:val="20"/>
                <w:lang w:val="en-CA"/>
              </w:rPr>
            </w:pPr>
            <w:r w:rsidRPr="00842268">
              <w:rPr>
                <w:sz w:val="20"/>
                <w:lang w:val="en-CA"/>
              </w:rPr>
              <w:t xml:space="preserve">The Superior Court dismissed </w:t>
            </w:r>
            <w:proofErr w:type="spellStart"/>
            <w:r w:rsidRPr="00842268">
              <w:rPr>
                <w:sz w:val="20"/>
                <w:lang w:val="en-CA"/>
              </w:rPr>
              <w:t>Solroc’s</w:t>
            </w:r>
            <w:proofErr w:type="spellEnd"/>
            <w:r w:rsidRPr="00842268">
              <w:rPr>
                <w:sz w:val="20"/>
                <w:lang w:val="en-CA"/>
              </w:rPr>
              <w:t xml:space="preserve"> declaration of forced intervention, finding that impleading was not necessary </w:t>
            </w:r>
            <w:proofErr w:type="gramStart"/>
            <w:r w:rsidRPr="00842268">
              <w:rPr>
                <w:sz w:val="20"/>
                <w:lang w:val="en-CA"/>
              </w:rPr>
              <w:t>to fully resolve</w:t>
            </w:r>
            <w:proofErr w:type="gramEnd"/>
            <w:r w:rsidRPr="00842268">
              <w:rPr>
                <w:sz w:val="20"/>
                <w:lang w:val="en-CA"/>
              </w:rPr>
              <w:t xml:space="preserve"> the dispute as it stood between the monitor and Solroc. It also dismissed the call in warranty on the ground </w:t>
            </w:r>
            <w:proofErr w:type="gramStart"/>
            <w:r w:rsidRPr="00842268">
              <w:rPr>
                <w:sz w:val="20"/>
                <w:lang w:val="en-CA"/>
              </w:rPr>
              <w:t>that there was no connection between the principal application and the recourse in warranty that Solroc wanted to exercise</w:t>
            </w:r>
            <w:proofErr w:type="gramEnd"/>
            <w:r w:rsidRPr="00842268">
              <w:rPr>
                <w:sz w:val="20"/>
                <w:lang w:val="en-CA"/>
              </w:rPr>
              <w:t>. The Court of Appeal dismissed the application for leave to appeal from the Superior Court’s decision.</w:t>
            </w:r>
          </w:p>
          <w:p w:rsidR="00FA2CAA" w:rsidRPr="00842268" w:rsidRDefault="00FA2CAA" w:rsidP="00FA2CAA">
            <w:pPr>
              <w:jc w:val="both"/>
              <w:rPr>
                <w:sz w:val="20"/>
                <w:lang w:val="en-CA"/>
              </w:rPr>
            </w:pPr>
          </w:p>
        </w:tc>
      </w:tr>
      <w:tr w:rsidR="00FA2CAA" w:rsidRPr="00842268" w:rsidTr="00787232">
        <w:tc>
          <w:tcPr>
            <w:tcW w:w="2427" w:type="pct"/>
            <w:gridSpan w:val="2"/>
          </w:tcPr>
          <w:p w:rsidR="00FA2CAA" w:rsidRPr="00842268" w:rsidRDefault="00FA2CAA" w:rsidP="00FA2CAA">
            <w:pPr>
              <w:jc w:val="both"/>
              <w:rPr>
                <w:sz w:val="20"/>
                <w:lang w:val="en-CA"/>
              </w:rPr>
            </w:pPr>
            <w:r w:rsidRPr="00842268">
              <w:rPr>
                <w:sz w:val="20"/>
                <w:lang w:val="en-CA"/>
              </w:rPr>
              <w:lastRenderedPageBreak/>
              <w:t>June 29, 2018</w:t>
            </w:r>
          </w:p>
          <w:p w:rsidR="00FA2CAA" w:rsidRPr="00842268" w:rsidRDefault="00FA2CAA" w:rsidP="00FA2CAA">
            <w:pPr>
              <w:jc w:val="both"/>
              <w:rPr>
                <w:sz w:val="20"/>
                <w:lang w:val="en-CA"/>
              </w:rPr>
            </w:pPr>
            <w:r w:rsidRPr="00842268">
              <w:rPr>
                <w:sz w:val="20"/>
                <w:lang w:val="en-CA"/>
              </w:rPr>
              <w:t>Quebec Superior Court</w:t>
            </w:r>
          </w:p>
          <w:p w:rsidR="00FA2CAA" w:rsidRPr="00842268" w:rsidRDefault="00FA2CAA" w:rsidP="00FA2CAA">
            <w:pPr>
              <w:jc w:val="both"/>
              <w:rPr>
                <w:sz w:val="20"/>
                <w:lang w:val="en-CA"/>
              </w:rPr>
            </w:pPr>
            <w:r w:rsidRPr="00842268">
              <w:rPr>
                <w:sz w:val="20"/>
                <w:lang w:val="en-CA"/>
              </w:rPr>
              <w:t>(Fournier J.)</w:t>
            </w:r>
          </w:p>
          <w:p w:rsidR="00FA2CAA" w:rsidRPr="00842268" w:rsidRDefault="00211A9F" w:rsidP="00FA2CAA">
            <w:pPr>
              <w:jc w:val="both"/>
              <w:rPr>
                <w:sz w:val="20"/>
                <w:lang w:val="en-CA"/>
              </w:rPr>
            </w:pPr>
            <w:hyperlink r:id="rId48" w:history="1">
              <w:r w:rsidR="00FA2CAA" w:rsidRPr="00842268">
                <w:rPr>
                  <w:rStyle w:val="Hyperlink"/>
                  <w:sz w:val="20"/>
                  <w:lang w:val="en-CA"/>
                </w:rPr>
                <w:t>2018 QCCS 3343</w:t>
              </w:r>
            </w:hyperlink>
          </w:p>
          <w:p w:rsidR="00FA2CAA" w:rsidRPr="00842268" w:rsidRDefault="00FA2CAA" w:rsidP="00FA2CAA">
            <w:pPr>
              <w:jc w:val="both"/>
              <w:rPr>
                <w:sz w:val="20"/>
                <w:lang w:val="en-CA"/>
              </w:rPr>
            </w:pPr>
          </w:p>
        </w:tc>
        <w:tc>
          <w:tcPr>
            <w:tcW w:w="243" w:type="pct"/>
          </w:tcPr>
          <w:p w:rsidR="00FA2CAA" w:rsidRPr="00842268" w:rsidRDefault="00FA2CAA" w:rsidP="00FA2CAA">
            <w:pPr>
              <w:jc w:val="both"/>
              <w:rPr>
                <w:sz w:val="20"/>
                <w:lang w:val="en-CA"/>
              </w:rPr>
            </w:pPr>
          </w:p>
        </w:tc>
        <w:tc>
          <w:tcPr>
            <w:tcW w:w="2330" w:type="pct"/>
          </w:tcPr>
          <w:p w:rsidR="00FA2CAA" w:rsidRPr="00842268" w:rsidRDefault="00FA2CAA" w:rsidP="00FA2CAA">
            <w:pPr>
              <w:jc w:val="both"/>
              <w:rPr>
                <w:sz w:val="20"/>
                <w:lang w:val="en-CA"/>
              </w:rPr>
            </w:pPr>
            <w:r w:rsidRPr="00842268">
              <w:rPr>
                <w:sz w:val="20"/>
                <w:lang w:val="en-CA"/>
              </w:rPr>
              <w:t>Declaration of forced intervention for impleading and call in warranty dismissed</w:t>
            </w:r>
          </w:p>
          <w:p w:rsidR="00FA2CAA" w:rsidRPr="00842268" w:rsidRDefault="00FA2CAA" w:rsidP="00FA2CAA">
            <w:pPr>
              <w:jc w:val="both"/>
              <w:rPr>
                <w:sz w:val="20"/>
                <w:lang w:val="en-CA"/>
              </w:rPr>
            </w:pPr>
          </w:p>
        </w:tc>
      </w:tr>
      <w:tr w:rsidR="00FA2CAA" w:rsidRPr="00842268" w:rsidTr="00787232">
        <w:tc>
          <w:tcPr>
            <w:tcW w:w="2427" w:type="pct"/>
            <w:gridSpan w:val="2"/>
          </w:tcPr>
          <w:p w:rsidR="00FA2CAA" w:rsidRPr="00842268" w:rsidRDefault="00FA2CAA" w:rsidP="00FA2CAA">
            <w:pPr>
              <w:jc w:val="both"/>
              <w:rPr>
                <w:sz w:val="20"/>
                <w:lang w:val="en-CA"/>
              </w:rPr>
            </w:pPr>
            <w:r w:rsidRPr="00842268">
              <w:rPr>
                <w:sz w:val="20"/>
                <w:lang w:val="en-CA"/>
              </w:rPr>
              <w:t>August 15, 2018</w:t>
            </w:r>
          </w:p>
          <w:p w:rsidR="00FA2CAA" w:rsidRPr="00842268" w:rsidRDefault="00FA2CAA" w:rsidP="00FA2CAA">
            <w:pPr>
              <w:jc w:val="both"/>
              <w:rPr>
                <w:sz w:val="20"/>
                <w:lang w:val="en-CA"/>
              </w:rPr>
            </w:pPr>
            <w:r w:rsidRPr="00842268">
              <w:rPr>
                <w:sz w:val="20"/>
                <w:lang w:val="en-CA"/>
              </w:rPr>
              <w:t>Quebec Court of Appeal (Montréal)</w:t>
            </w:r>
          </w:p>
          <w:p w:rsidR="00FA2CAA" w:rsidRPr="00842268" w:rsidRDefault="00FA2CAA" w:rsidP="00FA2CAA">
            <w:pPr>
              <w:jc w:val="both"/>
              <w:rPr>
                <w:sz w:val="20"/>
                <w:lang w:val="en-CA"/>
              </w:rPr>
            </w:pPr>
            <w:r w:rsidRPr="00842268">
              <w:rPr>
                <w:sz w:val="20"/>
                <w:lang w:val="en-CA"/>
              </w:rPr>
              <w:t>(Schrager J.A.)</w:t>
            </w:r>
          </w:p>
          <w:p w:rsidR="00FA2CAA" w:rsidRPr="00842268" w:rsidRDefault="00211A9F" w:rsidP="00FA2CAA">
            <w:pPr>
              <w:jc w:val="both"/>
              <w:rPr>
                <w:sz w:val="20"/>
                <w:lang w:val="en-CA"/>
              </w:rPr>
            </w:pPr>
            <w:hyperlink r:id="rId49" w:history="1">
              <w:r w:rsidR="00FA2CAA" w:rsidRPr="00842268">
                <w:rPr>
                  <w:rStyle w:val="Hyperlink"/>
                  <w:sz w:val="20"/>
                  <w:lang w:val="en-CA"/>
                </w:rPr>
                <w:t>2018 QCCA 1338</w:t>
              </w:r>
            </w:hyperlink>
          </w:p>
          <w:p w:rsidR="00FA2CAA" w:rsidRPr="00842268" w:rsidRDefault="00FA2CAA" w:rsidP="00FA2CAA">
            <w:pPr>
              <w:jc w:val="both"/>
              <w:rPr>
                <w:sz w:val="20"/>
                <w:lang w:val="en-CA"/>
              </w:rPr>
            </w:pPr>
          </w:p>
        </w:tc>
        <w:tc>
          <w:tcPr>
            <w:tcW w:w="243" w:type="pct"/>
          </w:tcPr>
          <w:p w:rsidR="00FA2CAA" w:rsidRPr="00842268" w:rsidRDefault="00FA2CAA" w:rsidP="00FA2CAA">
            <w:pPr>
              <w:jc w:val="both"/>
              <w:rPr>
                <w:sz w:val="20"/>
                <w:lang w:val="en-CA"/>
              </w:rPr>
            </w:pPr>
          </w:p>
        </w:tc>
        <w:tc>
          <w:tcPr>
            <w:tcW w:w="2330" w:type="pct"/>
          </w:tcPr>
          <w:p w:rsidR="00FA2CAA" w:rsidRPr="00842268" w:rsidRDefault="00FA2CAA" w:rsidP="00FA2CAA">
            <w:pPr>
              <w:jc w:val="both"/>
              <w:rPr>
                <w:sz w:val="20"/>
                <w:lang w:val="en-CA"/>
              </w:rPr>
            </w:pPr>
            <w:r w:rsidRPr="00842268">
              <w:rPr>
                <w:sz w:val="20"/>
                <w:lang w:val="en-CA"/>
              </w:rPr>
              <w:t>Amended application for leave to appeal dismissed</w:t>
            </w:r>
          </w:p>
          <w:p w:rsidR="00FA2CAA" w:rsidRPr="00842268" w:rsidRDefault="00FA2CAA" w:rsidP="00FA2CAA">
            <w:pPr>
              <w:jc w:val="both"/>
              <w:rPr>
                <w:sz w:val="20"/>
                <w:lang w:val="en-CA"/>
              </w:rPr>
            </w:pPr>
          </w:p>
        </w:tc>
      </w:tr>
      <w:tr w:rsidR="00FA2CAA" w:rsidRPr="00842268" w:rsidTr="00787232">
        <w:tc>
          <w:tcPr>
            <w:tcW w:w="2427" w:type="pct"/>
            <w:gridSpan w:val="2"/>
          </w:tcPr>
          <w:p w:rsidR="00FA2CAA" w:rsidRPr="00842268" w:rsidRDefault="00FA2CAA" w:rsidP="00FA2CAA">
            <w:pPr>
              <w:jc w:val="both"/>
              <w:rPr>
                <w:sz w:val="20"/>
                <w:lang w:val="en-CA"/>
              </w:rPr>
            </w:pPr>
            <w:r w:rsidRPr="00842268">
              <w:rPr>
                <w:sz w:val="20"/>
                <w:lang w:val="en-CA"/>
              </w:rPr>
              <w:t>October 15, 2018</w:t>
            </w:r>
          </w:p>
          <w:p w:rsidR="00FA2CAA" w:rsidRPr="00842268" w:rsidRDefault="00FA2CAA" w:rsidP="00FA2CAA">
            <w:pPr>
              <w:jc w:val="both"/>
              <w:rPr>
                <w:sz w:val="20"/>
                <w:lang w:val="en-CA"/>
              </w:rPr>
            </w:pPr>
            <w:r w:rsidRPr="00842268">
              <w:rPr>
                <w:sz w:val="20"/>
                <w:lang w:val="en-CA"/>
              </w:rPr>
              <w:t>Supreme Court of Canada</w:t>
            </w:r>
          </w:p>
        </w:tc>
        <w:tc>
          <w:tcPr>
            <w:tcW w:w="243" w:type="pct"/>
          </w:tcPr>
          <w:p w:rsidR="00FA2CAA" w:rsidRPr="00842268" w:rsidRDefault="00FA2CAA" w:rsidP="00FA2CAA">
            <w:pPr>
              <w:jc w:val="both"/>
              <w:rPr>
                <w:sz w:val="20"/>
                <w:lang w:val="en-CA"/>
              </w:rPr>
            </w:pPr>
          </w:p>
        </w:tc>
        <w:tc>
          <w:tcPr>
            <w:tcW w:w="2330" w:type="pct"/>
          </w:tcPr>
          <w:p w:rsidR="00FA2CAA" w:rsidRPr="00842268" w:rsidRDefault="00FA2CAA" w:rsidP="00FA2CAA">
            <w:pPr>
              <w:jc w:val="both"/>
              <w:rPr>
                <w:sz w:val="20"/>
                <w:lang w:val="en-CA"/>
              </w:rPr>
            </w:pPr>
            <w:r w:rsidRPr="00842268">
              <w:rPr>
                <w:sz w:val="20"/>
                <w:lang w:val="en-CA"/>
              </w:rPr>
              <w:t>Application for leave to appeal filed</w:t>
            </w:r>
          </w:p>
          <w:p w:rsidR="00FA2CAA" w:rsidRPr="00842268" w:rsidRDefault="00FA2CAA" w:rsidP="00FA2CAA">
            <w:pPr>
              <w:jc w:val="both"/>
              <w:rPr>
                <w:sz w:val="20"/>
                <w:lang w:val="en-CA"/>
              </w:rPr>
            </w:pPr>
          </w:p>
        </w:tc>
      </w:tr>
    </w:tbl>
    <w:p w:rsidR="00FA2CAA" w:rsidRPr="00842268" w:rsidRDefault="00FA2CAA" w:rsidP="00FA2CAA">
      <w:pPr>
        <w:jc w:val="both"/>
        <w:rPr>
          <w:sz w:val="20"/>
          <w:lang w:val="en-CA"/>
        </w:rPr>
      </w:pPr>
    </w:p>
    <w:p w:rsidR="009A1DB0" w:rsidRPr="00842268" w:rsidRDefault="00211A9F" w:rsidP="00FA2CAA">
      <w:pPr>
        <w:jc w:val="both"/>
        <w:rPr>
          <w:sz w:val="20"/>
          <w:lang w:val="en-CA"/>
        </w:rPr>
      </w:pPr>
      <w:r>
        <w:rPr>
          <w:sz w:val="20"/>
        </w:rPr>
        <w:pict>
          <v:rect id="_x0000_i1041" style="width:2in;height:1pt" o:hrpct="0" o:hralign="center" o:hrstd="t" o:hrnoshade="t" o:hr="t" fillcolor="black [3213]" stroked="f"/>
        </w:pict>
      </w:r>
    </w:p>
    <w:p w:rsidR="00880BD6" w:rsidRPr="00842268" w:rsidRDefault="00880BD6" w:rsidP="00FA2CA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rPr>
            </w:pPr>
            <w:r w:rsidRPr="00842268">
              <w:rPr>
                <w:rStyle w:val="SCCFileNumberChar"/>
                <w:sz w:val="20"/>
                <w:szCs w:val="20"/>
              </w:rPr>
              <w:t>38351</w:t>
            </w:r>
          </w:p>
        </w:tc>
        <w:tc>
          <w:tcPr>
            <w:tcW w:w="4457" w:type="pct"/>
            <w:gridSpan w:val="3"/>
          </w:tcPr>
          <w:p w:rsidR="00FA2CAA" w:rsidRPr="00842268" w:rsidRDefault="00FA2CAA" w:rsidP="00FA2CAA">
            <w:pPr>
              <w:pStyle w:val="SCCLsocParty"/>
              <w:jc w:val="both"/>
              <w:rPr>
                <w:b/>
                <w:sz w:val="20"/>
                <w:szCs w:val="20"/>
              </w:rPr>
            </w:pPr>
            <w:r w:rsidRPr="00842268">
              <w:rPr>
                <w:b/>
                <w:sz w:val="20"/>
                <w:szCs w:val="20"/>
              </w:rPr>
              <w:t xml:space="preserve">Groupe Solroc </w:t>
            </w:r>
            <w:r w:rsidR="00915DAA">
              <w:rPr>
                <w:b/>
                <w:sz w:val="20"/>
                <w:szCs w:val="20"/>
              </w:rPr>
              <w:t>i</w:t>
            </w:r>
            <w:r w:rsidRPr="00842268">
              <w:rPr>
                <w:b/>
                <w:sz w:val="20"/>
                <w:szCs w:val="20"/>
              </w:rPr>
              <w:t>nc. c. Raymond Chabot inc., Dessau inc., Immeubles Yamiro inc. et Construction Morival Ltée</w:t>
            </w:r>
          </w:p>
          <w:p w:rsidR="00FA2CAA" w:rsidRPr="00842268" w:rsidRDefault="00FA2CAA" w:rsidP="009A1DB0">
            <w:pPr>
              <w:jc w:val="both"/>
              <w:rPr>
                <w:sz w:val="20"/>
              </w:rPr>
            </w:pPr>
            <w:r w:rsidRPr="00842268">
              <w:rPr>
                <w:sz w:val="20"/>
              </w:rPr>
              <w:t>(Qc) (Civile) (Autorisation)</w:t>
            </w: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t xml:space="preserve">Procédure civile — Intervention forcée — Mise en cause forcée — Appel en garantie — Quels sont les paramètres permettant de déterminer si une demande d’intervention forcée doit être refusée? — Quelles sont les incidences du principe de proportionnalité procédurale sur l’appréciation des demandes d’intervention forcée? — </w:t>
            </w:r>
            <w:r w:rsidRPr="00842268">
              <w:rPr>
                <w:i/>
                <w:sz w:val="20"/>
                <w:lang w:val="fr-CA"/>
              </w:rPr>
              <w:t>Code de procédure civile</w:t>
            </w:r>
            <w:r w:rsidRPr="00842268">
              <w:rPr>
                <w:sz w:val="20"/>
                <w:lang w:val="fr-CA"/>
              </w:rPr>
              <w:t xml:space="preserve"> (RLRQ, c. C</w:t>
            </w:r>
            <w:r w:rsidRPr="00842268">
              <w:rPr>
                <w:sz w:val="20"/>
                <w:lang w:val="fr-CA"/>
              </w:rPr>
              <w:noBreakHyphen/>
              <w:t>25</w:t>
            </w:r>
            <w:r w:rsidRPr="00842268">
              <w:rPr>
                <w:sz w:val="20"/>
                <w:lang w:val="fr-CA"/>
              </w:rPr>
              <w:noBreakHyphen/>
              <w:t>01), art. 18 et 184.</w:t>
            </w:r>
          </w:p>
        </w:tc>
      </w:tr>
      <w:tr w:rsidR="00FA2CAA" w:rsidRPr="00FA24B1" w:rsidTr="00787232">
        <w:tc>
          <w:tcPr>
            <w:tcW w:w="5000" w:type="pct"/>
            <w:gridSpan w:val="4"/>
          </w:tcPr>
          <w:p w:rsidR="00FA2CAA" w:rsidRPr="00842268" w:rsidRDefault="00FA2CAA" w:rsidP="00FA2CAA">
            <w:pPr>
              <w:jc w:val="both"/>
              <w:rPr>
                <w:sz w:val="20"/>
                <w:lang w:val="fr-CA"/>
              </w:rPr>
            </w:pP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t>La demanderesse Solroc est poursuivie par Raymond Chabot inc. en sa qualité de contrôleur dans un dossier d’insolvabilité. Solroc cherche à faire intervenir de façon forcée les intimées Dessau inc., Les Immeubles Yamiro inc. et Construction Morival Ltée dans ce recours.</w:t>
            </w:r>
          </w:p>
          <w:p w:rsidR="00FA2CAA" w:rsidRPr="00842268" w:rsidRDefault="00FA2CAA" w:rsidP="00FA2CAA">
            <w:pPr>
              <w:jc w:val="both"/>
              <w:rPr>
                <w:sz w:val="20"/>
                <w:lang w:val="fr-CA"/>
              </w:rPr>
            </w:pPr>
          </w:p>
          <w:p w:rsidR="00FA2CAA" w:rsidRPr="00842268" w:rsidRDefault="00FA2CAA" w:rsidP="00FA2CAA">
            <w:pPr>
              <w:jc w:val="both"/>
              <w:rPr>
                <w:sz w:val="20"/>
                <w:lang w:val="fr-CA"/>
              </w:rPr>
            </w:pPr>
            <w:r w:rsidRPr="00842268">
              <w:rPr>
                <w:sz w:val="20"/>
                <w:lang w:val="fr-CA"/>
              </w:rPr>
              <w:t>La Cour supérieure rejette l’acte d’intervention forcée de Solroc. Elle estime que la mise en cause n’est pas nécessaire pour la solution complète du litige tel qu’il existe entre le contrôleur et Solroc. Elle rejette également l’appel en garantie, étant d’avis qu’il n’existe pas de lien de connexité entre la demande principale et la demande en garantie que souhaite poursuivre Solroc. La Cour d’appel rejette la demande pour permission d’appeler du jugement de la Cour supérieure.</w:t>
            </w: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Le 29 juin 2018</w:t>
            </w:r>
          </w:p>
          <w:p w:rsidR="00FA2CAA" w:rsidRPr="00842268" w:rsidRDefault="00FA2CAA" w:rsidP="00FA2CAA">
            <w:pPr>
              <w:jc w:val="both"/>
              <w:rPr>
                <w:sz w:val="20"/>
                <w:lang w:val="fr-CA"/>
              </w:rPr>
            </w:pPr>
            <w:r w:rsidRPr="00842268">
              <w:rPr>
                <w:sz w:val="20"/>
                <w:lang w:val="fr-CA"/>
              </w:rPr>
              <w:t>Cour supérieure du Québec</w:t>
            </w:r>
          </w:p>
          <w:p w:rsidR="00FA2CAA" w:rsidRPr="00842268" w:rsidRDefault="00FA2CAA" w:rsidP="00FA2CAA">
            <w:pPr>
              <w:jc w:val="both"/>
              <w:rPr>
                <w:sz w:val="20"/>
              </w:rPr>
            </w:pPr>
            <w:r w:rsidRPr="00842268">
              <w:rPr>
                <w:sz w:val="20"/>
              </w:rPr>
              <w:t>(la juge Fournier)</w:t>
            </w:r>
          </w:p>
          <w:p w:rsidR="00FA2CAA" w:rsidRPr="00842268" w:rsidRDefault="00211A9F" w:rsidP="00FA2CAA">
            <w:pPr>
              <w:jc w:val="both"/>
              <w:rPr>
                <w:sz w:val="20"/>
              </w:rPr>
            </w:pPr>
            <w:hyperlink r:id="rId50" w:history="1">
              <w:r w:rsidR="00FA2CAA" w:rsidRPr="00842268">
                <w:rPr>
                  <w:rStyle w:val="Hyperlink"/>
                  <w:sz w:val="20"/>
                </w:rPr>
                <w:t>2018 QCCS 3343</w:t>
              </w:r>
            </w:hyperlink>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lang w:val="fr-CA"/>
              </w:rPr>
            </w:pPr>
            <w:r w:rsidRPr="00842268">
              <w:rPr>
                <w:sz w:val="20"/>
                <w:lang w:val="fr-CA"/>
              </w:rPr>
              <w:t>Acte d’intervention forcée pour mise en cause et appel en garantie rejeté</w:t>
            </w:r>
          </w:p>
          <w:p w:rsidR="00FA2CAA" w:rsidRPr="00842268" w:rsidRDefault="00FA2CAA" w:rsidP="00FA2CAA">
            <w:pPr>
              <w:jc w:val="both"/>
              <w:rPr>
                <w:sz w:val="20"/>
                <w:lang w:val="fr-CA"/>
              </w:rPr>
            </w:pP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Le 15 août 2018</w:t>
            </w:r>
          </w:p>
          <w:p w:rsidR="00FA2CAA" w:rsidRPr="00842268" w:rsidRDefault="00FA2CAA" w:rsidP="00FA2CAA">
            <w:pPr>
              <w:jc w:val="both"/>
              <w:rPr>
                <w:sz w:val="20"/>
                <w:lang w:val="fr-CA"/>
              </w:rPr>
            </w:pPr>
            <w:r w:rsidRPr="00842268">
              <w:rPr>
                <w:sz w:val="20"/>
                <w:lang w:val="fr-CA"/>
              </w:rPr>
              <w:t>Cour d’appel du Québec (Montréal)</w:t>
            </w:r>
          </w:p>
          <w:p w:rsidR="00FA2CAA" w:rsidRPr="00842268" w:rsidRDefault="00FA2CAA" w:rsidP="00FA2CAA">
            <w:pPr>
              <w:jc w:val="both"/>
              <w:rPr>
                <w:sz w:val="20"/>
              </w:rPr>
            </w:pPr>
            <w:r w:rsidRPr="00842268">
              <w:rPr>
                <w:sz w:val="20"/>
              </w:rPr>
              <w:t>(le juge Schrager)</w:t>
            </w:r>
          </w:p>
          <w:p w:rsidR="00FA2CAA" w:rsidRPr="00842268" w:rsidRDefault="00211A9F" w:rsidP="00FA2CAA">
            <w:pPr>
              <w:jc w:val="both"/>
              <w:rPr>
                <w:sz w:val="20"/>
              </w:rPr>
            </w:pPr>
            <w:hyperlink r:id="rId51" w:history="1">
              <w:r w:rsidR="00FA2CAA" w:rsidRPr="00842268">
                <w:rPr>
                  <w:rStyle w:val="Hyperlink"/>
                  <w:sz w:val="20"/>
                </w:rPr>
                <w:t>2018 QCCA 1338</w:t>
              </w:r>
            </w:hyperlink>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lang w:val="fr-CA"/>
              </w:rPr>
            </w:pPr>
            <w:r w:rsidRPr="00842268">
              <w:rPr>
                <w:sz w:val="20"/>
                <w:lang w:val="fr-CA"/>
              </w:rPr>
              <w:t>Demande modifiée pour permission d’appeler rejetée</w:t>
            </w:r>
          </w:p>
          <w:p w:rsidR="00FA2CAA" w:rsidRPr="00842268" w:rsidRDefault="00FA2CAA" w:rsidP="00FA2CAA">
            <w:pPr>
              <w:jc w:val="both"/>
              <w:rPr>
                <w:sz w:val="20"/>
                <w:lang w:val="fr-CA"/>
              </w:rPr>
            </w:pPr>
          </w:p>
        </w:tc>
      </w:tr>
      <w:tr w:rsidR="00FA2CAA" w:rsidRPr="00842268" w:rsidTr="00787232">
        <w:tc>
          <w:tcPr>
            <w:tcW w:w="2427" w:type="pct"/>
            <w:gridSpan w:val="2"/>
          </w:tcPr>
          <w:p w:rsidR="00FA2CAA" w:rsidRPr="00842268" w:rsidRDefault="00FA2CAA" w:rsidP="00FA2CAA">
            <w:pPr>
              <w:jc w:val="both"/>
              <w:rPr>
                <w:sz w:val="20"/>
                <w:lang w:val="fr-CA"/>
              </w:rPr>
            </w:pPr>
            <w:r w:rsidRPr="00842268">
              <w:rPr>
                <w:sz w:val="20"/>
                <w:lang w:val="fr-CA"/>
              </w:rPr>
              <w:t>Le 15 octobre 2018</w:t>
            </w:r>
          </w:p>
          <w:p w:rsidR="00FA2CAA" w:rsidRPr="00842268" w:rsidRDefault="00FA2CAA" w:rsidP="00FA2CAA">
            <w:pPr>
              <w:jc w:val="both"/>
              <w:rPr>
                <w:sz w:val="20"/>
                <w:lang w:val="fr-CA"/>
              </w:rPr>
            </w:pPr>
            <w:r w:rsidRPr="00842268">
              <w:rPr>
                <w:sz w:val="20"/>
                <w:lang w:val="fr-CA"/>
              </w:rPr>
              <w:t>Cour suprême du Canada</w:t>
            </w: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rPr>
            </w:pPr>
            <w:r w:rsidRPr="00842268">
              <w:rPr>
                <w:sz w:val="20"/>
              </w:rPr>
              <w:t xml:space="preserve">Demande d’autorisation d’appel </w:t>
            </w:r>
            <w:proofErr w:type="spellStart"/>
            <w:r w:rsidRPr="00842268">
              <w:rPr>
                <w:sz w:val="20"/>
              </w:rPr>
              <w:t>déposée</w:t>
            </w:r>
            <w:proofErr w:type="spellEnd"/>
          </w:p>
          <w:p w:rsidR="00FA2CAA" w:rsidRPr="00842268" w:rsidRDefault="00FA2CAA" w:rsidP="00FA2CAA">
            <w:pPr>
              <w:jc w:val="both"/>
              <w:rPr>
                <w:sz w:val="20"/>
              </w:rPr>
            </w:pPr>
          </w:p>
        </w:tc>
      </w:tr>
    </w:tbl>
    <w:p w:rsidR="00FA2CAA" w:rsidRPr="00842268" w:rsidRDefault="00FA2CAA" w:rsidP="00FA2CAA">
      <w:pPr>
        <w:jc w:val="both"/>
        <w:rPr>
          <w:sz w:val="20"/>
        </w:rPr>
      </w:pPr>
    </w:p>
    <w:p w:rsidR="00FA2CAA" w:rsidRPr="00842268" w:rsidRDefault="00211A9F" w:rsidP="00FA2CAA">
      <w:pPr>
        <w:ind w:left="142" w:hanging="142"/>
        <w:jc w:val="both"/>
        <w:rPr>
          <w:sz w:val="20"/>
          <w:lang w:val="fr-CA"/>
        </w:rPr>
      </w:pPr>
      <w:r>
        <w:rPr>
          <w:sz w:val="20"/>
        </w:rPr>
        <w:pict>
          <v:rect id="_x0000_i1042" style="width:2in;height:1pt" o:hrpct="0" o:hralign="center" o:hrstd="t" o:hrnoshade="t" o:hr="t" fillcolor="black [3213]" stroked="f"/>
        </w:pict>
      </w:r>
    </w:p>
    <w:p w:rsidR="00880BD6" w:rsidRPr="00842268" w:rsidRDefault="00880BD6" w:rsidP="00FA2CA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rPr>
            </w:pPr>
            <w:r w:rsidRPr="00842268">
              <w:rPr>
                <w:rStyle w:val="SCCFileNumberChar"/>
                <w:sz w:val="20"/>
                <w:szCs w:val="20"/>
              </w:rPr>
              <w:t>38305</w:t>
            </w:r>
          </w:p>
        </w:tc>
        <w:tc>
          <w:tcPr>
            <w:tcW w:w="4457" w:type="pct"/>
            <w:gridSpan w:val="3"/>
          </w:tcPr>
          <w:p w:rsidR="00FA2CAA" w:rsidRPr="00842268" w:rsidRDefault="00611214" w:rsidP="00FA2CAA">
            <w:pPr>
              <w:pStyle w:val="SCCLsocParty"/>
              <w:jc w:val="both"/>
              <w:rPr>
                <w:b/>
                <w:sz w:val="20"/>
                <w:szCs w:val="20"/>
                <w:lang w:val="en-US"/>
              </w:rPr>
            </w:pPr>
            <w:r w:rsidRPr="00842268">
              <w:rPr>
                <w:b/>
                <w:sz w:val="20"/>
                <w:szCs w:val="20"/>
                <w:lang w:val="en-US"/>
              </w:rPr>
              <w:t>Cameo Knitting</w:t>
            </w:r>
            <w:r w:rsidR="00FA2CAA" w:rsidRPr="00842268">
              <w:rPr>
                <w:b/>
                <w:sz w:val="20"/>
                <w:szCs w:val="20"/>
                <w:lang w:val="en-US"/>
              </w:rPr>
              <w:t xml:space="preserve"> v. 9139-4882 Québec inc.</w:t>
            </w:r>
          </w:p>
          <w:p w:rsidR="00FA2CAA" w:rsidRPr="00842268" w:rsidRDefault="00FA2CAA" w:rsidP="00FA2CAA">
            <w:pPr>
              <w:pStyle w:val="SCCLsocOtherPartySeparator"/>
              <w:rPr>
                <w:sz w:val="20"/>
                <w:szCs w:val="20"/>
                <w:lang w:val="fr-CA"/>
              </w:rPr>
            </w:pPr>
            <w:r w:rsidRPr="00842268">
              <w:rPr>
                <w:sz w:val="20"/>
                <w:szCs w:val="20"/>
                <w:lang w:val="fr-CA"/>
              </w:rPr>
              <w:t>— and —</w:t>
            </w:r>
          </w:p>
          <w:p w:rsidR="00FA2CAA" w:rsidRPr="00842268" w:rsidRDefault="00FA2CAA" w:rsidP="00FA2CAA">
            <w:pPr>
              <w:pStyle w:val="SCCLsocParty"/>
              <w:jc w:val="both"/>
              <w:rPr>
                <w:b/>
                <w:sz w:val="20"/>
                <w:szCs w:val="20"/>
              </w:rPr>
            </w:pPr>
            <w:r w:rsidRPr="00842268">
              <w:rPr>
                <w:b/>
                <w:sz w:val="20"/>
                <w:szCs w:val="20"/>
              </w:rPr>
              <w:t>Officier de la publicité des droits de la circonscription foncière de Montréal</w:t>
            </w:r>
          </w:p>
          <w:p w:rsidR="00FA2CAA" w:rsidRPr="00842268" w:rsidRDefault="00FA2CAA" w:rsidP="00611214">
            <w:pPr>
              <w:jc w:val="both"/>
              <w:rPr>
                <w:sz w:val="20"/>
              </w:rPr>
            </w:pPr>
            <w:r w:rsidRPr="00842268">
              <w:rPr>
                <w:sz w:val="20"/>
              </w:rPr>
              <w:lastRenderedPageBreak/>
              <w:t>(Que.) (Civil) (By Leave)</w:t>
            </w:r>
          </w:p>
        </w:tc>
      </w:tr>
      <w:tr w:rsidR="00FA2CAA" w:rsidRPr="00842268" w:rsidTr="00787232">
        <w:tc>
          <w:tcPr>
            <w:tcW w:w="5000" w:type="pct"/>
            <w:gridSpan w:val="4"/>
          </w:tcPr>
          <w:p w:rsidR="00FA2CAA" w:rsidRPr="00842268" w:rsidRDefault="00FA2CAA" w:rsidP="00FA2CAA">
            <w:pPr>
              <w:jc w:val="both"/>
              <w:rPr>
                <w:sz w:val="20"/>
              </w:rPr>
            </w:pPr>
            <w:r w:rsidRPr="00842268">
              <w:rPr>
                <w:sz w:val="20"/>
              </w:rPr>
              <w:lastRenderedPageBreak/>
              <w:t>Contracts — Non</w:t>
            </w:r>
            <w:r w:rsidRPr="00842268">
              <w:rPr>
                <w:sz w:val="20"/>
              </w:rPr>
              <w:noBreakHyphen/>
              <w:t>performance — Lease agreement with option to purchase — Applicant exercising right to purchase but respondent refusing to sell — Applicant asking court to compel transfer of title — Whether applicant can be denied transfer of title because it did not act within a reasonable delay, even if respondent knew applicant did not renounce its right to acquire the property — What is the burden on a purchaser who seeks to demonstrate capacity to pay purchase price in order to obtain transfer of title?</w:t>
            </w:r>
          </w:p>
        </w:tc>
      </w:tr>
      <w:tr w:rsidR="00FA2CAA" w:rsidRPr="00842268" w:rsidTr="00787232">
        <w:tc>
          <w:tcPr>
            <w:tcW w:w="5000" w:type="pct"/>
            <w:gridSpan w:val="4"/>
          </w:tcPr>
          <w:p w:rsidR="00FA2CAA" w:rsidRPr="00842268" w:rsidRDefault="00FA2CAA" w:rsidP="00FA2CAA">
            <w:pPr>
              <w:jc w:val="both"/>
              <w:rPr>
                <w:sz w:val="20"/>
              </w:rPr>
            </w:pPr>
          </w:p>
        </w:tc>
      </w:tr>
      <w:tr w:rsidR="00FA2CAA" w:rsidRPr="00842268" w:rsidTr="00787232">
        <w:tc>
          <w:tcPr>
            <w:tcW w:w="5000" w:type="pct"/>
            <w:gridSpan w:val="4"/>
          </w:tcPr>
          <w:p w:rsidR="00FA2CAA" w:rsidRPr="00842268" w:rsidRDefault="00FA2CAA" w:rsidP="00FA2CAA">
            <w:pPr>
              <w:jc w:val="both"/>
              <w:rPr>
                <w:sz w:val="20"/>
              </w:rPr>
            </w:pPr>
            <w:r w:rsidRPr="00842268">
              <w:rPr>
                <w:sz w:val="20"/>
              </w:rPr>
              <w:t>The parties entered into a lease agreement whereby the applicant, 4207602 Canada inc. (“Cameo”), was granted an option to purchase the leased building from the respondent, 9139</w:t>
            </w:r>
            <w:r w:rsidRPr="00842268">
              <w:rPr>
                <w:sz w:val="20"/>
              </w:rPr>
              <w:noBreakHyphen/>
              <w:t>4882 Québec inc. (“Quebec inc.”) if certain conditions were met. When Cameo exercised its right to purchase, Quebec inc. refused to sell on the basis that Cameo had been in default under the lease, and as a result, one of the conditions in the option to purchase agreement had not been respected. Cameo asked the Superior Court to compel Quebec inc. to pass title. The Superior Court dismissed the action. The Court of Appeal dismissed the appeal.</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rPr>
            </w:pPr>
            <w:r w:rsidRPr="00842268">
              <w:rPr>
                <w:sz w:val="20"/>
              </w:rPr>
              <w:t>December 21, 2015</w:t>
            </w:r>
          </w:p>
          <w:p w:rsidR="00FA2CAA" w:rsidRPr="00842268" w:rsidRDefault="00FA2CAA" w:rsidP="00FA2CAA">
            <w:pPr>
              <w:jc w:val="both"/>
              <w:rPr>
                <w:sz w:val="20"/>
              </w:rPr>
            </w:pPr>
            <w:r w:rsidRPr="00842268">
              <w:rPr>
                <w:sz w:val="20"/>
              </w:rPr>
              <w:t>Superior Court of Quebec</w:t>
            </w:r>
          </w:p>
          <w:p w:rsidR="00FA2CAA" w:rsidRPr="00842268" w:rsidRDefault="00FA2CAA" w:rsidP="00FA2CAA">
            <w:pPr>
              <w:jc w:val="both"/>
              <w:rPr>
                <w:sz w:val="20"/>
              </w:rPr>
            </w:pPr>
            <w:r w:rsidRPr="00842268">
              <w:rPr>
                <w:sz w:val="20"/>
              </w:rPr>
              <w:t>(Paquette J.)</w:t>
            </w:r>
          </w:p>
          <w:p w:rsidR="00FA2CAA" w:rsidRPr="00842268" w:rsidRDefault="00211A9F" w:rsidP="00FA2CAA">
            <w:pPr>
              <w:jc w:val="both"/>
              <w:rPr>
                <w:sz w:val="20"/>
              </w:rPr>
            </w:pPr>
            <w:hyperlink r:id="rId52" w:history="1">
              <w:r w:rsidR="00FA2CAA" w:rsidRPr="00842268">
                <w:rPr>
                  <w:rStyle w:val="Hyperlink"/>
                  <w:sz w:val="20"/>
                </w:rPr>
                <w:t>2015 QCCS 6038</w:t>
              </w:r>
            </w:hyperlink>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lang w:val="en"/>
              </w:rPr>
            </w:pPr>
            <w:r w:rsidRPr="00842268">
              <w:rPr>
                <w:sz w:val="20"/>
                <w:lang w:val="en"/>
              </w:rPr>
              <w:t>Action to compel transfer of title and for damages dismissed</w:t>
            </w:r>
          </w:p>
        </w:tc>
      </w:tr>
      <w:tr w:rsidR="00FA2CAA" w:rsidRPr="00842268" w:rsidTr="00787232">
        <w:tc>
          <w:tcPr>
            <w:tcW w:w="2427" w:type="pct"/>
            <w:gridSpan w:val="2"/>
          </w:tcPr>
          <w:p w:rsidR="00FA2CAA" w:rsidRPr="00842268" w:rsidRDefault="00FA2CAA" w:rsidP="00FA2CAA">
            <w:pPr>
              <w:jc w:val="both"/>
              <w:rPr>
                <w:sz w:val="20"/>
              </w:rPr>
            </w:pPr>
            <w:r w:rsidRPr="00842268">
              <w:rPr>
                <w:sz w:val="20"/>
              </w:rPr>
              <w:t>June 20, 2018</w:t>
            </w:r>
          </w:p>
          <w:p w:rsidR="00FA2CAA" w:rsidRPr="00842268" w:rsidRDefault="00FA2CAA" w:rsidP="00FA2CAA">
            <w:pPr>
              <w:jc w:val="both"/>
              <w:rPr>
                <w:sz w:val="20"/>
              </w:rPr>
            </w:pPr>
            <w:r w:rsidRPr="00842268">
              <w:rPr>
                <w:sz w:val="20"/>
              </w:rPr>
              <w:t>Court of Appeal of Quebec (Montréal)</w:t>
            </w:r>
          </w:p>
          <w:p w:rsidR="00FA2CAA" w:rsidRPr="00842268" w:rsidRDefault="00FA2CAA" w:rsidP="00FA2CAA">
            <w:pPr>
              <w:jc w:val="both"/>
              <w:rPr>
                <w:sz w:val="20"/>
              </w:rPr>
            </w:pPr>
            <w:r w:rsidRPr="00842268">
              <w:rPr>
                <w:sz w:val="20"/>
              </w:rPr>
              <w:t>(St-Pierre, Hogue and Roy JJ.A.)</w:t>
            </w:r>
          </w:p>
          <w:p w:rsidR="00FA2CAA" w:rsidRPr="00842268" w:rsidRDefault="00211A9F" w:rsidP="00FA2CAA">
            <w:pPr>
              <w:jc w:val="both"/>
              <w:rPr>
                <w:sz w:val="20"/>
              </w:rPr>
            </w:pPr>
            <w:hyperlink r:id="rId53" w:history="1">
              <w:r w:rsidR="00FA2CAA" w:rsidRPr="00842268">
                <w:rPr>
                  <w:rStyle w:val="Hyperlink"/>
                  <w:sz w:val="20"/>
                </w:rPr>
                <w:t>2018 QCCA 1035</w:t>
              </w:r>
            </w:hyperlink>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rPr>
            </w:pPr>
            <w:r w:rsidRPr="00842268">
              <w:rPr>
                <w:sz w:val="20"/>
              </w:rPr>
              <w:t>Appeal dismissed</w:t>
            </w:r>
          </w:p>
        </w:tc>
      </w:tr>
      <w:tr w:rsidR="00FA2CAA" w:rsidRPr="00842268" w:rsidTr="00787232">
        <w:tc>
          <w:tcPr>
            <w:tcW w:w="2427" w:type="pct"/>
            <w:gridSpan w:val="2"/>
          </w:tcPr>
          <w:p w:rsidR="00FA2CAA" w:rsidRPr="00842268" w:rsidRDefault="00FA2CAA" w:rsidP="00FA2CAA">
            <w:pPr>
              <w:jc w:val="both"/>
              <w:rPr>
                <w:sz w:val="20"/>
              </w:rPr>
            </w:pPr>
            <w:r w:rsidRPr="00842268">
              <w:rPr>
                <w:sz w:val="20"/>
              </w:rPr>
              <w:t>September  9, 2018</w:t>
            </w:r>
          </w:p>
          <w:p w:rsidR="00FA2CAA" w:rsidRPr="00842268" w:rsidRDefault="00FA2CAA" w:rsidP="00FA2CAA">
            <w:pPr>
              <w:jc w:val="both"/>
              <w:rPr>
                <w:sz w:val="20"/>
              </w:rPr>
            </w:pPr>
            <w:r w:rsidRPr="00842268">
              <w:rPr>
                <w:sz w:val="20"/>
              </w:rPr>
              <w:t>Supreme Court of Canada</w:t>
            </w: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Application for leave to appeal filed</w:t>
            </w:r>
          </w:p>
          <w:p w:rsidR="00FA2CAA" w:rsidRPr="00842268" w:rsidRDefault="00FA2CAA" w:rsidP="00FA2CAA">
            <w:pPr>
              <w:jc w:val="both"/>
              <w:rPr>
                <w:sz w:val="20"/>
              </w:rPr>
            </w:pPr>
          </w:p>
        </w:tc>
      </w:tr>
    </w:tbl>
    <w:p w:rsidR="00FA2CAA" w:rsidRPr="00842268" w:rsidRDefault="00FA2CAA" w:rsidP="00FA2CAA">
      <w:pPr>
        <w:ind w:left="142" w:hanging="142"/>
        <w:jc w:val="both"/>
        <w:rPr>
          <w:sz w:val="20"/>
        </w:rPr>
      </w:pPr>
    </w:p>
    <w:p w:rsidR="00880BD6" w:rsidRPr="00842268" w:rsidRDefault="00211A9F" w:rsidP="00FA2CAA">
      <w:pPr>
        <w:ind w:left="142" w:hanging="142"/>
        <w:jc w:val="both"/>
        <w:rPr>
          <w:sz w:val="20"/>
        </w:rPr>
      </w:pPr>
      <w:r>
        <w:rPr>
          <w:sz w:val="20"/>
        </w:rPr>
        <w:pict>
          <v:rect id="_x0000_i1043" style="width:2in;height:1pt" o:hrpct="0" o:hralign="center" o:hrstd="t" o:hrnoshade="t" o:hr="t" fillcolor="black [3213]" stroked="f"/>
        </w:pict>
      </w:r>
    </w:p>
    <w:p w:rsidR="00FA2CAA" w:rsidRPr="00842268" w:rsidRDefault="00FA2CAA" w:rsidP="00FA2CA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lang w:val="fr-CA"/>
              </w:rPr>
            </w:pPr>
            <w:r w:rsidRPr="00842268">
              <w:rPr>
                <w:rStyle w:val="SCCFileNumberChar"/>
                <w:sz w:val="20"/>
                <w:szCs w:val="20"/>
                <w:lang w:val="fr-CA"/>
              </w:rPr>
              <w:t>38305</w:t>
            </w:r>
          </w:p>
        </w:tc>
        <w:tc>
          <w:tcPr>
            <w:tcW w:w="4457" w:type="pct"/>
            <w:gridSpan w:val="3"/>
          </w:tcPr>
          <w:p w:rsidR="00FA2CAA" w:rsidRPr="00842268" w:rsidRDefault="00B05D49" w:rsidP="00FA2CAA">
            <w:pPr>
              <w:pStyle w:val="SCCLsocParty"/>
              <w:jc w:val="both"/>
              <w:rPr>
                <w:b/>
                <w:sz w:val="20"/>
                <w:szCs w:val="20"/>
              </w:rPr>
            </w:pPr>
            <w:r w:rsidRPr="00842268">
              <w:rPr>
                <w:b/>
                <w:sz w:val="20"/>
                <w:szCs w:val="20"/>
              </w:rPr>
              <w:t>Les Tricots Cameo</w:t>
            </w:r>
            <w:r w:rsidR="00FA2CAA" w:rsidRPr="00842268">
              <w:rPr>
                <w:b/>
                <w:sz w:val="20"/>
                <w:szCs w:val="20"/>
              </w:rPr>
              <w:t xml:space="preserve"> c. 9139</w:t>
            </w:r>
            <w:r w:rsidR="00FA2CAA" w:rsidRPr="00842268">
              <w:rPr>
                <w:b/>
                <w:sz w:val="20"/>
                <w:szCs w:val="20"/>
              </w:rPr>
              <w:noBreakHyphen/>
              <w:t>4882 Québec inc.</w:t>
            </w:r>
          </w:p>
          <w:p w:rsidR="00FA2CAA" w:rsidRPr="00842268" w:rsidRDefault="00FA2CAA" w:rsidP="00FA2CAA">
            <w:pPr>
              <w:pStyle w:val="SCCLsocOtherPartySeparator"/>
              <w:rPr>
                <w:sz w:val="20"/>
                <w:szCs w:val="20"/>
                <w:lang w:val="fr-CA"/>
              </w:rPr>
            </w:pPr>
            <w:r w:rsidRPr="00842268">
              <w:rPr>
                <w:sz w:val="20"/>
                <w:szCs w:val="20"/>
                <w:lang w:val="fr-CA"/>
              </w:rPr>
              <w:t>— et —</w:t>
            </w:r>
          </w:p>
          <w:p w:rsidR="00FA2CAA" w:rsidRPr="00842268" w:rsidRDefault="00FA2CAA" w:rsidP="00FA2CAA">
            <w:pPr>
              <w:pStyle w:val="SCCLsocParty"/>
              <w:jc w:val="both"/>
              <w:rPr>
                <w:b/>
                <w:sz w:val="20"/>
                <w:szCs w:val="20"/>
              </w:rPr>
            </w:pPr>
            <w:r w:rsidRPr="00842268">
              <w:rPr>
                <w:b/>
                <w:sz w:val="20"/>
                <w:szCs w:val="20"/>
              </w:rPr>
              <w:t>Officier de la publicité des droits de la circonscription foncière de Montréal</w:t>
            </w:r>
          </w:p>
          <w:p w:rsidR="00FA2CAA" w:rsidRPr="00842268" w:rsidRDefault="00FA2CAA" w:rsidP="00A21D59">
            <w:pPr>
              <w:jc w:val="both"/>
              <w:rPr>
                <w:sz w:val="20"/>
                <w:lang w:val="fr-CA"/>
              </w:rPr>
            </w:pPr>
            <w:r w:rsidRPr="00842268">
              <w:rPr>
                <w:sz w:val="20"/>
                <w:lang w:val="fr-CA"/>
              </w:rPr>
              <w:t>(Q</w:t>
            </w:r>
            <w:r w:rsidR="00A21D59" w:rsidRPr="00842268">
              <w:rPr>
                <w:sz w:val="20"/>
                <w:lang w:val="fr-CA"/>
              </w:rPr>
              <w:t>c</w:t>
            </w:r>
            <w:r w:rsidRPr="00842268">
              <w:rPr>
                <w:sz w:val="20"/>
                <w:lang w:val="fr-CA"/>
              </w:rPr>
              <w:t>) (Civile) (Autorisation)</w:t>
            </w: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t>Contrats — Inexécution — Bail assorti d’une option d’achat — La demanderesse exerce son droit d’achat, mais l’intimée refuse de vendre — La demanderesse demande au tribunal de contraindre la passation de titre — La demanderesse peut</w:t>
            </w:r>
            <w:r w:rsidRPr="00842268">
              <w:rPr>
                <w:sz w:val="20"/>
                <w:lang w:val="fr-CA"/>
              </w:rPr>
              <w:noBreakHyphen/>
              <w:t>elle se voir refuser le transfert du titre parce qu’elle n’a pas agi dans un délai raisonnable, même si l’intimée savait que la demanderesse n’avait pas renoncé à son droit d’acquérir l’immeuble? — Quel est le fardeau qui incombe à l’acheteur qui veut démontrer la capacité de payer le prix d’achat afin d’obtenir le transfert du titre?</w:t>
            </w:r>
          </w:p>
        </w:tc>
      </w:tr>
      <w:tr w:rsidR="00FA2CAA" w:rsidRPr="00FA24B1" w:rsidTr="00787232">
        <w:tc>
          <w:tcPr>
            <w:tcW w:w="5000" w:type="pct"/>
            <w:gridSpan w:val="4"/>
          </w:tcPr>
          <w:p w:rsidR="00FA2CAA" w:rsidRPr="00842268" w:rsidRDefault="00FA2CAA" w:rsidP="00FA2CAA">
            <w:pPr>
              <w:jc w:val="both"/>
              <w:rPr>
                <w:sz w:val="20"/>
                <w:lang w:val="fr-CA"/>
              </w:rPr>
            </w:pP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t>Les parties ont conclu un bail en vertu duquel la demanderesse, 4207602 Canada inc. (« Cameo »), s’est vu accorder une option d’achat de l’immeuble loué de l’intimée, 9139</w:t>
            </w:r>
            <w:r w:rsidRPr="00842268">
              <w:rPr>
                <w:sz w:val="20"/>
                <w:lang w:val="fr-CA"/>
              </w:rPr>
              <w:noBreakHyphen/>
              <w:t>4882 Québec inc. (« Québec inc. ») si certaines conditions étaient respectées. Lorsque Cameo a exercé son droit d’achat, Québec inc. a refusé de vendre, alléguant que Cameo avait commis des manquements au bail, si bien que l’une des conditions de la clause d’option d’achat n’avait pas été respectée. Cameo a demandé à la Cour supérieure de contraindre Québec inc. à passer titre. La Cour supérieure a rejeté l’action. La Cour d’appel a rejeté l’appel.</w:t>
            </w: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21 décembre 2015</w:t>
            </w:r>
          </w:p>
          <w:p w:rsidR="00FA2CAA" w:rsidRPr="00842268" w:rsidRDefault="00FA2CAA" w:rsidP="00FA2CAA">
            <w:pPr>
              <w:jc w:val="both"/>
              <w:rPr>
                <w:sz w:val="20"/>
                <w:lang w:val="fr-CA"/>
              </w:rPr>
            </w:pPr>
            <w:r w:rsidRPr="00842268">
              <w:rPr>
                <w:sz w:val="20"/>
                <w:lang w:val="fr-CA"/>
              </w:rPr>
              <w:t>Cour supérieure du Québec</w:t>
            </w:r>
          </w:p>
          <w:p w:rsidR="00FA2CAA" w:rsidRPr="00842268" w:rsidRDefault="00FA2CAA" w:rsidP="00FA2CAA">
            <w:pPr>
              <w:jc w:val="both"/>
              <w:rPr>
                <w:sz w:val="20"/>
                <w:lang w:val="fr-CA"/>
              </w:rPr>
            </w:pPr>
            <w:r w:rsidRPr="00842268">
              <w:rPr>
                <w:sz w:val="20"/>
                <w:lang w:val="fr-CA"/>
              </w:rPr>
              <w:t>(Juge Paquette)</w:t>
            </w:r>
          </w:p>
          <w:p w:rsidR="00FA2CAA" w:rsidRPr="00842268" w:rsidRDefault="00211A9F" w:rsidP="00FA2CAA">
            <w:pPr>
              <w:jc w:val="both"/>
              <w:rPr>
                <w:sz w:val="20"/>
                <w:lang w:val="fr-CA"/>
              </w:rPr>
            </w:pPr>
            <w:hyperlink r:id="rId54" w:history="1">
              <w:r w:rsidR="00FA2CAA" w:rsidRPr="00842268">
                <w:rPr>
                  <w:rStyle w:val="Hyperlink"/>
                  <w:sz w:val="20"/>
                  <w:lang w:val="fr-CA"/>
                </w:rPr>
                <w:t>2015 QCCS 6038</w:t>
              </w:r>
            </w:hyperlink>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Rejet de l’action en passation de titre et en dommages</w:t>
            </w:r>
            <w:r w:rsidRPr="00842268">
              <w:rPr>
                <w:sz w:val="20"/>
                <w:lang w:val="fr-CA"/>
              </w:rPr>
              <w:noBreakHyphen/>
              <w:t>intérêts</w:t>
            </w:r>
          </w:p>
        </w:tc>
      </w:tr>
      <w:tr w:rsidR="00FA2CAA" w:rsidRPr="00842268" w:rsidTr="00787232">
        <w:tc>
          <w:tcPr>
            <w:tcW w:w="2427" w:type="pct"/>
            <w:gridSpan w:val="2"/>
          </w:tcPr>
          <w:p w:rsidR="00FA2CAA" w:rsidRPr="00842268" w:rsidRDefault="00FA2CAA" w:rsidP="00FA2CAA">
            <w:pPr>
              <w:jc w:val="both"/>
              <w:rPr>
                <w:sz w:val="20"/>
                <w:lang w:val="fr-CA"/>
              </w:rPr>
            </w:pPr>
            <w:r w:rsidRPr="00842268">
              <w:rPr>
                <w:sz w:val="20"/>
                <w:lang w:val="fr-CA"/>
              </w:rPr>
              <w:lastRenderedPageBreak/>
              <w:t>20 juin 2018</w:t>
            </w:r>
          </w:p>
          <w:p w:rsidR="00FA2CAA" w:rsidRPr="00842268" w:rsidRDefault="00FA2CAA" w:rsidP="00FA2CAA">
            <w:pPr>
              <w:jc w:val="both"/>
              <w:rPr>
                <w:sz w:val="20"/>
                <w:lang w:val="fr-CA"/>
              </w:rPr>
            </w:pPr>
            <w:r w:rsidRPr="00842268">
              <w:rPr>
                <w:sz w:val="20"/>
                <w:lang w:val="fr-CA"/>
              </w:rPr>
              <w:t>Cour d’appel du Québec (Montréal)</w:t>
            </w:r>
          </w:p>
          <w:p w:rsidR="00FA2CAA" w:rsidRPr="00842268" w:rsidRDefault="00FA2CAA" w:rsidP="00FA2CAA">
            <w:pPr>
              <w:jc w:val="both"/>
              <w:rPr>
                <w:sz w:val="20"/>
                <w:lang w:val="fr-CA"/>
              </w:rPr>
            </w:pPr>
            <w:r w:rsidRPr="00842268">
              <w:rPr>
                <w:sz w:val="20"/>
                <w:lang w:val="fr-CA"/>
              </w:rPr>
              <w:t xml:space="preserve">(Juges St-Pierre, </w:t>
            </w:r>
            <w:proofErr w:type="spellStart"/>
            <w:r w:rsidRPr="00842268">
              <w:rPr>
                <w:sz w:val="20"/>
                <w:lang w:val="fr-CA"/>
              </w:rPr>
              <w:t>Hogue</w:t>
            </w:r>
            <w:proofErr w:type="spellEnd"/>
            <w:r w:rsidRPr="00842268">
              <w:rPr>
                <w:sz w:val="20"/>
                <w:lang w:val="fr-CA"/>
              </w:rPr>
              <w:t xml:space="preserve"> et Roy)</w:t>
            </w:r>
          </w:p>
          <w:p w:rsidR="00FA2CAA" w:rsidRPr="00842268" w:rsidRDefault="00211A9F" w:rsidP="00FA2CAA">
            <w:pPr>
              <w:jc w:val="both"/>
              <w:rPr>
                <w:sz w:val="20"/>
                <w:lang w:val="fr-CA"/>
              </w:rPr>
            </w:pPr>
            <w:hyperlink r:id="rId55" w:history="1">
              <w:r w:rsidR="00FA2CAA" w:rsidRPr="00842268">
                <w:rPr>
                  <w:rStyle w:val="Hyperlink"/>
                  <w:sz w:val="20"/>
                  <w:lang w:val="fr-CA"/>
                </w:rPr>
                <w:t>2018 QCCA 1035</w:t>
              </w:r>
            </w:hyperlink>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Rejet de l’appel</w:t>
            </w: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9 septembre 2018</w:t>
            </w:r>
          </w:p>
          <w:p w:rsidR="00FA2CAA" w:rsidRPr="00842268" w:rsidRDefault="00FA2CAA" w:rsidP="00FA2CAA">
            <w:pPr>
              <w:jc w:val="both"/>
              <w:rPr>
                <w:sz w:val="20"/>
                <w:lang w:val="fr-CA"/>
              </w:rPr>
            </w:pPr>
            <w:r w:rsidRPr="00842268">
              <w:rPr>
                <w:sz w:val="20"/>
                <w:lang w:val="fr-CA"/>
              </w:rPr>
              <w:t>Cour suprême du Canada</w:t>
            </w: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Dépôt de la demande d’autorisation d’appel</w:t>
            </w:r>
          </w:p>
          <w:p w:rsidR="00FA2CAA" w:rsidRPr="00842268" w:rsidRDefault="00FA2CAA" w:rsidP="00FA2CAA">
            <w:pPr>
              <w:jc w:val="both"/>
              <w:rPr>
                <w:sz w:val="20"/>
                <w:lang w:val="fr-CA"/>
              </w:rPr>
            </w:pPr>
          </w:p>
        </w:tc>
      </w:tr>
    </w:tbl>
    <w:p w:rsidR="00FA2CAA" w:rsidRPr="00842268" w:rsidRDefault="00FA2CAA" w:rsidP="00FA2CAA">
      <w:pPr>
        <w:jc w:val="both"/>
        <w:rPr>
          <w:sz w:val="20"/>
          <w:lang w:val="fr-CA"/>
        </w:rPr>
      </w:pPr>
    </w:p>
    <w:p w:rsidR="00880BD6" w:rsidRPr="00842268" w:rsidRDefault="00211A9F" w:rsidP="00FA2CAA">
      <w:pPr>
        <w:jc w:val="both"/>
        <w:rPr>
          <w:sz w:val="20"/>
          <w:lang w:val="fr-CA"/>
        </w:rPr>
      </w:pPr>
      <w:r>
        <w:rPr>
          <w:sz w:val="20"/>
        </w:rPr>
        <w:pict>
          <v:rect id="_x0000_i1044" style="width:2in;height:1pt" o:hrpct="0" o:hralign="center" o:hrstd="t" o:hrnoshade="t" o:hr="t" fillcolor="black [3213]" stroked="f"/>
        </w:pict>
      </w:r>
    </w:p>
    <w:p w:rsidR="00FA2CAA" w:rsidRPr="00842268" w:rsidRDefault="00FA2CAA" w:rsidP="00FA2CA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rPr>
            </w:pPr>
            <w:r w:rsidRPr="00842268">
              <w:rPr>
                <w:rStyle w:val="SCCFileNumberChar"/>
                <w:sz w:val="20"/>
                <w:szCs w:val="20"/>
              </w:rPr>
              <w:t>38413</w:t>
            </w:r>
          </w:p>
        </w:tc>
        <w:tc>
          <w:tcPr>
            <w:tcW w:w="4457" w:type="pct"/>
            <w:gridSpan w:val="3"/>
          </w:tcPr>
          <w:p w:rsidR="00FA2CAA" w:rsidRPr="00842268" w:rsidRDefault="00220906" w:rsidP="00FA2CAA">
            <w:pPr>
              <w:pStyle w:val="SCCLsocParty"/>
              <w:jc w:val="both"/>
              <w:rPr>
                <w:b/>
                <w:sz w:val="20"/>
                <w:szCs w:val="20"/>
                <w:lang w:val="en-US"/>
              </w:rPr>
            </w:pPr>
            <w:r>
              <w:rPr>
                <w:b/>
                <w:sz w:val="20"/>
                <w:szCs w:val="20"/>
                <w:lang w:val="en-US"/>
              </w:rPr>
              <w:t>B</w:t>
            </w:r>
            <w:r w:rsidR="00FA2CAA" w:rsidRPr="00842268">
              <w:rPr>
                <w:b/>
                <w:sz w:val="20"/>
                <w:szCs w:val="20"/>
                <w:lang w:val="en-US"/>
              </w:rPr>
              <w:t xml:space="preserve"> v. </w:t>
            </w:r>
            <w:r>
              <w:rPr>
                <w:b/>
                <w:sz w:val="20"/>
                <w:szCs w:val="20"/>
                <w:lang w:val="en-US"/>
              </w:rPr>
              <w:t>A</w:t>
            </w:r>
          </w:p>
          <w:p w:rsidR="00FA2CAA" w:rsidRPr="00842268" w:rsidRDefault="00FA2CAA" w:rsidP="00FA2CAA">
            <w:pPr>
              <w:pStyle w:val="SCCLsocOtherPartySeparator"/>
              <w:rPr>
                <w:sz w:val="20"/>
                <w:szCs w:val="20"/>
              </w:rPr>
            </w:pPr>
            <w:r w:rsidRPr="00842268">
              <w:rPr>
                <w:sz w:val="20"/>
                <w:szCs w:val="20"/>
              </w:rPr>
              <w:t>— and —</w:t>
            </w:r>
          </w:p>
          <w:p w:rsidR="00FA2CAA" w:rsidRPr="00842268" w:rsidRDefault="00FA2CAA" w:rsidP="00FA2CAA">
            <w:pPr>
              <w:pStyle w:val="SCCLsocParty"/>
              <w:jc w:val="both"/>
              <w:rPr>
                <w:b/>
                <w:sz w:val="20"/>
                <w:szCs w:val="20"/>
                <w:lang w:val="en-US"/>
              </w:rPr>
            </w:pPr>
            <w:r w:rsidRPr="00842268">
              <w:rPr>
                <w:b/>
                <w:sz w:val="20"/>
                <w:szCs w:val="20"/>
                <w:lang w:val="en-US"/>
              </w:rPr>
              <w:t>Company A, Company B, Company C</w:t>
            </w:r>
            <w:r w:rsidR="004245F4">
              <w:rPr>
                <w:b/>
                <w:sz w:val="20"/>
                <w:szCs w:val="20"/>
                <w:lang w:val="en-US"/>
              </w:rPr>
              <w:t xml:space="preserve"> and</w:t>
            </w:r>
            <w:r w:rsidRPr="00842268">
              <w:rPr>
                <w:b/>
                <w:sz w:val="20"/>
                <w:szCs w:val="20"/>
                <w:lang w:val="en-US"/>
              </w:rPr>
              <w:t xml:space="preserve"> Company D</w:t>
            </w:r>
          </w:p>
          <w:p w:rsidR="00FA2CAA" w:rsidRPr="00842268" w:rsidRDefault="00FA2CAA" w:rsidP="00FA2CAA">
            <w:pPr>
              <w:jc w:val="both"/>
              <w:rPr>
                <w:sz w:val="20"/>
              </w:rPr>
            </w:pPr>
            <w:r w:rsidRPr="00842268">
              <w:rPr>
                <w:sz w:val="20"/>
              </w:rPr>
              <w:t>(Que.) (Civil) (By Leave)</w:t>
            </w:r>
          </w:p>
        </w:tc>
      </w:tr>
      <w:tr w:rsidR="00FA2CAA" w:rsidRPr="00842268" w:rsidTr="00787232">
        <w:tc>
          <w:tcPr>
            <w:tcW w:w="5000" w:type="pct"/>
            <w:gridSpan w:val="4"/>
          </w:tcPr>
          <w:p w:rsidR="00FA2CAA" w:rsidRPr="00842268" w:rsidRDefault="00FA2CAA" w:rsidP="00FA2CAA">
            <w:pPr>
              <w:pStyle w:val="SCCBanSummary"/>
              <w:rPr>
                <w:sz w:val="20"/>
                <w:szCs w:val="20"/>
              </w:rPr>
            </w:pPr>
            <w:r w:rsidRPr="00842268">
              <w:rPr>
                <w:sz w:val="20"/>
                <w:szCs w:val="20"/>
              </w:rPr>
              <w:t>(Publication ban in case) (Publication ban on party) (Sealing order) (Court file contains information that is not available for inspection by the public)</w:t>
            </w:r>
          </w:p>
          <w:p w:rsidR="00FA2CAA" w:rsidRPr="00842268" w:rsidRDefault="00FA2CAA" w:rsidP="00FA2CAA">
            <w:pPr>
              <w:jc w:val="both"/>
              <w:rPr>
                <w:sz w:val="20"/>
              </w:rPr>
            </w:pPr>
          </w:p>
          <w:p w:rsidR="00FA2CAA" w:rsidRPr="00842268" w:rsidRDefault="00FA2CAA" w:rsidP="00FA2CAA">
            <w:pPr>
              <w:jc w:val="both"/>
              <w:rPr>
                <w:sz w:val="20"/>
              </w:rPr>
            </w:pPr>
            <w:r w:rsidRPr="00842268">
              <w:rPr>
                <w:sz w:val="20"/>
              </w:rPr>
              <w:t>Family law — Divorce — Accessory measures — Unjust Enrichment — Compensatory allowance — Is the value survived approach (</w:t>
            </w:r>
            <w:proofErr w:type="spellStart"/>
            <w:r w:rsidRPr="00842268">
              <w:rPr>
                <w:sz w:val="20"/>
              </w:rPr>
              <w:t>valeur</w:t>
            </w:r>
            <w:proofErr w:type="spellEnd"/>
            <w:r w:rsidRPr="00842268">
              <w:rPr>
                <w:sz w:val="20"/>
              </w:rPr>
              <w:t xml:space="preserve"> </w:t>
            </w:r>
            <w:proofErr w:type="spellStart"/>
            <w:r w:rsidRPr="00842268">
              <w:rPr>
                <w:sz w:val="20"/>
              </w:rPr>
              <w:t>accumulée</w:t>
            </w:r>
            <w:proofErr w:type="spellEnd"/>
            <w:r w:rsidRPr="00842268">
              <w:rPr>
                <w:sz w:val="20"/>
              </w:rPr>
              <w:t xml:space="preserve">) available when awarding compensatory allowances for married couples under art. 427 of the </w:t>
            </w:r>
            <w:r w:rsidRPr="00842268">
              <w:rPr>
                <w:i/>
                <w:sz w:val="20"/>
              </w:rPr>
              <w:t>Civil Code of Quebec</w:t>
            </w:r>
            <w:r w:rsidRPr="00842268">
              <w:rPr>
                <w:sz w:val="20"/>
              </w:rPr>
              <w:t xml:space="preserve">? — Can a spouse shield property through a discretionary trust structure that he controls, in order to prevent the transfer of property rights as payment of compensatory allowance under art. 429 of the </w:t>
            </w:r>
            <w:r w:rsidRPr="00842268">
              <w:rPr>
                <w:i/>
                <w:sz w:val="20"/>
              </w:rPr>
              <w:t>Civil Code of Quebec</w:t>
            </w:r>
            <w:r w:rsidRPr="00842268">
              <w:rPr>
                <w:sz w:val="20"/>
              </w:rPr>
              <w:t xml:space="preserve">? — Art. 427 and 429, </w:t>
            </w:r>
            <w:r w:rsidRPr="00842268">
              <w:rPr>
                <w:i/>
                <w:sz w:val="20"/>
              </w:rPr>
              <w:t>Civil Code of Québec</w:t>
            </w:r>
            <w:r w:rsidRPr="00842268">
              <w:rPr>
                <w:sz w:val="20"/>
              </w:rPr>
              <w:t>.</w:t>
            </w:r>
          </w:p>
        </w:tc>
      </w:tr>
      <w:tr w:rsidR="00FA2CAA" w:rsidRPr="00842268" w:rsidTr="00787232">
        <w:tc>
          <w:tcPr>
            <w:tcW w:w="5000" w:type="pct"/>
            <w:gridSpan w:val="4"/>
          </w:tcPr>
          <w:p w:rsidR="00FA2CAA" w:rsidRPr="00842268" w:rsidRDefault="00FA2CAA" w:rsidP="00FA2CAA">
            <w:pPr>
              <w:jc w:val="both"/>
              <w:rPr>
                <w:sz w:val="20"/>
              </w:rPr>
            </w:pPr>
          </w:p>
        </w:tc>
      </w:tr>
      <w:tr w:rsidR="00FA2CAA" w:rsidRPr="00842268" w:rsidTr="00787232">
        <w:tc>
          <w:tcPr>
            <w:tcW w:w="5000" w:type="pct"/>
            <w:gridSpan w:val="4"/>
          </w:tcPr>
          <w:p w:rsidR="00FA2CAA" w:rsidRPr="00842268" w:rsidRDefault="00FA2CAA" w:rsidP="00FA2CAA">
            <w:pPr>
              <w:jc w:val="both"/>
              <w:rPr>
                <w:sz w:val="20"/>
              </w:rPr>
            </w:pPr>
            <w:r w:rsidRPr="00842268">
              <w:rPr>
                <w:sz w:val="20"/>
              </w:rPr>
              <w:t>Both parties were married for several years. After the pronouncement of the divorce, the former wife claimed a substantial portion of her former husband’s assets as compensatory allowance for unjust enrichment through their marriage.</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rPr>
            </w:pPr>
            <w:r w:rsidRPr="00842268">
              <w:rPr>
                <w:sz w:val="20"/>
              </w:rPr>
              <w:t>November 18, 2016</w:t>
            </w:r>
          </w:p>
          <w:p w:rsidR="00FA2CAA" w:rsidRPr="00842268" w:rsidRDefault="00FA2CAA" w:rsidP="00FA2CAA">
            <w:pPr>
              <w:jc w:val="both"/>
              <w:rPr>
                <w:sz w:val="20"/>
              </w:rPr>
            </w:pPr>
            <w:r w:rsidRPr="00842268">
              <w:rPr>
                <w:sz w:val="20"/>
              </w:rPr>
              <w:t>Superior Court of Quebec</w:t>
            </w:r>
          </w:p>
          <w:p w:rsidR="00FA2CAA" w:rsidRPr="00842268" w:rsidRDefault="00FA2CAA" w:rsidP="00FA2CAA">
            <w:pPr>
              <w:jc w:val="both"/>
              <w:rPr>
                <w:sz w:val="20"/>
              </w:rPr>
            </w:pPr>
            <w:r w:rsidRPr="00842268">
              <w:rPr>
                <w:sz w:val="20"/>
              </w:rPr>
              <w:t>(</w:t>
            </w:r>
            <w:proofErr w:type="spellStart"/>
            <w:r w:rsidRPr="00842268">
              <w:rPr>
                <w:sz w:val="20"/>
              </w:rPr>
              <w:t>Mongeon</w:t>
            </w:r>
            <w:proofErr w:type="spellEnd"/>
            <w:r w:rsidRPr="00842268">
              <w:rPr>
                <w:sz w:val="20"/>
              </w:rPr>
              <w:t xml:space="preserve"> J.)</w:t>
            </w:r>
          </w:p>
          <w:p w:rsidR="00FA2CAA" w:rsidRPr="00842268" w:rsidRDefault="00211A9F" w:rsidP="00FA2CAA">
            <w:pPr>
              <w:jc w:val="both"/>
              <w:rPr>
                <w:sz w:val="20"/>
              </w:rPr>
            </w:pPr>
            <w:hyperlink r:id="rId56" w:history="1">
              <w:r w:rsidR="00FA2CAA" w:rsidRPr="00842268">
                <w:rPr>
                  <w:rStyle w:val="Hyperlink"/>
                  <w:sz w:val="20"/>
                </w:rPr>
                <w:t>2016 QCCS 6743</w:t>
              </w:r>
            </w:hyperlink>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Motion to institute proceedings for determination of relief corollary to divorce already granted to parties allowed in part; contestation and cross demand allowed in part</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rPr>
            </w:pPr>
            <w:r w:rsidRPr="00842268">
              <w:rPr>
                <w:sz w:val="20"/>
              </w:rPr>
              <w:t>September 24, 2018</w:t>
            </w:r>
          </w:p>
          <w:p w:rsidR="00FA2CAA" w:rsidRPr="00842268" w:rsidRDefault="00FA2CAA" w:rsidP="00FA2CAA">
            <w:pPr>
              <w:jc w:val="both"/>
              <w:rPr>
                <w:sz w:val="20"/>
              </w:rPr>
            </w:pPr>
            <w:r w:rsidRPr="00842268">
              <w:rPr>
                <w:sz w:val="20"/>
              </w:rPr>
              <w:t>Court of Appeal of Quebec (Montréal)</w:t>
            </w:r>
          </w:p>
          <w:p w:rsidR="00FA2CAA" w:rsidRPr="00842268" w:rsidRDefault="00FA2CAA" w:rsidP="00FA2CAA">
            <w:pPr>
              <w:jc w:val="both"/>
              <w:rPr>
                <w:sz w:val="20"/>
                <w:lang w:val="fr-CA"/>
              </w:rPr>
            </w:pPr>
            <w:r w:rsidRPr="00842268">
              <w:rPr>
                <w:sz w:val="20"/>
                <w:lang w:val="fr-CA"/>
              </w:rPr>
              <w:t>(Thibault, Mainville and Gagné JJ.A.)</w:t>
            </w:r>
          </w:p>
          <w:p w:rsidR="00FA2CAA" w:rsidRPr="00842268" w:rsidRDefault="00211A9F" w:rsidP="00FA2CAA">
            <w:pPr>
              <w:jc w:val="both"/>
              <w:rPr>
                <w:sz w:val="20"/>
              </w:rPr>
            </w:pPr>
            <w:hyperlink r:id="rId57" w:history="1">
              <w:r w:rsidR="00FA2CAA" w:rsidRPr="00842268">
                <w:rPr>
                  <w:rStyle w:val="Hyperlink"/>
                  <w:sz w:val="20"/>
                </w:rPr>
                <w:t>2018 QCCA 1600</w:t>
              </w:r>
            </w:hyperlink>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rPr>
            </w:pPr>
            <w:r w:rsidRPr="00842268">
              <w:rPr>
                <w:sz w:val="20"/>
              </w:rPr>
              <w:t>Principal appeal allowed for sole purpose of replacing paragraph 782C) of trial judgment as regards starting point for calculation of interest and additional indemnity; incidental  appeal dismissed</w:t>
            </w:r>
          </w:p>
        </w:tc>
      </w:tr>
      <w:tr w:rsidR="00FA2CAA" w:rsidRPr="00842268" w:rsidTr="00787232">
        <w:tc>
          <w:tcPr>
            <w:tcW w:w="2427" w:type="pct"/>
            <w:gridSpan w:val="2"/>
          </w:tcPr>
          <w:p w:rsidR="00FA2CAA" w:rsidRPr="00842268" w:rsidRDefault="00FA2CAA" w:rsidP="00FA2CAA">
            <w:pPr>
              <w:jc w:val="both"/>
              <w:rPr>
                <w:sz w:val="20"/>
              </w:rPr>
            </w:pPr>
            <w:r w:rsidRPr="00842268">
              <w:rPr>
                <w:sz w:val="20"/>
              </w:rPr>
              <w:t>November 23, 2018</w:t>
            </w:r>
          </w:p>
          <w:p w:rsidR="00FA2CAA" w:rsidRPr="00842268" w:rsidRDefault="00FA2CAA" w:rsidP="00FA2CAA">
            <w:pPr>
              <w:jc w:val="both"/>
              <w:rPr>
                <w:sz w:val="20"/>
              </w:rPr>
            </w:pPr>
            <w:r w:rsidRPr="00842268">
              <w:rPr>
                <w:sz w:val="20"/>
              </w:rPr>
              <w:t>Supreme Court of Canada</w:t>
            </w: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Application for leave to appeal filed</w:t>
            </w:r>
          </w:p>
          <w:p w:rsidR="00FA2CAA" w:rsidRPr="00842268" w:rsidRDefault="00FA2CAA" w:rsidP="00FA2CAA">
            <w:pPr>
              <w:jc w:val="both"/>
              <w:rPr>
                <w:sz w:val="20"/>
              </w:rPr>
            </w:pPr>
          </w:p>
        </w:tc>
      </w:tr>
    </w:tbl>
    <w:p w:rsidR="00FA2CAA" w:rsidRPr="00842268" w:rsidRDefault="00FA2CAA" w:rsidP="00FA2CAA">
      <w:pPr>
        <w:jc w:val="both"/>
        <w:rPr>
          <w:sz w:val="20"/>
        </w:rPr>
      </w:pPr>
    </w:p>
    <w:p w:rsidR="00880BD6" w:rsidRPr="00842268" w:rsidRDefault="00211A9F" w:rsidP="00FA2CAA">
      <w:pPr>
        <w:jc w:val="both"/>
        <w:rPr>
          <w:sz w:val="20"/>
        </w:rPr>
      </w:pPr>
      <w:r>
        <w:rPr>
          <w:sz w:val="20"/>
        </w:rPr>
        <w:pict>
          <v:rect id="_x0000_i1045" style="width:2in;height:1pt" o:hrpct="0" o:hralign="center" o:hrstd="t" o:hrnoshade="t" o:hr="t" fillcolor="black [3213]" stroked="f"/>
        </w:pict>
      </w:r>
    </w:p>
    <w:p w:rsidR="00895214" w:rsidRPr="00842268" w:rsidRDefault="00895214" w:rsidP="00FA2C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02CBB" w:rsidTr="00787232">
        <w:tc>
          <w:tcPr>
            <w:tcW w:w="543" w:type="pct"/>
          </w:tcPr>
          <w:p w:rsidR="00FA2CAA" w:rsidRPr="00842268" w:rsidRDefault="00FA2CAA" w:rsidP="00FA2CAA">
            <w:pPr>
              <w:jc w:val="both"/>
              <w:rPr>
                <w:sz w:val="20"/>
                <w:lang w:val="fr-CA"/>
              </w:rPr>
            </w:pPr>
            <w:r w:rsidRPr="00842268">
              <w:rPr>
                <w:rStyle w:val="SCCFileNumberChar"/>
                <w:sz w:val="20"/>
                <w:szCs w:val="20"/>
                <w:lang w:val="fr-CA"/>
              </w:rPr>
              <w:t>38413</w:t>
            </w:r>
          </w:p>
        </w:tc>
        <w:tc>
          <w:tcPr>
            <w:tcW w:w="4457" w:type="pct"/>
            <w:gridSpan w:val="3"/>
          </w:tcPr>
          <w:p w:rsidR="00FA2CAA" w:rsidRPr="00842268" w:rsidRDefault="00802CBB" w:rsidP="00FA2CAA">
            <w:pPr>
              <w:pStyle w:val="SCCLsocParty"/>
              <w:jc w:val="both"/>
              <w:rPr>
                <w:b/>
                <w:sz w:val="20"/>
                <w:szCs w:val="20"/>
              </w:rPr>
            </w:pPr>
            <w:r>
              <w:rPr>
                <w:b/>
                <w:sz w:val="20"/>
                <w:szCs w:val="20"/>
              </w:rPr>
              <w:t>B</w:t>
            </w:r>
            <w:r w:rsidR="00FA2CAA" w:rsidRPr="00842268">
              <w:rPr>
                <w:b/>
                <w:sz w:val="20"/>
                <w:szCs w:val="20"/>
              </w:rPr>
              <w:t xml:space="preserve"> c. </w:t>
            </w:r>
            <w:r>
              <w:rPr>
                <w:b/>
                <w:sz w:val="20"/>
                <w:szCs w:val="20"/>
              </w:rPr>
              <w:t>A</w:t>
            </w:r>
          </w:p>
          <w:p w:rsidR="00FA2CAA" w:rsidRPr="00842268" w:rsidRDefault="00FA2CAA" w:rsidP="00FA2CAA">
            <w:pPr>
              <w:pStyle w:val="SCCLsocOtherPartySeparator"/>
              <w:rPr>
                <w:sz w:val="20"/>
                <w:szCs w:val="20"/>
                <w:lang w:val="fr-CA"/>
              </w:rPr>
            </w:pPr>
            <w:r w:rsidRPr="00842268">
              <w:rPr>
                <w:sz w:val="20"/>
                <w:szCs w:val="20"/>
                <w:lang w:val="fr-CA"/>
              </w:rPr>
              <w:t>— et —</w:t>
            </w:r>
          </w:p>
          <w:p w:rsidR="00FA2CAA" w:rsidRPr="00842268" w:rsidRDefault="00FA2CAA" w:rsidP="00FA2CAA">
            <w:pPr>
              <w:pStyle w:val="SCCLsocParty"/>
              <w:jc w:val="both"/>
              <w:rPr>
                <w:b/>
                <w:sz w:val="20"/>
                <w:szCs w:val="20"/>
              </w:rPr>
            </w:pPr>
            <w:r w:rsidRPr="00842268">
              <w:rPr>
                <w:b/>
                <w:sz w:val="20"/>
                <w:szCs w:val="20"/>
              </w:rPr>
              <w:t>Compagnie A, Compagnie B, Compagnie C</w:t>
            </w:r>
            <w:r w:rsidR="004245F4">
              <w:rPr>
                <w:b/>
                <w:sz w:val="20"/>
                <w:szCs w:val="20"/>
              </w:rPr>
              <w:t xml:space="preserve"> et</w:t>
            </w:r>
            <w:r w:rsidRPr="00842268">
              <w:rPr>
                <w:b/>
                <w:sz w:val="20"/>
                <w:szCs w:val="20"/>
              </w:rPr>
              <w:t xml:space="preserve"> Compagnie D</w:t>
            </w:r>
          </w:p>
          <w:p w:rsidR="00FA2CAA" w:rsidRPr="00842268" w:rsidRDefault="00FA2CAA" w:rsidP="00FA2CAA">
            <w:pPr>
              <w:jc w:val="both"/>
              <w:rPr>
                <w:sz w:val="20"/>
                <w:lang w:val="fr-CA"/>
              </w:rPr>
            </w:pPr>
            <w:r w:rsidRPr="00842268">
              <w:rPr>
                <w:sz w:val="20"/>
                <w:lang w:val="fr-CA"/>
              </w:rPr>
              <w:t>(</w:t>
            </w:r>
            <w:proofErr w:type="spellStart"/>
            <w:r w:rsidRPr="00842268">
              <w:rPr>
                <w:sz w:val="20"/>
                <w:lang w:val="fr-CA"/>
              </w:rPr>
              <w:t>Qué</w:t>
            </w:r>
            <w:proofErr w:type="spellEnd"/>
            <w:r w:rsidRPr="00842268">
              <w:rPr>
                <w:sz w:val="20"/>
                <w:lang w:val="fr-CA"/>
              </w:rPr>
              <w:t>.) (Civile) (Autorisation)</w:t>
            </w:r>
          </w:p>
        </w:tc>
      </w:tr>
      <w:tr w:rsidR="00FA2CAA" w:rsidRPr="00FA24B1" w:rsidTr="00787232">
        <w:tc>
          <w:tcPr>
            <w:tcW w:w="5000" w:type="pct"/>
            <w:gridSpan w:val="4"/>
          </w:tcPr>
          <w:p w:rsidR="00FA2CAA" w:rsidRPr="00842268" w:rsidRDefault="00FA2CAA" w:rsidP="00FA2CAA">
            <w:pPr>
              <w:pStyle w:val="SCCBanSummary"/>
              <w:rPr>
                <w:sz w:val="20"/>
                <w:szCs w:val="20"/>
                <w:lang w:val="fr-CA"/>
              </w:rPr>
            </w:pPr>
            <w:r w:rsidRPr="00842268">
              <w:rPr>
                <w:sz w:val="20"/>
                <w:szCs w:val="20"/>
                <w:lang w:val="fr-CA"/>
              </w:rPr>
              <w:t>(Ordonnance de non</w:t>
            </w:r>
            <w:r w:rsidRPr="00842268">
              <w:rPr>
                <w:sz w:val="20"/>
                <w:szCs w:val="20"/>
                <w:lang w:val="fr-CA"/>
              </w:rPr>
              <w:noBreakHyphen/>
              <w:t>publication dans le dossier) (Ordonnance de non</w:t>
            </w:r>
            <w:r w:rsidRPr="00842268">
              <w:rPr>
                <w:sz w:val="20"/>
                <w:szCs w:val="20"/>
                <w:lang w:val="fr-CA"/>
              </w:rPr>
              <w:noBreakHyphen/>
              <w:t>publication visant une partie) (Ordonnance de mise sous scellés) (Le dossier de la Cour renferme des données que le public n’est pas autorisé à consulter)</w:t>
            </w:r>
          </w:p>
          <w:p w:rsidR="00FA2CAA" w:rsidRPr="00842268" w:rsidRDefault="00FA2CAA" w:rsidP="00FA2CAA">
            <w:pPr>
              <w:jc w:val="both"/>
              <w:rPr>
                <w:sz w:val="20"/>
                <w:lang w:val="fr-CA"/>
              </w:rPr>
            </w:pPr>
          </w:p>
          <w:p w:rsidR="00FA2CAA" w:rsidRPr="00842268" w:rsidRDefault="00FA2CAA" w:rsidP="00FA2CAA">
            <w:pPr>
              <w:jc w:val="both"/>
              <w:rPr>
                <w:sz w:val="20"/>
                <w:lang w:val="fr-CA"/>
              </w:rPr>
            </w:pPr>
            <w:r w:rsidRPr="00842268">
              <w:rPr>
                <w:sz w:val="20"/>
                <w:lang w:val="fr-CA"/>
              </w:rPr>
              <w:lastRenderedPageBreak/>
              <w:t>Droit de la famille — Divorce — Mesures accessoires — Enrichissement injustifié — Prestation compensatoire — La méthode de la valeur accumulée peut</w:t>
            </w:r>
            <w:r w:rsidRPr="00842268">
              <w:rPr>
                <w:sz w:val="20"/>
                <w:lang w:val="fr-CA"/>
              </w:rPr>
              <w:noBreakHyphen/>
              <w:t xml:space="preserve">elle être employée aux fins d’octroyer une prestation compensatoire dans le cas de couples mariés en application de l’art. 427 du </w:t>
            </w:r>
            <w:r w:rsidRPr="00842268">
              <w:rPr>
                <w:i/>
                <w:sz w:val="20"/>
                <w:lang w:val="fr-CA"/>
              </w:rPr>
              <w:t>Code civil du Québec</w:t>
            </w:r>
            <w:r w:rsidRPr="00842268">
              <w:rPr>
                <w:sz w:val="20"/>
                <w:lang w:val="fr-CA"/>
              </w:rPr>
              <w:t>? — Un époux peut</w:t>
            </w:r>
            <w:r w:rsidRPr="00842268">
              <w:rPr>
                <w:sz w:val="20"/>
                <w:lang w:val="fr-CA"/>
              </w:rPr>
              <w:noBreakHyphen/>
              <w:t xml:space="preserve">il mettre des biens à l’abri par une structure de fiducie discrétionnaire qu’il contrôle, afin d’empêcher le transfert de droits de propriété à titre de paiement de la prestation compensatoire en application de l’art. 429 du </w:t>
            </w:r>
            <w:r w:rsidRPr="00842268">
              <w:rPr>
                <w:i/>
                <w:sz w:val="20"/>
                <w:lang w:val="fr-CA"/>
              </w:rPr>
              <w:t>Code civil du Québec</w:t>
            </w:r>
            <w:r w:rsidRPr="00842268">
              <w:rPr>
                <w:sz w:val="20"/>
                <w:lang w:val="fr-CA"/>
              </w:rPr>
              <w:t xml:space="preserve">? — Art. 427 et 429, </w:t>
            </w:r>
            <w:r w:rsidRPr="00842268">
              <w:rPr>
                <w:i/>
                <w:sz w:val="20"/>
                <w:lang w:val="fr-CA"/>
              </w:rPr>
              <w:t>Code civil du Québec</w:t>
            </w:r>
            <w:r w:rsidRPr="00842268">
              <w:rPr>
                <w:sz w:val="20"/>
                <w:lang w:val="fr-CA"/>
              </w:rPr>
              <w:t>.</w:t>
            </w:r>
          </w:p>
        </w:tc>
      </w:tr>
      <w:tr w:rsidR="00FA2CAA" w:rsidRPr="00FA24B1" w:rsidTr="00787232">
        <w:tc>
          <w:tcPr>
            <w:tcW w:w="5000" w:type="pct"/>
            <w:gridSpan w:val="4"/>
          </w:tcPr>
          <w:p w:rsidR="00FA2CAA" w:rsidRPr="00842268" w:rsidRDefault="00FA2CAA" w:rsidP="00FA2CAA">
            <w:pPr>
              <w:jc w:val="both"/>
              <w:rPr>
                <w:sz w:val="20"/>
                <w:lang w:val="fr-CA"/>
              </w:rPr>
            </w:pP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t>Les deux parties étaient mariées depuis plusieurs années. Après le prononcé du divorce, l’ex</w:t>
            </w:r>
            <w:r w:rsidRPr="00842268">
              <w:rPr>
                <w:sz w:val="20"/>
                <w:lang w:val="fr-CA"/>
              </w:rPr>
              <w:noBreakHyphen/>
              <w:t>épouse a réclamé une partie importante des biens de son ex</w:t>
            </w:r>
            <w:r w:rsidRPr="00842268">
              <w:rPr>
                <w:sz w:val="20"/>
                <w:lang w:val="fr-CA"/>
              </w:rPr>
              <w:noBreakHyphen/>
              <w:t>époux à titre de prestation compensatoire pour enrichissement injustifié pendant leur mariage.</w:t>
            </w: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18 novembre 2016</w:t>
            </w:r>
          </w:p>
          <w:p w:rsidR="00FA2CAA" w:rsidRPr="00842268" w:rsidRDefault="00FA2CAA" w:rsidP="00FA2CAA">
            <w:pPr>
              <w:jc w:val="both"/>
              <w:rPr>
                <w:sz w:val="20"/>
                <w:lang w:val="fr-CA"/>
              </w:rPr>
            </w:pPr>
            <w:r w:rsidRPr="00842268">
              <w:rPr>
                <w:sz w:val="20"/>
                <w:lang w:val="fr-CA"/>
              </w:rPr>
              <w:t>Cour supérieure du Québec</w:t>
            </w:r>
          </w:p>
          <w:p w:rsidR="00FA2CAA" w:rsidRPr="00842268" w:rsidRDefault="00FA2CAA" w:rsidP="00FA2CAA">
            <w:pPr>
              <w:jc w:val="both"/>
              <w:rPr>
                <w:sz w:val="20"/>
                <w:lang w:val="fr-CA"/>
              </w:rPr>
            </w:pPr>
            <w:r w:rsidRPr="00842268">
              <w:rPr>
                <w:sz w:val="20"/>
                <w:lang w:val="fr-CA"/>
              </w:rPr>
              <w:t xml:space="preserve">(Juge </w:t>
            </w:r>
            <w:proofErr w:type="spellStart"/>
            <w:r w:rsidRPr="00842268">
              <w:rPr>
                <w:sz w:val="20"/>
                <w:lang w:val="fr-CA"/>
              </w:rPr>
              <w:t>Mongeon</w:t>
            </w:r>
            <w:proofErr w:type="spellEnd"/>
            <w:r w:rsidRPr="00842268">
              <w:rPr>
                <w:sz w:val="20"/>
                <w:lang w:val="fr-CA"/>
              </w:rPr>
              <w:t>)</w:t>
            </w:r>
          </w:p>
          <w:p w:rsidR="00FA2CAA" w:rsidRPr="00842268" w:rsidRDefault="00211A9F" w:rsidP="00FA2CAA">
            <w:pPr>
              <w:jc w:val="both"/>
              <w:rPr>
                <w:sz w:val="20"/>
                <w:lang w:val="fr-CA"/>
              </w:rPr>
            </w:pPr>
            <w:hyperlink r:id="rId58" w:history="1">
              <w:r w:rsidR="00FA2CAA" w:rsidRPr="00842268">
                <w:rPr>
                  <w:rStyle w:val="Hyperlink"/>
                  <w:sz w:val="20"/>
                  <w:lang w:val="fr-CA"/>
                </w:rPr>
                <w:t>2016 QCCS 6743</w:t>
              </w:r>
            </w:hyperlink>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Requête introductive d’instance relative à la détermination et à la fixation des mesures accessoires au divorce déjà prononcé entre les parties accueillie en partie.</w:t>
            </w:r>
          </w:p>
          <w:p w:rsidR="00FA2CAA" w:rsidRPr="00842268" w:rsidRDefault="00FA2CAA" w:rsidP="00FA2CAA">
            <w:pPr>
              <w:jc w:val="both"/>
              <w:rPr>
                <w:sz w:val="20"/>
                <w:lang w:val="fr-CA"/>
              </w:rPr>
            </w:pPr>
            <w:r w:rsidRPr="00842268">
              <w:rPr>
                <w:sz w:val="20"/>
                <w:lang w:val="fr-CA"/>
              </w:rPr>
              <w:t>La contestation et demande reconventionnelle accueillie en partie.</w:t>
            </w:r>
          </w:p>
          <w:p w:rsidR="00FA2CAA" w:rsidRPr="00842268" w:rsidRDefault="00FA2CAA" w:rsidP="00FA2CAA">
            <w:pPr>
              <w:jc w:val="both"/>
              <w:rPr>
                <w:sz w:val="20"/>
                <w:lang w:val="fr-CA"/>
              </w:rPr>
            </w:pPr>
          </w:p>
        </w:tc>
      </w:tr>
      <w:tr w:rsidR="00FA2CAA" w:rsidRPr="00842268" w:rsidTr="00787232">
        <w:tc>
          <w:tcPr>
            <w:tcW w:w="2427" w:type="pct"/>
            <w:gridSpan w:val="2"/>
          </w:tcPr>
          <w:p w:rsidR="00FA2CAA" w:rsidRPr="00842268" w:rsidRDefault="00FA2CAA" w:rsidP="00FA2CAA">
            <w:pPr>
              <w:jc w:val="both"/>
              <w:rPr>
                <w:sz w:val="20"/>
                <w:lang w:val="fr-CA"/>
              </w:rPr>
            </w:pPr>
            <w:r w:rsidRPr="00842268">
              <w:rPr>
                <w:sz w:val="20"/>
                <w:lang w:val="fr-CA"/>
              </w:rPr>
              <w:t>24 septembre 2018</w:t>
            </w:r>
          </w:p>
          <w:p w:rsidR="00FA2CAA" w:rsidRPr="00842268" w:rsidRDefault="00FA2CAA" w:rsidP="00FA2CAA">
            <w:pPr>
              <w:jc w:val="both"/>
              <w:rPr>
                <w:sz w:val="20"/>
                <w:lang w:val="fr-CA"/>
              </w:rPr>
            </w:pPr>
            <w:r w:rsidRPr="00842268">
              <w:rPr>
                <w:sz w:val="20"/>
                <w:lang w:val="fr-CA"/>
              </w:rPr>
              <w:t>Cour d’appel du Québec (Montréal)</w:t>
            </w:r>
          </w:p>
          <w:p w:rsidR="00FA2CAA" w:rsidRPr="00842268" w:rsidRDefault="00FA2CAA" w:rsidP="00FA2CAA">
            <w:pPr>
              <w:jc w:val="both"/>
              <w:rPr>
                <w:sz w:val="20"/>
                <w:lang w:val="fr-CA"/>
              </w:rPr>
            </w:pPr>
            <w:r w:rsidRPr="00842268">
              <w:rPr>
                <w:sz w:val="20"/>
                <w:lang w:val="fr-CA"/>
              </w:rPr>
              <w:t>(Juges Thibault, Mainville et Gagné)</w:t>
            </w:r>
          </w:p>
          <w:p w:rsidR="00FA2CAA" w:rsidRPr="00842268" w:rsidRDefault="00211A9F" w:rsidP="00FA2CAA">
            <w:pPr>
              <w:jc w:val="both"/>
              <w:rPr>
                <w:sz w:val="20"/>
                <w:lang w:val="fr-CA"/>
              </w:rPr>
            </w:pPr>
            <w:hyperlink r:id="rId59" w:history="1">
              <w:r w:rsidR="00FA2CAA" w:rsidRPr="00842268">
                <w:rPr>
                  <w:rStyle w:val="Hyperlink"/>
                  <w:sz w:val="20"/>
                  <w:lang w:val="fr-CA"/>
                </w:rPr>
                <w:t>2018 QCCA 1600</w:t>
              </w:r>
            </w:hyperlink>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Appel principal accueilli à la seule fin de remplacer le paragraphe 782c) du jugement de première instance concernant le point de départ du calcul des intérêts de l’indemnité additionnelle. Appel incident rejeté.</w:t>
            </w: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23 novembre 2018</w:t>
            </w:r>
          </w:p>
          <w:p w:rsidR="00FA2CAA" w:rsidRPr="00842268" w:rsidRDefault="00FA2CAA" w:rsidP="00FA2CAA">
            <w:pPr>
              <w:jc w:val="both"/>
              <w:rPr>
                <w:sz w:val="20"/>
                <w:lang w:val="fr-CA"/>
              </w:rPr>
            </w:pPr>
            <w:r w:rsidRPr="00842268">
              <w:rPr>
                <w:sz w:val="20"/>
                <w:lang w:val="fr-CA"/>
              </w:rPr>
              <w:t>Cour suprême du Canada</w:t>
            </w: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Dépôt de la demande d’autorisation d’appel</w:t>
            </w:r>
          </w:p>
          <w:p w:rsidR="00FA2CAA" w:rsidRPr="00842268" w:rsidRDefault="00FA2CAA" w:rsidP="00FA2CAA">
            <w:pPr>
              <w:jc w:val="both"/>
              <w:rPr>
                <w:sz w:val="20"/>
                <w:lang w:val="fr-CA"/>
              </w:rPr>
            </w:pPr>
          </w:p>
        </w:tc>
      </w:tr>
    </w:tbl>
    <w:p w:rsidR="00FA2CAA" w:rsidRPr="00842268" w:rsidRDefault="00FA2CAA" w:rsidP="00FA2CAA">
      <w:pPr>
        <w:jc w:val="both"/>
        <w:rPr>
          <w:sz w:val="20"/>
          <w:lang w:val="fr-CA"/>
        </w:rPr>
      </w:pPr>
    </w:p>
    <w:p w:rsidR="00880BD6" w:rsidRPr="00842268" w:rsidRDefault="00211A9F" w:rsidP="00FA2CAA">
      <w:pPr>
        <w:jc w:val="both"/>
        <w:rPr>
          <w:sz w:val="20"/>
          <w:lang w:val="fr-CA"/>
        </w:rPr>
      </w:pPr>
      <w:r>
        <w:rPr>
          <w:sz w:val="20"/>
        </w:rPr>
        <w:pict>
          <v:rect id="_x0000_i1046" style="width:2in;height:1pt" o:hrpct="0" o:hralign="center" o:hrstd="t" o:hrnoshade="t" o:hr="t" fillcolor="black [3213]" stroked="f"/>
        </w:pict>
      </w:r>
    </w:p>
    <w:p w:rsidR="00FA2CAA" w:rsidRPr="00842268" w:rsidRDefault="00FA2CAA" w:rsidP="00FA2CA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lang w:val="en-CA"/>
              </w:rPr>
            </w:pPr>
            <w:r w:rsidRPr="00842268">
              <w:rPr>
                <w:rStyle w:val="SCCFileNumberChar"/>
                <w:sz w:val="20"/>
                <w:szCs w:val="20"/>
              </w:rPr>
              <w:t>38436</w:t>
            </w:r>
          </w:p>
        </w:tc>
        <w:tc>
          <w:tcPr>
            <w:tcW w:w="4457" w:type="pct"/>
            <w:gridSpan w:val="3"/>
          </w:tcPr>
          <w:p w:rsidR="00FA2CAA" w:rsidRPr="00842268" w:rsidRDefault="00FA2CAA" w:rsidP="00FA2CAA">
            <w:pPr>
              <w:pStyle w:val="SCCLsocParty"/>
              <w:jc w:val="both"/>
              <w:rPr>
                <w:b/>
                <w:sz w:val="20"/>
                <w:szCs w:val="20"/>
              </w:rPr>
            </w:pPr>
            <w:r w:rsidRPr="00842268">
              <w:rPr>
                <w:b/>
                <w:sz w:val="20"/>
                <w:szCs w:val="20"/>
              </w:rPr>
              <w:t>Silvana Delli Quadri v. Antonio Antonacci</w:t>
            </w:r>
            <w:r w:rsidR="00DB5D2B">
              <w:rPr>
                <w:b/>
                <w:sz w:val="20"/>
                <w:szCs w:val="20"/>
              </w:rPr>
              <w:t xml:space="preserve"> and</w:t>
            </w:r>
            <w:r w:rsidRPr="00842268">
              <w:rPr>
                <w:b/>
                <w:sz w:val="20"/>
                <w:szCs w:val="20"/>
              </w:rPr>
              <w:t xml:space="preserve"> Anna Perrella</w:t>
            </w:r>
          </w:p>
          <w:p w:rsidR="00FA2CAA" w:rsidRPr="00842268" w:rsidRDefault="00FA2CAA" w:rsidP="00895214">
            <w:pPr>
              <w:jc w:val="both"/>
              <w:rPr>
                <w:sz w:val="20"/>
                <w:lang w:val="en-CA"/>
              </w:rPr>
            </w:pPr>
            <w:r w:rsidRPr="00842268">
              <w:rPr>
                <w:sz w:val="20"/>
                <w:lang w:val="en-CA"/>
              </w:rPr>
              <w:t>(Que.) (Civil) (By Leave)</w:t>
            </w:r>
          </w:p>
        </w:tc>
      </w:tr>
      <w:tr w:rsidR="00FA2CAA" w:rsidRPr="00842268" w:rsidTr="00787232">
        <w:tc>
          <w:tcPr>
            <w:tcW w:w="5000" w:type="pct"/>
            <w:gridSpan w:val="4"/>
          </w:tcPr>
          <w:p w:rsidR="00FA2CAA" w:rsidRPr="00842268" w:rsidRDefault="00FA2CAA" w:rsidP="00FA2CAA">
            <w:pPr>
              <w:jc w:val="both"/>
              <w:rPr>
                <w:sz w:val="20"/>
                <w:lang w:val="en-CA"/>
              </w:rPr>
            </w:pPr>
            <w:r w:rsidRPr="00842268">
              <w:rPr>
                <w:sz w:val="20"/>
                <w:lang w:val="en-CA"/>
              </w:rPr>
              <w:t>Successions — Wills — Whether trial judge and appellate judges erred in law in concluding that art. 704 C.C.Q., which concerns purely personal and individual nature of will, was inapplicable — Whether trial judge and appellate judges erred in law in limiting application of art. </w:t>
            </w:r>
            <w:proofErr w:type="gramStart"/>
            <w:r w:rsidRPr="00842268">
              <w:rPr>
                <w:sz w:val="20"/>
                <w:lang w:val="en-CA"/>
              </w:rPr>
              <w:t>761 C.C.Q. to persons with roles listed in that article — Whether judges of Quebec Court of Appeal erred in stating that there was no breach of procedural fairness tainting process even though trial judge had introduced social worker’s notes in evidence himself, without input from any party and without it being possible to cross</w:t>
            </w:r>
            <w:r w:rsidRPr="00842268">
              <w:rPr>
                <w:sz w:val="20"/>
                <w:lang w:val="en-CA"/>
              </w:rPr>
              <w:noBreakHyphen/>
              <w:t>examine social worker — Whether trial judge and judges of Quebec Court of Appeal erred in refusing to rule on parties’ credibility, surrendering their decision</w:t>
            </w:r>
            <w:r w:rsidRPr="00842268">
              <w:rPr>
                <w:sz w:val="20"/>
                <w:lang w:val="en-CA"/>
              </w:rPr>
              <w:noBreakHyphen/>
              <w:t xml:space="preserve">making power to social worker’s notes not filed by any party — Whether issue is one of national interest for which this honourable Court should grant leave to appeal — </w:t>
            </w:r>
            <w:r w:rsidRPr="00842268">
              <w:rPr>
                <w:i/>
                <w:sz w:val="20"/>
                <w:lang w:val="en-CA"/>
              </w:rPr>
              <w:t>Civil Code of Québec</w:t>
            </w:r>
            <w:r w:rsidRPr="00842268">
              <w:rPr>
                <w:sz w:val="20"/>
                <w:lang w:val="en-CA"/>
              </w:rPr>
              <w:t>, CQLR, arts.</w:t>
            </w:r>
            <w:proofErr w:type="gramEnd"/>
            <w:r w:rsidRPr="00842268">
              <w:rPr>
                <w:sz w:val="20"/>
                <w:lang w:val="en-CA"/>
              </w:rPr>
              <w:t xml:space="preserve"> 704 and 761.</w:t>
            </w:r>
          </w:p>
        </w:tc>
      </w:tr>
      <w:tr w:rsidR="00FA2CAA" w:rsidRPr="00842268" w:rsidTr="00787232">
        <w:tc>
          <w:tcPr>
            <w:tcW w:w="5000" w:type="pct"/>
            <w:gridSpan w:val="4"/>
          </w:tcPr>
          <w:p w:rsidR="00FA2CAA" w:rsidRPr="00842268" w:rsidRDefault="00FA2CAA" w:rsidP="00FA2CAA">
            <w:pPr>
              <w:jc w:val="both"/>
              <w:rPr>
                <w:sz w:val="20"/>
                <w:lang w:val="en-CA"/>
              </w:rPr>
            </w:pPr>
          </w:p>
        </w:tc>
      </w:tr>
      <w:tr w:rsidR="00FA2CAA" w:rsidRPr="00842268" w:rsidTr="00787232">
        <w:tc>
          <w:tcPr>
            <w:tcW w:w="5000" w:type="pct"/>
            <w:gridSpan w:val="4"/>
          </w:tcPr>
          <w:p w:rsidR="00FA2CAA" w:rsidRPr="00842268" w:rsidRDefault="00FA2CAA" w:rsidP="00FA2CAA">
            <w:pPr>
              <w:jc w:val="both"/>
              <w:rPr>
                <w:sz w:val="20"/>
                <w:lang w:val="en-CA"/>
              </w:rPr>
            </w:pPr>
            <w:r w:rsidRPr="00842268">
              <w:rPr>
                <w:sz w:val="20"/>
                <w:lang w:val="en-CA"/>
              </w:rPr>
              <w:t xml:space="preserve">The applicant, Ms. Delli </w:t>
            </w:r>
            <w:proofErr w:type="spellStart"/>
            <w:r w:rsidRPr="00842268">
              <w:rPr>
                <w:sz w:val="20"/>
                <w:lang w:val="en-CA"/>
              </w:rPr>
              <w:t>Quadri</w:t>
            </w:r>
            <w:proofErr w:type="spellEnd"/>
            <w:r w:rsidRPr="00842268">
              <w:rPr>
                <w:sz w:val="20"/>
                <w:lang w:val="en-CA"/>
              </w:rPr>
              <w:t xml:space="preserve">, is the great niece of the late </w:t>
            </w:r>
            <w:proofErr w:type="spellStart"/>
            <w:r w:rsidRPr="00842268">
              <w:rPr>
                <w:sz w:val="20"/>
                <w:lang w:val="en-CA"/>
              </w:rPr>
              <w:t>Adorino</w:t>
            </w:r>
            <w:proofErr w:type="spellEnd"/>
            <w:r w:rsidRPr="00842268">
              <w:rPr>
                <w:sz w:val="20"/>
                <w:lang w:val="en-CA"/>
              </w:rPr>
              <w:t xml:space="preserve"> </w:t>
            </w:r>
            <w:proofErr w:type="spellStart"/>
            <w:r w:rsidRPr="00842268">
              <w:rPr>
                <w:sz w:val="20"/>
                <w:lang w:val="en-CA"/>
              </w:rPr>
              <w:t>Totaro</w:t>
            </w:r>
            <w:proofErr w:type="spellEnd"/>
            <w:r w:rsidRPr="00842268">
              <w:rPr>
                <w:sz w:val="20"/>
                <w:lang w:val="en-CA"/>
              </w:rPr>
              <w:t xml:space="preserve">, who in 2008 amended his will to leave his duplex to the respondents, Mr. </w:t>
            </w:r>
            <w:proofErr w:type="spellStart"/>
            <w:r w:rsidRPr="00842268">
              <w:rPr>
                <w:sz w:val="20"/>
                <w:lang w:val="en-CA"/>
              </w:rPr>
              <w:t>Antonacci</w:t>
            </w:r>
            <w:proofErr w:type="spellEnd"/>
            <w:r w:rsidRPr="00842268">
              <w:rPr>
                <w:sz w:val="20"/>
                <w:lang w:val="en-CA"/>
              </w:rPr>
              <w:t xml:space="preserve"> and Ms. Perrella. He also gave them some money during his lifetime. He died in 2010. The applicant brought legal proceedings to contest the validity of the amended will.</w:t>
            </w:r>
          </w:p>
          <w:p w:rsidR="00FA2CAA" w:rsidRPr="00842268" w:rsidRDefault="00FA2CAA" w:rsidP="00FA2CAA">
            <w:pPr>
              <w:jc w:val="both"/>
              <w:rPr>
                <w:sz w:val="20"/>
                <w:lang w:val="en-CA"/>
              </w:rPr>
            </w:pPr>
          </w:p>
          <w:p w:rsidR="00FA2CAA" w:rsidRPr="00842268" w:rsidRDefault="00FA2CAA" w:rsidP="00FA2CAA">
            <w:pPr>
              <w:jc w:val="both"/>
              <w:rPr>
                <w:sz w:val="20"/>
                <w:lang w:val="en-CA"/>
              </w:rPr>
            </w:pPr>
            <w:r w:rsidRPr="00842268">
              <w:rPr>
                <w:sz w:val="20"/>
                <w:lang w:val="en-CA"/>
              </w:rPr>
              <w:t>The Superior Court allowed the motion in part. It did not annul the will, but it ordered the return of $10,000 paid by Mr. </w:t>
            </w:r>
            <w:proofErr w:type="spellStart"/>
            <w:r w:rsidRPr="00842268">
              <w:rPr>
                <w:sz w:val="20"/>
                <w:lang w:val="en-CA"/>
              </w:rPr>
              <w:t>Totaro</w:t>
            </w:r>
            <w:proofErr w:type="spellEnd"/>
            <w:r w:rsidRPr="00842268">
              <w:rPr>
                <w:sz w:val="20"/>
                <w:lang w:val="en-CA"/>
              </w:rPr>
              <w:t xml:space="preserve"> to the respondents shortly before his death. The Court of Appeal dismissed the appeal.</w:t>
            </w:r>
          </w:p>
          <w:p w:rsidR="00FA2CAA" w:rsidRPr="00842268" w:rsidRDefault="00FA2CAA" w:rsidP="00FA2CAA">
            <w:pPr>
              <w:jc w:val="both"/>
              <w:rPr>
                <w:sz w:val="20"/>
                <w:lang w:val="en-CA"/>
              </w:rPr>
            </w:pPr>
          </w:p>
        </w:tc>
      </w:tr>
      <w:tr w:rsidR="00FA2CAA" w:rsidRPr="00842268" w:rsidTr="00787232">
        <w:tc>
          <w:tcPr>
            <w:tcW w:w="2427" w:type="pct"/>
            <w:gridSpan w:val="2"/>
          </w:tcPr>
          <w:p w:rsidR="00FA2CAA" w:rsidRPr="00842268" w:rsidRDefault="00FA2CAA" w:rsidP="00FA2CAA">
            <w:pPr>
              <w:jc w:val="both"/>
              <w:rPr>
                <w:sz w:val="20"/>
                <w:lang w:val="en-CA"/>
              </w:rPr>
            </w:pPr>
            <w:r w:rsidRPr="00842268">
              <w:rPr>
                <w:sz w:val="20"/>
                <w:lang w:val="en-CA"/>
              </w:rPr>
              <w:t>August 31, 2016</w:t>
            </w:r>
          </w:p>
          <w:p w:rsidR="00FA2CAA" w:rsidRPr="00842268" w:rsidRDefault="00FA2CAA" w:rsidP="00FA2CAA">
            <w:pPr>
              <w:jc w:val="both"/>
              <w:rPr>
                <w:sz w:val="20"/>
                <w:lang w:val="en-CA"/>
              </w:rPr>
            </w:pPr>
            <w:r w:rsidRPr="00842268">
              <w:rPr>
                <w:sz w:val="20"/>
                <w:lang w:val="en-CA"/>
              </w:rPr>
              <w:t>Quebec Superior Court</w:t>
            </w:r>
          </w:p>
          <w:p w:rsidR="00FA2CAA" w:rsidRPr="00842268" w:rsidRDefault="00FA2CAA" w:rsidP="00FA2CAA">
            <w:pPr>
              <w:jc w:val="both"/>
              <w:rPr>
                <w:sz w:val="20"/>
                <w:lang w:val="en-CA"/>
              </w:rPr>
            </w:pPr>
            <w:r w:rsidRPr="00842268">
              <w:rPr>
                <w:sz w:val="20"/>
                <w:lang w:val="en-CA"/>
              </w:rPr>
              <w:t>(</w:t>
            </w:r>
            <w:proofErr w:type="spellStart"/>
            <w:r w:rsidRPr="00842268">
              <w:rPr>
                <w:sz w:val="20"/>
                <w:lang w:val="en-CA"/>
              </w:rPr>
              <w:t>Barin</w:t>
            </w:r>
            <w:proofErr w:type="spellEnd"/>
            <w:r w:rsidRPr="00842268">
              <w:rPr>
                <w:sz w:val="20"/>
                <w:lang w:val="en-CA"/>
              </w:rPr>
              <w:t xml:space="preserve"> J.)</w:t>
            </w:r>
          </w:p>
          <w:p w:rsidR="00FA2CAA" w:rsidRPr="00842268" w:rsidRDefault="00211A9F" w:rsidP="00FA2CAA">
            <w:pPr>
              <w:jc w:val="both"/>
              <w:rPr>
                <w:sz w:val="20"/>
                <w:lang w:val="en-CA"/>
              </w:rPr>
            </w:pPr>
            <w:hyperlink r:id="rId60" w:history="1">
              <w:r w:rsidR="00FA2CAA" w:rsidRPr="00842268">
                <w:rPr>
                  <w:rStyle w:val="Hyperlink"/>
                  <w:sz w:val="20"/>
                  <w:lang w:val="en-CA"/>
                </w:rPr>
                <w:t>2016 QCCS 4322</w:t>
              </w:r>
            </w:hyperlink>
          </w:p>
          <w:p w:rsidR="00FA2CAA" w:rsidRPr="00842268" w:rsidRDefault="00FA2CAA" w:rsidP="00FA2CAA">
            <w:pPr>
              <w:jc w:val="both"/>
              <w:rPr>
                <w:sz w:val="20"/>
                <w:lang w:val="en-CA"/>
              </w:rPr>
            </w:pPr>
          </w:p>
        </w:tc>
        <w:tc>
          <w:tcPr>
            <w:tcW w:w="243" w:type="pct"/>
          </w:tcPr>
          <w:p w:rsidR="00FA2CAA" w:rsidRPr="00842268" w:rsidRDefault="00FA2CAA" w:rsidP="00FA2CAA">
            <w:pPr>
              <w:jc w:val="both"/>
              <w:rPr>
                <w:sz w:val="20"/>
                <w:lang w:val="en-CA"/>
              </w:rPr>
            </w:pPr>
          </w:p>
        </w:tc>
        <w:tc>
          <w:tcPr>
            <w:tcW w:w="2330" w:type="pct"/>
          </w:tcPr>
          <w:p w:rsidR="00FA2CAA" w:rsidRPr="00842268" w:rsidRDefault="00FA2CAA" w:rsidP="00FA2CAA">
            <w:pPr>
              <w:jc w:val="both"/>
              <w:rPr>
                <w:sz w:val="20"/>
                <w:lang w:val="en-CA"/>
              </w:rPr>
            </w:pPr>
            <w:r w:rsidRPr="00842268">
              <w:rPr>
                <w:sz w:val="20"/>
                <w:lang w:val="en-CA"/>
              </w:rPr>
              <w:t>Motion to annul will allowed in part</w:t>
            </w:r>
          </w:p>
          <w:p w:rsidR="00FA2CAA" w:rsidRPr="00842268" w:rsidRDefault="00FA2CAA" w:rsidP="00FA2CAA">
            <w:pPr>
              <w:jc w:val="both"/>
              <w:rPr>
                <w:sz w:val="20"/>
                <w:lang w:val="en-CA"/>
              </w:rPr>
            </w:pPr>
          </w:p>
        </w:tc>
      </w:tr>
      <w:tr w:rsidR="00FA2CAA" w:rsidRPr="00842268" w:rsidTr="00787232">
        <w:tc>
          <w:tcPr>
            <w:tcW w:w="2427" w:type="pct"/>
            <w:gridSpan w:val="2"/>
          </w:tcPr>
          <w:p w:rsidR="00FA2CAA" w:rsidRPr="00842268" w:rsidRDefault="00FA2CAA" w:rsidP="00FA2CAA">
            <w:pPr>
              <w:jc w:val="both"/>
              <w:rPr>
                <w:sz w:val="20"/>
                <w:lang w:val="en-CA"/>
              </w:rPr>
            </w:pPr>
            <w:r w:rsidRPr="00842268">
              <w:rPr>
                <w:sz w:val="20"/>
                <w:lang w:val="en-CA"/>
              </w:rPr>
              <w:t>August 30, 2018</w:t>
            </w:r>
          </w:p>
          <w:p w:rsidR="00FA2CAA" w:rsidRPr="00842268" w:rsidRDefault="00FA2CAA" w:rsidP="00FA2CAA">
            <w:pPr>
              <w:jc w:val="both"/>
              <w:rPr>
                <w:sz w:val="20"/>
                <w:lang w:val="en-CA"/>
              </w:rPr>
            </w:pPr>
            <w:r w:rsidRPr="00842268">
              <w:rPr>
                <w:sz w:val="20"/>
                <w:lang w:val="en-CA"/>
              </w:rPr>
              <w:t>Quebec Court of Appeal (Montréal)</w:t>
            </w:r>
          </w:p>
          <w:p w:rsidR="00FA2CAA" w:rsidRPr="00842268" w:rsidRDefault="00FA2CAA" w:rsidP="00FA2CAA">
            <w:pPr>
              <w:jc w:val="both"/>
              <w:rPr>
                <w:sz w:val="20"/>
                <w:lang w:val="en-CA"/>
              </w:rPr>
            </w:pPr>
            <w:r w:rsidRPr="00842268">
              <w:rPr>
                <w:sz w:val="20"/>
                <w:lang w:val="en-CA"/>
              </w:rPr>
              <w:t>(</w:t>
            </w:r>
            <w:proofErr w:type="spellStart"/>
            <w:r w:rsidRPr="00842268">
              <w:rPr>
                <w:sz w:val="20"/>
                <w:lang w:val="en-CA"/>
              </w:rPr>
              <w:t>Vauclair</w:t>
            </w:r>
            <w:proofErr w:type="spellEnd"/>
            <w:r w:rsidRPr="00842268">
              <w:rPr>
                <w:sz w:val="20"/>
                <w:lang w:val="en-CA"/>
              </w:rPr>
              <w:t>, Hogue and Roy JJ.A.)</w:t>
            </w:r>
          </w:p>
          <w:p w:rsidR="00FA2CAA" w:rsidRPr="00842268" w:rsidRDefault="00211A9F" w:rsidP="00FA2CAA">
            <w:pPr>
              <w:jc w:val="both"/>
              <w:rPr>
                <w:sz w:val="20"/>
                <w:lang w:val="en-CA"/>
              </w:rPr>
            </w:pPr>
            <w:hyperlink r:id="rId61" w:history="1">
              <w:r w:rsidR="00FA2CAA" w:rsidRPr="00842268">
                <w:rPr>
                  <w:rStyle w:val="Hyperlink"/>
                  <w:sz w:val="20"/>
                  <w:lang w:val="en-CA"/>
                </w:rPr>
                <w:t>2018 QCCA 1466</w:t>
              </w:r>
            </w:hyperlink>
          </w:p>
          <w:p w:rsidR="00FA2CAA" w:rsidRPr="00842268" w:rsidRDefault="00FA2CAA" w:rsidP="00FA2CAA">
            <w:pPr>
              <w:jc w:val="both"/>
              <w:rPr>
                <w:sz w:val="20"/>
                <w:lang w:val="en-CA"/>
              </w:rPr>
            </w:pPr>
          </w:p>
        </w:tc>
        <w:tc>
          <w:tcPr>
            <w:tcW w:w="243" w:type="pct"/>
          </w:tcPr>
          <w:p w:rsidR="00FA2CAA" w:rsidRPr="00842268" w:rsidRDefault="00FA2CAA" w:rsidP="00FA2CAA">
            <w:pPr>
              <w:jc w:val="both"/>
              <w:rPr>
                <w:sz w:val="20"/>
                <w:lang w:val="en-CA"/>
              </w:rPr>
            </w:pPr>
          </w:p>
        </w:tc>
        <w:tc>
          <w:tcPr>
            <w:tcW w:w="2330" w:type="pct"/>
          </w:tcPr>
          <w:p w:rsidR="00FA2CAA" w:rsidRPr="00842268" w:rsidRDefault="00FA2CAA" w:rsidP="00FA2CAA">
            <w:pPr>
              <w:jc w:val="both"/>
              <w:rPr>
                <w:sz w:val="20"/>
                <w:lang w:val="en-CA"/>
              </w:rPr>
            </w:pPr>
            <w:r w:rsidRPr="00842268">
              <w:rPr>
                <w:sz w:val="20"/>
                <w:lang w:val="en-CA"/>
              </w:rPr>
              <w:t xml:space="preserve">Appeal dismissed </w:t>
            </w:r>
          </w:p>
        </w:tc>
      </w:tr>
      <w:tr w:rsidR="00FA2CAA" w:rsidRPr="00842268" w:rsidTr="00787232">
        <w:tc>
          <w:tcPr>
            <w:tcW w:w="2427" w:type="pct"/>
            <w:gridSpan w:val="2"/>
          </w:tcPr>
          <w:p w:rsidR="00FA2CAA" w:rsidRPr="00842268" w:rsidRDefault="00FA2CAA" w:rsidP="00FA2CAA">
            <w:pPr>
              <w:jc w:val="both"/>
              <w:rPr>
                <w:sz w:val="20"/>
                <w:lang w:val="en-CA"/>
              </w:rPr>
            </w:pPr>
            <w:r w:rsidRPr="00842268">
              <w:rPr>
                <w:sz w:val="20"/>
                <w:lang w:val="en-CA"/>
              </w:rPr>
              <w:t>December 7, 2018</w:t>
            </w:r>
          </w:p>
          <w:p w:rsidR="00FA2CAA" w:rsidRPr="00842268" w:rsidRDefault="00FA2CAA" w:rsidP="00895214">
            <w:pPr>
              <w:jc w:val="both"/>
              <w:rPr>
                <w:sz w:val="20"/>
                <w:lang w:val="en-CA"/>
              </w:rPr>
            </w:pPr>
            <w:r w:rsidRPr="00842268">
              <w:rPr>
                <w:sz w:val="20"/>
                <w:lang w:val="en-CA"/>
              </w:rPr>
              <w:t>Supreme Court of Canada</w:t>
            </w:r>
          </w:p>
        </w:tc>
        <w:tc>
          <w:tcPr>
            <w:tcW w:w="243" w:type="pct"/>
          </w:tcPr>
          <w:p w:rsidR="00FA2CAA" w:rsidRPr="00842268" w:rsidRDefault="00FA2CAA" w:rsidP="00FA2CAA">
            <w:pPr>
              <w:jc w:val="both"/>
              <w:rPr>
                <w:sz w:val="20"/>
                <w:lang w:val="en-CA"/>
              </w:rPr>
            </w:pPr>
          </w:p>
        </w:tc>
        <w:tc>
          <w:tcPr>
            <w:tcW w:w="2330" w:type="pct"/>
          </w:tcPr>
          <w:p w:rsidR="00FA2CAA" w:rsidRPr="00842268" w:rsidRDefault="00FA2CAA" w:rsidP="00FA2CAA">
            <w:pPr>
              <w:jc w:val="both"/>
              <w:rPr>
                <w:sz w:val="20"/>
                <w:lang w:val="en-CA"/>
              </w:rPr>
            </w:pPr>
            <w:r w:rsidRPr="00842268">
              <w:rPr>
                <w:sz w:val="20"/>
                <w:lang w:val="en-CA"/>
              </w:rPr>
              <w:t xml:space="preserve">Application for leave to appeal and motion to extend time to serve and file application for leave to appeal filed </w:t>
            </w:r>
          </w:p>
        </w:tc>
      </w:tr>
    </w:tbl>
    <w:p w:rsidR="00FA2CAA" w:rsidRPr="00842268" w:rsidRDefault="00FA2CAA" w:rsidP="00FA2CAA">
      <w:pPr>
        <w:jc w:val="both"/>
        <w:rPr>
          <w:sz w:val="20"/>
          <w:lang w:val="en-CA"/>
        </w:rPr>
      </w:pPr>
    </w:p>
    <w:p w:rsidR="00880BD6" w:rsidRPr="00842268" w:rsidRDefault="00211A9F" w:rsidP="00FA2CAA">
      <w:pPr>
        <w:jc w:val="both"/>
        <w:rPr>
          <w:sz w:val="20"/>
          <w:lang w:val="en-CA"/>
        </w:rPr>
      </w:pPr>
      <w:r>
        <w:rPr>
          <w:sz w:val="20"/>
        </w:rPr>
        <w:pict>
          <v:rect id="_x0000_i1047" style="width:2in;height:1pt" o:hrpct="0" o:hralign="center" o:hrstd="t" o:hrnoshade="t" o:hr="t" fillcolor="black [3213]" stroked="f"/>
        </w:pict>
      </w:r>
    </w:p>
    <w:p w:rsidR="00895214" w:rsidRPr="00842268" w:rsidRDefault="00895214" w:rsidP="00FA2CA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rPr>
            </w:pPr>
            <w:r w:rsidRPr="00842268">
              <w:rPr>
                <w:rStyle w:val="SCCFileNumberChar"/>
                <w:sz w:val="20"/>
                <w:szCs w:val="20"/>
              </w:rPr>
              <w:t>38436</w:t>
            </w:r>
          </w:p>
        </w:tc>
        <w:tc>
          <w:tcPr>
            <w:tcW w:w="4457" w:type="pct"/>
            <w:gridSpan w:val="3"/>
          </w:tcPr>
          <w:p w:rsidR="00FA2CAA" w:rsidRPr="00842268" w:rsidRDefault="00FA2CAA" w:rsidP="00FA2CAA">
            <w:pPr>
              <w:pStyle w:val="SCCLsocParty"/>
              <w:jc w:val="both"/>
              <w:rPr>
                <w:b/>
                <w:sz w:val="20"/>
                <w:szCs w:val="20"/>
              </w:rPr>
            </w:pPr>
            <w:r w:rsidRPr="00842268">
              <w:rPr>
                <w:b/>
                <w:sz w:val="20"/>
                <w:szCs w:val="20"/>
              </w:rPr>
              <w:t>Silvana Delli Quadri c. Antonio Antonacci</w:t>
            </w:r>
            <w:r w:rsidR="00DB5D2B">
              <w:rPr>
                <w:b/>
                <w:sz w:val="20"/>
                <w:szCs w:val="20"/>
              </w:rPr>
              <w:t xml:space="preserve"> et</w:t>
            </w:r>
            <w:r w:rsidRPr="00842268">
              <w:rPr>
                <w:b/>
                <w:sz w:val="20"/>
                <w:szCs w:val="20"/>
              </w:rPr>
              <w:t xml:space="preserve"> Anna Perrella</w:t>
            </w:r>
          </w:p>
          <w:p w:rsidR="00FA2CAA" w:rsidRPr="00842268" w:rsidRDefault="00FA2CAA" w:rsidP="00895214">
            <w:pPr>
              <w:jc w:val="both"/>
              <w:rPr>
                <w:sz w:val="20"/>
              </w:rPr>
            </w:pPr>
            <w:r w:rsidRPr="00842268">
              <w:rPr>
                <w:sz w:val="20"/>
              </w:rPr>
              <w:t>(Qc) (Civile) (Autorisation)</w:t>
            </w: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t>Successions — Testaments — Le juge de première instance et les juges en appel ont-ils erré en droit en concluant à l’inapplicabilité de l’art. 704 C.c.Q. quant à la nature purement personnelle et individuelle du testament? — Le juge de première instance et les juges en appel ont-ils erré en droit en limitant l’application de l’art. 761 C.c.Q. aux seules personnes ayant des fonctions énumérées audit article? — Les juges de la Cour d’appel du Québec ont-ils erré en indiquant qu’aucune atteinte à l’équité procédurale entachant le processus ne fut commise, bien que le juge de première instance ait introduit par lui-même en preuve des notes de la travailleuse sociale sans intervention d’une partie ou d’une autre, et sans possibilité de contre-interroger celle-ci? — Le juge de première instance et les juges de la Cour d’appel du Québec ont</w:t>
            </w:r>
            <w:r w:rsidRPr="00842268">
              <w:rPr>
                <w:sz w:val="20"/>
                <w:lang w:val="fr-CA"/>
              </w:rPr>
              <w:noBreakHyphen/>
              <w:t>ils erré en refusant de statuer sur la crédibilité des parties, remettant leur pouvoir décisionnel entre les mains de notes de la travailleuse sociale qui n’avaient été produites par aucune des parties? — La question est</w:t>
            </w:r>
            <w:r w:rsidRPr="00842268">
              <w:rPr>
                <w:sz w:val="20"/>
                <w:lang w:val="fr-CA"/>
              </w:rPr>
              <w:noBreakHyphen/>
              <w:t xml:space="preserve">elle une question d’intérêt national méritant que cette honorable Cour accorde la permission d’appeler? — </w:t>
            </w:r>
            <w:r w:rsidRPr="00842268">
              <w:rPr>
                <w:i/>
                <w:sz w:val="20"/>
                <w:lang w:val="fr-CA"/>
              </w:rPr>
              <w:t xml:space="preserve">Code civil du Québec </w:t>
            </w:r>
            <w:r w:rsidRPr="00842268">
              <w:rPr>
                <w:sz w:val="20"/>
                <w:lang w:val="fr-CA"/>
              </w:rPr>
              <w:t>(RLRQ), art. 704 et 761.</w:t>
            </w:r>
          </w:p>
        </w:tc>
      </w:tr>
      <w:tr w:rsidR="00FA2CAA" w:rsidRPr="00FA24B1" w:rsidTr="00787232">
        <w:tc>
          <w:tcPr>
            <w:tcW w:w="5000" w:type="pct"/>
            <w:gridSpan w:val="4"/>
          </w:tcPr>
          <w:p w:rsidR="00FA2CAA" w:rsidRPr="00842268" w:rsidRDefault="00FA2CAA" w:rsidP="00FA2CAA">
            <w:pPr>
              <w:jc w:val="both"/>
              <w:rPr>
                <w:sz w:val="20"/>
                <w:lang w:val="fr-CA"/>
              </w:rPr>
            </w:pPr>
          </w:p>
        </w:tc>
      </w:tr>
      <w:tr w:rsidR="00FA2CAA" w:rsidRPr="00842268" w:rsidTr="00787232">
        <w:tc>
          <w:tcPr>
            <w:tcW w:w="5000" w:type="pct"/>
            <w:gridSpan w:val="4"/>
          </w:tcPr>
          <w:p w:rsidR="00FA2CAA" w:rsidRPr="00842268" w:rsidRDefault="00FA2CAA" w:rsidP="00FA2CAA">
            <w:pPr>
              <w:jc w:val="both"/>
              <w:rPr>
                <w:sz w:val="20"/>
                <w:lang w:val="fr-CA"/>
              </w:rPr>
            </w:pPr>
            <w:r w:rsidRPr="00842268">
              <w:rPr>
                <w:sz w:val="20"/>
                <w:lang w:val="fr-CA"/>
              </w:rPr>
              <w:t xml:space="preserve">La demanderesse Mme Delli Quadri est la petite nièce de feu </w:t>
            </w:r>
            <w:proofErr w:type="spellStart"/>
            <w:r w:rsidRPr="00842268">
              <w:rPr>
                <w:sz w:val="20"/>
                <w:lang w:val="fr-CA"/>
              </w:rPr>
              <w:t>Adorino</w:t>
            </w:r>
            <w:proofErr w:type="spellEnd"/>
            <w:r w:rsidRPr="00842268">
              <w:rPr>
                <w:sz w:val="20"/>
                <w:lang w:val="fr-CA"/>
              </w:rPr>
              <w:t xml:space="preserve"> Totaro. Celui-ci modifie en 2008 son testament pour léguer son duplex aux intimés M. Antonacci et Mme Perrella. Il leur remet également certaines sommes de son vivant. Il décède en 2010. La demanderesse intente des procédures judiciaires en contestation de la validité du testament modifié.</w:t>
            </w:r>
          </w:p>
          <w:p w:rsidR="00FA2CAA" w:rsidRPr="00842268" w:rsidRDefault="00FA2CAA" w:rsidP="00FA2CAA">
            <w:pPr>
              <w:jc w:val="both"/>
              <w:rPr>
                <w:sz w:val="20"/>
                <w:lang w:val="fr-CA"/>
              </w:rPr>
            </w:pPr>
          </w:p>
          <w:p w:rsidR="00FA2CAA" w:rsidRPr="00842268" w:rsidRDefault="00FA2CAA" w:rsidP="00FA2CAA">
            <w:pPr>
              <w:jc w:val="both"/>
              <w:rPr>
                <w:sz w:val="20"/>
              </w:rPr>
            </w:pPr>
            <w:r w:rsidRPr="00842268">
              <w:rPr>
                <w:sz w:val="20"/>
                <w:lang w:val="fr-CA"/>
              </w:rPr>
              <w:t xml:space="preserve">La Cour supérieure accueille en partie la requête. Elle n’annule pas le testament, mais ordonne la remise d’une somme de 10 000 $ versée par M. Totaro aux intimés peu avant sa mort. </w:t>
            </w:r>
            <w:r w:rsidRPr="00842268">
              <w:rPr>
                <w:sz w:val="20"/>
              </w:rPr>
              <w:t xml:space="preserve">La Cour d’appel </w:t>
            </w:r>
            <w:proofErr w:type="spellStart"/>
            <w:r w:rsidRPr="00842268">
              <w:rPr>
                <w:sz w:val="20"/>
              </w:rPr>
              <w:t>rejette</w:t>
            </w:r>
            <w:proofErr w:type="spellEnd"/>
            <w:r w:rsidRPr="00842268">
              <w:rPr>
                <w:sz w:val="20"/>
              </w:rPr>
              <w:t xml:space="preserve"> </w:t>
            </w:r>
            <w:proofErr w:type="spellStart"/>
            <w:r w:rsidRPr="00842268">
              <w:rPr>
                <w:sz w:val="20"/>
              </w:rPr>
              <w:t>l’appel</w:t>
            </w:r>
            <w:proofErr w:type="spellEnd"/>
            <w:r w:rsidRPr="00842268">
              <w:rPr>
                <w:sz w:val="20"/>
              </w:rPr>
              <w:t>.</w:t>
            </w:r>
          </w:p>
          <w:p w:rsidR="00FA2CAA" w:rsidRPr="00842268" w:rsidRDefault="00FA2CAA" w:rsidP="00FA2CAA">
            <w:pPr>
              <w:jc w:val="both"/>
              <w:rPr>
                <w:sz w:val="20"/>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Le 31 août 2016</w:t>
            </w:r>
          </w:p>
          <w:p w:rsidR="00FA2CAA" w:rsidRPr="00842268" w:rsidRDefault="00FA2CAA" w:rsidP="00FA2CAA">
            <w:pPr>
              <w:jc w:val="both"/>
              <w:rPr>
                <w:sz w:val="20"/>
                <w:lang w:val="fr-CA"/>
              </w:rPr>
            </w:pPr>
            <w:r w:rsidRPr="00842268">
              <w:rPr>
                <w:sz w:val="20"/>
                <w:lang w:val="fr-CA"/>
              </w:rPr>
              <w:t>Cour supérieure du Québec</w:t>
            </w:r>
          </w:p>
          <w:p w:rsidR="00FA2CAA" w:rsidRPr="00842268" w:rsidRDefault="00FA2CAA" w:rsidP="00FA2CAA">
            <w:pPr>
              <w:jc w:val="both"/>
              <w:rPr>
                <w:sz w:val="20"/>
              </w:rPr>
            </w:pPr>
            <w:r w:rsidRPr="00842268">
              <w:rPr>
                <w:sz w:val="20"/>
              </w:rPr>
              <w:t xml:space="preserve">(le juge </w:t>
            </w:r>
            <w:proofErr w:type="spellStart"/>
            <w:r w:rsidRPr="00842268">
              <w:rPr>
                <w:sz w:val="20"/>
              </w:rPr>
              <w:t>Barin</w:t>
            </w:r>
            <w:proofErr w:type="spellEnd"/>
            <w:r w:rsidRPr="00842268">
              <w:rPr>
                <w:sz w:val="20"/>
              </w:rPr>
              <w:t>)</w:t>
            </w:r>
          </w:p>
          <w:p w:rsidR="00FA2CAA" w:rsidRPr="00842268" w:rsidRDefault="00211A9F" w:rsidP="00FA2CAA">
            <w:pPr>
              <w:jc w:val="both"/>
              <w:rPr>
                <w:sz w:val="20"/>
              </w:rPr>
            </w:pPr>
            <w:hyperlink r:id="rId62" w:history="1">
              <w:r w:rsidR="00FA2CAA" w:rsidRPr="00842268">
                <w:rPr>
                  <w:rStyle w:val="Hyperlink"/>
                  <w:sz w:val="20"/>
                </w:rPr>
                <w:t>2016 QCCS 4322</w:t>
              </w:r>
            </w:hyperlink>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lang w:val="fr-CA"/>
              </w:rPr>
            </w:pPr>
            <w:r w:rsidRPr="00842268">
              <w:rPr>
                <w:sz w:val="20"/>
                <w:lang w:val="fr-CA"/>
              </w:rPr>
              <w:t>Requête en annulation de testament accueillie en partie</w:t>
            </w:r>
          </w:p>
          <w:p w:rsidR="00FA2CAA" w:rsidRPr="00842268" w:rsidRDefault="00FA2CAA" w:rsidP="00FA2CAA">
            <w:pPr>
              <w:jc w:val="both"/>
              <w:rPr>
                <w:sz w:val="20"/>
                <w:lang w:val="fr-CA"/>
              </w:rPr>
            </w:pPr>
          </w:p>
        </w:tc>
      </w:tr>
      <w:tr w:rsidR="00FA2CAA" w:rsidRPr="00842268" w:rsidTr="00787232">
        <w:tc>
          <w:tcPr>
            <w:tcW w:w="2427" w:type="pct"/>
            <w:gridSpan w:val="2"/>
          </w:tcPr>
          <w:p w:rsidR="00FA2CAA" w:rsidRPr="00842268" w:rsidRDefault="00FA2CAA" w:rsidP="00FA2CAA">
            <w:pPr>
              <w:jc w:val="both"/>
              <w:rPr>
                <w:sz w:val="20"/>
                <w:lang w:val="fr-CA"/>
              </w:rPr>
            </w:pPr>
            <w:r w:rsidRPr="00842268">
              <w:rPr>
                <w:sz w:val="20"/>
                <w:lang w:val="fr-CA"/>
              </w:rPr>
              <w:t>Le 30 août 2018</w:t>
            </w:r>
          </w:p>
          <w:p w:rsidR="00FA2CAA" w:rsidRPr="00842268" w:rsidRDefault="00FA2CAA" w:rsidP="00FA2CAA">
            <w:pPr>
              <w:jc w:val="both"/>
              <w:rPr>
                <w:sz w:val="20"/>
                <w:lang w:val="fr-CA"/>
              </w:rPr>
            </w:pPr>
            <w:r w:rsidRPr="00842268">
              <w:rPr>
                <w:sz w:val="20"/>
                <w:lang w:val="fr-CA"/>
              </w:rPr>
              <w:t>Cour d’appel du Québec (Montréal)</w:t>
            </w:r>
          </w:p>
          <w:p w:rsidR="00FA2CAA" w:rsidRPr="00842268" w:rsidRDefault="00FA2CAA" w:rsidP="00FA2CAA">
            <w:pPr>
              <w:jc w:val="both"/>
              <w:rPr>
                <w:sz w:val="20"/>
                <w:lang w:val="fr-CA"/>
              </w:rPr>
            </w:pPr>
            <w:r w:rsidRPr="00842268">
              <w:rPr>
                <w:sz w:val="20"/>
                <w:lang w:val="fr-CA"/>
              </w:rPr>
              <w:t xml:space="preserve">(les juges </w:t>
            </w:r>
            <w:proofErr w:type="spellStart"/>
            <w:r w:rsidRPr="00842268">
              <w:rPr>
                <w:sz w:val="20"/>
                <w:lang w:val="fr-CA"/>
              </w:rPr>
              <w:t>Vauclair</w:t>
            </w:r>
            <w:proofErr w:type="spellEnd"/>
            <w:r w:rsidRPr="00842268">
              <w:rPr>
                <w:sz w:val="20"/>
                <w:lang w:val="fr-CA"/>
              </w:rPr>
              <w:t xml:space="preserve">, </w:t>
            </w:r>
            <w:proofErr w:type="spellStart"/>
            <w:r w:rsidRPr="00842268">
              <w:rPr>
                <w:sz w:val="20"/>
                <w:lang w:val="fr-CA"/>
              </w:rPr>
              <w:t>Hogue</w:t>
            </w:r>
            <w:proofErr w:type="spellEnd"/>
            <w:r w:rsidRPr="00842268">
              <w:rPr>
                <w:sz w:val="20"/>
                <w:lang w:val="fr-CA"/>
              </w:rPr>
              <w:t xml:space="preserve"> et Roy)</w:t>
            </w:r>
          </w:p>
          <w:p w:rsidR="00FA2CAA" w:rsidRPr="00842268" w:rsidRDefault="00211A9F" w:rsidP="00FA2CAA">
            <w:pPr>
              <w:jc w:val="both"/>
              <w:rPr>
                <w:sz w:val="20"/>
              </w:rPr>
            </w:pPr>
            <w:hyperlink r:id="rId63" w:history="1">
              <w:r w:rsidR="00FA2CAA" w:rsidRPr="00842268">
                <w:rPr>
                  <w:rStyle w:val="Hyperlink"/>
                  <w:sz w:val="20"/>
                </w:rPr>
                <w:t>2018 QCCA 1466</w:t>
              </w:r>
            </w:hyperlink>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 xml:space="preserve">Appel rejeté </w:t>
            </w: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Le 7 décembre 2018</w:t>
            </w:r>
          </w:p>
          <w:p w:rsidR="00FA2CAA" w:rsidRPr="00842268" w:rsidRDefault="00FA2CAA" w:rsidP="00FA2CAA">
            <w:pPr>
              <w:jc w:val="both"/>
              <w:rPr>
                <w:sz w:val="20"/>
                <w:lang w:val="fr-CA"/>
              </w:rPr>
            </w:pPr>
            <w:r w:rsidRPr="00842268">
              <w:rPr>
                <w:sz w:val="20"/>
                <w:lang w:val="fr-CA"/>
              </w:rPr>
              <w:t>Cour suprême du Canada</w:t>
            </w:r>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 xml:space="preserve">Demande d’autorisation d’appel et requête en prorogation du délai de signification et de dépôt de la demande d’autorisation </w:t>
            </w:r>
            <w:proofErr w:type="gramStart"/>
            <w:r w:rsidRPr="00842268">
              <w:rPr>
                <w:sz w:val="20"/>
                <w:lang w:val="fr-CA"/>
              </w:rPr>
              <w:t>d'appel déposées</w:t>
            </w:r>
            <w:proofErr w:type="gramEnd"/>
            <w:r w:rsidRPr="00842268">
              <w:rPr>
                <w:sz w:val="20"/>
                <w:lang w:val="fr-CA"/>
              </w:rPr>
              <w:t xml:space="preserve"> </w:t>
            </w:r>
          </w:p>
        </w:tc>
      </w:tr>
    </w:tbl>
    <w:p w:rsidR="00FA2CAA" w:rsidRPr="00842268" w:rsidRDefault="00FA2CAA" w:rsidP="00FA2CAA">
      <w:pPr>
        <w:jc w:val="both"/>
        <w:rPr>
          <w:sz w:val="20"/>
          <w:lang w:val="fr-CA"/>
        </w:rPr>
      </w:pPr>
    </w:p>
    <w:p w:rsidR="00880BD6" w:rsidRPr="00842268" w:rsidRDefault="00211A9F" w:rsidP="00FA2CAA">
      <w:pPr>
        <w:jc w:val="both"/>
        <w:rPr>
          <w:sz w:val="20"/>
          <w:lang w:val="fr-CA"/>
        </w:rPr>
      </w:pPr>
      <w:r>
        <w:rPr>
          <w:sz w:val="20"/>
        </w:rPr>
        <w:pict>
          <v:rect id="_x0000_i1048" style="width:2in;height:1pt" o:hrpct="0" o:hralign="center" o:hrstd="t" o:hrnoshade="t" o:hr="t" fillcolor="black [3213]" stroked="f"/>
        </w:pict>
      </w:r>
    </w:p>
    <w:p w:rsidR="00FA2CAA" w:rsidRPr="00842268" w:rsidRDefault="00FA2CAA" w:rsidP="00FA2CA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lang w:val="en-CA"/>
              </w:rPr>
            </w:pPr>
            <w:r w:rsidRPr="00842268">
              <w:rPr>
                <w:rStyle w:val="SCCFileNumberChar"/>
                <w:sz w:val="20"/>
                <w:szCs w:val="20"/>
              </w:rPr>
              <w:t>38226</w:t>
            </w:r>
          </w:p>
        </w:tc>
        <w:tc>
          <w:tcPr>
            <w:tcW w:w="4457" w:type="pct"/>
            <w:gridSpan w:val="3"/>
          </w:tcPr>
          <w:p w:rsidR="00FA2CAA" w:rsidRPr="00842268" w:rsidRDefault="00FA2CAA" w:rsidP="00FA2CAA">
            <w:pPr>
              <w:pStyle w:val="SCCLsocParty"/>
              <w:jc w:val="both"/>
              <w:rPr>
                <w:b/>
                <w:sz w:val="20"/>
                <w:szCs w:val="20"/>
                <w:lang w:val="en-CA"/>
              </w:rPr>
            </w:pPr>
            <w:r w:rsidRPr="00842268">
              <w:rPr>
                <w:b/>
                <w:sz w:val="20"/>
                <w:szCs w:val="20"/>
                <w:lang w:val="en-CA"/>
              </w:rPr>
              <w:t xml:space="preserve">Attorney General of Canada v. Jonathan </w:t>
            </w:r>
            <w:proofErr w:type="spellStart"/>
            <w:r w:rsidRPr="00842268">
              <w:rPr>
                <w:b/>
                <w:sz w:val="20"/>
                <w:szCs w:val="20"/>
                <w:lang w:val="en-CA"/>
              </w:rPr>
              <w:t>Rochette</w:t>
            </w:r>
            <w:proofErr w:type="spellEnd"/>
          </w:p>
          <w:p w:rsidR="00FA2CAA" w:rsidRPr="00842268" w:rsidRDefault="00FA2CAA" w:rsidP="00FA2CAA">
            <w:pPr>
              <w:pStyle w:val="SCCLsocOtherPartySeparator"/>
              <w:rPr>
                <w:sz w:val="20"/>
                <w:szCs w:val="20"/>
              </w:rPr>
            </w:pPr>
            <w:r w:rsidRPr="00842268">
              <w:rPr>
                <w:sz w:val="20"/>
                <w:szCs w:val="20"/>
              </w:rPr>
              <w:lastRenderedPageBreak/>
              <w:t>— and —</w:t>
            </w:r>
          </w:p>
          <w:p w:rsidR="00FA2CAA" w:rsidRPr="00842268" w:rsidRDefault="00FA2CAA" w:rsidP="00FA2CAA">
            <w:pPr>
              <w:pStyle w:val="SCCLsocParty"/>
              <w:jc w:val="both"/>
              <w:rPr>
                <w:b/>
                <w:sz w:val="20"/>
                <w:szCs w:val="20"/>
                <w:lang w:val="en-CA"/>
              </w:rPr>
            </w:pPr>
            <w:r w:rsidRPr="00842268">
              <w:rPr>
                <w:b/>
                <w:sz w:val="20"/>
                <w:szCs w:val="20"/>
                <w:lang w:val="en-CA"/>
              </w:rPr>
              <w:t>Her Majesty the Queen</w:t>
            </w:r>
          </w:p>
          <w:p w:rsidR="00FA2CAA" w:rsidRPr="00842268" w:rsidRDefault="00FA2CAA" w:rsidP="00895214">
            <w:pPr>
              <w:jc w:val="both"/>
              <w:rPr>
                <w:sz w:val="20"/>
                <w:lang w:val="en-CA"/>
              </w:rPr>
            </w:pPr>
            <w:r w:rsidRPr="00842268">
              <w:rPr>
                <w:sz w:val="20"/>
                <w:lang w:val="en-CA"/>
              </w:rPr>
              <w:t>(Que.) (Criminal) (By Leave)</w:t>
            </w:r>
          </w:p>
        </w:tc>
      </w:tr>
      <w:tr w:rsidR="00FA2CAA" w:rsidRPr="00842268" w:rsidTr="00787232">
        <w:tc>
          <w:tcPr>
            <w:tcW w:w="5000" w:type="pct"/>
            <w:gridSpan w:val="4"/>
          </w:tcPr>
          <w:p w:rsidR="00FA2CAA" w:rsidRPr="00842268" w:rsidRDefault="00FA2CAA" w:rsidP="00FA2CAA">
            <w:pPr>
              <w:jc w:val="both"/>
              <w:rPr>
                <w:sz w:val="20"/>
                <w:lang w:val="en-CA"/>
              </w:rPr>
            </w:pPr>
            <w:proofErr w:type="gramStart"/>
            <w:r w:rsidRPr="00842268">
              <w:rPr>
                <w:sz w:val="20"/>
                <w:lang w:val="en-CA"/>
              </w:rPr>
              <w:lastRenderedPageBreak/>
              <w:t xml:space="preserve">Criminal law — Evidence — Disclosure — Charges laid under </w:t>
            </w:r>
            <w:r w:rsidRPr="00842268">
              <w:rPr>
                <w:i/>
                <w:sz w:val="20"/>
                <w:lang w:val="en-CA"/>
              </w:rPr>
              <w:t>Controlled Drugs and Substances Act</w:t>
            </w:r>
            <w:r w:rsidRPr="00842268">
              <w:rPr>
                <w:sz w:val="20"/>
                <w:lang w:val="en-CA"/>
              </w:rPr>
              <w:t xml:space="preserve">, S.C. 1996, c. 19 — Application for disclosure — Whether Attorney General of Canada, as intervener in Superior Court on behalf of Drug Analysis Service, has standing to apply for leave to appeal — Whether scheme of disclosure that applies to documents other than analyst’s certificate is one from </w:t>
            </w:r>
            <w:r w:rsidRPr="00842268">
              <w:rPr>
                <w:i/>
                <w:sz w:val="20"/>
                <w:lang w:val="en-CA"/>
              </w:rPr>
              <w:t xml:space="preserve">Stinchcombe </w:t>
            </w:r>
            <w:r w:rsidRPr="00842268">
              <w:rPr>
                <w:sz w:val="20"/>
                <w:lang w:val="en-CA"/>
              </w:rPr>
              <w:t xml:space="preserve">or one from </w:t>
            </w:r>
            <w:r w:rsidRPr="00842268">
              <w:rPr>
                <w:i/>
                <w:sz w:val="20"/>
                <w:lang w:val="en-CA"/>
              </w:rPr>
              <w:t>O’Connor</w:t>
            </w:r>
            <w:r w:rsidRPr="00842268">
              <w:rPr>
                <w:sz w:val="20"/>
                <w:lang w:val="en-CA"/>
              </w:rPr>
              <w:t xml:space="preserve"> — Whether Court should grant leave to appeal even though documents have been disclosed.</w:t>
            </w:r>
            <w:proofErr w:type="gramEnd"/>
          </w:p>
        </w:tc>
      </w:tr>
      <w:tr w:rsidR="00FA2CAA" w:rsidRPr="00842268" w:rsidTr="00787232">
        <w:tc>
          <w:tcPr>
            <w:tcW w:w="5000" w:type="pct"/>
            <w:gridSpan w:val="4"/>
          </w:tcPr>
          <w:p w:rsidR="00FA2CAA" w:rsidRPr="00842268" w:rsidRDefault="00FA2CAA" w:rsidP="00FA2CAA">
            <w:pPr>
              <w:jc w:val="both"/>
              <w:rPr>
                <w:sz w:val="20"/>
                <w:lang w:val="en-CA"/>
              </w:rPr>
            </w:pPr>
          </w:p>
        </w:tc>
      </w:tr>
      <w:tr w:rsidR="00FA2CAA" w:rsidRPr="00842268" w:rsidTr="00787232">
        <w:tc>
          <w:tcPr>
            <w:tcW w:w="5000" w:type="pct"/>
            <w:gridSpan w:val="4"/>
          </w:tcPr>
          <w:p w:rsidR="00FA2CAA" w:rsidRPr="00842268" w:rsidRDefault="00FA2CAA" w:rsidP="00FA2CAA">
            <w:pPr>
              <w:jc w:val="both"/>
              <w:rPr>
                <w:sz w:val="20"/>
                <w:lang w:val="en-CA"/>
              </w:rPr>
            </w:pPr>
            <w:r w:rsidRPr="00842268">
              <w:rPr>
                <w:sz w:val="20"/>
                <w:lang w:val="en-CA"/>
              </w:rPr>
              <w:t>The respondent, Mr. </w:t>
            </w:r>
            <w:proofErr w:type="spellStart"/>
            <w:r w:rsidRPr="00842268">
              <w:rPr>
                <w:sz w:val="20"/>
                <w:lang w:val="en-CA"/>
              </w:rPr>
              <w:t>Rochette</w:t>
            </w:r>
            <w:proofErr w:type="spellEnd"/>
            <w:r w:rsidRPr="00842268">
              <w:rPr>
                <w:sz w:val="20"/>
                <w:lang w:val="en-CA"/>
              </w:rPr>
              <w:t xml:space="preserve">, applied to the Superior Court for the disclosure of evidence or a stay of proceedings. Charges </w:t>
            </w:r>
            <w:proofErr w:type="gramStart"/>
            <w:r w:rsidRPr="00842268">
              <w:rPr>
                <w:sz w:val="20"/>
                <w:lang w:val="en-CA"/>
              </w:rPr>
              <w:t>had been laid</w:t>
            </w:r>
            <w:proofErr w:type="gramEnd"/>
            <w:r w:rsidRPr="00842268">
              <w:rPr>
                <w:sz w:val="20"/>
                <w:lang w:val="en-CA"/>
              </w:rPr>
              <w:t xml:space="preserve"> against him, some of them under the </w:t>
            </w:r>
            <w:r w:rsidRPr="00842268">
              <w:rPr>
                <w:i/>
                <w:sz w:val="20"/>
                <w:lang w:val="en-CA"/>
              </w:rPr>
              <w:t>Controlled Drugs and Substances Act</w:t>
            </w:r>
            <w:r w:rsidRPr="00842268">
              <w:rPr>
                <w:sz w:val="20"/>
                <w:lang w:val="en-CA"/>
              </w:rPr>
              <w:t xml:space="preserve">. He sought to obtain information about analyst’s certificates or reports concerning samples that had been analysed by the Drug Analysis Service’s </w:t>
            </w:r>
            <w:proofErr w:type="spellStart"/>
            <w:r w:rsidRPr="00842268">
              <w:rPr>
                <w:sz w:val="20"/>
                <w:lang w:val="en-CA"/>
              </w:rPr>
              <w:t>Longueuil</w:t>
            </w:r>
            <w:proofErr w:type="spellEnd"/>
            <w:r w:rsidRPr="00842268">
              <w:rPr>
                <w:sz w:val="20"/>
                <w:lang w:val="en-CA"/>
              </w:rPr>
              <w:t xml:space="preserve"> laboratory.</w:t>
            </w:r>
          </w:p>
          <w:p w:rsidR="00FA2CAA" w:rsidRPr="00842268" w:rsidRDefault="00FA2CAA" w:rsidP="00FA2CAA">
            <w:pPr>
              <w:jc w:val="both"/>
              <w:rPr>
                <w:sz w:val="20"/>
                <w:lang w:val="en-CA"/>
              </w:rPr>
            </w:pPr>
          </w:p>
          <w:p w:rsidR="00FA2CAA" w:rsidRPr="00842268" w:rsidRDefault="00FA2CAA" w:rsidP="00FA2CAA">
            <w:pPr>
              <w:jc w:val="both"/>
              <w:rPr>
                <w:sz w:val="20"/>
                <w:lang w:val="en-CA"/>
              </w:rPr>
            </w:pPr>
            <w:r w:rsidRPr="00842268">
              <w:rPr>
                <w:sz w:val="20"/>
                <w:lang w:val="en-CA"/>
              </w:rPr>
              <w:t>The Superior Court granted the motion in part. In its view, certain of the requested information constituted fruits of the investigation despite not being in the Crown’s possession. The Superior Court therefore ordered that the Crown attempt to obtain the information in question in order to disclose it to Mr. </w:t>
            </w:r>
            <w:proofErr w:type="spellStart"/>
            <w:r w:rsidRPr="00842268">
              <w:rPr>
                <w:sz w:val="20"/>
                <w:lang w:val="en-CA"/>
              </w:rPr>
              <w:t>Rochette</w:t>
            </w:r>
            <w:proofErr w:type="spellEnd"/>
            <w:r w:rsidRPr="00842268">
              <w:rPr>
                <w:sz w:val="20"/>
                <w:lang w:val="en-CA"/>
              </w:rPr>
              <w:t>.</w:t>
            </w:r>
          </w:p>
          <w:p w:rsidR="00FA2CAA" w:rsidRPr="00842268" w:rsidRDefault="00FA2CAA" w:rsidP="00FA2CAA">
            <w:pPr>
              <w:jc w:val="both"/>
              <w:rPr>
                <w:sz w:val="20"/>
                <w:lang w:val="en-CA"/>
              </w:rPr>
            </w:pPr>
          </w:p>
          <w:p w:rsidR="00FA2CAA" w:rsidRPr="00842268" w:rsidRDefault="00FA2CAA" w:rsidP="00FA2CAA">
            <w:pPr>
              <w:jc w:val="both"/>
              <w:rPr>
                <w:sz w:val="20"/>
                <w:lang w:val="en-CA"/>
              </w:rPr>
            </w:pPr>
            <w:r w:rsidRPr="00842268">
              <w:rPr>
                <w:sz w:val="20"/>
                <w:lang w:val="en-CA"/>
              </w:rPr>
              <w:t>The Attorney General of Canada, who had intervened in the motion, applied for leave to appeal that decision to the Supreme Court of Canada.</w:t>
            </w:r>
          </w:p>
          <w:p w:rsidR="00FA2CAA" w:rsidRPr="00842268" w:rsidRDefault="00FA2CAA" w:rsidP="00FA2CAA">
            <w:pPr>
              <w:jc w:val="both"/>
              <w:rPr>
                <w:sz w:val="20"/>
                <w:lang w:val="en-CA"/>
              </w:rPr>
            </w:pPr>
          </w:p>
        </w:tc>
      </w:tr>
      <w:tr w:rsidR="00FA2CAA" w:rsidRPr="00842268" w:rsidTr="00787232">
        <w:tc>
          <w:tcPr>
            <w:tcW w:w="2427" w:type="pct"/>
            <w:gridSpan w:val="2"/>
          </w:tcPr>
          <w:p w:rsidR="00FA2CAA" w:rsidRPr="00842268" w:rsidRDefault="00FA2CAA" w:rsidP="00FA2CAA">
            <w:pPr>
              <w:jc w:val="both"/>
              <w:rPr>
                <w:sz w:val="20"/>
                <w:lang w:val="en-CA"/>
              </w:rPr>
            </w:pPr>
            <w:r w:rsidRPr="00842268">
              <w:rPr>
                <w:sz w:val="20"/>
                <w:lang w:val="en-CA"/>
              </w:rPr>
              <w:t>June 6, 2018</w:t>
            </w:r>
          </w:p>
          <w:p w:rsidR="00FA2CAA" w:rsidRPr="00842268" w:rsidRDefault="00FA2CAA" w:rsidP="00FA2CAA">
            <w:pPr>
              <w:jc w:val="both"/>
              <w:rPr>
                <w:sz w:val="20"/>
                <w:lang w:val="en-CA"/>
              </w:rPr>
            </w:pPr>
            <w:r w:rsidRPr="00842268">
              <w:rPr>
                <w:sz w:val="20"/>
                <w:lang w:val="en-CA"/>
              </w:rPr>
              <w:t>Quebec Superior Court</w:t>
            </w:r>
          </w:p>
          <w:p w:rsidR="00FA2CAA" w:rsidRPr="00842268" w:rsidRDefault="00FA2CAA" w:rsidP="00FA2CAA">
            <w:pPr>
              <w:jc w:val="both"/>
              <w:rPr>
                <w:sz w:val="20"/>
                <w:lang w:val="en-CA"/>
              </w:rPr>
            </w:pPr>
            <w:r w:rsidRPr="00842268">
              <w:rPr>
                <w:sz w:val="20"/>
                <w:lang w:val="en-CA"/>
              </w:rPr>
              <w:t>(Dionne J.)</w:t>
            </w:r>
          </w:p>
          <w:p w:rsidR="00FA2CAA" w:rsidRPr="00842268" w:rsidRDefault="00FA2CAA" w:rsidP="00FA2CAA">
            <w:pPr>
              <w:jc w:val="both"/>
              <w:rPr>
                <w:sz w:val="20"/>
                <w:lang w:val="en-CA"/>
              </w:rPr>
            </w:pPr>
            <w:r w:rsidRPr="00842268">
              <w:rPr>
                <w:sz w:val="20"/>
                <w:lang w:val="en-CA"/>
              </w:rPr>
              <w:t>200-01-205714-169</w:t>
            </w:r>
          </w:p>
          <w:p w:rsidR="00FA2CAA" w:rsidRPr="00842268" w:rsidRDefault="00FA2CAA" w:rsidP="00FA2CAA">
            <w:pPr>
              <w:jc w:val="both"/>
              <w:rPr>
                <w:sz w:val="20"/>
                <w:lang w:val="en-CA"/>
              </w:rPr>
            </w:pPr>
          </w:p>
        </w:tc>
        <w:tc>
          <w:tcPr>
            <w:tcW w:w="243" w:type="pct"/>
          </w:tcPr>
          <w:p w:rsidR="00FA2CAA" w:rsidRPr="00842268" w:rsidRDefault="00FA2CAA" w:rsidP="00FA2CAA">
            <w:pPr>
              <w:jc w:val="both"/>
              <w:rPr>
                <w:sz w:val="20"/>
                <w:lang w:val="en-CA"/>
              </w:rPr>
            </w:pPr>
          </w:p>
        </w:tc>
        <w:tc>
          <w:tcPr>
            <w:tcW w:w="2330" w:type="pct"/>
          </w:tcPr>
          <w:p w:rsidR="00FA2CAA" w:rsidRPr="00842268" w:rsidRDefault="00FA2CAA" w:rsidP="00FA2CAA">
            <w:pPr>
              <w:jc w:val="both"/>
              <w:rPr>
                <w:sz w:val="20"/>
                <w:lang w:val="en-CA"/>
              </w:rPr>
            </w:pPr>
            <w:r w:rsidRPr="00842268">
              <w:rPr>
                <w:sz w:val="20"/>
                <w:lang w:val="en-CA"/>
              </w:rPr>
              <w:t>Motion of respondent, Mr. </w:t>
            </w:r>
            <w:proofErr w:type="spellStart"/>
            <w:r w:rsidRPr="00842268">
              <w:rPr>
                <w:sz w:val="20"/>
                <w:lang w:val="en-CA"/>
              </w:rPr>
              <w:t>Rochette</w:t>
            </w:r>
            <w:proofErr w:type="spellEnd"/>
            <w:r w:rsidRPr="00842268">
              <w:rPr>
                <w:sz w:val="20"/>
                <w:lang w:val="en-CA"/>
              </w:rPr>
              <w:t>, for disclosure of evidence or stay of proceedings granted in part</w:t>
            </w:r>
          </w:p>
          <w:p w:rsidR="00FA2CAA" w:rsidRPr="00842268" w:rsidRDefault="00FA2CAA" w:rsidP="00FA2CAA">
            <w:pPr>
              <w:jc w:val="both"/>
              <w:rPr>
                <w:sz w:val="20"/>
                <w:lang w:val="en-CA"/>
              </w:rPr>
            </w:pPr>
          </w:p>
        </w:tc>
      </w:tr>
      <w:tr w:rsidR="00FA2CAA" w:rsidRPr="00842268" w:rsidTr="00787232">
        <w:tc>
          <w:tcPr>
            <w:tcW w:w="2427" w:type="pct"/>
            <w:gridSpan w:val="2"/>
          </w:tcPr>
          <w:p w:rsidR="00FA2CAA" w:rsidRPr="00842268" w:rsidRDefault="00FA2CAA" w:rsidP="00FA2CAA">
            <w:pPr>
              <w:jc w:val="both"/>
              <w:rPr>
                <w:sz w:val="20"/>
                <w:lang w:val="en-CA"/>
              </w:rPr>
            </w:pPr>
            <w:r w:rsidRPr="00842268">
              <w:rPr>
                <w:sz w:val="20"/>
                <w:lang w:val="en-CA"/>
              </w:rPr>
              <w:t>August 9, 2018</w:t>
            </w:r>
          </w:p>
          <w:p w:rsidR="00FA2CAA" w:rsidRPr="00842268" w:rsidRDefault="00FA2CAA" w:rsidP="00895214">
            <w:pPr>
              <w:jc w:val="both"/>
              <w:rPr>
                <w:sz w:val="20"/>
                <w:lang w:val="en-CA"/>
              </w:rPr>
            </w:pPr>
            <w:r w:rsidRPr="00842268">
              <w:rPr>
                <w:sz w:val="20"/>
                <w:lang w:val="en-CA"/>
              </w:rPr>
              <w:t>Supreme Court of Canada</w:t>
            </w:r>
          </w:p>
        </w:tc>
        <w:tc>
          <w:tcPr>
            <w:tcW w:w="243" w:type="pct"/>
          </w:tcPr>
          <w:p w:rsidR="00FA2CAA" w:rsidRPr="00842268" w:rsidRDefault="00FA2CAA" w:rsidP="00FA2CAA">
            <w:pPr>
              <w:jc w:val="both"/>
              <w:rPr>
                <w:sz w:val="20"/>
                <w:lang w:val="en-CA"/>
              </w:rPr>
            </w:pPr>
          </w:p>
        </w:tc>
        <w:tc>
          <w:tcPr>
            <w:tcW w:w="2330" w:type="pct"/>
          </w:tcPr>
          <w:p w:rsidR="00FA2CAA" w:rsidRPr="00842268" w:rsidRDefault="00FA2CAA" w:rsidP="00FA2CAA">
            <w:pPr>
              <w:jc w:val="both"/>
              <w:rPr>
                <w:sz w:val="20"/>
                <w:lang w:val="en-CA"/>
              </w:rPr>
            </w:pPr>
            <w:r w:rsidRPr="00842268">
              <w:rPr>
                <w:sz w:val="20"/>
                <w:lang w:val="en-CA"/>
              </w:rPr>
              <w:t>Application for leave to appeal filed</w:t>
            </w:r>
          </w:p>
          <w:p w:rsidR="00FA2CAA" w:rsidRPr="00842268" w:rsidRDefault="00FA2CAA" w:rsidP="00FA2CAA">
            <w:pPr>
              <w:jc w:val="both"/>
              <w:rPr>
                <w:sz w:val="20"/>
                <w:lang w:val="en-CA"/>
              </w:rPr>
            </w:pPr>
          </w:p>
        </w:tc>
      </w:tr>
    </w:tbl>
    <w:p w:rsidR="00FA2CAA" w:rsidRPr="00842268" w:rsidRDefault="00FA2CAA" w:rsidP="00FA2CAA">
      <w:pPr>
        <w:jc w:val="both"/>
        <w:rPr>
          <w:sz w:val="20"/>
          <w:lang w:val="en-CA"/>
        </w:rPr>
      </w:pPr>
    </w:p>
    <w:p w:rsidR="00880BD6" w:rsidRPr="00842268" w:rsidRDefault="00211A9F" w:rsidP="00FA2CAA">
      <w:pPr>
        <w:jc w:val="both"/>
        <w:rPr>
          <w:sz w:val="20"/>
          <w:lang w:val="en-CA"/>
        </w:rPr>
      </w:pPr>
      <w:r>
        <w:rPr>
          <w:sz w:val="20"/>
        </w:rPr>
        <w:pict>
          <v:rect id="_x0000_i1049" style="width:2in;height:1pt" o:hrpct="0" o:hralign="center" o:hrstd="t" o:hrnoshade="t" o:hr="t" fillcolor="black [3213]" stroked="f"/>
        </w:pict>
      </w:r>
    </w:p>
    <w:p w:rsidR="00895214" w:rsidRPr="00842268" w:rsidRDefault="00895214" w:rsidP="00FA2CA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FA24B1" w:rsidTr="00787232">
        <w:tc>
          <w:tcPr>
            <w:tcW w:w="543" w:type="pct"/>
          </w:tcPr>
          <w:p w:rsidR="00FA2CAA" w:rsidRPr="00842268" w:rsidRDefault="00FA2CAA" w:rsidP="00FA2CAA">
            <w:pPr>
              <w:jc w:val="both"/>
              <w:rPr>
                <w:sz w:val="20"/>
              </w:rPr>
            </w:pPr>
            <w:r w:rsidRPr="00842268">
              <w:rPr>
                <w:rStyle w:val="SCCFileNumberChar"/>
                <w:sz w:val="20"/>
                <w:szCs w:val="20"/>
              </w:rPr>
              <w:t>38226</w:t>
            </w:r>
          </w:p>
        </w:tc>
        <w:tc>
          <w:tcPr>
            <w:tcW w:w="4457" w:type="pct"/>
            <w:gridSpan w:val="3"/>
          </w:tcPr>
          <w:p w:rsidR="00FA2CAA" w:rsidRPr="00842268" w:rsidRDefault="00FA2CAA" w:rsidP="00FA2CAA">
            <w:pPr>
              <w:pStyle w:val="SCCLsocParty"/>
              <w:jc w:val="both"/>
              <w:rPr>
                <w:b/>
                <w:sz w:val="20"/>
                <w:szCs w:val="20"/>
              </w:rPr>
            </w:pPr>
            <w:r w:rsidRPr="00842268">
              <w:rPr>
                <w:b/>
                <w:sz w:val="20"/>
                <w:szCs w:val="20"/>
              </w:rPr>
              <w:t>Procureur général du Canada c. Jonathan Rochette</w:t>
            </w:r>
          </w:p>
          <w:p w:rsidR="00FA2CAA" w:rsidRPr="00842268" w:rsidRDefault="00FA2CAA" w:rsidP="00FA2CAA">
            <w:pPr>
              <w:pStyle w:val="SCCLsocOtherPartySeparator"/>
              <w:rPr>
                <w:sz w:val="20"/>
                <w:szCs w:val="20"/>
                <w:lang w:val="fr-CA"/>
              </w:rPr>
            </w:pPr>
            <w:r w:rsidRPr="00842268">
              <w:rPr>
                <w:sz w:val="20"/>
                <w:szCs w:val="20"/>
                <w:lang w:val="fr-CA"/>
              </w:rPr>
              <w:t>— et —</w:t>
            </w:r>
          </w:p>
          <w:p w:rsidR="00FA2CAA" w:rsidRPr="00842268" w:rsidRDefault="00FA2CAA" w:rsidP="00FA2CAA">
            <w:pPr>
              <w:pStyle w:val="SCCLsocParty"/>
              <w:jc w:val="both"/>
              <w:rPr>
                <w:b/>
                <w:sz w:val="20"/>
                <w:szCs w:val="20"/>
              </w:rPr>
            </w:pPr>
            <w:r w:rsidRPr="00842268">
              <w:rPr>
                <w:b/>
                <w:sz w:val="20"/>
                <w:szCs w:val="20"/>
              </w:rPr>
              <w:t>Sa Majesté la Reine</w:t>
            </w:r>
          </w:p>
          <w:p w:rsidR="00FA2CAA" w:rsidRPr="00842268" w:rsidRDefault="00FA2CAA" w:rsidP="00895214">
            <w:pPr>
              <w:jc w:val="both"/>
              <w:rPr>
                <w:sz w:val="20"/>
                <w:lang w:val="fr-CA"/>
              </w:rPr>
            </w:pPr>
            <w:r w:rsidRPr="00842268">
              <w:rPr>
                <w:sz w:val="20"/>
                <w:lang w:val="fr-CA"/>
              </w:rPr>
              <w:t>(Qc) (Criminelle) (Autorisation)</w:t>
            </w: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t xml:space="preserve">Droit criminel — Preuve — Communication de la preuve — Chefs d’accusation portés en vertu de la </w:t>
            </w:r>
            <w:r w:rsidRPr="00842268">
              <w:rPr>
                <w:i/>
                <w:sz w:val="20"/>
                <w:lang w:val="fr-CA"/>
              </w:rPr>
              <w:t>Loi réglementant certaines drogues et autres substances</w:t>
            </w:r>
            <w:r w:rsidRPr="00842268">
              <w:rPr>
                <w:sz w:val="20"/>
                <w:lang w:val="fr-CA"/>
              </w:rPr>
              <w:t xml:space="preserve">, L.C. 1996, ch. 19 — Demande de divulgation de renseignements — En tant qu’intervenant à la Cour supérieure au nom du Service d’analyse, le procureur général du Canada a-t-il qualité pour demander l’autorisation d’appel? — Les documents autres que le certificat de l’analyste sont-ils assujettis au régime de divulgation de l’arrêt </w:t>
            </w:r>
            <w:r w:rsidRPr="00842268">
              <w:rPr>
                <w:i/>
                <w:sz w:val="20"/>
                <w:lang w:val="fr-CA"/>
              </w:rPr>
              <w:t xml:space="preserve">Stinchcombe </w:t>
            </w:r>
            <w:r w:rsidRPr="00842268">
              <w:rPr>
                <w:sz w:val="20"/>
                <w:lang w:val="fr-CA"/>
              </w:rPr>
              <w:t xml:space="preserve">ou de l’arrêt </w:t>
            </w:r>
            <w:proofErr w:type="spellStart"/>
            <w:r w:rsidRPr="00842268">
              <w:rPr>
                <w:i/>
                <w:sz w:val="20"/>
                <w:lang w:val="fr-CA"/>
              </w:rPr>
              <w:t>O’Connor</w:t>
            </w:r>
            <w:proofErr w:type="spellEnd"/>
            <w:r w:rsidRPr="00842268">
              <w:rPr>
                <w:sz w:val="20"/>
                <w:lang w:val="fr-CA"/>
              </w:rPr>
              <w:t>? — La Cour devrait-elle accorder l’autorisation d’appel malgré la divulgation des documents?</w:t>
            </w:r>
          </w:p>
        </w:tc>
      </w:tr>
      <w:tr w:rsidR="00FA2CAA" w:rsidRPr="00FA24B1" w:rsidTr="00787232">
        <w:tc>
          <w:tcPr>
            <w:tcW w:w="5000" w:type="pct"/>
            <w:gridSpan w:val="4"/>
          </w:tcPr>
          <w:p w:rsidR="00FA2CAA" w:rsidRPr="00842268" w:rsidRDefault="00FA2CAA" w:rsidP="00FA2CAA">
            <w:pPr>
              <w:jc w:val="both"/>
              <w:rPr>
                <w:sz w:val="20"/>
                <w:lang w:val="fr-CA"/>
              </w:rPr>
            </w:pP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t xml:space="preserve">L’intimé M. Rochette présente en Cour supérieure une requête en divulgation de la preuve ou en arrêt des procédures. Celui-ci fait face à des chefs d’accusation portés notamment en vertu de la </w:t>
            </w:r>
            <w:r w:rsidRPr="00842268">
              <w:rPr>
                <w:i/>
                <w:sz w:val="20"/>
                <w:lang w:val="fr-CA"/>
              </w:rPr>
              <w:t>Loi réglementant certaines drogues et autres substances</w:t>
            </w:r>
            <w:r w:rsidRPr="00842268">
              <w:rPr>
                <w:sz w:val="20"/>
                <w:lang w:val="fr-CA"/>
              </w:rPr>
              <w:t xml:space="preserve">. Il demande d’obtenir des renseignements concernant des certificats ou rapports de l’analyste se rattachant à des échantillons ayant été analysés par le Service d’analyse des drogues de </w:t>
            </w:r>
            <w:proofErr w:type="spellStart"/>
            <w:r w:rsidRPr="00842268">
              <w:rPr>
                <w:sz w:val="20"/>
                <w:lang w:val="fr-CA"/>
              </w:rPr>
              <w:t>Longueil</w:t>
            </w:r>
            <w:proofErr w:type="spellEnd"/>
            <w:r w:rsidRPr="00842268">
              <w:rPr>
                <w:sz w:val="20"/>
                <w:lang w:val="fr-CA"/>
              </w:rPr>
              <w:t>.</w:t>
            </w:r>
          </w:p>
          <w:p w:rsidR="00FA2CAA" w:rsidRPr="00842268" w:rsidRDefault="00FA2CAA" w:rsidP="00FA2CAA">
            <w:pPr>
              <w:jc w:val="both"/>
              <w:rPr>
                <w:sz w:val="20"/>
                <w:lang w:val="fr-CA"/>
              </w:rPr>
            </w:pPr>
          </w:p>
          <w:p w:rsidR="00FA2CAA" w:rsidRPr="00842268" w:rsidRDefault="00FA2CAA" w:rsidP="00FA2CAA">
            <w:pPr>
              <w:jc w:val="both"/>
              <w:rPr>
                <w:sz w:val="20"/>
                <w:lang w:val="fr-CA"/>
              </w:rPr>
            </w:pPr>
            <w:r w:rsidRPr="00842268">
              <w:rPr>
                <w:sz w:val="20"/>
                <w:lang w:val="fr-CA"/>
              </w:rPr>
              <w:t>La Cour supérieure accueille en partie la requête. Elle estime que certains des renseignements recherchés constituent des fruits de l’enquête, et ce même si la Couronne n’en n’a pas la possession. Cette dernière doit donc, de l’avis de la Cour supérieure, tenter d’obtenir ces renseignements afin de les communiquer à M. Rochette.</w:t>
            </w:r>
          </w:p>
          <w:p w:rsidR="00FA2CAA" w:rsidRPr="00842268" w:rsidRDefault="00FA2CAA" w:rsidP="00FA2CAA">
            <w:pPr>
              <w:jc w:val="both"/>
              <w:rPr>
                <w:sz w:val="20"/>
                <w:lang w:val="fr-CA"/>
              </w:rPr>
            </w:pPr>
          </w:p>
          <w:p w:rsidR="00FA2CAA" w:rsidRPr="00842268" w:rsidRDefault="00FA2CAA" w:rsidP="00FA2CAA">
            <w:pPr>
              <w:jc w:val="both"/>
              <w:rPr>
                <w:sz w:val="20"/>
                <w:lang w:val="fr-CA"/>
              </w:rPr>
            </w:pPr>
            <w:r w:rsidRPr="00842268">
              <w:rPr>
                <w:sz w:val="20"/>
                <w:lang w:val="fr-CA"/>
              </w:rPr>
              <w:lastRenderedPageBreak/>
              <w:t>Le procureur général du Canada, intervenant à la requête en première instance, demande l’autorisation d’appeler de cette décision à la Cour suprême du Canada.</w:t>
            </w: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lastRenderedPageBreak/>
              <w:t>Le 6 juin 2018</w:t>
            </w:r>
          </w:p>
          <w:p w:rsidR="00FA2CAA" w:rsidRPr="00842268" w:rsidRDefault="00FA2CAA" w:rsidP="00FA2CAA">
            <w:pPr>
              <w:jc w:val="both"/>
              <w:rPr>
                <w:sz w:val="20"/>
                <w:lang w:val="fr-CA"/>
              </w:rPr>
            </w:pPr>
            <w:r w:rsidRPr="00842268">
              <w:rPr>
                <w:sz w:val="20"/>
                <w:lang w:val="fr-CA"/>
              </w:rPr>
              <w:t>Cour supérieure du Québec</w:t>
            </w:r>
          </w:p>
          <w:p w:rsidR="00FA2CAA" w:rsidRPr="00842268" w:rsidRDefault="00FA2CAA" w:rsidP="00FA2CAA">
            <w:pPr>
              <w:jc w:val="both"/>
              <w:rPr>
                <w:sz w:val="20"/>
              </w:rPr>
            </w:pPr>
            <w:r w:rsidRPr="00842268">
              <w:rPr>
                <w:sz w:val="20"/>
              </w:rPr>
              <w:t>(le juge Dionne)</w:t>
            </w:r>
          </w:p>
          <w:p w:rsidR="00FA2CAA" w:rsidRPr="00842268" w:rsidRDefault="00FA2CAA" w:rsidP="00FA2CAA">
            <w:pPr>
              <w:jc w:val="both"/>
              <w:rPr>
                <w:sz w:val="20"/>
              </w:rPr>
            </w:pPr>
            <w:r w:rsidRPr="00842268">
              <w:rPr>
                <w:sz w:val="20"/>
              </w:rPr>
              <w:t>200-01-205714-169</w:t>
            </w:r>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lang w:val="fr-CA"/>
              </w:rPr>
            </w:pPr>
            <w:r w:rsidRPr="00842268">
              <w:rPr>
                <w:sz w:val="20"/>
                <w:lang w:val="fr-CA"/>
              </w:rPr>
              <w:t>Requête de l’intimé M. Rochette en divulgation de la preuve ou en arrêt des procédures accueillie en partie</w:t>
            </w:r>
          </w:p>
          <w:p w:rsidR="00FA2CAA" w:rsidRPr="00842268" w:rsidRDefault="00FA2CAA" w:rsidP="00FA2CAA">
            <w:pPr>
              <w:jc w:val="both"/>
              <w:rPr>
                <w:sz w:val="20"/>
                <w:lang w:val="fr-CA"/>
              </w:rPr>
            </w:pPr>
          </w:p>
        </w:tc>
      </w:tr>
      <w:tr w:rsidR="00FA2CAA" w:rsidRPr="00842268" w:rsidTr="00787232">
        <w:tc>
          <w:tcPr>
            <w:tcW w:w="2427" w:type="pct"/>
            <w:gridSpan w:val="2"/>
          </w:tcPr>
          <w:p w:rsidR="00FA2CAA" w:rsidRPr="00842268" w:rsidRDefault="00FA2CAA" w:rsidP="00FA2CAA">
            <w:pPr>
              <w:jc w:val="both"/>
              <w:rPr>
                <w:sz w:val="20"/>
                <w:lang w:val="fr-CA"/>
              </w:rPr>
            </w:pPr>
            <w:r w:rsidRPr="00842268">
              <w:rPr>
                <w:sz w:val="20"/>
                <w:lang w:val="fr-CA"/>
              </w:rPr>
              <w:t>Le 9 août 2018</w:t>
            </w:r>
          </w:p>
          <w:p w:rsidR="00FA2CAA" w:rsidRPr="00842268" w:rsidRDefault="00FA2CAA" w:rsidP="00895214">
            <w:pPr>
              <w:jc w:val="both"/>
              <w:rPr>
                <w:sz w:val="20"/>
                <w:lang w:val="fr-CA"/>
              </w:rPr>
            </w:pPr>
            <w:r w:rsidRPr="00842268">
              <w:rPr>
                <w:sz w:val="20"/>
                <w:lang w:val="fr-CA"/>
              </w:rPr>
              <w:t>Cour suprême du Canada</w:t>
            </w: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rPr>
            </w:pPr>
            <w:r w:rsidRPr="00842268">
              <w:rPr>
                <w:sz w:val="20"/>
              </w:rPr>
              <w:t xml:space="preserve">Demande d'autorisation d'appel </w:t>
            </w:r>
            <w:proofErr w:type="spellStart"/>
            <w:r w:rsidRPr="00842268">
              <w:rPr>
                <w:sz w:val="20"/>
              </w:rPr>
              <w:t>déposée</w:t>
            </w:r>
            <w:proofErr w:type="spellEnd"/>
          </w:p>
          <w:p w:rsidR="00FA2CAA" w:rsidRPr="00842268" w:rsidRDefault="00FA2CAA" w:rsidP="00FA2CAA">
            <w:pPr>
              <w:jc w:val="both"/>
              <w:rPr>
                <w:sz w:val="20"/>
              </w:rPr>
            </w:pPr>
          </w:p>
        </w:tc>
      </w:tr>
    </w:tbl>
    <w:p w:rsidR="00FA2CAA" w:rsidRPr="00842268" w:rsidRDefault="00FA2CAA" w:rsidP="00FA2CAA">
      <w:pPr>
        <w:jc w:val="both"/>
        <w:rPr>
          <w:sz w:val="20"/>
        </w:rPr>
      </w:pPr>
    </w:p>
    <w:p w:rsidR="00880BD6" w:rsidRPr="00842268" w:rsidRDefault="00211A9F" w:rsidP="00FA2CAA">
      <w:pPr>
        <w:jc w:val="both"/>
        <w:rPr>
          <w:sz w:val="20"/>
        </w:rPr>
      </w:pPr>
      <w:r>
        <w:rPr>
          <w:sz w:val="20"/>
        </w:rPr>
        <w:pict>
          <v:rect id="_x0000_i1050" style="width:2in;height:1pt" o:hrpct="0" o:hralign="center" o:hrstd="t" o:hrnoshade="t" o:hr="t" fillcolor="black [3213]" stroked="f"/>
        </w:pict>
      </w:r>
    </w:p>
    <w:p w:rsidR="00FA2CAA" w:rsidRPr="00842268" w:rsidRDefault="00FA2CAA" w:rsidP="00FA2CA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lang w:val="en-CA"/>
              </w:rPr>
            </w:pPr>
            <w:r w:rsidRPr="00842268">
              <w:rPr>
                <w:rStyle w:val="SCCFileNumberChar"/>
                <w:sz w:val="20"/>
                <w:szCs w:val="20"/>
              </w:rPr>
              <w:t>38357</w:t>
            </w:r>
          </w:p>
        </w:tc>
        <w:tc>
          <w:tcPr>
            <w:tcW w:w="4457" w:type="pct"/>
            <w:gridSpan w:val="3"/>
          </w:tcPr>
          <w:p w:rsidR="00FA2CAA" w:rsidRPr="00211A9F" w:rsidRDefault="00FA2CAA" w:rsidP="00FA2CAA">
            <w:pPr>
              <w:pStyle w:val="SCCLsocParty"/>
              <w:jc w:val="both"/>
              <w:rPr>
                <w:b/>
                <w:sz w:val="20"/>
                <w:szCs w:val="20"/>
              </w:rPr>
            </w:pPr>
            <w:r w:rsidRPr="00211A9F">
              <w:rPr>
                <w:b/>
                <w:sz w:val="20"/>
                <w:szCs w:val="20"/>
              </w:rPr>
              <w:t>3092</w:t>
            </w:r>
            <w:r w:rsidRPr="00211A9F">
              <w:rPr>
                <w:b/>
                <w:sz w:val="20"/>
                <w:szCs w:val="20"/>
              </w:rPr>
              <w:noBreakHyphen/>
              <w:t>8949 Québec Inc., Marc Laroche, Marc Laroche Pièces d’Auto Inc.</w:t>
            </w:r>
            <w:r w:rsidR="00211A9F" w:rsidRPr="00211A9F">
              <w:rPr>
                <w:b/>
                <w:sz w:val="20"/>
                <w:szCs w:val="20"/>
              </w:rPr>
              <w:t xml:space="preserve"> and</w:t>
            </w:r>
            <w:r w:rsidRPr="00211A9F">
              <w:rPr>
                <w:b/>
                <w:sz w:val="20"/>
                <w:szCs w:val="20"/>
              </w:rPr>
              <w:t xml:space="preserve"> M.L.P. Auto Inc. v. Agence du revenu du Québec</w:t>
            </w:r>
          </w:p>
          <w:p w:rsidR="00FA2CAA" w:rsidRPr="00842268" w:rsidRDefault="00FA2CAA" w:rsidP="00FA2CAA">
            <w:pPr>
              <w:jc w:val="both"/>
              <w:rPr>
                <w:sz w:val="20"/>
                <w:lang w:val="en-CA"/>
              </w:rPr>
            </w:pPr>
            <w:r w:rsidRPr="00842268">
              <w:rPr>
                <w:sz w:val="20"/>
                <w:lang w:val="en-CA"/>
              </w:rPr>
              <w:t>(Que.) (Civil) (By Leave)</w:t>
            </w:r>
          </w:p>
        </w:tc>
      </w:tr>
      <w:tr w:rsidR="00FA2CAA" w:rsidRPr="00842268" w:rsidTr="00787232">
        <w:tc>
          <w:tcPr>
            <w:tcW w:w="5000" w:type="pct"/>
            <w:gridSpan w:val="4"/>
          </w:tcPr>
          <w:p w:rsidR="00FA2CAA" w:rsidRPr="00842268" w:rsidRDefault="00FA2CAA" w:rsidP="00FA2CAA">
            <w:pPr>
              <w:jc w:val="both"/>
              <w:rPr>
                <w:sz w:val="20"/>
                <w:lang w:val="en-CA"/>
              </w:rPr>
            </w:pPr>
            <w:proofErr w:type="gramStart"/>
            <w:r w:rsidRPr="00842268">
              <w:rPr>
                <w:sz w:val="20"/>
                <w:lang w:val="en-CA"/>
              </w:rPr>
              <w:t xml:space="preserve">Civil procedure — Abuse of process — Time — Discontinuance — Appeals — Judgments and orders — Applicants’ originating application dismissed as abusive because of lengthy delays since application filed — Applicants’ motion for leave to appeal dismissed — Whether trial judge decided this case on basis of applicable law — Whether trial judge required applicants to meet burden of proof that did not lie on them — </w:t>
            </w:r>
            <w:r w:rsidRPr="00842268">
              <w:rPr>
                <w:i/>
                <w:sz w:val="20"/>
                <w:lang w:val="en-CA"/>
              </w:rPr>
              <w:t>Code of Civil Procedure</w:t>
            </w:r>
            <w:r w:rsidRPr="00842268">
              <w:rPr>
                <w:sz w:val="20"/>
                <w:lang w:val="en-CA"/>
              </w:rPr>
              <w:t>, CQLR, c. C</w:t>
            </w:r>
            <w:r w:rsidRPr="00842268">
              <w:rPr>
                <w:sz w:val="20"/>
                <w:lang w:val="en-CA"/>
              </w:rPr>
              <w:noBreakHyphen/>
              <w:t>25.01, arts. </w:t>
            </w:r>
            <w:proofErr w:type="gramEnd"/>
            <w:r w:rsidRPr="00842268">
              <w:rPr>
                <w:sz w:val="20"/>
                <w:lang w:val="en-CA"/>
              </w:rPr>
              <w:t>51 and 52.</w:t>
            </w:r>
          </w:p>
        </w:tc>
      </w:tr>
      <w:tr w:rsidR="00FA2CAA" w:rsidRPr="00842268" w:rsidTr="00787232">
        <w:tc>
          <w:tcPr>
            <w:tcW w:w="5000" w:type="pct"/>
            <w:gridSpan w:val="4"/>
          </w:tcPr>
          <w:p w:rsidR="00FA2CAA" w:rsidRPr="00842268" w:rsidRDefault="00FA2CAA" w:rsidP="00FA2CAA">
            <w:pPr>
              <w:jc w:val="both"/>
              <w:rPr>
                <w:sz w:val="20"/>
                <w:lang w:val="en-CA"/>
              </w:rPr>
            </w:pPr>
          </w:p>
          <w:p w:rsidR="00FA2CAA" w:rsidRPr="00842268" w:rsidRDefault="00FA2CAA" w:rsidP="00FA2CAA">
            <w:pPr>
              <w:jc w:val="both"/>
              <w:rPr>
                <w:sz w:val="20"/>
                <w:lang w:val="en-CA"/>
              </w:rPr>
            </w:pPr>
            <w:r w:rsidRPr="00842268">
              <w:rPr>
                <w:sz w:val="20"/>
                <w:lang w:val="en-CA"/>
              </w:rPr>
              <w:t xml:space="preserve">Penal proceedings were brought and notices of assessment were issued against the applicants by the respondent, the Agence du revenu du Québec (“ARQ”), for failure to collect taxes on the sale of automobiles. In 2002, the applicants instituted an action in damages against the ARQ, alleging that tax legislation </w:t>
            </w:r>
            <w:proofErr w:type="gramStart"/>
            <w:r w:rsidRPr="00842268">
              <w:rPr>
                <w:sz w:val="20"/>
                <w:lang w:val="en-CA"/>
              </w:rPr>
              <w:t>had been applied</w:t>
            </w:r>
            <w:proofErr w:type="gramEnd"/>
            <w:r w:rsidRPr="00842268">
              <w:rPr>
                <w:sz w:val="20"/>
                <w:lang w:val="en-CA"/>
              </w:rPr>
              <w:t xml:space="preserve"> to them in an abusive manner. In 2017, the ARQ applied for the dismissal of the originating application, arguing that the applicants had to be </w:t>
            </w:r>
            <w:r w:rsidRPr="00842268">
              <w:rPr>
                <w:sz w:val="20"/>
                <w:lang w:val="en"/>
              </w:rPr>
              <w:t xml:space="preserve">presumed to have discontinued the proceedings </w:t>
            </w:r>
            <w:r w:rsidRPr="00842268">
              <w:rPr>
                <w:sz w:val="20"/>
                <w:lang w:val="en-CA"/>
              </w:rPr>
              <w:t xml:space="preserve">and that the applicants’ failure to advance their application constituted an abuse of procedure within the meaning of art. 51 of Quebec’s </w:t>
            </w:r>
            <w:r w:rsidRPr="00842268">
              <w:rPr>
                <w:i/>
                <w:sz w:val="20"/>
                <w:lang w:val="en-CA"/>
              </w:rPr>
              <w:t>Code of Civil Procedure</w:t>
            </w:r>
            <w:r w:rsidRPr="00842268">
              <w:rPr>
                <w:sz w:val="20"/>
                <w:lang w:val="en-CA"/>
              </w:rPr>
              <w:t>.</w:t>
            </w:r>
          </w:p>
        </w:tc>
      </w:tr>
      <w:tr w:rsidR="00FA2CAA" w:rsidRPr="00842268" w:rsidTr="00787232">
        <w:tc>
          <w:tcPr>
            <w:tcW w:w="5000" w:type="pct"/>
            <w:gridSpan w:val="4"/>
          </w:tcPr>
          <w:p w:rsidR="00FA2CAA" w:rsidRPr="00842268" w:rsidRDefault="00FA2CAA" w:rsidP="00FA2CAA">
            <w:pPr>
              <w:jc w:val="both"/>
              <w:rPr>
                <w:sz w:val="20"/>
                <w:lang w:val="en-CA"/>
              </w:rPr>
            </w:pPr>
          </w:p>
          <w:p w:rsidR="00FA2CAA" w:rsidRPr="00842268" w:rsidRDefault="00FA2CAA" w:rsidP="00FA2CAA">
            <w:pPr>
              <w:jc w:val="both"/>
              <w:rPr>
                <w:sz w:val="20"/>
                <w:lang w:val="en-CA"/>
              </w:rPr>
            </w:pPr>
            <w:r w:rsidRPr="00842268">
              <w:rPr>
                <w:sz w:val="20"/>
                <w:lang w:val="en-CA"/>
              </w:rPr>
              <w:t xml:space="preserve">The trial judge in the Quebec Superior Court allowed the ARQ’s application for dismissal and dismissed the applicants’ originating application as an abuse of the judicial process. The trial judge noted that, since </w:t>
            </w:r>
            <w:proofErr w:type="gramStart"/>
            <w:r w:rsidRPr="00842268">
              <w:rPr>
                <w:sz w:val="20"/>
                <w:lang w:val="en-CA"/>
              </w:rPr>
              <w:t>being filed</w:t>
            </w:r>
            <w:proofErr w:type="gramEnd"/>
            <w:r w:rsidRPr="00842268">
              <w:rPr>
                <w:sz w:val="20"/>
                <w:lang w:val="en-CA"/>
              </w:rPr>
              <w:t xml:space="preserve">, the application had been completely inactive for three periods of time that totalled more than 12 years. He found that the passage of time gave rise to a presumption of prejudice to the ARQ and that the applicants had not shown that the conduct of their application was </w:t>
            </w:r>
            <w:proofErr w:type="gramStart"/>
            <w:r w:rsidRPr="00842268">
              <w:rPr>
                <w:sz w:val="20"/>
                <w:lang w:val="en-CA"/>
              </w:rPr>
              <w:t>not unreasonable</w:t>
            </w:r>
            <w:proofErr w:type="gramEnd"/>
            <w:r w:rsidRPr="00842268">
              <w:rPr>
                <w:sz w:val="20"/>
                <w:lang w:val="en-CA"/>
              </w:rPr>
              <w:t>. The application was therefore abusive within the meaning of art. 51.</w:t>
            </w:r>
          </w:p>
          <w:p w:rsidR="00FA2CAA" w:rsidRPr="00842268" w:rsidRDefault="00FA2CAA" w:rsidP="00FA2CAA">
            <w:pPr>
              <w:jc w:val="both"/>
              <w:rPr>
                <w:sz w:val="20"/>
                <w:lang w:val="en-CA"/>
              </w:rPr>
            </w:pPr>
          </w:p>
          <w:p w:rsidR="00FA2CAA" w:rsidRPr="00842268" w:rsidRDefault="00FA2CAA" w:rsidP="00FA2CAA">
            <w:pPr>
              <w:jc w:val="both"/>
              <w:rPr>
                <w:sz w:val="20"/>
                <w:lang w:val="en-CA"/>
              </w:rPr>
            </w:pPr>
            <w:r w:rsidRPr="00842268">
              <w:rPr>
                <w:sz w:val="20"/>
                <w:lang w:val="en-CA"/>
              </w:rPr>
              <w:t>A Quebec Court of Appeal judge sitting alone dismissed the applicants’ motion for leave to appeal from the trial judge’s decision and agreed with the trial judge’s reasons and analysis.</w:t>
            </w:r>
          </w:p>
          <w:p w:rsidR="00FA2CAA" w:rsidRPr="00842268" w:rsidRDefault="00FA2CAA" w:rsidP="00FA2CAA">
            <w:pPr>
              <w:jc w:val="both"/>
              <w:rPr>
                <w:sz w:val="20"/>
                <w:lang w:val="en-CA"/>
              </w:rPr>
            </w:pPr>
          </w:p>
        </w:tc>
      </w:tr>
      <w:tr w:rsidR="00FA2CAA" w:rsidRPr="00842268" w:rsidTr="00787232">
        <w:tc>
          <w:tcPr>
            <w:tcW w:w="2427" w:type="pct"/>
            <w:gridSpan w:val="2"/>
          </w:tcPr>
          <w:p w:rsidR="00FA2CAA" w:rsidRPr="00842268" w:rsidRDefault="00FA2CAA" w:rsidP="00FA2CAA">
            <w:pPr>
              <w:jc w:val="both"/>
              <w:rPr>
                <w:sz w:val="20"/>
                <w:lang w:val="en-CA"/>
              </w:rPr>
            </w:pPr>
            <w:r w:rsidRPr="00842268">
              <w:rPr>
                <w:sz w:val="20"/>
                <w:lang w:val="en-CA"/>
              </w:rPr>
              <w:t>March 16, 2018</w:t>
            </w:r>
          </w:p>
          <w:p w:rsidR="00FA2CAA" w:rsidRPr="00842268" w:rsidRDefault="00FA2CAA" w:rsidP="00FA2CAA">
            <w:pPr>
              <w:jc w:val="both"/>
              <w:rPr>
                <w:sz w:val="20"/>
                <w:lang w:val="en-CA"/>
              </w:rPr>
            </w:pPr>
            <w:r w:rsidRPr="00842268">
              <w:rPr>
                <w:sz w:val="20"/>
                <w:lang w:val="en-CA"/>
              </w:rPr>
              <w:t>Quebec Superior Court</w:t>
            </w:r>
          </w:p>
          <w:p w:rsidR="00FA2CAA" w:rsidRPr="00842268" w:rsidRDefault="00FA2CAA" w:rsidP="00FA2CAA">
            <w:pPr>
              <w:jc w:val="both"/>
              <w:rPr>
                <w:sz w:val="20"/>
                <w:lang w:val="en-CA"/>
              </w:rPr>
            </w:pPr>
            <w:r w:rsidRPr="00842268">
              <w:rPr>
                <w:sz w:val="20"/>
                <w:lang w:val="en-CA"/>
              </w:rPr>
              <w:t>(Michaud J.)</w:t>
            </w:r>
          </w:p>
          <w:p w:rsidR="00FA2CAA" w:rsidRPr="00842268" w:rsidRDefault="00211A9F" w:rsidP="00FA2CAA">
            <w:pPr>
              <w:jc w:val="both"/>
              <w:rPr>
                <w:sz w:val="20"/>
                <w:lang w:val="en-CA"/>
              </w:rPr>
            </w:pPr>
            <w:hyperlink r:id="rId64" w:history="1">
              <w:r w:rsidR="00FA2CAA" w:rsidRPr="00842268">
                <w:rPr>
                  <w:rStyle w:val="Hyperlink"/>
                  <w:sz w:val="20"/>
                  <w:lang w:val="en-CA"/>
                </w:rPr>
                <w:t>2018 QCCS 3173</w:t>
              </w:r>
            </w:hyperlink>
          </w:p>
          <w:p w:rsidR="00FA2CAA" w:rsidRPr="00842268" w:rsidRDefault="00FA2CAA" w:rsidP="00FA2CAA">
            <w:pPr>
              <w:jc w:val="both"/>
              <w:rPr>
                <w:sz w:val="20"/>
                <w:lang w:val="en-CA"/>
              </w:rPr>
            </w:pPr>
          </w:p>
        </w:tc>
        <w:tc>
          <w:tcPr>
            <w:tcW w:w="243" w:type="pct"/>
          </w:tcPr>
          <w:p w:rsidR="00FA2CAA" w:rsidRPr="00842268" w:rsidRDefault="00FA2CAA" w:rsidP="00FA2CAA">
            <w:pPr>
              <w:jc w:val="both"/>
              <w:rPr>
                <w:sz w:val="20"/>
                <w:lang w:val="en-CA"/>
              </w:rPr>
            </w:pPr>
          </w:p>
        </w:tc>
        <w:tc>
          <w:tcPr>
            <w:tcW w:w="2330" w:type="pct"/>
          </w:tcPr>
          <w:p w:rsidR="00FA2CAA" w:rsidRPr="00842268" w:rsidRDefault="00FA2CAA" w:rsidP="00FA2CAA">
            <w:pPr>
              <w:jc w:val="both"/>
              <w:rPr>
                <w:sz w:val="20"/>
                <w:lang w:val="en-CA"/>
              </w:rPr>
            </w:pPr>
            <w:r w:rsidRPr="00842268">
              <w:rPr>
                <w:sz w:val="20"/>
                <w:lang w:val="en-CA"/>
              </w:rPr>
              <w:t>Originating application dismissed</w:t>
            </w:r>
          </w:p>
          <w:p w:rsidR="00FA2CAA" w:rsidRPr="00842268" w:rsidRDefault="00FA2CAA" w:rsidP="00FA2CAA">
            <w:pPr>
              <w:jc w:val="both"/>
              <w:rPr>
                <w:sz w:val="20"/>
                <w:lang w:val="en-CA"/>
              </w:rPr>
            </w:pPr>
          </w:p>
        </w:tc>
      </w:tr>
      <w:tr w:rsidR="00FA2CAA" w:rsidRPr="00842268" w:rsidTr="00787232">
        <w:tc>
          <w:tcPr>
            <w:tcW w:w="2427" w:type="pct"/>
            <w:gridSpan w:val="2"/>
          </w:tcPr>
          <w:p w:rsidR="00FA2CAA" w:rsidRPr="00842268" w:rsidRDefault="00FA2CAA" w:rsidP="00FA2CAA">
            <w:pPr>
              <w:jc w:val="both"/>
              <w:rPr>
                <w:sz w:val="20"/>
                <w:lang w:val="en-CA"/>
              </w:rPr>
            </w:pPr>
            <w:r w:rsidRPr="00842268">
              <w:rPr>
                <w:sz w:val="20"/>
                <w:lang w:val="en-CA"/>
              </w:rPr>
              <w:t>June 13, 2018</w:t>
            </w:r>
          </w:p>
          <w:p w:rsidR="00FA2CAA" w:rsidRPr="00842268" w:rsidRDefault="00FA2CAA" w:rsidP="00FA2CAA">
            <w:pPr>
              <w:jc w:val="both"/>
              <w:rPr>
                <w:sz w:val="20"/>
                <w:lang w:val="en-CA"/>
              </w:rPr>
            </w:pPr>
            <w:r w:rsidRPr="00842268">
              <w:rPr>
                <w:sz w:val="20"/>
                <w:lang w:val="en-CA"/>
              </w:rPr>
              <w:t>Quebec Court of Appeal (Québec)</w:t>
            </w:r>
          </w:p>
          <w:p w:rsidR="00FA2CAA" w:rsidRPr="00842268" w:rsidRDefault="00FA2CAA" w:rsidP="00FA2CAA">
            <w:pPr>
              <w:jc w:val="both"/>
              <w:rPr>
                <w:sz w:val="20"/>
                <w:lang w:val="en-CA"/>
              </w:rPr>
            </w:pPr>
            <w:r w:rsidRPr="00842268">
              <w:rPr>
                <w:sz w:val="20"/>
                <w:lang w:val="en-CA"/>
              </w:rPr>
              <w:t>(Gagnon J.A.)</w:t>
            </w:r>
          </w:p>
          <w:p w:rsidR="00FA2CAA" w:rsidRPr="00842268" w:rsidRDefault="00211A9F" w:rsidP="00FA2CAA">
            <w:pPr>
              <w:jc w:val="both"/>
              <w:rPr>
                <w:sz w:val="20"/>
                <w:lang w:val="en-CA"/>
              </w:rPr>
            </w:pPr>
            <w:hyperlink r:id="rId65" w:history="1">
              <w:r w:rsidR="00FA2CAA" w:rsidRPr="00842268">
                <w:rPr>
                  <w:rStyle w:val="Hyperlink"/>
                  <w:sz w:val="20"/>
                  <w:lang w:val="en-CA"/>
                </w:rPr>
                <w:t>2018 QCCA 967</w:t>
              </w:r>
            </w:hyperlink>
          </w:p>
          <w:p w:rsidR="00FA2CAA" w:rsidRPr="00842268" w:rsidRDefault="00FA2CAA" w:rsidP="00FA2CAA">
            <w:pPr>
              <w:jc w:val="both"/>
              <w:rPr>
                <w:sz w:val="20"/>
                <w:lang w:val="en-CA"/>
              </w:rPr>
            </w:pPr>
          </w:p>
        </w:tc>
        <w:tc>
          <w:tcPr>
            <w:tcW w:w="243" w:type="pct"/>
          </w:tcPr>
          <w:p w:rsidR="00FA2CAA" w:rsidRPr="00842268" w:rsidRDefault="00FA2CAA" w:rsidP="00FA2CAA">
            <w:pPr>
              <w:jc w:val="both"/>
              <w:rPr>
                <w:sz w:val="20"/>
                <w:lang w:val="en-CA"/>
              </w:rPr>
            </w:pPr>
          </w:p>
        </w:tc>
        <w:tc>
          <w:tcPr>
            <w:tcW w:w="2330" w:type="pct"/>
          </w:tcPr>
          <w:p w:rsidR="00FA2CAA" w:rsidRPr="00842268" w:rsidRDefault="00FA2CAA" w:rsidP="00FA2CAA">
            <w:pPr>
              <w:jc w:val="both"/>
              <w:rPr>
                <w:sz w:val="20"/>
                <w:lang w:val="en-CA"/>
              </w:rPr>
            </w:pPr>
            <w:r w:rsidRPr="00842268">
              <w:rPr>
                <w:sz w:val="20"/>
                <w:lang w:val="en-CA"/>
              </w:rPr>
              <w:t>Motion for leave to appeal dismissed</w:t>
            </w:r>
          </w:p>
          <w:p w:rsidR="00FA2CAA" w:rsidRPr="00842268" w:rsidRDefault="00FA2CAA" w:rsidP="00FA2CAA">
            <w:pPr>
              <w:jc w:val="both"/>
              <w:rPr>
                <w:sz w:val="20"/>
                <w:lang w:val="en-CA"/>
              </w:rPr>
            </w:pPr>
          </w:p>
        </w:tc>
      </w:tr>
      <w:tr w:rsidR="00FA2CAA" w:rsidRPr="00842268" w:rsidTr="00787232">
        <w:tc>
          <w:tcPr>
            <w:tcW w:w="2427" w:type="pct"/>
            <w:gridSpan w:val="2"/>
          </w:tcPr>
          <w:p w:rsidR="00FA2CAA" w:rsidRPr="00842268" w:rsidRDefault="00FA2CAA" w:rsidP="00FA2CAA">
            <w:pPr>
              <w:jc w:val="both"/>
              <w:rPr>
                <w:sz w:val="20"/>
                <w:lang w:val="en-CA"/>
              </w:rPr>
            </w:pPr>
            <w:r w:rsidRPr="00842268">
              <w:rPr>
                <w:sz w:val="20"/>
                <w:lang w:val="en-CA"/>
              </w:rPr>
              <w:t>September 12, 2018</w:t>
            </w:r>
          </w:p>
          <w:p w:rsidR="00FA2CAA" w:rsidRPr="00842268" w:rsidRDefault="00FA2CAA" w:rsidP="00FA2CAA">
            <w:pPr>
              <w:jc w:val="both"/>
              <w:rPr>
                <w:sz w:val="20"/>
                <w:lang w:val="en-CA"/>
              </w:rPr>
            </w:pPr>
            <w:r w:rsidRPr="00842268">
              <w:rPr>
                <w:sz w:val="20"/>
                <w:lang w:val="en-CA"/>
              </w:rPr>
              <w:t>Supreme Court of Canada</w:t>
            </w:r>
          </w:p>
        </w:tc>
        <w:tc>
          <w:tcPr>
            <w:tcW w:w="243" w:type="pct"/>
          </w:tcPr>
          <w:p w:rsidR="00FA2CAA" w:rsidRPr="00842268" w:rsidRDefault="00FA2CAA" w:rsidP="00FA2CAA">
            <w:pPr>
              <w:jc w:val="both"/>
              <w:rPr>
                <w:sz w:val="20"/>
                <w:lang w:val="en-CA"/>
              </w:rPr>
            </w:pPr>
          </w:p>
        </w:tc>
        <w:tc>
          <w:tcPr>
            <w:tcW w:w="2330" w:type="pct"/>
          </w:tcPr>
          <w:p w:rsidR="00FA2CAA" w:rsidRPr="00842268" w:rsidRDefault="00FA2CAA" w:rsidP="00FA2CAA">
            <w:pPr>
              <w:jc w:val="both"/>
              <w:rPr>
                <w:sz w:val="20"/>
                <w:lang w:val="en-CA"/>
              </w:rPr>
            </w:pPr>
            <w:r w:rsidRPr="00842268">
              <w:rPr>
                <w:sz w:val="20"/>
                <w:lang w:val="en-CA"/>
              </w:rPr>
              <w:t>Application for leave to appeal filed</w:t>
            </w:r>
          </w:p>
          <w:p w:rsidR="00FA2CAA" w:rsidRPr="00842268" w:rsidRDefault="00FA2CAA" w:rsidP="00FA2CAA">
            <w:pPr>
              <w:jc w:val="both"/>
              <w:rPr>
                <w:sz w:val="20"/>
                <w:lang w:val="en-CA"/>
              </w:rPr>
            </w:pPr>
          </w:p>
        </w:tc>
      </w:tr>
    </w:tbl>
    <w:p w:rsidR="00FA2CAA" w:rsidRPr="00842268" w:rsidRDefault="00FA2CAA" w:rsidP="00FA2CAA">
      <w:pPr>
        <w:jc w:val="both"/>
        <w:rPr>
          <w:sz w:val="20"/>
          <w:lang w:val="en-CA"/>
        </w:rPr>
      </w:pPr>
    </w:p>
    <w:p w:rsidR="00880BD6" w:rsidRPr="00842268" w:rsidRDefault="00211A9F" w:rsidP="00FA2CAA">
      <w:pPr>
        <w:jc w:val="both"/>
        <w:rPr>
          <w:sz w:val="20"/>
          <w:lang w:val="en-CA"/>
        </w:rPr>
      </w:pPr>
      <w:r>
        <w:rPr>
          <w:sz w:val="20"/>
        </w:rPr>
        <w:lastRenderedPageBreak/>
        <w:pict>
          <v:rect id="_x0000_i1051" style="width:2in;height:1pt" o:hrpct="0" o:hralign="center" o:hrstd="t" o:hrnoshade="t" o:hr="t" fillcolor="black [3213]" stroked="f"/>
        </w:pict>
      </w:r>
    </w:p>
    <w:p w:rsidR="00895214" w:rsidRPr="00842268" w:rsidRDefault="00895214" w:rsidP="00FA2CA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211A9F" w:rsidTr="00787232">
        <w:tc>
          <w:tcPr>
            <w:tcW w:w="543" w:type="pct"/>
          </w:tcPr>
          <w:p w:rsidR="00FA2CAA" w:rsidRPr="00842268" w:rsidRDefault="00FA2CAA" w:rsidP="00FA2CAA">
            <w:pPr>
              <w:jc w:val="both"/>
              <w:rPr>
                <w:sz w:val="20"/>
              </w:rPr>
            </w:pPr>
            <w:r w:rsidRPr="00842268">
              <w:rPr>
                <w:rStyle w:val="SCCFileNumberChar"/>
                <w:sz w:val="20"/>
                <w:szCs w:val="20"/>
              </w:rPr>
              <w:t>38357</w:t>
            </w:r>
          </w:p>
        </w:tc>
        <w:tc>
          <w:tcPr>
            <w:tcW w:w="4457" w:type="pct"/>
            <w:gridSpan w:val="3"/>
          </w:tcPr>
          <w:p w:rsidR="00FA2CAA" w:rsidRPr="00842268" w:rsidRDefault="00FA2CAA" w:rsidP="00FA2CAA">
            <w:pPr>
              <w:pStyle w:val="SCCLsocParty"/>
              <w:jc w:val="both"/>
              <w:rPr>
                <w:b/>
                <w:sz w:val="20"/>
                <w:szCs w:val="20"/>
              </w:rPr>
            </w:pPr>
            <w:r w:rsidRPr="00842268">
              <w:rPr>
                <w:b/>
                <w:sz w:val="20"/>
                <w:szCs w:val="20"/>
              </w:rPr>
              <w:t>3092</w:t>
            </w:r>
            <w:r w:rsidRPr="00842268">
              <w:rPr>
                <w:b/>
                <w:sz w:val="20"/>
                <w:szCs w:val="20"/>
              </w:rPr>
              <w:noBreakHyphen/>
              <w:t>8949 Québec Inc., Marc Laroche, Marc Laroche Pièces d'Auto Inc.</w:t>
            </w:r>
            <w:r w:rsidR="00211A9F">
              <w:rPr>
                <w:b/>
                <w:sz w:val="20"/>
                <w:szCs w:val="20"/>
              </w:rPr>
              <w:t xml:space="preserve"> et</w:t>
            </w:r>
            <w:bookmarkStart w:id="0" w:name="_GoBack"/>
            <w:bookmarkEnd w:id="0"/>
            <w:r w:rsidRPr="00842268">
              <w:rPr>
                <w:b/>
                <w:sz w:val="20"/>
                <w:szCs w:val="20"/>
              </w:rPr>
              <w:t xml:space="preserve"> M.L.P. Auto Inc. c. Agence du revenu du Québec</w:t>
            </w:r>
          </w:p>
          <w:p w:rsidR="00FA2CAA" w:rsidRPr="00211A9F" w:rsidRDefault="00FA2CAA" w:rsidP="00FA2CAA">
            <w:pPr>
              <w:jc w:val="both"/>
              <w:rPr>
                <w:sz w:val="20"/>
                <w:lang w:val="fr-CA"/>
              </w:rPr>
            </w:pPr>
            <w:r w:rsidRPr="00211A9F">
              <w:rPr>
                <w:sz w:val="20"/>
                <w:lang w:val="fr-CA"/>
              </w:rPr>
              <w:t>(Qc) (Civile) (Autorisation)</w:t>
            </w: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t xml:space="preserve">Procédure civile — Abus de procédure — Délais — Désistement — Appels — Jugements et ordonnances — Demande introductive d’instance des demandeurs rejetée comme étant abusive, en raison des longs délais écoulés depuis son institution — Requête des demandeurs en permission d’appeler rejetée — Le juge de première instance a-t-il appliqué la loi qui prévalait pour juger de ce dossier? — Le juge de première instance a-t-il imposé un fardeau de preuve aux demandeurs qui ne leur revenait pas? — </w:t>
            </w:r>
            <w:r w:rsidRPr="00842268">
              <w:rPr>
                <w:i/>
                <w:sz w:val="20"/>
                <w:lang w:val="fr-CA"/>
              </w:rPr>
              <w:t>Code de procédure civile</w:t>
            </w:r>
            <w:r w:rsidRPr="00842268">
              <w:rPr>
                <w:sz w:val="20"/>
                <w:lang w:val="fr-CA"/>
              </w:rPr>
              <w:t>, RLRQ, c. C-25.01, art. 51,52</w:t>
            </w:r>
          </w:p>
        </w:tc>
      </w:tr>
      <w:tr w:rsidR="00FA2CAA" w:rsidRPr="00FA24B1" w:rsidTr="00787232">
        <w:tc>
          <w:tcPr>
            <w:tcW w:w="5000" w:type="pct"/>
            <w:gridSpan w:val="4"/>
          </w:tcPr>
          <w:p w:rsidR="00FA2CAA" w:rsidRPr="00842268" w:rsidRDefault="00FA2CAA" w:rsidP="00FA2CAA">
            <w:pPr>
              <w:jc w:val="both"/>
              <w:rPr>
                <w:sz w:val="20"/>
                <w:lang w:val="fr-CA"/>
              </w:rPr>
            </w:pPr>
          </w:p>
          <w:p w:rsidR="00FA2CAA" w:rsidRPr="00842268" w:rsidRDefault="00FA2CAA" w:rsidP="00FA2CAA">
            <w:pPr>
              <w:jc w:val="both"/>
              <w:rPr>
                <w:sz w:val="20"/>
                <w:lang w:val="fr-CA"/>
              </w:rPr>
            </w:pPr>
            <w:r w:rsidRPr="00842268">
              <w:rPr>
                <w:sz w:val="20"/>
                <w:lang w:val="fr-CA"/>
              </w:rPr>
              <w:t xml:space="preserve">Les demandeurs font l’objet de poursuites pénales et d’avis de cotisations déposés par l’intimée, l’Agence du revenu du Québec (« ARQ »), en raison de taxes non-perçues pour la vente d’automobiles. En 2002, les demandeurs intentent un recours en dommages contre l’ARQ, alléguant qu’ils ont fait l’objet d’une application abusive des lois fiscales. En 2017, l’ARQ présente une demande pour le rejet de la demande introductive d’instance, alléguant un désistement présumé du litige par les demandeurs, et/ou que le défaut des demandeurs pour faire avancer leur recours constitue un abus au sens de l’art. 51 du </w:t>
            </w:r>
            <w:r w:rsidRPr="00842268">
              <w:rPr>
                <w:i/>
                <w:sz w:val="20"/>
                <w:lang w:val="fr-CA"/>
              </w:rPr>
              <w:t>Code de procédure civile</w:t>
            </w:r>
            <w:r w:rsidRPr="00842268">
              <w:rPr>
                <w:sz w:val="20"/>
                <w:lang w:val="fr-CA"/>
              </w:rPr>
              <w:t xml:space="preserve"> du Québec.</w:t>
            </w:r>
          </w:p>
        </w:tc>
      </w:tr>
      <w:tr w:rsidR="00FA2CAA" w:rsidRPr="00FA24B1" w:rsidTr="00787232">
        <w:tc>
          <w:tcPr>
            <w:tcW w:w="5000" w:type="pct"/>
            <w:gridSpan w:val="4"/>
          </w:tcPr>
          <w:p w:rsidR="00FA2CAA" w:rsidRPr="00842268" w:rsidRDefault="00FA2CAA" w:rsidP="00FA2CAA">
            <w:pPr>
              <w:jc w:val="both"/>
              <w:rPr>
                <w:sz w:val="20"/>
                <w:lang w:val="fr-CA"/>
              </w:rPr>
            </w:pPr>
          </w:p>
          <w:p w:rsidR="00FA2CAA" w:rsidRPr="00842268" w:rsidRDefault="00FA2CAA" w:rsidP="00FA2CAA">
            <w:pPr>
              <w:jc w:val="both"/>
              <w:rPr>
                <w:sz w:val="20"/>
                <w:lang w:val="fr-CA"/>
              </w:rPr>
            </w:pPr>
            <w:r w:rsidRPr="00842268">
              <w:rPr>
                <w:sz w:val="20"/>
                <w:lang w:val="fr-CA"/>
              </w:rPr>
              <w:t>Le juge de première instance à la Cour supérieure du Québec accueille la demande en rejet de l’ARQ, et rejette la demande introductive d’instance des demandeurs parce qu’elle constitue un abus du processus judiciaire. Le juge de première instance prend note du fait que la demande a été totalement inerte pendant trois périodes de temps totalisant plus de 12 ans depuis le dépôt de l’action. Il conclut que l’écoulement du temps donne lieu à une présomption de préjudice envers l’ARQ, et que les demandeurs n’ont pas réussi à démontrer que la conduite de leur recours n’était pas déraisonnable. Le recours était donc abusif au sens de l’art. 51.</w:t>
            </w:r>
          </w:p>
          <w:p w:rsidR="00FA2CAA" w:rsidRPr="00842268" w:rsidRDefault="00FA2CAA" w:rsidP="00FA2CAA">
            <w:pPr>
              <w:jc w:val="both"/>
              <w:rPr>
                <w:sz w:val="20"/>
                <w:lang w:val="fr-CA"/>
              </w:rPr>
            </w:pPr>
          </w:p>
          <w:p w:rsidR="00FA2CAA" w:rsidRPr="00842268" w:rsidRDefault="00FA2CAA" w:rsidP="00FA2CAA">
            <w:pPr>
              <w:jc w:val="both"/>
              <w:rPr>
                <w:sz w:val="20"/>
                <w:lang w:val="fr-CA"/>
              </w:rPr>
            </w:pPr>
            <w:r w:rsidRPr="00842268">
              <w:rPr>
                <w:sz w:val="20"/>
                <w:lang w:val="fr-CA"/>
              </w:rPr>
              <w:t>Un juge de la Cour d’appel du Québec siégeant seul rejette la requête des demandeurs pour permission d’appeler la décision du premier juge, et appuie les motifs et l’analyse de ce dernier.</w:t>
            </w:r>
          </w:p>
          <w:p w:rsidR="00FA2CAA" w:rsidRPr="00842268" w:rsidRDefault="00FA2CAA" w:rsidP="00FA2CAA">
            <w:pPr>
              <w:jc w:val="both"/>
              <w:rPr>
                <w:sz w:val="20"/>
                <w:lang w:val="fr-CA"/>
              </w:rPr>
            </w:pPr>
          </w:p>
        </w:tc>
      </w:tr>
      <w:tr w:rsidR="00FA2CAA" w:rsidRPr="00842268" w:rsidTr="00787232">
        <w:tc>
          <w:tcPr>
            <w:tcW w:w="2427" w:type="pct"/>
            <w:gridSpan w:val="2"/>
          </w:tcPr>
          <w:p w:rsidR="00FA2CAA" w:rsidRPr="00842268" w:rsidRDefault="00FA2CAA" w:rsidP="00FA2CAA">
            <w:pPr>
              <w:jc w:val="both"/>
              <w:rPr>
                <w:sz w:val="20"/>
                <w:lang w:val="fr-CA"/>
              </w:rPr>
            </w:pPr>
            <w:r w:rsidRPr="00842268">
              <w:rPr>
                <w:sz w:val="20"/>
                <w:lang w:val="fr-CA"/>
              </w:rPr>
              <w:t>Le 16 mars 2018</w:t>
            </w:r>
          </w:p>
          <w:p w:rsidR="00FA2CAA" w:rsidRPr="00842268" w:rsidRDefault="00FA2CAA" w:rsidP="00FA2CAA">
            <w:pPr>
              <w:jc w:val="both"/>
              <w:rPr>
                <w:sz w:val="20"/>
                <w:lang w:val="fr-CA"/>
              </w:rPr>
            </w:pPr>
            <w:r w:rsidRPr="00842268">
              <w:rPr>
                <w:sz w:val="20"/>
                <w:lang w:val="fr-CA"/>
              </w:rPr>
              <w:t>Cour supérieure du Québec</w:t>
            </w:r>
          </w:p>
          <w:p w:rsidR="00FA2CAA" w:rsidRPr="00842268" w:rsidRDefault="00FA2CAA" w:rsidP="00FA2CAA">
            <w:pPr>
              <w:jc w:val="both"/>
              <w:rPr>
                <w:sz w:val="20"/>
              </w:rPr>
            </w:pPr>
            <w:r w:rsidRPr="00842268">
              <w:rPr>
                <w:sz w:val="20"/>
              </w:rPr>
              <w:t>(Le juge Michaud)</w:t>
            </w:r>
          </w:p>
          <w:p w:rsidR="00FA2CAA" w:rsidRPr="00842268" w:rsidRDefault="00211A9F" w:rsidP="00FA2CAA">
            <w:pPr>
              <w:jc w:val="both"/>
              <w:rPr>
                <w:sz w:val="20"/>
              </w:rPr>
            </w:pPr>
            <w:hyperlink r:id="rId66" w:history="1">
              <w:r w:rsidR="00FA2CAA" w:rsidRPr="00842268">
                <w:rPr>
                  <w:rStyle w:val="Hyperlink"/>
                  <w:sz w:val="20"/>
                </w:rPr>
                <w:t>2018 QCCS 3173</w:t>
              </w:r>
            </w:hyperlink>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 xml:space="preserve">Demande introductive </w:t>
            </w:r>
            <w:proofErr w:type="spellStart"/>
            <w:r w:rsidRPr="00842268">
              <w:rPr>
                <w:sz w:val="20"/>
              </w:rPr>
              <w:t>d’instance</w:t>
            </w:r>
            <w:proofErr w:type="spellEnd"/>
            <w:r w:rsidRPr="00842268">
              <w:rPr>
                <w:sz w:val="20"/>
              </w:rPr>
              <w:t xml:space="preserve"> — rejetée</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lang w:val="fr-CA"/>
              </w:rPr>
            </w:pPr>
            <w:r w:rsidRPr="00842268">
              <w:rPr>
                <w:sz w:val="20"/>
                <w:lang w:val="fr-CA"/>
              </w:rPr>
              <w:t>Le 13 juin 2018</w:t>
            </w:r>
          </w:p>
          <w:p w:rsidR="00FA2CAA" w:rsidRPr="00842268" w:rsidRDefault="00FA2CAA" w:rsidP="00FA2CAA">
            <w:pPr>
              <w:jc w:val="both"/>
              <w:rPr>
                <w:sz w:val="20"/>
                <w:lang w:val="fr-CA"/>
              </w:rPr>
            </w:pPr>
            <w:r w:rsidRPr="00842268">
              <w:rPr>
                <w:sz w:val="20"/>
                <w:lang w:val="fr-CA"/>
              </w:rPr>
              <w:t>Cour d’appel du Québec (Québec)</w:t>
            </w:r>
          </w:p>
          <w:p w:rsidR="00FA2CAA" w:rsidRPr="00842268" w:rsidRDefault="00FA2CAA" w:rsidP="00FA2CAA">
            <w:pPr>
              <w:jc w:val="both"/>
              <w:rPr>
                <w:sz w:val="20"/>
              </w:rPr>
            </w:pPr>
            <w:r w:rsidRPr="00842268">
              <w:rPr>
                <w:sz w:val="20"/>
              </w:rPr>
              <w:t>(Le juge Gagnon)</w:t>
            </w:r>
          </w:p>
          <w:p w:rsidR="00FA2CAA" w:rsidRPr="00842268" w:rsidRDefault="00211A9F" w:rsidP="00FA2CAA">
            <w:pPr>
              <w:jc w:val="both"/>
              <w:rPr>
                <w:sz w:val="20"/>
              </w:rPr>
            </w:pPr>
            <w:hyperlink r:id="rId67" w:history="1">
              <w:r w:rsidR="00FA2CAA" w:rsidRPr="00842268">
                <w:rPr>
                  <w:rStyle w:val="Hyperlink"/>
                  <w:sz w:val="20"/>
                </w:rPr>
                <w:t>2018 QCCA 967</w:t>
              </w:r>
            </w:hyperlink>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 xml:space="preserve">Requête en permission </w:t>
            </w:r>
            <w:proofErr w:type="spellStart"/>
            <w:r w:rsidRPr="00842268">
              <w:rPr>
                <w:sz w:val="20"/>
              </w:rPr>
              <w:t>d’appeler</w:t>
            </w:r>
            <w:proofErr w:type="spellEnd"/>
            <w:r w:rsidRPr="00842268">
              <w:rPr>
                <w:sz w:val="20"/>
              </w:rPr>
              <w:t xml:space="preserve"> — rejetée</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lang w:val="fr-CA"/>
              </w:rPr>
            </w:pPr>
            <w:r w:rsidRPr="00842268">
              <w:rPr>
                <w:sz w:val="20"/>
                <w:lang w:val="fr-CA"/>
              </w:rPr>
              <w:t>Le 12 septembre 2018</w:t>
            </w:r>
          </w:p>
          <w:p w:rsidR="00FA2CAA" w:rsidRPr="00842268" w:rsidRDefault="00FA2CAA" w:rsidP="00FA2CAA">
            <w:pPr>
              <w:jc w:val="both"/>
              <w:rPr>
                <w:sz w:val="20"/>
                <w:lang w:val="fr-CA"/>
              </w:rPr>
            </w:pPr>
            <w:r w:rsidRPr="00842268">
              <w:rPr>
                <w:sz w:val="20"/>
                <w:lang w:val="fr-CA"/>
              </w:rPr>
              <w:t>Cour suprême du Canada</w:t>
            </w: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rPr>
            </w:pPr>
            <w:r w:rsidRPr="00842268">
              <w:rPr>
                <w:sz w:val="20"/>
              </w:rPr>
              <w:t xml:space="preserve">Demande d’autorisation d’appel </w:t>
            </w:r>
            <w:proofErr w:type="spellStart"/>
            <w:r w:rsidRPr="00842268">
              <w:rPr>
                <w:sz w:val="20"/>
              </w:rPr>
              <w:t>déposée</w:t>
            </w:r>
            <w:proofErr w:type="spellEnd"/>
          </w:p>
          <w:p w:rsidR="00FA2CAA" w:rsidRPr="00842268" w:rsidRDefault="00FA2CAA" w:rsidP="00FA2CAA">
            <w:pPr>
              <w:jc w:val="both"/>
              <w:rPr>
                <w:sz w:val="20"/>
              </w:rPr>
            </w:pPr>
          </w:p>
        </w:tc>
      </w:tr>
    </w:tbl>
    <w:p w:rsidR="00FA2CAA" w:rsidRPr="00842268" w:rsidRDefault="00FA2CAA" w:rsidP="00FA2CAA">
      <w:pPr>
        <w:jc w:val="both"/>
        <w:rPr>
          <w:sz w:val="20"/>
        </w:rPr>
      </w:pPr>
    </w:p>
    <w:p w:rsidR="00880BD6" w:rsidRPr="00842268" w:rsidRDefault="00211A9F" w:rsidP="00FA2CAA">
      <w:pPr>
        <w:jc w:val="both"/>
        <w:rPr>
          <w:sz w:val="20"/>
        </w:rPr>
      </w:pPr>
      <w:r>
        <w:rPr>
          <w:sz w:val="20"/>
        </w:rPr>
        <w:pict>
          <v:rect id="_x0000_i1052" style="width:2in;height:1pt" o:hrpct="0" o:hralign="center" o:hrstd="t" o:hrnoshade="t" o:hr="t" fillcolor="black [3213]" stroked="f"/>
        </w:pict>
      </w:r>
    </w:p>
    <w:p w:rsidR="00FA2CAA" w:rsidRPr="00842268" w:rsidRDefault="00FA2CAA" w:rsidP="00FA2CA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rPr>
            </w:pPr>
            <w:r w:rsidRPr="00842268">
              <w:rPr>
                <w:rStyle w:val="SCCFileNumberChar"/>
                <w:sz w:val="20"/>
                <w:szCs w:val="20"/>
              </w:rPr>
              <w:t>38290</w:t>
            </w:r>
          </w:p>
        </w:tc>
        <w:tc>
          <w:tcPr>
            <w:tcW w:w="4457" w:type="pct"/>
            <w:gridSpan w:val="3"/>
          </w:tcPr>
          <w:p w:rsidR="00FA2CAA" w:rsidRPr="00842268" w:rsidRDefault="00FA2CAA" w:rsidP="00FA2CAA">
            <w:pPr>
              <w:pStyle w:val="SCCLsocParty"/>
              <w:jc w:val="both"/>
              <w:rPr>
                <w:b/>
                <w:sz w:val="20"/>
                <w:szCs w:val="20"/>
                <w:lang w:val="en-US"/>
              </w:rPr>
            </w:pPr>
            <w:r w:rsidRPr="00842268">
              <w:rPr>
                <w:b/>
                <w:sz w:val="20"/>
                <w:szCs w:val="20"/>
                <w:lang w:val="en-US"/>
              </w:rPr>
              <w:t>Pong Marketing and Promotions Inc. v. Ontario Media Development Corporation</w:t>
            </w:r>
          </w:p>
          <w:p w:rsidR="00FA2CAA" w:rsidRPr="00842268" w:rsidRDefault="00FA2CAA" w:rsidP="00FA2CAA">
            <w:pPr>
              <w:jc w:val="both"/>
              <w:rPr>
                <w:sz w:val="20"/>
              </w:rPr>
            </w:pPr>
            <w:r w:rsidRPr="00842268">
              <w:rPr>
                <w:sz w:val="20"/>
              </w:rPr>
              <w:t>(Ont.) (Civil) (By Leave)</w:t>
            </w:r>
          </w:p>
        </w:tc>
      </w:tr>
      <w:tr w:rsidR="00FA2CAA" w:rsidRPr="00842268" w:rsidTr="00787232">
        <w:tc>
          <w:tcPr>
            <w:tcW w:w="5000" w:type="pct"/>
            <w:gridSpan w:val="4"/>
          </w:tcPr>
          <w:p w:rsidR="00FA2CAA" w:rsidRPr="00842268" w:rsidRDefault="00FA2CAA" w:rsidP="00FA2CAA">
            <w:pPr>
              <w:jc w:val="both"/>
              <w:rPr>
                <w:sz w:val="20"/>
              </w:rPr>
            </w:pPr>
            <w:r w:rsidRPr="00842268">
              <w:rPr>
                <w:sz w:val="20"/>
              </w:rPr>
              <w:t>Legislation — Interpretation — Taxation legislation — Administrative Law — Boards and tribunals — Judicial review — Applicant seeking tax credit for digital games pursuant to regulations under provincial</w:t>
            </w:r>
            <w:r w:rsidRPr="00842268">
              <w:rPr>
                <w:i/>
                <w:sz w:val="20"/>
              </w:rPr>
              <w:t xml:space="preserve"> </w:t>
            </w:r>
            <w:r w:rsidRPr="00842268">
              <w:rPr>
                <w:sz w:val="20"/>
              </w:rPr>
              <w:t xml:space="preserve">taxation legislation — Ontario Media Development Corporation refusing tax credit on basis that primary purpose was promotional — Divisional Court overturning Corporation’s decision as unreasonable — Court of Appeal reinstating Corporation’s refusal of tax credit as reasonable — Whether residual presumption in favour of taxpayer, when legislative provision is ambiguous, is effectively optional in administrative context because it is inconsistent with reasonableness review — Whether Court of Appeal’s conclusion that residual presumption plays no role in reasonableness review means </w:t>
            </w:r>
            <w:r w:rsidRPr="00842268">
              <w:rPr>
                <w:sz w:val="20"/>
              </w:rPr>
              <w:lastRenderedPageBreak/>
              <w:t xml:space="preserve">that administrative decision-makers are free to disregard it — Whether law of statutory interpretation recognizes different forms of legislative indeterminacy, to which different interpretive rules apply — O. Reg. 37/09, s. 34, under </w:t>
            </w:r>
            <w:r w:rsidRPr="00842268">
              <w:rPr>
                <w:i/>
                <w:sz w:val="20"/>
              </w:rPr>
              <w:t>Taxation Act, 2007</w:t>
            </w:r>
            <w:r w:rsidRPr="00842268">
              <w:rPr>
                <w:sz w:val="20"/>
              </w:rPr>
              <w:t>, S.O. 2007, c. 11, Sched. A.</w:t>
            </w:r>
          </w:p>
          <w:p w:rsidR="00FA2CAA" w:rsidRPr="00842268" w:rsidRDefault="00FA2CAA" w:rsidP="00FA2CAA">
            <w:pPr>
              <w:jc w:val="both"/>
              <w:rPr>
                <w:sz w:val="20"/>
              </w:rPr>
            </w:pPr>
          </w:p>
        </w:tc>
      </w:tr>
      <w:tr w:rsidR="00FA2CAA" w:rsidRPr="00842268" w:rsidTr="00787232">
        <w:tc>
          <w:tcPr>
            <w:tcW w:w="5000" w:type="pct"/>
            <w:gridSpan w:val="4"/>
          </w:tcPr>
          <w:p w:rsidR="00FA2CAA" w:rsidRPr="00842268" w:rsidRDefault="00FA2CAA" w:rsidP="00FA2CAA">
            <w:pPr>
              <w:jc w:val="both"/>
              <w:rPr>
                <w:sz w:val="20"/>
              </w:rPr>
            </w:pPr>
            <w:r w:rsidRPr="00842268">
              <w:rPr>
                <w:sz w:val="20"/>
              </w:rPr>
              <w:lastRenderedPageBreak/>
              <w:t>The applicant Pong applied to the respondent Ontario Media Development Corporation (“OMDC”) for a tax credit for its digital games, under the applicable provincial regulation. The OMDC refused the request, concluding that the products in question were developed primarily for promotional purposes, and thus were not eligible for the tax credit; their primary purpose was not to “educate, inform, or entertain the user”, pursuant to the terms of the regulation.</w:t>
            </w:r>
          </w:p>
          <w:p w:rsidR="00FA2CAA" w:rsidRPr="00842268" w:rsidRDefault="00FA2CAA" w:rsidP="00FA2CAA">
            <w:pPr>
              <w:jc w:val="both"/>
              <w:rPr>
                <w:sz w:val="20"/>
              </w:rPr>
            </w:pPr>
          </w:p>
        </w:tc>
      </w:tr>
      <w:tr w:rsidR="00FA2CAA" w:rsidRPr="00842268" w:rsidTr="00787232">
        <w:tc>
          <w:tcPr>
            <w:tcW w:w="5000" w:type="pct"/>
            <w:gridSpan w:val="4"/>
          </w:tcPr>
          <w:p w:rsidR="00FA2CAA" w:rsidRPr="00842268" w:rsidRDefault="00FA2CAA" w:rsidP="00FA2CAA">
            <w:pPr>
              <w:jc w:val="both"/>
              <w:rPr>
                <w:sz w:val="20"/>
              </w:rPr>
            </w:pPr>
            <w:r w:rsidRPr="00842268">
              <w:rPr>
                <w:sz w:val="20"/>
              </w:rPr>
              <w:t>A majority of the Divisional Court allowed Pong’s application for judicial review. The majority judges found that the OMDC’s decision to refuse the tax credit was unreasonable; the OMDC should not have considered Pong’s original motivation in developing the digital games. In the alternative, if the OMDC’s interpretation was reasonable but other competing reasonable interpretations existed, a residual presumption in favour of the taxpayer would have applied. The Court of Appeal unanimously allowed the OMDC’s appeal and restored its original decision to refuse the tax credit. All three judges found that the OMDC’s interpretation of the regulation was not unreasonable, and that the residual presumption was not applicable. However, each judge wrote separate reasons on the issue of the residual presumption and why it was inapplicable.</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rPr>
            </w:pPr>
            <w:r w:rsidRPr="00842268">
              <w:rPr>
                <w:sz w:val="20"/>
              </w:rPr>
              <w:t>January 25, 2017</w:t>
            </w:r>
          </w:p>
          <w:p w:rsidR="00FA2CAA" w:rsidRPr="00842268" w:rsidRDefault="00FA2CAA" w:rsidP="00FA2CAA">
            <w:pPr>
              <w:jc w:val="both"/>
              <w:rPr>
                <w:sz w:val="20"/>
              </w:rPr>
            </w:pPr>
            <w:r w:rsidRPr="00842268">
              <w:rPr>
                <w:sz w:val="20"/>
              </w:rPr>
              <w:t>Ontario Superior Court of Justice</w:t>
            </w:r>
          </w:p>
          <w:p w:rsidR="00FA2CAA" w:rsidRPr="00842268" w:rsidRDefault="00FA2CAA" w:rsidP="00FA2CAA">
            <w:pPr>
              <w:jc w:val="both"/>
              <w:rPr>
                <w:sz w:val="20"/>
              </w:rPr>
            </w:pPr>
            <w:r w:rsidRPr="00842268">
              <w:rPr>
                <w:sz w:val="20"/>
              </w:rPr>
              <w:t>(Divisional Court)</w:t>
            </w:r>
          </w:p>
          <w:p w:rsidR="00FA2CAA" w:rsidRPr="00842268" w:rsidRDefault="00FA2CAA" w:rsidP="00FA2CAA">
            <w:pPr>
              <w:jc w:val="both"/>
              <w:rPr>
                <w:sz w:val="20"/>
              </w:rPr>
            </w:pPr>
            <w:r w:rsidRPr="00842268">
              <w:rPr>
                <w:sz w:val="20"/>
              </w:rPr>
              <w:t>(</w:t>
            </w:r>
            <w:proofErr w:type="spellStart"/>
            <w:r w:rsidRPr="00842268">
              <w:rPr>
                <w:sz w:val="20"/>
              </w:rPr>
              <w:t>Marrocco</w:t>
            </w:r>
            <w:proofErr w:type="spellEnd"/>
            <w:r w:rsidRPr="00842268">
              <w:rPr>
                <w:sz w:val="20"/>
              </w:rPr>
              <w:t xml:space="preserve"> A.C.J.S.C. and </w:t>
            </w:r>
            <w:proofErr w:type="spellStart"/>
            <w:r w:rsidRPr="00842268">
              <w:rPr>
                <w:sz w:val="20"/>
              </w:rPr>
              <w:t>Nordheimer</w:t>
            </w:r>
            <w:proofErr w:type="spellEnd"/>
            <w:r w:rsidRPr="00842268">
              <w:rPr>
                <w:sz w:val="20"/>
              </w:rPr>
              <w:t xml:space="preserve"> J.; Sachs J. dissenting)</w:t>
            </w:r>
          </w:p>
          <w:p w:rsidR="00FA2CAA" w:rsidRPr="00842268" w:rsidRDefault="00211A9F" w:rsidP="00FA2CAA">
            <w:pPr>
              <w:jc w:val="both"/>
              <w:rPr>
                <w:sz w:val="20"/>
              </w:rPr>
            </w:pPr>
            <w:hyperlink r:id="rId68" w:history="1">
              <w:r w:rsidR="00FA2CAA" w:rsidRPr="00842268">
                <w:rPr>
                  <w:rStyle w:val="Hyperlink"/>
                  <w:sz w:val="20"/>
                </w:rPr>
                <w:t>2017 ONSC 434</w:t>
              </w:r>
            </w:hyperlink>
            <w:r w:rsidR="00FA2CAA" w:rsidRPr="00842268">
              <w:rPr>
                <w:sz w:val="20"/>
              </w:rPr>
              <w:t xml:space="preserve"> </w:t>
            </w:r>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Pong’s application for judicial review of OMDC’s denial of tax credit — allowed</w:t>
            </w:r>
          </w:p>
          <w:p w:rsidR="00FA2CAA" w:rsidRPr="00842268" w:rsidRDefault="00FA2CAA" w:rsidP="00FA2CAA">
            <w:pPr>
              <w:jc w:val="both"/>
              <w:rPr>
                <w:sz w:val="20"/>
              </w:rPr>
            </w:pPr>
            <w:r w:rsidRPr="00842268">
              <w:rPr>
                <w:sz w:val="20"/>
              </w:rPr>
              <w:t>(remitted back to OMDC for reconsideration)</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rPr>
            </w:pPr>
            <w:r w:rsidRPr="00842268">
              <w:rPr>
                <w:sz w:val="20"/>
              </w:rPr>
              <w:t>June 15, 2018</w:t>
            </w:r>
          </w:p>
          <w:p w:rsidR="00FA2CAA" w:rsidRPr="00842268" w:rsidRDefault="00FA2CAA" w:rsidP="00FA2CAA">
            <w:pPr>
              <w:jc w:val="both"/>
              <w:rPr>
                <w:sz w:val="20"/>
              </w:rPr>
            </w:pPr>
            <w:r w:rsidRPr="00842268">
              <w:rPr>
                <w:sz w:val="20"/>
              </w:rPr>
              <w:t>Court of Appeal for Ontario</w:t>
            </w:r>
          </w:p>
          <w:p w:rsidR="00FA2CAA" w:rsidRPr="00842268" w:rsidRDefault="00FA2CAA" w:rsidP="00FA2CAA">
            <w:pPr>
              <w:jc w:val="both"/>
              <w:rPr>
                <w:sz w:val="20"/>
              </w:rPr>
            </w:pPr>
            <w:r w:rsidRPr="00842268">
              <w:rPr>
                <w:sz w:val="20"/>
              </w:rPr>
              <w:t>(</w:t>
            </w:r>
            <w:proofErr w:type="spellStart"/>
            <w:r w:rsidRPr="00842268">
              <w:rPr>
                <w:sz w:val="20"/>
              </w:rPr>
              <w:t>Laskin</w:t>
            </w:r>
            <w:proofErr w:type="spellEnd"/>
            <w:r w:rsidRPr="00842268">
              <w:rPr>
                <w:sz w:val="20"/>
              </w:rPr>
              <w:t xml:space="preserve">, Miller and </w:t>
            </w:r>
            <w:proofErr w:type="spellStart"/>
            <w:r w:rsidRPr="00842268">
              <w:rPr>
                <w:sz w:val="20"/>
              </w:rPr>
              <w:t>Paciocco</w:t>
            </w:r>
            <w:proofErr w:type="spellEnd"/>
            <w:r w:rsidRPr="00842268">
              <w:rPr>
                <w:sz w:val="20"/>
              </w:rPr>
              <w:t xml:space="preserve"> JJ.A.)</w:t>
            </w:r>
          </w:p>
          <w:p w:rsidR="00FA2CAA" w:rsidRPr="00842268" w:rsidRDefault="00211A9F" w:rsidP="00FA2CAA">
            <w:pPr>
              <w:jc w:val="both"/>
              <w:rPr>
                <w:sz w:val="20"/>
              </w:rPr>
            </w:pPr>
            <w:hyperlink r:id="rId69" w:history="1">
              <w:r w:rsidR="00FA2CAA" w:rsidRPr="00842268">
                <w:rPr>
                  <w:rStyle w:val="Hyperlink"/>
                  <w:sz w:val="20"/>
                </w:rPr>
                <w:t>2018 ONCA 555</w:t>
              </w:r>
            </w:hyperlink>
            <w:r w:rsidR="00FA2CAA" w:rsidRPr="00842268">
              <w:rPr>
                <w:sz w:val="20"/>
              </w:rPr>
              <w:t xml:space="preserve"> </w:t>
            </w:r>
          </w:p>
          <w:p w:rsidR="00FA2CAA" w:rsidRPr="00842268" w:rsidRDefault="00FA2CAA" w:rsidP="00FA2CAA">
            <w:pPr>
              <w:jc w:val="both"/>
              <w:rPr>
                <w:sz w:val="20"/>
              </w:rPr>
            </w:pP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 xml:space="preserve">OMDC’s appeal — allowed </w:t>
            </w:r>
          </w:p>
          <w:p w:rsidR="00FA2CAA" w:rsidRPr="00842268" w:rsidRDefault="00FA2CAA" w:rsidP="00FA2CAA">
            <w:pPr>
              <w:jc w:val="both"/>
              <w:rPr>
                <w:sz w:val="20"/>
              </w:rPr>
            </w:pPr>
            <w:r w:rsidRPr="00842268">
              <w:rPr>
                <w:sz w:val="20"/>
              </w:rPr>
              <w:t>(original decision restored)</w:t>
            </w:r>
          </w:p>
          <w:p w:rsidR="00FA2CAA" w:rsidRPr="00842268" w:rsidRDefault="00FA2CAA" w:rsidP="00FA2CAA">
            <w:pPr>
              <w:jc w:val="both"/>
              <w:rPr>
                <w:sz w:val="20"/>
              </w:rPr>
            </w:pPr>
          </w:p>
        </w:tc>
      </w:tr>
      <w:tr w:rsidR="00FA2CAA" w:rsidRPr="00842268" w:rsidTr="00787232">
        <w:tc>
          <w:tcPr>
            <w:tcW w:w="2427" w:type="pct"/>
            <w:gridSpan w:val="2"/>
          </w:tcPr>
          <w:p w:rsidR="00FA2CAA" w:rsidRPr="00842268" w:rsidRDefault="00FA2CAA" w:rsidP="00FA2CAA">
            <w:pPr>
              <w:jc w:val="both"/>
              <w:rPr>
                <w:sz w:val="20"/>
              </w:rPr>
            </w:pPr>
            <w:r w:rsidRPr="00842268">
              <w:rPr>
                <w:sz w:val="20"/>
              </w:rPr>
              <w:t>September 14, 2018</w:t>
            </w:r>
          </w:p>
          <w:p w:rsidR="00FA2CAA" w:rsidRPr="00842268" w:rsidRDefault="00FA2CAA" w:rsidP="00FA2CAA">
            <w:pPr>
              <w:jc w:val="both"/>
              <w:rPr>
                <w:sz w:val="20"/>
              </w:rPr>
            </w:pPr>
            <w:r w:rsidRPr="00842268">
              <w:rPr>
                <w:sz w:val="20"/>
              </w:rPr>
              <w:t>Supreme Court of Canada</w:t>
            </w:r>
          </w:p>
        </w:tc>
        <w:tc>
          <w:tcPr>
            <w:tcW w:w="243" w:type="pct"/>
          </w:tcPr>
          <w:p w:rsidR="00FA2CAA" w:rsidRPr="00842268" w:rsidRDefault="00FA2CAA" w:rsidP="00FA2CAA">
            <w:pPr>
              <w:jc w:val="both"/>
              <w:rPr>
                <w:sz w:val="20"/>
              </w:rPr>
            </w:pPr>
          </w:p>
        </w:tc>
        <w:tc>
          <w:tcPr>
            <w:tcW w:w="2330" w:type="pct"/>
          </w:tcPr>
          <w:p w:rsidR="00FA2CAA" w:rsidRPr="00842268" w:rsidRDefault="00FA2CAA" w:rsidP="00FA2CAA">
            <w:pPr>
              <w:jc w:val="both"/>
              <w:rPr>
                <w:sz w:val="20"/>
              </w:rPr>
            </w:pPr>
            <w:r w:rsidRPr="00842268">
              <w:rPr>
                <w:sz w:val="20"/>
              </w:rPr>
              <w:t>Application for leave to appeal filed by Pong</w:t>
            </w:r>
          </w:p>
          <w:p w:rsidR="00FA2CAA" w:rsidRPr="00842268" w:rsidRDefault="00FA2CAA" w:rsidP="00FA2CAA">
            <w:pPr>
              <w:jc w:val="both"/>
              <w:rPr>
                <w:sz w:val="20"/>
              </w:rPr>
            </w:pPr>
          </w:p>
        </w:tc>
      </w:tr>
    </w:tbl>
    <w:p w:rsidR="00FA2CAA" w:rsidRPr="00842268" w:rsidRDefault="00FA2CAA" w:rsidP="00FA2CAA">
      <w:pPr>
        <w:jc w:val="both"/>
        <w:rPr>
          <w:sz w:val="20"/>
        </w:rPr>
      </w:pPr>
    </w:p>
    <w:p w:rsidR="00880BD6" w:rsidRPr="00842268" w:rsidRDefault="00211A9F" w:rsidP="00FA2CAA">
      <w:pPr>
        <w:jc w:val="both"/>
        <w:rPr>
          <w:sz w:val="20"/>
        </w:rPr>
      </w:pPr>
      <w:r>
        <w:rPr>
          <w:sz w:val="20"/>
        </w:rPr>
        <w:pict>
          <v:rect id="_x0000_i1053" style="width:2in;height:1pt" o:hrpct="0" o:hralign="center" o:hrstd="t" o:hrnoshade="t" o:hr="t" fillcolor="black [3213]" stroked="f"/>
        </w:pict>
      </w:r>
    </w:p>
    <w:p w:rsidR="00895214" w:rsidRPr="00842268" w:rsidRDefault="00895214" w:rsidP="00FA2C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2CAA" w:rsidRPr="00842268" w:rsidTr="00787232">
        <w:tc>
          <w:tcPr>
            <w:tcW w:w="543" w:type="pct"/>
          </w:tcPr>
          <w:p w:rsidR="00FA2CAA" w:rsidRPr="00842268" w:rsidRDefault="00FA2CAA" w:rsidP="00FA2CAA">
            <w:pPr>
              <w:jc w:val="both"/>
              <w:rPr>
                <w:sz w:val="20"/>
                <w:lang w:val="fr-CA"/>
              </w:rPr>
            </w:pPr>
            <w:r w:rsidRPr="00842268">
              <w:rPr>
                <w:rStyle w:val="SCCFileNumberChar"/>
                <w:sz w:val="20"/>
                <w:szCs w:val="20"/>
                <w:lang w:val="fr-CA"/>
              </w:rPr>
              <w:t>38290</w:t>
            </w:r>
          </w:p>
        </w:tc>
        <w:tc>
          <w:tcPr>
            <w:tcW w:w="4457" w:type="pct"/>
            <w:gridSpan w:val="3"/>
          </w:tcPr>
          <w:p w:rsidR="00FA2CAA" w:rsidRPr="00842268" w:rsidRDefault="00FA2CAA" w:rsidP="00FA2CAA">
            <w:pPr>
              <w:pStyle w:val="SCCLsocParty"/>
              <w:jc w:val="both"/>
              <w:rPr>
                <w:b/>
                <w:sz w:val="20"/>
                <w:szCs w:val="20"/>
              </w:rPr>
            </w:pPr>
            <w:proofErr w:type="spellStart"/>
            <w:r w:rsidRPr="00842268">
              <w:rPr>
                <w:b/>
                <w:sz w:val="20"/>
                <w:szCs w:val="20"/>
              </w:rPr>
              <w:t>Pong</w:t>
            </w:r>
            <w:proofErr w:type="spellEnd"/>
            <w:r w:rsidRPr="00842268">
              <w:rPr>
                <w:b/>
                <w:sz w:val="20"/>
                <w:szCs w:val="20"/>
              </w:rPr>
              <w:t xml:space="preserve"> Marketing and Promotions Inc. c. Société de développement de l’industrie des médias de l’Ontario</w:t>
            </w:r>
          </w:p>
          <w:p w:rsidR="00FA2CAA" w:rsidRPr="00842268" w:rsidRDefault="00FA2CAA" w:rsidP="00FA2CAA">
            <w:pPr>
              <w:jc w:val="both"/>
              <w:rPr>
                <w:sz w:val="20"/>
                <w:lang w:val="fr-CA"/>
              </w:rPr>
            </w:pPr>
            <w:r w:rsidRPr="00842268">
              <w:rPr>
                <w:sz w:val="20"/>
                <w:lang w:val="fr-CA"/>
              </w:rPr>
              <w:t>(Ont.) (Civile) (Autorisation)</w:t>
            </w:r>
          </w:p>
        </w:tc>
      </w:tr>
      <w:tr w:rsidR="00FA2CAA" w:rsidRPr="00842268" w:rsidTr="00787232">
        <w:tc>
          <w:tcPr>
            <w:tcW w:w="5000" w:type="pct"/>
            <w:gridSpan w:val="4"/>
          </w:tcPr>
          <w:p w:rsidR="00FA2CAA" w:rsidRPr="00842268" w:rsidRDefault="00FA2CAA" w:rsidP="00FA2CAA">
            <w:pPr>
              <w:jc w:val="both"/>
              <w:rPr>
                <w:sz w:val="20"/>
                <w:lang w:val="fr-CA"/>
              </w:rPr>
            </w:pPr>
            <w:r w:rsidRPr="00842268">
              <w:rPr>
                <w:sz w:val="20"/>
                <w:lang w:val="fr-CA"/>
              </w:rPr>
              <w:t>Législation — Interprétation — Lois fiscales — Droit administratif — Organismes et tribunaux administratifs — Contrôle judiciaire — La demanderesse demande un crédit d’impôt pour des jeux numériques en vertu d’un règlement pris en application d’une loi fiscale provinciale — La Société de développement de l’industrie des médias de l’Ontario refuse le crédit d’impôt au motif que l’objectif premier était d’ordre promotionnel — La Cour divisionnaire a infirmé la décision de la Société, la jugeant déraisonnable — La Cour d’appel a rétabli le refus du crédit d’impôt par la Société, la jugeant raisonnable — La présomption résiduelle en faveur du contribuable, lorsque la disposition législative est ambigüe, est-elle effectivement facultative dans le contexte administratif parce qu’elle est incompatible avec un contrôle judiciaire selon la norme de la décision raisonnable? — La conclusion de la Cour d’appel selon laquelle la présomption résiduelle ne joue aucun rôle dans le contrôle judiciaire selon la norme de la décision raisonnable signifie</w:t>
            </w:r>
            <w:r w:rsidRPr="00842268">
              <w:rPr>
                <w:sz w:val="20"/>
                <w:lang w:val="fr-CA"/>
              </w:rPr>
              <w:noBreakHyphen/>
              <w:t>t</w:t>
            </w:r>
            <w:r w:rsidRPr="00842268">
              <w:rPr>
                <w:sz w:val="20"/>
                <w:lang w:val="fr-CA"/>
              </w:rPr>
              <w:noBreakHyphen/>
              <w:t xml:space="preserve">elle que les décideurs administratifs peuvent en faire abstraction? — Le droit relatif à l’interprétation des lois reconnaît-il différentes formes d’indétermination législative auxquelles s’appliquent différentes règles d’interprétation? — O. Reg. 37/09, art. 34, pris en application de la </w:t>
            </w:r>
            <w:r w:rsidRPr="00842268">
              <w:rPr>
                <w:i/>
                <w:sz w:val="20"/>
                <w:lang w:val="fr-CA"/>
              </w:rPr>
              <w:t>Loi de 2007 sur les impôts</w:t>
            </w:r>
            <w:r w:rsidRPr="00842268">
              <w:rPr>
                <w:sz w:val="20"/>
                <w:lang w:val="fr-CA"/>
              </w:rPr>
              <w:t>, L.O. 2007, ch. 11, ann. A.</w:t>
            </w:r>
          </w:p>
          <w:p w:rsidR="00FA2CAA" w:rsidRPr="00842268" w:rsidRDefault="00FA2CAA" w:rsidP="00FA2CAA">
            <w:pPr>
              <w:jc w:val="both"/>
              <w:rPr>
                <w:sz w:val="20"/>
                <w:lang w:val="fr-CA"/>
              </w:rPr>
            </w:pP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lastRenderedPageBreak/>
              <w:t xml:space="preserve">La demanderesse </w:t>
            </w:r>
            <w:proofErr w:type="spellStart"/>
            <w:r w:rsidRPr="00842268">
              <w:rPr>
                <w:sz w:val="20"/>
                <w:lang w:val="fr-CA"/>
              </w:rPr>
              <w:t>Pong</w:t>
            </w:r>
            <w:proofErr w:type="spellEnd"/>
            <w:r w:rsidRPr="00842268">
              <w:rPr>
                <w:sz w:val="20"/>
                <w:lang w:val="fr-CA"/>
              </w:rPr>
              <w:t xml:space="preserve"> a demandé à la Société de développement de l’industrie des médias de l’Ontario (« SDIMO ») un crédit d’impôt pour ses jeux numériques en vertu du règlement provincial applicable. La SDIMO a rejeté la demande, concluant que les produits en question étaient mis au point essentiellement à des fins promotionnelles, si bien qu’ils n’étaient pas admissibles au crédit d’impôt; leur but premier n’était pas [</w:t>
            </w:r>
            <w:r w:rsidRPr="00842268">
              <w:rPr>
                <w:smallCaps/>
                <w:sz w:val="20"/>
                <w:lang w:val="fr-CA"/>
              </w:rPr>
              <w:t>traduire</w:t>
            </w:r>
            <w:r w:rsidRPr="00842268">
              <w:rPr>
                <w:sz w:val="20"/>
                <w:lang w:val="fr-CA"/>
              </w:rPr>
              <w:t>] «  l’éducation, l’information ou le divertissement de l’utilisateur », au sens du règlement.</w:t>
            </w:r>
          </w:p>
          <w:p w:rsidR="00FA2CAA" w:rsidRPr="00842268" w:rsidRDefault="00FA2CAA" w:rsidP="00FA2CAA">
            <w:pPr>
              <w:jc w:val="both"/>
              <w:rPr>
                <w:sz w:val="20"/>
                <w:lang w:val="fr-CA"/>
              </w:rPr>
            </w:pPr>
          </w:p>
        </w:tc>
      </w:tr>
      <w:tr w:rsidR="00FA2CAA" w:rsidRPr="00FA24B1" w:rsidTr="00787232">
        <w:tc>
          <w:tcPr>
            <w:tcW w:w="5000" w:type="pct"/>
            <w:gridSpan w:val="4"/>
          </w:tcPr>
          <w:p w:rsidR="00FA2CAA" w:rsidRPr="00842268" w:rsidRDefault="00FA2CAA" w:rsidP="00FA2CAA">
            <w:pPr>
              <w:jc w:val="both"/>
              <w:rPr>
                <w:sz w:val="20"/>
                <w:lang w:val="fr-CA"/>
              </w:rPr>
            </w:pPr>
            <w:r w:rsidRPr="00842268">
              <w:rPr>
                <w:sz w:val="20"/>
                <w:lang w:val="fr-CA"/>
              </w:rPr>
              <w:t xml:space="preserve">Les juges majoritaires de la Cour divisionnaire ont accueilli la demande de contrôle judiciaire de </w:t>
            </w:r>
            <w:proofErr w:type="spellStart"/>
            <w:r w:rsidRPr="00842268">
              <w:rPr>
                <w:sz w:val="20"/>
                <w:lang w:val="fr-CA"/>
              </w:rPr>
              <w:t>Pong</w:t>
            </w:r>
            <w:proofErr w:type="spellEnd"/>
            <w:r w:rsidRPr="00842268">
              <w:rPr>
                <w:sz w:val="20"/>
                <w:lang w:val="fr-CA"/>
              </w:rPr>
              <w:t xml:space="preserve">. Les juges majoritaires ont conclu que la décision de la SDIMO de refuser le crédit d’impôt était déraisonnable; la SDIMO n’aurait pas dû examiner la motivation initiale de </w:t>
            </w:r>
            <w:proofErr w:type="spellStart"/>
            <w:r w:rsidRPr="00842268">
              <w:rPr>
                <w:sz w:val="20"/>
                <w:lang w:val="fr-CA"/>
              </w:rPr>
              <w:t>Pong</w:t>
            </w:r>
            <w:proofErr w:type="spellEnd"/>
            <w:r w:rsidRPr="00842268">
              <w:rPr>
                <w:sz w:val="20"/>
                <w:lang w:val="fr-CA"/>
              </w:rPr>
              <w:t xml:space="preserve"> dans la mise au point des jeux numériques. Subsidiairement, si l’interprétation de la SDIMO était raisonnable, mais qu’il existait d’autres interprétations raisonnables, une présomption résiduelle en faveur du contribuable se serait appliquée. La Cour d’appel a accueilli à l’unanimité l’appel de la SDIMO et a rétabli la décision initiale de cette dernière de refuser le crédit d’impôt. Les trois juges ont conclu que l’interprétation du règlement par la SDIMO n’était pas déraisonnable et que la présomption résiduelle n’était pas applicable. Toutefois, chacun des juges a rédigé des motifs distincts sur la question de la présomption résiduelle et pourquoi elle était inapplicable.</w:t>
            </w: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25 janvier 2017</w:t>
            </w:r>
          </w:p>
          <w:p w:rsidR="00FA2CAA" w:rsidRPr="00842268" w:rsidRDefault="00FA2CAA" w:rsidP="00FA2CAA">
            <w:pPr>
              <w:jc w:val="both"/>
              <w:rPr>
                <w:sz w:val="20"/>
                <w:lang w:val="fr-CA"/>
              </w:rPr>
            </w:pPr>
            <w:r w:rsidRPr="00842268">
              <w:rPr>
                <w:sz w:val="20"/>
                <w:lang w:val="fr-CA"/>
              </w:rPr>
              <w:t>Cour supérieure de justice de l’Ontario</w:t>
            </w:r>
          </w:p>
          <w:p w:rsidR="00FA2CAA" w:rsidRPr="00842268" w:rsidRDefault="00FA2CAA" w:rsidP="00FA2CAA">
            <w:pPr>
              <w:jc w:val="both"/>
              <w:rPr>
                <w:sz w:val="20"/>
                <w:lang w:val="fr-CA"/>
              </w:rPr>
            </w:pPr>
            <w:r w:rsidRPr="00842268">
              <w:rPr>
                <w:sz w:val="20"/>
                <w:lang w:val="fr-CA"/>
              </w:rPr>
              <w:t>(Cour divisionnaire)</w:t>
            </w:r>
          </w:p>
          <w:p w:rsidR="00FA2CAA" w:rsidRPr="00842268" w:rsidRDefault="00FA2CAA" w:rsidP="00FA2CAA">
            <w:pPr>
              <w:jc w:val="both"/>
              <w:rPr>
                <w:sz w:val="20"/>
                <w:lang w:val="fr-CA"/>
              </w:rPr>
            </w:pPr>
            <w:r w:rsidRPr="00842268">
              <w:rPr>
                <w:sz w:val="20"/>
                <w:lang w:val="fr-CA"/>
              </w:rPr>
              <w:t xml:space="preserve">(Juge en chef adjoint </w:t>
            </w:r>
            <w:proofErr w:type="spellStart"/>
            <w:r w:rsidRPr="00842268">
              <w:rPr>
                <w:sz w:val="20"/>
                <w:lang w:val="fr-CA"/>
              </w:rPr>
              <w:t>Marrocco</w:t>
            </w:r>
            <w:proofErr w:type="spellEnd"/>
            <w:r w:rsidRPr="00842268">
              <w:rPr>
                <w:sz w:val="20"/>
                <w:lang w:val="fr-CA"/>
              </w:rPr>
              <w:t xml:space="preserve">, juges </w:t>
            </w:r>
            <w:proofErr w:type="spellStart"/>
            <w:r w:rsidRPr="00842268">
              <w:rPr>
                <w:sz w:val="20"/>
                <w:lang w:val="fr-CA"/>
              </w:rPr>
              <w:t>Nordheimer</w:t>
            </w:r>
            <w:proofErr w:type="spellEnd"/>
            <w:r w:rsidRPr="00842268">
              <w:rPr>
                <w:sz w:val="20"/>
                <w:lang w:val="fr-CA"/>
              </w:rPr>
              <w:t xml:space="preserve"> et Sachs (dissidente)</w:t>
            </w:r>
          </w:p>
          <w:p w:rsidR="00FA2CAA" w:rsidRPr="00842268" w:rsidRDefault="00211A9F" w:rsidP="00FA2CAA">
            <w:pPr>
              <w:jc w:val="both"/>
              <w:rPr>
                <w:sz w:val="20"/>
                <w:lang w:val="fr-CA"/>
              </w:rPr>
            </w:pPr>
            <w:hyperlink r:id="rId70" w:history="1">
              <w:r w:rsidR="00FA2CAA" w:rsidRPr="00842268">
                <w:rPr>
                  <w:rStyle w:val="Hyperlink"/>
                  <w:sz w:val="20"/>
                  <w:lang w:val="fr-CA"/>
                </w:rPr>
                <w:t>2017 ONSC 434</w:t>
              </w:r>
            </w:hyperlink>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 xml:space="preserve">Jugement accueillant la demande de </w:t>
            </w:r>
            <w:proofErr w:type="spellStart"/>
            <w:r w:rsidRPr="00842268">
              <w:rPr>
                <w:sz w:val="20"/>
                <w:lang w:val="fr-CA"/>
              </w:rPr>
              <w:t>Pong</w:t>
            </w:r>
            <w:proofErr w:type="spellEnd"/>
            <w:r w:rsidRPr="00842268">
              <w:rPr>
                <w:sz w:val="20"/>
                <w:lang w:val="fr-CA"/>
              </w:rPr>
              <w:t xml:space="preserve"> en contrôle judiciaire du refus du crédit d’impôt par la SDIMO </w:t>
            </w:r>
          </w:p>
          <w:p w:rsidR="00FA2CAA" w:rsidRPr="00842268" w:rsidRDefault="00FA2CAA" w:rsidP="00FA2CAA">
            <w:pPr>
              <w:jc w:val="both"/>
              <w:rPr>
                <w:sz w:val="20"/>
                <w:lang w:val="fr-CA"/>
              </w:rPr>
            </w:pPr>
            <w:r w:rsidRPr="00842268">
              <w:rPr>
                <w:sz w:val="20"/>
                <w:lang w:val="fr-CA"/>
              </w:rPr>
              <w:t>(renvoyant l’affaire à la SDIMO pour nouvel examen)</w:t>
            </w:r>
          </w:p>
          <w:p w:rsidR="00FA2CAA" w:rsidRPr="00842268" w:rsidRDefault="00FA2CAA" w:rsidP="00FA2CAA">
            <w:pPr>
              <w:jc w:val="both"/>
              <w:rPr>
                <w:sz w:val="20"/>
                <w:lang w:val="fr-CA"/>
              </w:rPr>
            </w:pPr>
          </w:p>
        </w:tc>
      </w:tr>
      <w:tr w:rsidR="00FA2CAA" w:rsidRPr="00842268" w:rsidTr="00787232">
        <w:tc>
          <w:tcPr>
            <w:tcW w:w="2427" w:type="pct"/>
            <w:gridSpan w:val="2"/>
          </w:tcPr>
          <w:p w:rsidR="00FA2CAA" w:rsidRPr="00842268" w:rsidRDefault="00FA2CAA" w:rsidP="00FA2CAA">
            <w:pPr>
              <w:jc w:val="both"/>
              <w:rPr>
                <w:sz w:val="20"/>
                <w:lang w:val="fr-CA"/>
              </w:rPr>
            </w:pPr>
            <w:r w:rsidRPr="00842268">
              <w:rPr>
                <w:sz w:val="20"/>
                <w:lang w:val="fr-CA"/>
              </w:rPr>
              <w:t>15 juin 2018</w:t>
            </w:r>
          </w:p>
          <w:p w:rsidR="00FA2CAA" w:rsidRPr="00842268" w:rsidRDefault="00FA2CAA" w:rsidP="00FA2CAA">
            <w:pPr>
              <w:jc w:val="both"/>
              <w:rPr>
                <w:sz w:val="20"/>
                <w:lang w:val="fr-CA"/>
              </w:rPr>
            </w:pPr>
            <w:r w:rsidRPr="00842268">
              <w:rPr>
                <w:sz w:val="20"/>
                <w:lang w:val="fr-CA"/>
              </w:rPr>
              <w:t>Cour d’appel de l’Ontario</w:t>
            </w:r>
          </w:p>
          <w:p w:rsidR="00FA2CAA" w:rsidRPr="00842268" w:rsidRDefault="00FA2CAA" w:rsidP="00FA2CAA">
            <w:pPr>
              <w:jc w:val="both"/>
              <w:rPr>
                <w:sz w:val="20"/>
                <w:lang w:val="fr-CA"/>
              </w:rPr>
            </w:pPr>
            <w:r w:rsidRPr="00842268">
              <w:rPr>
                <w:sz w:val="20"/>
                <w:lang w:val="fr-CA"/>
              </w:rPr>
              <w:t xml:space="preserve">(Juges </w:t>
            </w:r>
            <w:proofErr w:type="spellStart"/>
            <w:r w:rsidRPr="00842268">
              <w:rPr>
                <w:sz w:val="20"/>
                <w:lang w:val="fr-CA"/>
              </w:rPr>
              <w:t>Laskin</w:t>
            </w:r>
            <w:proofErr w:type="spellEnd"/>
            <w:r w:rsidRPr="00842268">
              <w:rPr>
                <w:sz w:val="20"/>
                <w:lang w:val="fr-CA"/>
              </w:rPr>
              <w:t xml:space="preserve">, Miller et </w:t>
            </w:r>
            <w:proofErr w:type="spellStart"/>
            <w:r w:rsidRPr="00842268">
              <w:rPr>
                <w:sz w:val="20"/>
                <w:lang w:val="fr-CA"/>
              </w:rPr>
              <w:t>Paciocco</w:t>
            </w:r>
            <w:proofErr w:type="spellEnd"/>
            <w:r w:rsidRPr="00842268">
              <w:rPr>
                <w:sz w:val="20"/>
                <w:lang w:val="fr-CA"/>
              </w:rPr>
              <w:t>)</w:t>
            </w:r>
          </w:p>
          <w:p w:rsidR="00FA2CAA" w:rsidRPr="00842268" w:rsidRDefault="00211A9F" w:rsidP="00FA2CAA">
            <w:pPr>
              <w:jc w:val="both"/>
              <w:rPr>
                <w:sz w:val="20"/>
                <w:lang w:val="fr-CA"/>
              </w:rPr>
            </w:pPr>
            <w:hyperlink r:id="rId71" w:history="1">
              <w:r w:rsidR="00FA2CAA" w:rsidRPr="00842268">
                <w:rPr>
                  <w:rStyle w:val="Hyperlink"/>
                  <w:sz w:val="20"/>
                  <w:lang w:val="fr-CA"/>
                </w:rPr>
                <w:t>2018 ONCA 555</w:t>
              </w:r>
            </w:hyperlink>
          </w:p>
          <w:p w:rsidR="00FA2CAA" w:rsidRPr="00842268" w:rsidRDefault="00FA2CAA" w:rsidP="00FA2CAA">
            <w:pPr>
              <w:jc w:val="both"/>
              <w:rPr>
                <w:sz w:val="20"/>
                <w:lang w:val="fr-CA"/>
              </w:rPr>
            </w:pP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Arrêt accueillant l’appel de la SDIMO</w:t>
            </w:r>
          </w:p>
          <w:p w:rsidR="00FA2CAA" w:rsidRPr="00842268" w:rsidRDefault="00FA2CAA" w:rsidP="00FA2CAA">
            <w:pPr>
              <w:jc w:val="both"/>
              <w:rPr>
                <w:sz w:val="20"/>
                <w:lang w:val="fr-CA"/>
              </w:rPr>
            </w:pPr>
            <w:r w:rsidRPr="00842268">
              <w:rPr>
                <w:sz w:val="20"/>
                <w:lang w:val="fr-CA"/>
              </w:rPr>
              <w:t>(rétablissant la décision initiale)</w:t>
            </w:r>
          </w:p>
          <w:p w:rsidR="00FA2CAA" w:rsidRPr="00842268" w:rsidRDefault="00FA2CAA" w:rsidP="00FA2CAA">
            <w:pPr>
              <w:jc w:val="both"/>
              <w:rPr>
                <w:sz w:val="20"/>
                <w:lang w:val="fr-CA"/>
              </w:rPr>
            </w:pPr>
          </w:p>
        </w:tc>
      </w:tr>
      <w:tr w:rsidR="00FA2CAA" w:rsidRPr="00FA24B1" w:rsidTr="00787232">
        <w:tc>
          <w:tcPr>
            <w:tcW w:w="2427" w:type="pct"/>
            <w:gridSpan w:val="2"/>
          </w:tcPr>
          <w:p w:rsidR="00FA2CAA" w:rsidRPr="00842268" w:rsidRDefault="00FA2CAA" w:rsidP="00FA2CAA">
            <w:pPr>
              <w:jc w:val="both"/>
              <w:rPr>
                <w:sz w:val="20"/>
                <w:lang w:val="fr-CA"/>
              </w:rPr>
            </w:pPr>
            <w:r w:rsidRPr="00842268">
              <w:rPr>
                <w:sz w:val="20"/>
                <w:lang w:val="fr-CA"/>
              </w:rPr>
              <w:t>14 septembre 2018</w:t>
            </w:r>
          </w:p>
          <w:p w:rsidR="00FA2CAA" w:rsidRPr="00842268" w:rsidRDefault="00FA2CAA" w:rsidP="00FA2CAA">
            <w:pPr>
              <w:jc w:val="both"/>
              <w:rPr>
                <w:sz w:val="20"/>
                <w:lang w:val="fr-CA"/>
              </w:rPr>
            </w:pPr>
            <w:r w:rsidRPr="00842268">
              <w:rPr>
                <w:sz w:val="20"/>
                <w:lang w:val="fr-CA"/>
              </w:rPr>
              <w:t>Cour suprême du Canada</w:t>
            </w:r>
          </w:p>
        </w:tc>
        <w:tc>
          <w:tcPr>
            <w:tcW w:w="243" w:type="pct"/>
          </w:tcPr>
          <w:p w:rsidR="00FA2CAA" w:rsidRPr="00842268" w:rsidRDefault="00FA2CAA" w:rsidP="00FA2CAA">
            <w:pPr>
              <w:jc w:val="both"/>
              <w:rPr>
                <w:sz w:val="20"/>
                <w:lang w:val="fr-CA"/>
              </w:rPr>
            </w:pPr>
          </w:p>
        </w:tc>
        <w:tc>
          <w:tcPr>
            <w:tcW w:w="2330" w:type="pct"/>
          </w:tcPr>
          <w:p w:rsidR="00FA2CAA" w:rsidRPr="00842268" w:rsidRDefault="00FA2CAA" w:rsidP="00FA2CAA">
            <w:pPr>
              <w:jc w:val="both"/>
              <w:rPr>
                <w:sz w:val="20"/>
                <w:lang w:val="fr-CA"/>
              </w:rPr>
            </w:pPr>
            <w:r w:rsidRPr="00842268">
              <w:rPr>
                <w:sz w:val="20"/>
                <w:lang w:val="fr-CA"/>
              </w:rPr>
              <w:t xml:space="preserve">Dépôt par </w:t>
            </w:r>
            <w:proofErr w:type="spellStart"/>
            <w:r w:rsidRPr="00842268">
              <w:rPr>
                <w:sz w:val="20"/>
                <w:lang w:val="fr-CA"/>
              </w:rPr>
              <w:t>Pong</w:t>
            </w:r>
            <w:proofErr w:type="spellEnd"/>
            <w:r w:rsidRPr="00842268">
              <w:rPr>
                <w:sz w:val="20"/>
                <w:lang w:val="fr-CA"/>
              </w:rPr>
              <w:t xml:space="preserve"> de la demande d’autorisation d’appel</w:t>
            </w:r>
          </w:p>
          <w:p w:rsidR="00FA2CAA" w:rsidRPr="00842268" w:rsidRDefault="00FA2CAA" w:rsidP="00FA2CAA">
            <w:pPr>
              <w:jc w:val="both"/>
              <w:rPr>
                <w:sz w:val="20"/>
                <w:lang w:val="fr-CA"/>
              </w:rPr>
            </w:pPr>
          </w:p>
        </w:tc>
      </w:tr>
    </w:tbl>
    <w:p w:rsidR="00FA2CAA" w:rsidRPr="00842268" w:rsidRDefault="00FA2CAA" w:rsidP="006A22CA">
      <w:pPr>
        <w:ind w:left="142" w:hanging="142"/>
        <w:jc w:val="both"/>
        <w:rPr>
          <w:sz w:val="20"/>
          <w:lang w:val="fr-CA"/>
        </w:rPr>
      </w:pPr>
    </w:p>
    <w:p w:rsidR="00880BD6" w:rsidRPr="00842268" w:rsidRDefault="00211A9F" w:rsidP="006A22CA">
      <w:pPr>
        <w:ind w:left="142" w:hanging="142"/>
        <w:jc w:val="both"/>
        <w:rPr>
          <w:sz w:val="20"/>
          <w:lang w:val="fr-CA"/>
        </w:rPr>
      </w:pPr>
      <w:r>
        <w:rPr>
          <w:sz w:val="20"/>
        </w:rPr>
        <w:pict>
          <v:rect id="_x0000_i1054" style="width:2in;height:1pt" o:hrpct="0" o:hralign="center" o:hrstd="t" o:hrnoshade="t" o:hr="t" fillcolor="black [3213]" stroked="f"/>
        </w:pict>
      </w:r>
    </w:p>
    <w:p w:rsidR="00FA2CAA" w:rsidRPr="00842268" w:rsidRDefault="00FA2CAA" w:rsidP="006A22CA">
      <w:pPr>
        <w:ind w:left="142" w:hanging="142"/>
        <w:jc w:val="both"/>
        <w:rPr>
          <w:sz w:val="20"/>
          <w:lang w:val="fr-CA"/>
        </w:rPr>
      </w:pPr>
    </w:p>
    <w:p w:rsidR="00880BD6" w:rsidRPr="00842268" w:rsidRDefault="00880BD6" w:rsidP="006A22CA">
      <w:pPr>
        <w:ind w:left="142" w:hanging="142"/>
        <w:jc w:val="both"/>
        <w:rPr>
          <w:sz w:val="20"/>
          <w:lang w:val="fr-CA"/>
        </w:rPr>
      </w:pPr>
    </w:p>
    <w:p w:rsidR="00FD3FA0" w:rsidRPr="00842268" w:rsidRDefault="00FD3FA0" w:rsidP="006A22CA">
      <w:pPr>
        <w:ind w:left="142" w:hanging="142"/>
        <w:jc w:val="both"/>
        <w:rPr>
          <w:sz w:val="20"/>
          <w:lang w:val="fr-CA"/>
        </w:rPr>
      </w:pPr>
    </w:p>
    <w:p w:rsidR="00D3344A" w:rsidRPr="00842268" w:rsidRDefault="00D3344A" w:rsidP="00D3344A">
      <w:pPr>
        <w:widowControl w:val="0"/>
        <w:outlineLvl w:val="0"/>
      </w:pPr>
      <w:r w:rsidRPr="00842268">
        <w:t xml:space="preserve">Supreme Court of Canada / Cour suprême du </w:t>
      </w:r>
      <w:proofErr w:type="gramStart"/>
      <w:r w:rsidRPr="00842268">
        <w:t>Canad</w:t>
      </w:r>
      <w:r w:rsidR="00EE289F" w:rsidRPr="00842268">
        <w:t>a</w:t>
      </w:r>
      <w:r w:rsidRPr="00842268">
        <w:t xml:space="preserve"> :</w:t>
      </w:r>
      <w:proofErr w:type="gramEnd"/>
    </w:p>
    <w:p w:rsidR="00D3344A" w:rsidRPr="00842268" w:rsidRDefault="00211A9F" w:rsidP="00D3344A">
      <w:pPr>
        <w:widowControl w:val="0"/>
        <w:outlineLvl w:val="0"/>
        <w:rPr>
          <w:u w:val="single"/>
        </w:rPr>
      </w:pPr>
      <w:hyperlink r:id="rId72" w:history="1">
        <w:r w:rsidR="009B7391" w:rsidRPr="00842268">
          <w:rPr>
            <w:rStyle w:val="Hyperlink"/>
          </w:rPr>
          <w:t>comments-commentaires@scc-csc.ca</w:t>
        </w:r>
      </w:hyperlink>
    </w:p>
    <w:p w:rsidR="00D3344A" w:rsidRPr="00842268" w:rsidRDefault="0065588C" w:rsidP="00D3344A">
      <w:pPr>
        <w:widowControl w:val="0"/>
        <w:outlineLvl w:val="0"/>
      </w:pPr>
      <w:r w:rsidRPr="00842268">
        <w:t>613-</w:t>
      </w:r>
      <w:r w:rsidR="00D3344A" w:rsidRPr="00842268">
        <w:t>995-4330</w:t>
      </w:r>
    </w:p>
    <w:p w:rsidR="00497B5E" w:rsidRPr="00842268" w:rsidRDefault="00497B5E" w:rsidP="00497B5E">
      <w:pPr>
        <w:widowControl w:val="0"/>
        <w:rPr>
          <w:sz w:val="20"/>
        </w:rPr>
      </w:pPr>
    </w:p>
    <w:p w:rsidR="00F6251B" w:rsidRPr="006E558B" w:rsidRDefault="003F43E6" w:rsidP="00F6251B">
      <w:pPr>
        <w:pStyle w:val="Footer"/>
        <w:jc w:val="center"/>
      </w:pPr>
      <w:r w:rsidRPr="00842268">
        <w:t>- 30 -</w:t>
      </w:r>
    </w:p>
    <w:sectPr w:rsidR="00F6251B" w:rsidRPr="006E558B" w:rsidSect="00524822">
      <w:headerReference w:type="even" r:id="rId73"/>
      <w:headerReference w:type="default" r:id="rId74"/>
      <w:footerReference w:type="even" r:id="rId75"/>
      <w:footerReference w:type="default" r:id="rId76"/>
      <w:headerReference w:type="first" r:id="rId77"/>
      <w:footerReference w:type="first" r:id="rId7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232" w:rsidRDefault="00787232" w:rsidP="0034178A">
      <w:r>
        <w:separator/>
      </w:r>
    </w:p>
  </w:endnote>
  <w:endnote w:type="continuationSeparator" w:id="0">
    <w:p w:rsidR="00787232" w:rsidRDefault="0078723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32" w:rsidRDefault="00787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32" w:rsidRPr="009F77F0" w:rsidRDefault="0078723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32" w:rsidRDefault="00787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232" w:rsidRDefault="00787232" w:rsidP="0034178A">
      <w:r>
        <w:separator/>
      </w:r>
    </w:p>
  </w:footnote>
  <w:footnote w:type="continuationSeparator" w:id="0">
    <w:p w:rsidR="00787232" w:rsidRDefault="0078723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32" w:rsidRDefault="00787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32" w:rsidRDefault="007872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32" w:rsidRDefault="00787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71A2ADC"/>
    <w:multiLevelType w:val="hybridMultilevel"/>
    <w:tmpl w:val="CFC0B0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30F6B"/>
    <w:multiLevelType w:val="hybridMultilevel"/>
    <w:tmpl w:val="F490D576"/>
    <w:lvl w:ilvl="0" w:tplc="983469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9611D"/>
    <w:multiLevelType w:val="hybridMultilevel"/>
    <w:tmpl w:val="5DB2F802"/>
    <w:lvl w:ilvl="0" w:tplc="0B4A534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9FF45BD"/>
    <w:multiLevelType w:val="hybridMultilevel"/>
    <w:tmpl w:val="50286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E5EA6"/>
    <w:multiLevelType w:val="hybridMultilevel"/>
    <w:tmpl w:val="5928B8D8"/>
    <w:lvl w:ilvl="0" w:tplc="D85E4A5C">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25"/>
  </w:num>
  <w:num w:numId="4">
    <w:abstractNumId w:val="20"/>
  </w:num>
  <w:num w:numId="5">
    <w:abstractNumId w:val="3"/>
  </w:num>
  <w:num w:numId="6">
    <w:abstractNumId w:val="21"/>
  </w:num>
  <w:num w:numId="7">
    <w:abstractNumId w:val="13"/>
  </w:num>
  <w:num w:numId="8">
    <w:abstractNumId w:val="10"/>
  </w:num>
  <w:num w:numId="9">
    <w:abstractNumId w:val="9"/>
  </w:num>
  <w:num w:numId="10">
    <w:abstractNumId w:val="8"/>
  </w:num>
  <w:num w:numId="11">
    <w:abstractNumId w:val="26"/>
  </w:num>
  <w:num w:numId="12">
    <w:abstractNumId w:val="7"/>
  </w:num>
  <w:num w:numId="13">
    <w:abstractNumId w:val="16"/>
  </w:num>
  <w:num w:numId="14">
    <w:abstractNumId w:val="23"/>
  </w:num>
  <w:num w:numId="15">
    <w:abstractNumId w:val="24"/>
  </w:num>
  <w:num w:numId="16">
    <w:abstractNumId w:val="11"/>
  </w:num>
  <w:num w:numId="17">
    <w:abstractNumId w:val="19"/>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8"/>
  </w:num>
  <w:num w:numId="22">
    <w:abstractNumId w:val="2"/>
  </w:num>
  <w:num w:numId="23">
    <w:abstractNumId w:val="17"/>
  </w:num>
  <w:num w:numId="24">
    <w:abstractNumId w:val="0"/>
  </w:num>
  <w:num w:numId="25">
    <w:abstractNumId w:val="6"/>
  </w:num>
  <w:num w:numId="26">
    <w:abstractNumId w:val="22"/>
  </w:num>
  <w:num w:numId="2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11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7FB"/>
    <w:rsid w:val="000B10DF"/>
    <w:rsid w:val="000B163F"/>
    <w:rsid w:val="000B2CB2"/>
    <w:rsid w:val="000B2E29"/>
    <w:rsid w:val="000B38C9"/>
    <w:rsid w:val="000B46A2"/>
    <w:rsid w:val="000B503B"/>
    <w:rsid w:val="000B6193"/>
    <w:rsid w:val="000B6956"/>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15F"/>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CBD"/>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A0"/>
    <w:rsid w:val="00121008"/>
    <w:rsid w:val="0012101A"/>
    <w:rsid w:val="001215D6"/>
    <w:rsid w:val="0012202C"/>
    <w:rsid w:val="00122CE1"/>
    <w:rsid w:val="00122E2B"/>
    <w:rsid w:val="00123976"/>
    <w:rsid w:val="00124629"/>
    <w:rsid w:val="00124CA3"/>
    <w:rsid w:val="00124DEC"/>
    <w:rsid w:val="00124EFD"/>
    <w:rsid w:val="0012577E"/>
    <w:rsid w:val="0012582B"/>
    <w:rsid w:val="0012596E"/>
    <w:rsid w:val="001260C8"/>
    <w:rsid w:val="001262EF"/>
    <w:rsid w:val="0012655D"/>
    <w:rsid w:val="00126583"/>
    <w:rsid w:val="0012732F"/>
    <w:rsid w:val="00127732"/>
    <w:rsid w:val="001307C5"/>
    <w:rsid w:val="00131433"/>
    <w:rsid w:val="0013159F"/>
    <w:rsid w:val="00131EB1"/>
    <w:rsid w:val="00132428"/>
    <w:rsid w:val="00132635"/>
    <w:rsid w:val="0013283A"/>
    <w:rsid w:val="00134190"/>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214"/>
    <w:rsid w:val="00181375"/>
    <w:rsid w:val="001813C3"/>
    <w:rsid w:val="00181855"/>
    <w:rsid w:val="001819DA"/>
    <w:rsid w:val="00181FCF"/>
    <w:rsid w:val="00182693"/>
    <w:rsid w:val="001826A0"/>
    <w:rsid w:val="00182705"/>
    <w:rsid w:val="00182DFB"/>
    <w:rsid w:val="00182E38"/>
    <w:rsid w:val="001838E0"/>
    <w:rsid w:val="00183A15"/>
    <w:rsid w:val="00185355"/>
    <w:rsid w:val="0018535B"/>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567B"/>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328"/>
    <w:rsid w:val="0021175A"/>
    <w:rsid w:val="00211A9F"/>
    <w:rsid w:val="00211B9D"/>
    <w:rsid w:val="002120BD"/>
    <w:rsid w:val="00212962"/>
    <w:rsid w:val="00213196"/>
    <w:rsid w:val="00214731"/>
    <w:rsid w:val="00214F01"/>
    <w:rsid w:val="0021540E"/>
    <w:rsid w:val="00215C9A"/>
    <w:rsid w:val="0021615A"/>
    <w:rsid w:val="002169FE"/>
    <w:rsid w:val="00216F58"/>
    <w:rsid w:val="00217135"/>
    <w:rsid w:val="00220906"/>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7A81"/>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771E"/>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6C3"/>
    <w:rsid w:val="002B3B8D"/>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F06D0"/>
    <w:rsid w:val="002F15AD"/>
    <w:rsid w:val="002F2CF2"/>
    <w:rsid w:val="002F369F"/>
    <w:rsid w:val="002F3830"/>
    <w:rsid w:val="002F38D7"/>
    <w:rsid w:val="002F3EFA"/>
    <w:rsid w:val="002F42D9"/>
    <w:rsid w:val="002F4364"/>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42A"/>
    <w:rsid w:val="003106DE"/>
    <w:rsid w:val="00311663"/>
    <w:rsid w:val="0031171D"/>
    <w:rsid w:val="00311B59"/>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3383"/>
    <w:rsid w:val="00393660"/>
    <w:rsid w:val="00393E6D"/>
    <w:rsid w:val="003940A4"/>
    <w:rsid w:val="00394A88"/>
    <w:rsid w:val="003957B6"/>
    <w:rsid w:val="003958AE"/>
    <w:rsid w:val="00395D43"/>
    <w:rsid w:val="00396076"/>
    <w:rsid w:val="0039618A"/>
    <w:rsid w:val="0039624A"/>
    <w:rsid w:val="0039709D"/>
    <w:rsid w:val="00397213"/>
    <w:rsid w:val="003A00C9"/>
    <w:rsid w:val="003A0258"/>
    <w:rsid w:val="003A0632"/>
    <w:rsid w:val="003A08CE"/>
    <w:rsid w:val="003A11C4"/>
    <w:rsid w:val="003A1F69"/>
    <w:rsid w:val="003A320F"/>
    <w:rsid w:val="003A47E8"/>
    <w:rsid w:val="003A4AB7"/>
    <w:rsid w:val="003A58BA"/>
    <w:rsid w:val="003A7124"/>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19E7"/>
    <w:rsid w:val="003E1DA0"/>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69F"/>
    <w:rsid w:val="003F0D8B"/>
    <w:rsid w:val="003F1E6F"/>
    <w:rsid w:val="003F1F9E"/>
    <w:rsid w:val="003F2A93"/>
    <w:rsid w:val="003F3BC1"/>
    <w:rsid w:val="003F3D76"/>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3C3"/>
    <w:rsid w:val="00407F30"/>
    <w:rsid w:val="00410ECC"/>
    <w:rsid w:val="004116DA"/>
    <w:rsid w:val="004117D6"/>
    <w:rsid w:val="00411834"/>
    <w:rsid w:val="00411963"/>
    <w:rsid w:val="00411B1C"/>
    <w:rsid w:val="00412A23"/>
    <w:rsid w:val="004149DA"/>
    <w:rsid w:val="00414A2E"/>
    <w:rsid w:val="00415755"/>
    <w:rsid w:val="00415DD0"/>
    <w:rsid w:val="004161DE"/>
    <w:rsid w:val="00416211"/>
    <w:rsid w:val="004162D1"/>
    <w:rsid w:val="004167B1"/>
    <w:rsid w:val="0042035D"/>
    <w:rsid w:val="00420604"/>
    <w:rsid w:val="00420841"/>
    <w:rsid w:val="004226AA"/>
    <w:rsid w:val="00422793"/>
    <w:rsid w:val="00423732"/>
    <w:rsid w:val="0042396F"/>
    <w:rsid w:val="00423FCE"/>
    <w:rsid w:val="004245F4"/>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FB"/>
    <w:rsid w:val="004511AB"/>
    <w:rsid w:val="004511FA"/>
    <w:rsid w:val="004514DB"/>
    <w:rsid w:val="0045235F"/>
    <w:rsid w:val="004533F1"/>
    <w:rsid w:val="00453477"/>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291"/>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52E"/>
    <w:rsid w:val="00481888"/>
    <w:rsid w:val="00482BE4"/>
    <w:rsid w:val="004831E5"/>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CE9"/>
    <w:rsid w:val="00495E5A"/>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3FB9"/>
    <w:rsid w:val="004A570E"/>
    <w:rsid w:val="004A59B2"/>
    <w:rsid w:val="004A74F3"/>
    <w:rsid w:val="004A7CEC"/>
    <w:rsid w:val="004B06E1"/>
    <w:rsid w:val="004B129A"/>
    <w:rsid w:val="004B16F2"/>
    <w:rsid w:val="004B24A3"/>
    <w:rsid w:val="004B24F7"/>
    <w:rsid w:val="004B26C7"/>
    <w:rsid w:val="004B28AF"/>
    <w:rsid w:val="004B2A91"/>
    <w:rsid w:val="004B2F98"/>
    <w:rsid w:val="004B31C7"/>
    <w:rsid w:val="004B4BC0"/>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5428"/>
    <w:rsid w:val="004D5D5C"/>
    <w:rsid w:val="004D5FBA"/>
    <w:rsid w:val="004D6E67"/>
    <w:rsid w:val="004D6FCC"/>
    <w:rsid w:val="004D752E"/>
    <w:rsid w:val="004E00B4"/>
    <w:rsid w:val="004E0745"/>
    <w:rsid w:val="004E0963"/>
    <w:rsid w:val="004E0B2F"/>
    <w:rsid w:val="004E0CCF"/>
    <w:rsid w:val="004E1B3F"/>
    <w:rsid w:val="004E21ED"/>
    <w:rsid w:val="004E2A8E"/>
    <w:rsid w:val="004E4559"/>
    <w:rsid w:val="004E458C"/>
    <w:rsid w:val="004E5788"/>
    <w:rsid w:val="004E70F1"/>
    <w:rsid w:val="004E714B"/>
    <w:rsid w:val="004F000D"/>
    <w:rsid w:val="004F0EC9"/>
    <w:rsid w:val="004F0F77"/>
    <w:rsid w:val="004F17E4"/>
    <w:rsid w:val="004F27DD"/>
    <w:rsid w:val="004F3935"/>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701C"/>
    <w:rsid w:val="0055024A"/>
    <w:rsid w:val="0055040D"/>
    <w:rsid w:val="00550D90"/>
    <w:rsid w:val="00551176"/>
    <w:rsid w:val="0055248D"/>
    <w:rsid w:val="00552EC6"/>
    <w:rsid w:val="005535CA"/>
    <w:rsid w:val="005538CF"/>
    <w:rsid w:val="005542A1"/>
    <w:rsid w:val="00554850"/>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844"/>
    <w:rsid w:val="00584922"/>
    <w:rsid w:val="005854E3"/>
    <w:rsid w:val="005858C5"/>
    <w:rsid w:val="00587914"/>
    <w:rsid w:val="005900F4"/>
    <w:rsid w:val="0059181C"/>
    <w:rsid w:val="005921B3"/>
    <w:rsid w:val="005925EC"/>
    <w:rsid w:val="00594F57"/>
    <w:rsid w:val="00595265"/>
    <w:rsid w:val="0059611F"/>
    <w:rsid w:val="005964F5"/>
    <w:rsid w:val="00597224"/>
    <w:rsid w:val="005A0727"/>
    <w:rsid w:val="005A1B7D"/>
    <w:rsid w:val="005A1FB5"/>
    <w:rsid w:val="005A21F0"/>
    <w:rsid w:val="005A3592"/>
    <w:rsid w:val="005A4082"/>
    <w:rsid w:val="005A46DD"/>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176"/>
    <w:rsid w:val="005B72C0"/>
    <w:rsid w:val="005C1453"/>
    <w:rsid w:val="005C196C"/>
    <w:rsid w:val="005C1C71"/>
    <w:rsid w:val="005C205B"/>
    <w:rsid w:val="005C2CA2"/>
    <w:rsid w:val="005C3064"/>
    <w:rsid w:val="005C3191"/>
    <w:rsid w:val="005C31AA"/>
    <w:rsid w:val="005C3464"/>
    <w:rsid w:val="005C3C86"/>
    <w:rsid w:val="005C4651"/>
    <w:rsid w:val="005C725E"/>
    <w:rsid w:val="005C7653"/>
    <w:rsid w:val="005C7BBF"/>
    <w:rsid w:val="005D0057"/>
    <w:rsid w:val="005D019B"/>
    <w:rsid w:val="005D06E9"/>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1E5"/>
    <w:rsid w:val="005F6596"/>
    <w:rsid w:val="005F6751"/>
    <w:rsid w:val="005F6770"/>
    <w:rsid w:val="005F7D76"/>
    <w:rsid w:val="00601639"/>
    <w:rsid w:val="006024F3"/>
    <w:rsid w:val="006028B7"/>
    <w:rsid w:val="00603543"/>
    <w:rsid w:val="00603572"/>
    <w:rsid w:val="00604ACB"/>
    <w:rsid w:val="006055FE"/>
    <w:rsid w:val="006067DB"/>
    <w:rsid w:val="006073F9"/>
    <w:rsid w:val="00607F86"/>
    <w:rsid w:val="0061009A"/>
    <w:rsid w:val="006104F9"/>
    <w:rsid w:val="00610669"/>
    <w:rsid w:val="00610BC0"/>
    <w:rsid w:val="00611214"/>
    <w:rsid w:val="00611335"/>
    <w:rsid w:val="006114ED"/>
    <w:rsid w:val="0061157C"/>
    <w:rsid w:val="0061282A"/>
    <w:rsid w:val="00612C9E"/>
    <w:rsid w:val="006131E5"/>
    <w:rsid w:val="006132AE"/>
    <w:rsid w:val="00615427"/>
    <w:rsid w:val="00615E96"/>
    <w:rsid w:val="006167B8"/>
    <w:rsid w:val="00617C22"/>
    <w:rsid w:val="0062019C"/>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07"/>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292"/>
    <w:rsid w:val="00642EB3"/>
    <w:rsid w:val="006441AD"/>
    <w:rsid w:val="006442C8"/>
    <w:rsid w:val="0064464F"/>
    <w:rsid w:val="006446B7"/>
    <w:rsid w:val="0064476C"/>
    <w:rsid w:val="00644B90"/>
    <w:rsid w:val="00645C56"/>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B7ABD"/>
    <w:rsid w:val="006C078D"/>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7F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2EB2"/>
    <w:rsid w:val="006E43D2"/>
    <w:rsid w:val="006E4462"/>
    <w:rsid w:val="006E465C"/>
    <w:rsid w:val="006E4B08"/>
    <w:rsid w:val="006E4EB7"/>
    <w:rsid w:val="006E558B"/>
    <w:rsid w:val="006E753A"/>
    <w:rsid w:val="006E7A5E"/>
    <w:rsid w:val="006E7D59"/>
    <w:rsid w:val="006E7F4D"/>
    <w:rsid w:val="006E7F81"/>
    <w:rsid w:val="006F0623"/>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0EA6"/>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232"/>
    <w:rsid w:val="00787447"/>
    <w:rsid w:val="0078776F"/>
    <w:rsid w:val="007900EA"/>
    <w:rsid w:val="00790BDA"/>
    <w:rsid w:val="00790CD2"/>
    <w:rsid w:val="0079103F"/>
    <w:rsid w:val="007918A1"/>
    <w:rsid w:val="00792169"/>
    <w:rsid w:val="00793091"/>
    <w:rsid w:val="00793F12"/>
    <w:rsid w:val="007943A8"/>
    <w:rsid w:val="007947F4"/>
    <w:rsid w:val="00795892"/>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CBB"/>
    <w:rsid w:val="00802DB4"/>
    <w:rsid w:val="008036BE"/>
    <w:rsid w:val="00803B18"/>
    <w:rsid w:val="00803B2E"/>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68"/>
    <w:rsid w:val="00842277"/>
    <w:rsid w:val="008424BB"/>
    <w:rsid w:val="00842B3A"/>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4BF"/>
    <w:rsid w:val="00861CAB"/>
    <w:rsid w:val="008623CA"/>
    <w:rsid w:val="0086242F"/>
    <w:rsid w:val="008627A8"/>
    <w:rsid w:val="00862B21"/>
    <w:rsid w:val="008636D6"/>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BD6"/>
    <w:rsid w:val="00880C01"/>
    <w:rsid w:val="00881095"/>
    <w:rsid w:val="00881457"/>
    <w:rsid w:val="00881918"/>
    <w:rsid w:val="00882802"/>
    <w:rsid w:val="00882B0F"/>
    <w:rsid w:val="008836A7"/>
    <w:rsid w:val="00883749"/>
    <w:rsid w:val="008837DA"/>
    <w:rsid w:val="00884467"/>
    <w:rsid w:val="0088452E"/>
    <w:rsid w:val="00884AB6"/>
    <w:rsid w:val="008872D7"/>
    <w:rsid w:val="00887E8C"/>
    <w:rsid w:val="00887F03"/>
    <w:rsid w:val="0089055E"/>
    <w:rsid w:val="008914A2"/>
    <w:rsid w:val="008923EA"/>
    <w:rsid w:val="00893B95"/>
    <w:rsid w:val="008941B2"/>
    <w:rsid w:val="0089486E"/>
    <w:rsid w:val="00894DEA"/>
    <w:rsid w:val="00895214"/>
    <w:rsid w:val="00896875"/>
    <w:rsid w:val="008A0D44"/>
    <w:rsid w:val="008A1084"/>
    <w:rsid w:val="008A1C2F"/>
    <w:rsid w:val="008A1DA7"/>
    <w:rsid w:val="008A29BC"/>
    <w:rsid w:val="008A3884"/>
    <w:rsid w:val="008A3A4B"/>
    <w:rsid w:val="008A41DE"/>
    <w:rsid w:val="008A48F2"/>
    <w:rsid w:val="008A49EA"/>
    <w:rsid w:val="008A4ABF"/>
    <w:rsid w:val="008A4B88"/>
    <w:rsid w:val="008A6614"/>
    <w:rsid w:val="008A6B96"/>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5DAA"/>
    <w:rsid w:val="00916333"/>
    <w:rsid w:val="00917B21"/>
    <w:rsid w:val="00917B5F"/>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95A"/>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1DB0"/>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4CA"/>
    <w:rsid w:val="009E759E"/>
    <w:rsid w:val="009E7AD8"/>
    <w:rsid w:val="009F096D"/>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1D59"/>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5E"/>
    <w:rsid w:val="00A7047F"/>
    <w:rsid w:val="00A70585"/>
    <w:rsid w:val="00A70728"/>
    <w:rsid w:val="00A70C52"/>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5E12"/>
    <w:rsid w:val="00A864D8"/>
    <w:rsid w:val="00A869C4"/>
    <w:rsid w:val="00A8700B"/>
    <w:rsid w:val="00A871C9"/>
    <w:rsid w:val="00A87FE2"/>
    <w:rsid w:val="00A907C0"/>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69F"/>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58E"/>
    <w:rsid w:val="00AE4721"/>
    <w:rsid w:val="00AE4C09"/>
    <w:rsid w:val="00AE541B"/>
    <w:rsid w:val="00AE56D5"/>
    <w:rsid w:val="00AE7160"/>
    <w:rsid w:val="00AE747B"/>
    <w:rsid w:val="00AE7B1F"/>
    <w:rsid w:val="00AE7D07"/>
    <w:rsid w:val="00AE7DE5"/>
    <w:rsid w:val="00AF03C7"/>
    <w:rsid w:val="00AF03E3"/>
    <w:rsid w:val="00AF12DE"/>
    <w:rsid w:val="00AF165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4BB4"/>
    <w:rsid w:val="00B054BA"/>
    <w:rsid w:val="00B05D49"/>
    <w:rsid w:val="00B06804"/>
    <w:rsid w:val="00B0782C"/>
    <w:rsid w:val="00B07908"/>
    <w:rsid w:val="00B1005C"/>
    <w:rsid w:val="00B11D8C"/>
    <w:rsid w:val="00B11F8A"/>
    <w:rsid w:val="00B122A0"/>
    <w:rsid w:val="00B1256E"/>
    <w:rsid w:val="00B13430"/>
    <w:rsid w:val="00B13787"/>
    <w:rsid w:val="00B14007"/>
    <w:rsid w:val="00B14258"/>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11A8"/>
    <w:rsid w:val="00B33676"/>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423"/>
    <w:rsid w:val="00B6070A"/>
    <w:rsid w:val="00B60A02"/>
    <w:rsid w:val="00B6183E"/>
    <w:rsid w:val="00B61D05"/>
    <w:rsid w:val="00B62043"/>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D29"/>
    <w:rsid w:val="00B83703"/>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762"/>
    <w:rsid w:val="00B979F7"/>
    <w:rsid w:val="00BA01C1"/>
    <w:rsid w:val="00BA0438"/>
    <w:rsid w:val="00BA06FA"/>
    <w:rsid w:val="00BA0A23"/>
    <w:rsid w:val="00BA33A9"/>
    <w:rsid w:val="00BA3460"/>
    <w:rsid w:val="00BA39C2"/>
    <w:rsid w:val="00BA441A"/>
    <w:rsid w:val="00BA49AF"/>
    <w:rsid w:val="00BA4B61"/>
    <w:rsid w:val="00BA5BDA"/>
    <w:rsid w:val="00BA5DCA"/>
    <w:rsid w:val="00BA5EB3"/>
    <w:rsid w:val="00BA5F1E"/>
    <w:rsid w:val="00BA6D44"/>
    <w:rsid w:val="00BA6F31"/>
    <w:rsid w:val="00BA7240"/>
    <w:rsid w:val="00BA7782"/>
    <w:rsid w:val="00BB0472"/>
    <w:rsid w:val="00BB09F6"/>
    <w:rsid w:val="00BB134D"/>
    <w:rsid w:val="00BB2A4D"/>
    <w:rsid w:val="00BB2F5F"/>
    <w:rsid w:val="00BB3A0C"/>
    <w:rsid w:val="00BB3D35"/>
    <w:rsid w:val="00BB3D7A"/>
    <w:rsid w:val="00BB3DB6"/>
    <w:rsid w:val="00BB4B53"/>
    <w:rsid w:val="00BB4D5A"/>
    <w:rsid w:val="00BB6658"/>
    <w:rsid w:val="00BB686D"/>
    <w:rsid w:val="00BC0A42"/>
    <w:rsid w:val="00BC0D15"/>
    <w:rsid w:val="00BC1051"/>
    <w:rsid w:val="00BC193B"/>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ED5"/>
    <w:rsid w:val="00BF159A"/>
    <w:rsid w:val="00BF1A2A"/>
    <w:rsid w:val="00BF1A6B"/>
    <w:rsid w:val="00BF1EEF"/>
    <w:rsid w:val="00BF1FCA"/>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67F"/>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3365"/>
    <w:rsid w:val="00C64192"/>
    <w:rsid w:val="00C647CB"/>
    <w:rsid w:val="00C651FF"/>
    <w:rsid w:val="00C65B99"/>
    <w:rsid w:val="00C665A4"/>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12D5"/>
    <w:rsid w:val="00CA2734"/>
    <w:rsid w:val="00CA37CC"/>
    <w:rsid w:val="00CA418B"/>
    <w:rsid w:val="00CA42DE"/>
    <w:rsid w:val="00CA52C0"/>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58D5"/>
    <w:rsid w:val="00CB5C51"/>
    <w:rsid w:val="00CB5DBA"/>
    <w:rsid w:val="00CB5FBD"/>
    <w:rsid w:val="00CB65DC"/>
    <w:rsid w:val="00CB6DC9"/>
    <w:rsid w:val="00CB7F2D"/>
    <w:rsid w:val="00CC0989"/>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113C"/>
    <w:rsid w:val="00CE1E9C"/>
    <w:rsid w:val="00CE1F89"/>
    <w:rsid w:val="00CE2C20"/>
    <w:rsid w:val="00CE2CC9"/>
    <w:rsid w:val="00CE42F4"/>
    <w:rsid w:val="00CE47E8"/>
    <w:rsid w:val="00CE4C9B"/>
    <w:rsid w:val="00CE6109"/>
    <w:rsid w:val="00CE6260"/>
    <w:rsid w:val="00CE633C"/>
    <w:rsid w:val="00CE6C1C"/>
    <w:rsid w:val="00CE7B3F"/>
    <w:rsid w:val="00CE7C81"/>
    <w:rsid w:val="00CF0386"/>
    <w:rsid w:val="00CF0D83"/>
    <w:rsid w:val="00CF0EF2"/>
    <w:rsid w:val="00CF234B"/>
    <w:rsid w:val="00CF33AC"/>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E3B"/>
    <w:rsid w:val="00D10705"/>
    <w:rsid w:val="00D11276"/>
    <w:rsid w:val="00D1233D"/>
    <w:rsid w:val="00D123CF"/>
    <w:rsid w:val="00D127DF"/>
    <w:rsid w:val="00D1308F"/>
    <w:rsid w:val="00D13678"/>
    <w:rsid w:val="00D1460D"/>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42A9"/>
    <w:rsid w:val="00D54305"/>
    <w:rsid w:val="00D54789"/>
    <w:rsid w:val="00D54F6A"/>
    <w:rsid w:val="00D5501F"/>
    <w:rsid w:val="00D55807"/>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69D"/>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5D2B"/>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677B3"/>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481"/>
    <w:rsid w:val="00EB257B"/>
    <w:rsid w:val="00EB2812"/>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391D"/>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5D5"/>
    <w:rsid w:val="00EE1612"/>
    <w:rsid w:val="00EE173D"/>
    <w:rsid w:val="00EE1BE8"/>
    <w:rsid w:val="00EE231A"/>
    <w:rsid w:val="00EE24D6"/>
    <w:rsid w:val="00EE289F"/>
    <w:rsid w:val="00EE2B04"/>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7121"/>
    <w:rsid w:val="00F377FB"/>
    <w:rsid w:val="00F37FE3"/>
    <w:rsid w:val="00F40306"/>
    <w:rsid w:val="00F40663"/>
    <w:rsid w:val="00F41337"/>
    <w:rsid w:val="00F4140B"/>
    <w:rsid w:val="00F41940"/>
    <w:rsid w:val="00F41BE6"/>
    <w:rsid w:val="00F4276C"/>
    <w:rsid w:val="00F43AF6"/>
    <w:rsid w:val="00F43E13"/>
    <w:rsid w:val="00F44405"/>
    <w:rsid w:val="00F44796"/>
    <w:rsid w:val="00F44C14"/>
    <w:rsid w:val="00F44D8E"/>
    <w:rsid w:val="00F46255"/>
    <w:rsid w:val="00F47398"/>
    <w:rsid w:val="00F478ED"/>
    <w:rsid w:val="00F47DC5"/>
    <w:rsid w:val="00F50665"/>
    <w:rsid w:val="00F50A23"/>
    <w:rsid w:val="00F50E9F"/>
    <w:rsid w:val="00F51174"/>
    <w:rsid w:val="00F518F3"/>
    <w:rsid w:val="00F51B7C"/>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A9D"/>
    <w:rsid w:val="00F74DE7"/>
    <w:rsid w:val="00F74E5A"/>
    <w:rsid w:val="00F751B6"/>
    <w:rsid w:val="00F76A83"/>
    <w:rsid w:val="00F77105"/>
    <w:rsid w:val="00F774C8"/>
    <w:rsid w:val="00F802C8"/>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1FB8"/>
    <w:rsid w:val="00F921C0"/>
    <w:rsid w:val="00F92282"/>
    <w:rsid w:val="00F9337A"/>
    <w:rsid w:val="00F944B3"/>
    <w:rsid w:val="00F960B1"/>
    <w:rsid w:val="00F962B4"/>
    <w:rsid w:val="00F96CF3"/>
    <w:rsid w:val="00F972B0"/>
    <w:rsid w:val="00FA0210"/>
    <w:rsid w:val="00FA08D8"/>
    <w:rsid w:val="00FA24B1"/>
    <w:rsid w:val="00FA2BF8"/>
    <w:rsid w:val="00FA2CAA"/>
    <w:rsid w:val="00FA381D"/>
    <w:rsid w:val="00FA3AA3"/>
    <w:rsid w:val="00FA3D00"/>
    <w:rsid w:val="00FA3F17"/>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15EC"/>
    <w:rsid w:val="00FD2F1A"/>
    <w:rsid w:val="00FD3053"/>
    <w:rsid w:val="00FD3715"/>
    <w:rsid w:val="00FD37D0"/>
    <w:rsid w:val="00FD3DE0"/>
    <w:rsid w:val="00FD3FA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6EE"/>
    <w:rsid w:val="00FE4721"/>
    <w:rsid w:val="00FE4D2A"/>
    <w:rsid w:val="00FE4FA0"/>
    <w:rsid w:val="00FE4FD0"/>
    <w:rsid w:val="00FE5051"/>
    <w:rsid w:val="00FE53DC"/>
    <w:rsid w:val="00FE566B"/>
    <w:rsid w:val="00FE5839"/>
    <w:rsid w:val="00FE5B58"/>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FA2CA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FA2CAA"/>
    <w:rPr>
      <w:rFonts w:ascii="Times New Roman" w:eastAsiaTheme="minorHAnsi" w:hAnsi="Times New Roman"/>
      <w:b/>
      <w:sz w:val="24"/>
      <w:szCs w:val="24"/>
      <w:lang w:val="en-CA"/>
    </w:rPr>
  </w:style>
  <w:style w:type="paragraph" w:customStyle="1" w:styleId="SCCLsocOtherPartySeparator">
    <w:name w:val="SCC.Lsoc.OtherPartySeparator"/>
    <w:basedOn w:val="Normal"/>
    <w:next w:val="Normal"/>
    <w:link w:val="SCCLsocOtherPartySeparatorChar"/>
    <w:rsid w:val="00FA2CAA"/>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FA2CAA"/>
    <w:rPr>
      <w:rFonts w:ascii="Times New Roman" w:eastAsiaTheme="minorHAnsi" w:hAnsi="Times New Roman"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38322" TargetMode="External"/><Relationship Id="rId18" Type="http://schemas.openxmlformats.org/officeDocument/2006/relationships/hyperlink" Target="https://www.scc-csc.ca/case-dossier/info/sum-som-fra.aspx?cas=38436" TargetMode="External"/><Relationship Id="rId26" Type="http://schemas.openxmlformats.org/officeDocument/2006/relationships/hyperlink" Target="2016%20ABQB%20597%20(CanLII);%202017%20ABQB%20303%20(CanLII),%20Docket:%200603%2012941" TargetMode="External"/><Relationship Id="rId39" Type="http://schemas.openxmlformats.org/officeDocument/2006/relationships/hyperlink" Target="https://www.canlii.org/en/on/onca/doc/2018/2018onca687/2018onca687.html?resultIndex=1" TargetMode="External"/><Relationship Id="rId21" Type="http://schemas.openxmlformats.org/officeDocument/2006/relationships/hyperlink" Target="https://www.scc-csc.ca/case-dossier/info/sum-som-eng.aspx?cas=38290" TargetMode="External"/><Relationship Id="rId34" Type="http://schemas.openxmlformats.org/officeDocument/2006/relationships/hyperlink" Target="https://www.canlii.org/en/yk/yksc/doc/2017/2017yksc69/2017yksc69.html" TargetMode="External"/><Relationship Id="rId42" Type="http://schemas.openxmlformats.org/officeDocument/2006/relationships/hyperlink" Target="https://www.canlii.org/fr/qc/qcca/doc/2018/2018qcca1250/2018qcca1250.html?resultIndex=1" TargetMode="External"/><Relationship Id="rId47" Type="http://schemas.openxmlformats.org/officeDocument/2006/relationships/hyperlink" Target="https://www.canlii.org/fr/qc/qcca/doc/2018/2018qcca1464/2018qcca1464.html" TargetMode="External"/><Relationship Id="rId50" Type="http://schemas.openxmlformats.org/officeDocument/2006/relationships/hyperlink" Target="https://www.canlii.org/fr/qc/qccs/doc/2018/2018qccs3343/2018qccs3343.html?resultIndex=14" TargetMode="External"/><Relationship Id="rId55" Type="http://schemas.openxmlformats.org/officeDocument/2006/relationships/hyperlink" Target="https://www.canlii.org/fr/qc/qcca/doc/2018/2018qcca1035/2018qcca1035.html?autocompleteStr=2018%20QCCA%201035&amp;autocompletePos=1" TargetMode="External"/><Relationship Id="rId63" Type="http://schemas.openxmlformats.org/officeDocument/2006/relationships/hyperlink" Target="https://www.canlii.org/fr/qc/qcca/doc/2018/2018qcca1466/2018qcca1466.html?autocompleteStr=500-09-026360-164&amp;autocompletePos=1" TargetMode="External"/><Relationship Id="rId68" Type="http://schemas.openxmlformats.org/officeDocument/2006/relationships/hyperlink" Target="https://www.canlii.org/en/on/onscdc/doc/2017/2017onsc434/2017onsc434.html?autocompleteStr=2017%20ONSC%20434&amp;autocompletePos=1"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canlii.org/en/on/onca/doc/2018/2018onca555/2018onca555.html" TargetMode="External"/><Relationship Id="rId2" Type="http://schemas.openxmlformats.org/officeDocument/2006/relationships/numbering" Target="numbering.xml"/><Relationship Id="rId16" Type="http://schemas.openxmlformats.org/officeDocument/2006/relationships/hyperlink" Target="https://www.scc-csc.ca/case-dossier/info/sum-som-eng.aspx?cas=38305" TargetMode="External"/><Relationship Id="rId29" Type="http://schemas.openxmlformats.org/officeDocument/2006/relationships/hyperlink" Target="file:///C:\Users\Roger%20Caron\Documents\Documents%20Word\Traduction%20juridique%20(clients)\Cour%20supr&#234;me%20du%20Canada\Mandat%20190301-1\2016%20ABQB%20597%20(CanLII);%202017%20ABQB%20303%20(CanLII),%20Docket:%200603%2012941" TargetMode="External"/><Relationship Id="rId11" Type="http://schemas.openxmlformats.org/officeDocument/2006/relationships/hyperlink" Target="https://www.scc-csc.ca/case-dossier/info/sum-som-eng.aspx?cas=38376" TargetMode="External"/><Relationship Id="rId24" Type="http://schemas.openxmlformats.org/officeDocument/2006/relationships/hyperlink" Target="https://www.canlii.org/fr/qc/qccs/doc/2016/2016qccs5159/2016qccs5159.html" TargetMode="External"/><Relationship Id="rId32" Type="http://schemas.openxmlformats.org/officeDocument/2006/relationships/hyperlink" Target="https://www.canlii.org/en/yk/yksc/doc/2017/2017yksc69/2017yksc69.html" TargetMode="External"/><Relationship Id="rId37" Type="http://schemas.openxmlformats.org/officeDocument/2006/relationships/hyperlink" Target="https://www.canlii.org/en/on/onca/doc/2018/2018onca685/2018onca685.html?autocompleteStr=2018%20ONCA%20685&amp;autocompletePos=1" TargetMode="External"/><Relationship Id="rId40" Type="http://schemas.openxmlformats.org/officeDocument/2006/relationships/hyperlink" Target="https://www.canlii.org/en/on/onsc/doc/2016/2016onsc7340/2016onsc7340.html?autocompleteStr=2016%20ONSC%207340&amp;autocompletePos=1" TargetMode="External"/><Relationship Id="rId45" Type="http://schemas.openxmlformats.org/officeDocument/2006/relationships/hyperlink" Target="https://www.canlii.org/fr/qc/qcca/doc/2018/2018qcca1464/2018qcca1464.html" TargetMode="External"/><Relationship Id="rId53" Type="http://schemas.openxmlformats.org/officeDocument/2006/relationships/hyperlink" Target="https://www.canlii.org/fr/qc/qcca/doc/2018/2018qcca1035/2018qcca1035.html?autocompleteStr=2018%20QCCA%201035&amp;autocompletePos=1" TargetMode="External"/><Relationship Id="rId58" Type="http://schemas.openxmlformats.org/officeDocument/2006/relationships/hyperlink" Target="https://www.canlii.org/fr/qc/qccs/doc/2016/2016qccs6743/2016qccs6743.pdf" TargetMode="External"/><Relationship Id="rId66" Type="http://schemas.openxmlformats.org/officeDocument/2006/relationships/hyperlink" Target="https://www.canlii.org/fr/qc/qccs/doc/2018/2018qccs3173/2018qccs3173.html?autocompleteStr=3092-8949&amp;autocompletePos=2"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nlii.org/fr/qc/qcca/doc/2018/2018qcca1466/2018qcca1466.html?autocompleteStr=500-09-026360-164&amp;autocompletePos=1" TargetMode="External"/><Relationship Id="rId10" Type="http://schemas.openxmlformats.org/officeDocument/2006/relationships/hyperlink" Target="https://www.scc-csc.ca/case-dossier/info/sum-som-eng.aspx?cas=38358" TargetMode="External"/><Relationship Id="rId19" Type="http://schemas.openxmlformats.org/officeDocument/2006/relationships/hyperlink" Target="https://www.scc-csc.ca/case-dossier/info/sum-som-fra.aspx?cas=38226" TargetMode="External"/><Relationship Id="rId31" Type="http://schemas.openxmlformats.org/officeDocument/2006/relationships/hyperlink" Target="https://www.canlii.org/en/ab/abca/doc/2018/2018abca236/2018abca236.html?resultIndex=1" TargetMode="External"/><Relationship Id="rId44" Type="http://schemas.openxmlformats.org/officeDocument/2006/relationships/hyperlink" Target="https://www.canlii.org/fr/qc/qcca/doc/2018/2018qcca393/2018qcca393.html" TargetMode="External"/><Relationship Id="rId52" Type="http://schemas.openxmlformats.org/officeDocument/2006/relationships/hyperlink" Target="https://www.canlii.org/fr/qc/qccs/doc/2015/2015qccs6038/2015qccs6038.html?autocompleteStr=2015%20QCCS%206038&amp;autocompletePos=1" TargetMode="External"/><Relationship Id="rId60" Type="http://schemas.openxmlformats.org/officeDocument/2006/relationships/hyperlink" Target="https://www.canlii.org/en/qc/qccs/doc/2016/2016qccs4322/2016qccs4322.html" TargetMode="External"/><Relationship Id="rId65" Type="http://schemas.openxmlformats.org/officeDocument/2006/relationships/hyperlink" Target="https://www.canlii.org/fr/qc/qcca/doc/2018/2018qcca967/2018qcca967.html?autocompleteStr=3092-8949&amp;autocompletePos=3"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8309" TargetMode="External"/><Relationship Id="rId14" Type="http://schemas.openxmlformats.org/officeDocument/2006/relationships/hyperlink" Target="https://www.scc-csc.ca/case-dossier/info/sum-som-fra.aspx?cas=38428" TargetMode="External"/><Relationship Id="rId22" Type="http://schemas.openxmlformats.org/officeDocument/2006/relationships/hyperlink" Target="https://www.canlii.org/fr/qc/qccs/doc/2016/2016qccs5159/2016qccs5159.html" TargetMode="External"/><Relationship Id="rId27" Type="http://schemas.openxmlformats.org/officeDocument/2006/relationships/hyperlink" Target="https://www.canlii.org/en/ab/abqb/doc/2017/2017abqb303/2017abqb303.html?resultIndex=1" TargetMode="External"/><Relationship Id="rId30" Type="http://schemas.openxmlformats.org/officeDocument/2006/relationships/hyperlink" Target="https://www.canlii.org/en/ab/abqb/doc/2017/2017abqb303/2017abqb303.html?resultIndex=1" TargetMode="External"/><Relationship Id="rId35" Type="http://schemas.openxmlformats.org/officeDocument/2006/relationships/hyperlink" Target="https://www.canlii.org/en/yk/ykca/doc/2018/2018ykca10/2018ykca10.html?autocompleteStr=2018%20YKCA%2010&amp;autocompletePos=1" TargetMode="External"/><Relationship Id="rId43" Type="http://schemas.openxmlformats.org/officeDocument/2006/relationships/hyperlink" Target="https://www.canlii.org/fr/qc/qcca/doc/2018/2018qcca1250/2018qcca1250.html?resultIndex=1" TargetMode="External"/><Relationship Id="rId48" Type="http://schemas.openxmlformats.org/officeDocument/2006/relationships/hyperlink" Target="https://www.canlii.org/fr/qc/qccs/doc/2018/2018qccs3343/2018qccs3343.html?resultIndex=14" TargetMode="External"/><Relationship Id="rId56" Type="http://schemas.openxmlformats.org/officeDocument/2006/relationships/hyperlink" Target="https://www.canlii.org/fr/qc/qccs/doc/2016/2016qccs6743/2016qccs6743.pdf" TargetMode="External"/><Relationship Id="rId64" Type="http://schemas.openxmlformats.org/officeDocument/2006/relationships/hyperlink" Target="https://www.canlii.org/fr/qc/qccs/doc/2018/2018qccs3173/2018qccs3173.html?autocompleteStr=3092-8949&amp;autocompletePos=2" TargetMode="External"/><Relationship Id="rId69" Type="http://schemas.openxmlformats.org/officeDocument/2006/relationships/hyperlink" Target="https://www.canlii.org/en/on/onca/doc/2018/2018onca555/2018onca555.html" TargetMode="External"/><Relationship Id="rId77" Type="http://schemas.openxmlformats.org/officeDocument/2006/relationships/header" Target="header3.xml"/><Relationship Id="rId8" Type="http://schemas.openxmlformats.org/officeDocument/2006/relationships/hyperlink" Target="https://www.scc-csc.ca/case-dossier/info/sum-som-fra.aspx?cas=38175" TargetMode="External"/><Relationship Id="rId51" Type="http://schemas.openxmlformats.org/officeDocument/2006/relationships/hyperlink" Target="https://www.canlii.org/fr/qc/qcca/doc/2018/2018qcca1338/2018qcca1338.html?autocompleteStr=500-09-027692-185&amp;autocompletePos=1" TargetMode="External"/><Relationship Id="rId72" Type="http://schemas.openxmlformats.org/officeDocument/2006/relationships/hyperlink" Target="mailto:comments-commentaires@scc-csc.ca"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cc-csc.ca/case-dossier/info/sum-som-eng.aspx?cas=38374" TargetMode="External"/><Relationship Id="rId17" Type="http://schemas.openxmlformats.org/officeDocument/2006/relationships/hyperlink" Target="https://www.scc-csc.ca/case-dossier/info/sum-som-eng.aspx?cas=38413" TargetMode="External"/><Relationship Id="rId25" Type="http://schemas.openxmlformats.org/officeDocument/2006/relationships/hyperlink" Target="https://www.canlii.org/fr/qc/qcca/doc/2018/2018qcca664/2018qcca664.html" TargetMode="External"/><Relationship Id="rId33" Type="http://schemas.openxmlformats.org/officeDocument/2006/relationships/hyperlink" Target="https://www.canlii.org/en/yk/ykca/doc/2018/2018ykca10/2018ykca10.html?autocompleteStr=2018%20YKCA%2010&amp;autocompletePos=1" TargetMode="External"/><Relationship Id="rId38" Type="http://schemas.openxmlformats.org/officeDocument/2006/relationships/hyperlink" Target="https://www.canlii.org/en/on/onsc/doc/2016/2016onsc7340/2016onsc7340.html?autocompleteStr=2016%20ONSC%207340&amp;autocompletePos=1" TargetMode="External"/><Relationship Id="rId46" Type="http://schemas.openxmlformats.org/officeDocument/2006/relationships/hyperlink" Target="https://www.canlii.org/fr/qc/qcca/doc/2018/2018qcca393/2018qcca393.html" TargetMode="External"/><Relationship Id="rId59" Type="http://schemas.openxmlformats.org/officeDocument/2006/relationships/hyperlink" Target="https://www.canlii.org/fr/qc/qcca/doc/2018/2018qcca1600/2018qcca1600.pdf" TargetMode="External"/><Relationship Id="rId67" Type="http://schemas.openxmlformats.org/officeDocument/2006/relationships/hyperlink" Target="https://www.canlii.org/fr/qc/qcca/doc/2018/2018qcca967/2018qcca967.html?autocompleteStr=3092-8949&amp;autocompletePos=3" TargetMode="External"/><Relationship Id="rId20" Type="http://schemas.openxmlformats.org/officeDocument/2006/relationships/hyperlink" Target="https://www.scc-csc.ca/case-dossier/info/sum-som-fra.aspx?cas=38357" TargetMode="External"/><Relationship Id="rId41" Type="http://schemas.openxmlformats.org/officeDocument/2006/relationships/hyperlink" Target="https://www.canlii.org/en/on/onca/doc/2018/2018onca687/2018onca687.html?resultIndex=1" TargetMode="External"/><Relationship Id="rId54" Type="http://schemas.openxmlformats.org/officeDocument/2006/relationships/hyperlink" Target="https://www.canlii.org/fr/qc/qccs/doc/2015/2015qccs6038/2015qccs6038.html?autocompleteStr=2015%20QCCS%206038&amp;autocompletePos=1" TargetMode="External"/><Relationship Id="rId62" Type="http://schemas.openxmlformats.org/officeDocument/2006/relationships/hyperlink" Target="https://www.canlii.org/en/qc/qccs/doc/2016/2016qccs4322/2016qccs4322.html" TargetMode="External"/><Relationship Id="rId70" Type="http://schemas.openxmlformats.org/officeDocument/2006/relationships/hyperlink" Target="https://www.canlii.org/en/on/onscdc/doc/2017/2017onsc434/2017onsc434.html?autocompleteStr=2017%20ONSC%20434&amp;autocompletePos=1"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fra.aspx?cas=38351" TargetMode="External"/><Relationship Id="rId23" Type="http://schemas.openxmlformats.org/officeDocument/2006/relationships/hyperlink" Target="https://www.canlii.org/fr/qc/qcca/doc/2018/2018qcca664/2018qcca664.html" TargetMode="External"/><Relationship Id="rId28" Type="http://schemas.openxmlformats.org/officeDocument/2006/relationships/hyperlink" Target="https://www.canlii.org/en/ab/abca/doc/2018/2018abca236/2018abca236.html?resultIndex=1" TargetMode="External"/><Relationship Id="rId36" Type="http://schemas.openxmlformats.org/officeDocument/2006/relationships/hyperlink" Target="https://www.canlii.org/en/on/onca/doc/2018/2018onca685/2018onca685.html?autocompleteStr=2018%20ONCA%20685&amp;autocompletePos=1" TargetMode="External"/><Relationship Id="rId49" Type="http://schemas.openxmlformats.org/officeDocument/2006/relationships/hyperlink" Target="https://www.canlii.org/fr/qc/qcca/doc/2018/2018qcca1338/2018qcca1338.html?autocompleteStr=500-09-027692-185&amp;autocompletePos=1" TargetMode="External"/><Relationship Id="rId57" Type="http://schemas.openxmlformats.org/officeDocument/2006/relationships/hyperlink" Target="https://www.canlii.org/fr/qc/qcca/doc/2018/2018qcca1600/2018qcca16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7A64-3B3E-49C5-8CCA-0B90F419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12381</Words>
  <Characters>70574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82790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2019-04-23T13:19:00Z</dcterms:created>
  <dcterms:modified xsi:type="dcterms:W3CDTF">2019-04-24T16:35:00Z</dcterms:modified>
</cp:coreProperties>
</file>