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2379A" w:rsidRDefault="003F43E6" w:rsidP="003F43E6">
      <w:pPr>
        <w:pStyle w:val="Header"/>
        <w:jc w:val="center"/>
        <w:rPr>
          <w:b/>
          <w:sz w:val="32"/>
        </w:rPr>
      </w:pPr>
      <w:r w:rsidRPr="00A2379A">
        <w:rPr>
          <w:b/>
          <w:sz w:val="32"/>
        </w:rPr>
        <w:t>Supreme Court of Canada / Cour suprême du Canada</w:t>
      </w:r>
    </w:p>
    <w:p w:rsidR="003F43E6" w:rsidRPr="00A2379A" w:rsidRDefault="003F43E6" w:rsidP="006F2579">
      <w:pPr>
        <w:widowControl w:val="0"/>
        <w:rPr>
          <w:i/>
        </w:rPr>
      </w:pPr>
    </w:p>
    <w:p w:rsidR="003F43E6" w:rsidRPr="00A2379A" w:rsidRDefault="003F43E6" w:rsidP="006F2579">
      <w:pPr>
        <w:widowControl w:val="0"/>
        <w:rPr>
          <w:i/>
        </w:rPr>
      </w:pPr>
    </w:p>
    <w:p w:rsidR="006F2579" w:rsidRPr="00A2379A" w:rsidRDefault="006F2579" w:rsidP="006F2579">
      <w:pPr>
        <w:widowControl w:val="0"/>
        <w:rPr>
          <w:i/>
          <w:lang w:val="fr-CA"/>
        </w:rPr>
      </w:pPr>
      <w:r w:rsidRPr="00A2379A">
        <w:rPr>
          <w:i/>
          <w:lang w:val="fr-CA"/>
        </w:rPr>
        <w:t>(</w:t>
      </w:r>
      <w:proofErr w:type="gramStart"/>
      <w:r w:rsidRPr="00A2379A">
        <w:rPr>
          <w:i/>
          <w:lang w:val="fr-CA"/>
        </w:rPr>
        <w:t>le</w:t>
      </w:r>
      <w:proofErr w:type="gramEnd"/>
      <w:r w:rsidRPr="00A2379A">
        <w:rPr>
          <w:i/>
          <w:lang w:val="fr-CA"/>
        </w:rPr>
        <w:t xml:space="preserve"> français suit)</w:t>
      </w:r>
    </w:p>
    <w:p w:rsidR="006F2579" w:rsidRPr="00A2379A" w:rsidRDefault="006F2579" w:rsidP="006F2579">
      <w:pPr>
        <w:widowControl w:val="0"/>
        <w:rPr>
          <w:lang w:val="fr-CA"/>
        </w:rPr>
      </w:pPr>
    </w:p>
    <w:p w:rsidR="006F2579" w:rsidRPr="00A2379A" w:rsidRDefault="00C007C3" w:rsidP="006F2579">
      <w:pPr>
        <w:widowControl w:val="0"/>
        <w:jc w:val="center"/>
        <w:rPr>
          <w:b/>
          <w:lang w:val="fr-CA"/>
        </w:rPr>
      </w:pPr>
      <w:r w:rsidRPr="00A2379A">
        <w:fldChar w:fldCharType="begin"/>
      </w:r>
      <w:r w:rsidR="006F2579" w:rsidRPr="00A2379A">
        <w:rPr>
          <w:lang w:val="fr-CA"/>
        </w:rPr>
        <w:instrText xml:space="preserve"> SEQ CHAPTER \h \r 1</w:instrText>
      </w:r>
      <w:r w:rsidRPr="00A2379A">
        <w:fldChar w:fldCharType="end"/>
      </w:r>
      <w:r w:rsidR="002767DF" w:rsidRPr="00A2379A">
        <w:rPr>
          <w:b/>
          <w:lang w:val="fr-CA"/>
        </w:rPr>
        <w:t xml:space="preserve">JUDGMENTS </w:t>
      </w:r>
      <w:r w:rsidR="004C4C26" w:rsidRPr="00A2379A">
        <w:rPr>
          <w:b/>
          <w:lang w:val="fr-CA"/>
        </w:rPr>
        <w:t>IN LEAVE APPLICATION</w:t>
      </w:r>
      <w:r w:rsidR="002375D8" w:rsidRPr="00A2379A">
        <w:rPr>
          <w:b/>
          <w:lang w:val="fr-CA"/>
        </w:rPr>
        <w:t>S</w:t>
      </w:r>
    </w:p>
    <w:p w:rsidR="006F2579" w:rsidRPr="00A2379A" w:rsidRDefault="006F2579" w:rsidP="006F2579">
      <w:pPr>
        <w:widowControl w:val="0"/>
        <w:rPr>
          <w:b/>
          <w:lang w:val="fr-CA"/>
        </w:rPr>
      </w:pPr>
    </w:p>
    <w:p w:rsidR="006F2579" w:rsidRPr="00A2379A" w:rsidRDefault="006B4EA3" w:rsidP="006F2579">
      <w:pPr>
        <w:widowControl w:val="0"/>
        <w:rPr>
          <w:b/>
        </w:rPr>
      </w:pPr>
      <w:r w:rsidRPr="00A2379A">
        <w:rPr>
          <w:b/>
        </w:rPr>
        <w:t>April</w:t>
      </w:r>
      <w:r w:rsidR="00C9475D" w:rsidRPr="00A2379A">
        <w:rPr>
          <w:b/>
        </w:rPr>
        <w:t xml:space="preserve"> </w:t>
      </w:r>
      <w:r w:rsidR="00325397" w:rsidRPr="00A2379A">
        <w:rPr>
          <w:b/>
        </w:rPr>
        <w:t>25</w:t>
      </w:r>
      <w:r w:rsidR="00170148" w:rsidRPr="00A2379A">
        <w:rPr>
          <w:b/>
        </w:rPr>
        <w:t>,</w:t>
      </w:r>
      <w:r w:rsidR="008825DB" w:rsidRPr="00A2379A">
        <w:rPr>
          <w:b/>
        </w:rPr>
        <w:t xml:space="preserve"> 201</w:t>
      </w:r>
      <w:r w:rsidR="00DC7C53" w:rsidRPr="00A2379A">
        <w:rPr>
          <w:b/>
        </w:rPr>
        <w:t>9</w:t>
      </w:r>
    </w:p>
    <w:p w:rsidR="006F2579" w:rsidRPr="00A2379A" w:rsidRDefault="006F2579" w:rsidP="006F2579">
      <w:pPr>
        <w:widowControl w:val="0"/>
        <w:rPr>
          <w:b/>
        </w:rPr>
      </w:pPr>
      <w:r w:rsidRPr="00A2379A">
        <w:rPr>
          <w:b/>
        </w:rPr>
        <w:t>For immediate release</w:t>
      </w:r>
    </w:p>
    <w:p w:rsidR="006F2579" w:rsidRPr="00A2379A" w:rsidRDefault="006F2579" w:rsidP="006F2579">
      <w:pPr>
        <w:widowControl w:val="0"/>
      </w:pPr>
    </w:p>
    <w:p w:rsidR="002767DF" w:rsidRPr="00A2379A" w:rsidRDefault="002767DF" w:rsidP="002767DF">
      <w:pPr>
        <w:widowControl w:val="0"/>
      </w:pPr>
      <w:r w:rsidRPr="00A2379A">
        <w:rPr>
          <w:b/>
        </w:rPr>
        <w:t>OTTAWA</w:t>
      </w:r>
      <w:r w:rsidRPr="00A2379A">
        <w:t xml:space="preserve"> – The Suprem</w:t>
      </w:r>
      <w:r w:rsidR="00580213" w:rsidRPr="00A2379A">
        <w:t>e</w:t>
      </w:r>
      <w:r w:rsidRPr="00A2379A">
        <w:t xml:space="preserve"> Court of Canada has today deposited with the Registrar judgment</w:t>
      </w:r>
      <w:r w:rsidR="004D3B41" w:rsidRPr="00A2379A">
        <w:t>s</w:t>
      </w:r>
      <w:r w:rsidRPr="00A2379A">
        <w:t xml:space="preserve"> in the following application</w:t>
      </w:r>
      <w:r w:rsidR="00CC044F" w:rsidRPr="00A2379A">
        <w:t>s</w:t>
      </w:r>
      <w:r w:rsidRPr="00A2379A">
        <w:t xml:space="preserve"> for leave to appe</w:t>
      </w:r>
      <w:r w:rsidR="00DB3E59" w:rsidRPr="00A2379A">
        <w:t>a</w:t>
      </w:r>
      <w:r w:rsidRPr="00A2379A">
        <w:t>l.</w:t>
      </w:r>
    </w:p>
    <w:p w:rsidR="006F2579" w:rsidRPr="00A2379A" w:rsidRDefault="006F2579" w:rsidP="006F2579">
      <w:pPr>
        <w:widowControl w:val="0"/>
      </w:pPr>
    </w:p>
    <w:p w:rsidR="006F2579" w:rsidRPr="00A2379A" w:rsidRDefault="006F2579" w:rsidP="006F2579">
      <w:pPr>
        <w:widowControl w:val="0"/>
      </w:pPr>
    </w:p>
    <w:p w:rsidR="002767DF" w:rsidRPr="00A2379A" w:rsidRDefault="002767DF" w:rsidP="002767DF">
      <w:pPr>
        <w:widowControl w:val="0"/>
        <w:jc w:val="center"/>
        <w:rPr>
          <w:lang w:val="fr-CA"/>
        </w:rPr>
      </w:pPr>
      <w:r w:rsidRPr="00A2379A">
        <w:rPr>
          <w:b/>
          <w:lang w:val="fr-CA"/>
        </w:rPr>
        <w:t>JUGEMENT</w:t>
      </w:r>
      <w:r w:rsidR="004C4C26" w:rsidRPr="00A2379A">
        <w:rPr>
          <w:b/>
          <w:lang w:val="fr-CA"/>
        </w:rPr>
        <w:t>S SUR DEMANDE</w:t>
      </w:r>
      <w:r w:rsidR="00CC044F" w:rsidRPr="00A2379A">
        <w:rPr>
          <w:b/>
          <w:lang w:val="fr-CA"/>
        </w:rPr>
        <w:t>S</w:t>
      </w:r>
      <w:r w:rsidRPr="00A2379A">
        <w:rPr>
          <w:b/>
          <w:lang w:val="fr-CA"/>
        </w:rPr>
        <w:t xml:space="preserve"> D’AUTORISATION</w:t>
      </w:r>
    </w:p>
    <w:p w:rsidR="006F2579" w:rsidRPr="00A2379A" w:rsidRDefault="006F2579" w:rsidP="006F2579">
      <w:pPr>
        <w:widowControl w:val="0"/>
        <w:rPr>
          <w:lang w:val="fr-CA"/>
        </w:rPr>
      </w:pPr>
    </w:p>
    <w:p w:rsidR="006F2579" w:rsidRPr="00A2379A" w:rsidRDefault="006F2579" w:rsidP="006F2579">
      <w:pPr>
        <w:widowControl w:val="0"/>
        <w:rPr>
          <w:b/>
          <w:lang w:val="fr-CA"/>
        </w:rPr>
      </w:pPr>
      <w:r w:rsidRPr="00A2379A">
        <w:rPr>
          <w:b/>
          <w:lang w:val="fr-CA"/>
        </w:rPr>
        <w:t>Le</w:t>
      </w:r>
      <w:r w:rsidR="008825DB" w:rsidRPr="00A2379A">
        <w:rPr>
          <w:b/>
          <w:lang w:val="fr-CA"/>
        </w:rPr>
        <w:t xml:space="preserve"> </w:t>
      </w:r>
      <w:r w:rsidR="00325397" w:rsidRPr="00A2379A">
        <w:rPr>
          <w:b/>
          <w:lang w:val="fr-CA"/>
        </w:rPr>
        <w:t>25</w:t>
      </w:r>
      <w:r w:rsidR="00C9475D" w:rsidRPr="00A2379A">
        <w:rPr>
          <w:b/>
          <w:lang w:val="fr-CA"/>
        </w:rPr>
        <w:t xml:space="preserve"> </w:t>
      </w:r>
      <w:r w:rsidR="00193E43" w:rsidRPr="00A2379A">
        <w:rPr>
          <w:b/>
          <w:lang w:val="fr-CA"/>
        </w:rPr>
        <w:t>a</w:t>
      </w:r>
      <w:r w:rsidR="006B4EA3" w:rsidRPr="00A2379A">
        <w:rPr>
          <w:b/>
          <w:lang w:val="fr-CA"/>
        </w:rPr>
        <w:t>v</w:t>
      </w:r>
      <w:r w:rsidR="00193E43" w:rsidRPr="00A2379A">
        <w:rPr>
          <w:b/>
          <w:lang w:val="fr-CA"/>
        </w:rPr>
        <w:t>r</w:t>
      </w:r>
      <w:r w:rsidR="006B4EA3" w:rsidRPr="00A2379A">
        <w:rPr>
          <w:b/>
          <w:lang w:val="fr-CA"/>
        </w:rPr>
        <w:t>il</w:t>
      </w:r>
      <w:r w:rsidR="004E4B02" w:rsidRPr="00A2379A">
        <w:rPr>
          <w:b/>
          <w:lang w:val="fr-CA"/>
        </w:rPr>
        <w:t xml:space="preserve"> </w:t>
      </w:r>
      <w:r w:rsidR="008825DB" w:rsidRPr="00A2379A">
        <w:rPr>
          <w:b/>
          <w:lang w:val="fr-CA"/>
        </w:rPr>
        <w:t>201</w:t>
      </w:r>
      <w:r w:rsidR="00DC7C53" w:rsidRPr="00A2379A">
        <w:rPr>
          <w:b/>
          <w:lang w:val="fr-CA"/>
        </w:rPr>
        <w:t>9</w:t>
      </w:r>
    </w:p>
    <w:p w:rsidR="006F2579" w:rsidRPr="00A2379A" w:rsidRDefault="006F2579" w:rsidP="006F2579">
      <w:pPr>
        <w:widowControl w:val="0"/>
        <w:rPr>
          <w:b/>
          <w:lang w:val="fr-CA"/>
        </w:rPr>
      </w:pPr>
      <w:r w:rsidRPr="00A2379A">
        <w:rPr>
          <w:b/>
          <w:lang w:val="fr-CA"/>
        </w:rPr>
        <w:t>Pour diffusion immédiate</w:t>
      </w:r>
    </w:p>
    <w:p w:rsidR="006F2579" w:rsidRPr="00A2379A" w:rsidRDefault="006F2579" w:rsidP="006F2579">
      <w:pPr>
        <w:widowControl w:val="0"/>
        <w:rPr>
          <w:b/>
          <w:lang w:val="fr-CA"/>
        </w:rPr>
      </w:pPr>
    </w:p>
    <w:p w:rsidR="002767DF" w:rsidRPr="00A2379A" w:rsidRDefault="002767DF" w:rsidP="002767DF">
      <w:pPr>
        <w:widowControl w:val="0"/>
        <w:rPr>
          <w:lang w:val="fr-CA"/>
        </w:rPr>
      </w:pPr>
      <w:r w:rsidRPr="00A2379A">
        <w:rPr>
          <w:b/>
          <w:lang w:val="fr-CA"/>
        </w:rPr>
        <w:t>OTTAWA</w:t>
      </w:r>
      <w:r w:rsidRPr="00A2379A">
        <w:rPr>
          <w:lang w:val="fr-CA"/>
        </w:rPr>
        <w:t xml:space="preserve"> – La Cour suprême du Canada a déposé aujourd’hui auprès du registraire les jugements dans </w:t>
      </w:r>
      <w:r w:rsidR="00CC044F" w:rsidRPr="00A2379A">
        <w:rPr>
          <w:lang w:val="fr-CA"/>
        </w:rPr>
        <w:t>les</w:t>
      </w:r>
      <w:r w:rsidR="008C7CD9" w:rsidRPr="00A2379A">
        <w:rPr>
          <w:lang w:val="fr-CA"/>
        </w:rPr>
        <w:t xml:space="preserve"> </w:t>
      </w:r>
      <w:r w:rsidR="004C4C26" w:rsidRPr="00A2379A">
        <w:rPr>
          <w:lang w:val="fr-CA"/>
        </w:rPr>
        <w:t>demande</w:t>
      </w:r>
      <w:r w:rsidR="0088435A" w:rsidRPr="00A2379A">
        <w:rPr>
          <w:lang w:val="fr-CA"/>
        </w:rPr>
        <w:t>s</w:t>
      </w:r>
      <w:r w:rsidRPr="00A2379A">
        <w:rPr>
          <w:lang w:val="fr-CA"/>
        </w:rPr>
        <w:t xml:space="preserve"> d’au</w:t>
      </w:r>
      <w:r w:rsidR="00F24EF2" w:rsidRPr="00A2379A">
        <w:rPr>
          <w:lang w:val="fr-CA"/>
        </w:rPr>
        <w:t>torisation d’appel qui suivent.</w:t>
      </w:r>
    </w:p>
    <w:p w:rsidR="00694BDA" w:rsidRPr="00A2379A" w:rsidRDefault="00694BDA" w:rsidP="000B5274">
      <w:pPr>
        <w:jc w:val="both"/>
        <w:rPr>
          <w:sz w:val="20"/>
          <w:lang w:val="fr-CA"/>
        </w:rPr>
      </w:pPr>
    </w:p>
    <w:p w:rsidR="006766BF" w:rsidRPr="00A2379A" w:rsidRDefault="006766BF" w:rsidP="000B5274">
      <w:pPr>
        <w:jc w:val="both"/>
        <w:rPr>
          <w:sz w:val="20"/>
          <w:lang w:val="fr-CA"/>
        </w:rPr>
      </w:pPr>
    </w:p>
    <w:p w:rsidR="00325397" w:rsidRPr="00A2379A" w:rsidRDefault="00645A91" w:rsidP="00645A91">
      <w:pPr>
        <w:jc w:val="both"/>
        <w:rPr>
          <w:b/>
          <w:sz w:val="22"/>
          <w:szCs w:val="22"/>
          <w:lang w:val="fr-CA"/>
        </w:rPr>
      </w:pPr>
      <w:r w:rsidRPr="00A2379A">
        <w:rPr>
          <w:b/>
          <w:sz w:val="22"/>
          <w:szCs w:val="22"/>
          <w:lang w:val="fr-CA"/>
        </w:rPr>
        <w:t>GRANTED / ACCORDÉE</w:t>
      </w:r>
      <w:r w:rsidR="00325397" w:rsidRPr="00A2379A">
        <w:rPr>
          <w:b/>
          <w:sz w:val="22"/>
          <w:szCs w:val="22"/>
          <w:lang w:val="fr-CA"/>
        </w:rPr>
        <w:t>S</w:t>
      </w:r>
    </w:p>
    <w:p w:rsidR="00645A91" w:rsidRPr="00A2379A" w:rsidRDefault="00645A91" w:rsidP="000B5274">
      <w:pPr>
        <w:jc w:val="both"/>
        <w:rPr>
          <w:sz w:val="20"/>
          <w:lang w:val="fr-CA"/>
        </w:rPr>
      </w:pPr>
    </w:p>
    <w:p w:rsidR="00524D03" w:rsidRPr="00A2379A" w:rsidRDefault="00524D03" w:rsidP="00524D03">
      <w:pPr>
        <w:rPr>
          <w:sz w:val="22"/>
          <w:szCs w:val="22"/>
          <w:lang w:val="en-CA"/>
        </w:rPr>
      </w:pPr>
      <w:r w:rsidRPr="00A2379A">
        <w:rPr>
          <w:i/>
          <w:sz w:val="22"/>
          <w:szCs w:val="22"/>
          <w:lang w:val="fr-CA"/>
        </w:rPr>
        <w:t xml:space="preserve">1704604 Ontario Limited v. Pointes Protection Association, Peter Gagnon, Lou Simionetti, Patricia Grattan, Gay Gartshore, Rick Gartshore and Glen Stortini </w:t>
      </w:r>
      <w:r w:rsidRPr="00A2379A">
        <w:rPr>
          <w:sz w:val="22"/>
          <w:szCs w:val="22"/>
          <w:lang w:val="fr-CA"/>
        </w:rPr>
        <w:t xml:space="preserve">(Ont.) </w:t>
      </w:r>
      <w:r w:rsidRPr="00A2379A">
        <w:rPr>
          <w:sz w:val="22"/>
          <w:szCs w:val="22"/>
          <w:lang w:val="en-CA"/>
        </w:rPr>
        <w:t xml:space="preserve">(Civil) (By Leave) </w:t>
      </w:r>
      <w:r w:rsidRPr="00A2379A">
        <w:rPr>
          <w:sz w:val="22"/>
          <w:szCs w:val="22"/>
        </w:rPr>
        <w:t>(</w:t>
      </w:r>
      <w:hyperlink r:id="rId8" w:history="1">
        <w:r w:rsidRPr="00A2379A">
          <w:rPr>
            <w:rStyle w:val="Hyperlink"/>
            <w:sz w:val="22"/>
            <w:szCs w:val="22"/>
          </w:rPr>
          <w:t>38376</w:t>
        </w:r>
      </w:hyperlink>
      <w:r w:rsidRPr="00A2379A">
        <w:rPr>
          <w:sz w:val="22"/>
          <w:szCs w:val="22"/>
        </w:rPr>
        <w:t>)</w:t>
      </w:r>
    </w:p>
    <w:p w:rsidR="006B4EA3" w:rsidRPr="00A2379A" w:rsidRDefault="006B4EA3" w:rsidP="00645A91">
      <w:pPr>
        <w:jc w:val="both"/>
        <w:rPr>
          <w:sz w:val="20"/>
        </w:rPr>
      </w:pPr>
    </w:p>
    <w:p w:rsidR="00524D03" w:rsidRPr="00A2379A" w:rsidRDefault="00D90345" w:rsidP="00645A91">
      <w:pPr>
        <w:jc w:val="both"/>
        <w:rPr>
          <w:sz w:val="20"/>
        </w:rPr>
      </w:pPr>
      <w:r w:rsidRPr="00A2379A">
        <w:rPr>
          <w:sz w:val="20"/>
        </w:rPr>
        <w:t>The motion for an extension of time to serve and file the application for leave to appeal is granted. The application for leave to appeal from the judgment of the Court of Appeal for Ontario, Number  C62231, 2018 ONCA 685, dated August 30, 2018, is granted with costs in the cause.</w:t>
      </w:r>
    </w:p>
    <w:p w:rsidR="00D90345" w:rsidRPr="00A2379A" w:rsidRDefault="00D90345" w:rsidP="00D90345">
      <w:pPr>
        <w:jc w:val="both"/>
        <w:rPr>
          <w:sz w:val="20"/>
        </w:rPr>
      </w:pPr>
    </w:p>
    <w:p w:rsidR="00325397" w:rsidRPr="00A2379A" w:rsidRDefault="00D90345" w:rsidP="00D90345">
      <w:pPr>
        <w:jc w:val="both"/>
        <w:rPr>
          <w:sz w:val="20"/>
        </w:rPr>
      </w:pPr>
      <w:r w:rsidRPr="00A2379A">
        <w:rPr>
          <w:sz w:val="20"/>
        </w:rPr>
        <w:t xml:space="preserve">The appeal will be heard with </w:t>
      </w:r>
      <w:r w:rsidRPr="00A2379A">
        <w:rPr>
          <w:i/>
          <w:sz w:val="20"/>
        </w:rPr>
        <w:t>Maia Bent, et al. v. Howard Platnick</w:t>
      </w:r>
      <w:r w:rsidRPr="00A2379A">
        <w:rPr>
          <w:sz w:val="20"/>
        </w:rPr>
        <w:t xml:space="preserve"> (38374).</w:t>
      </w:r>
    </w:p>
    <w:p w:rsidR="00D90345" w:rsidRPr="00A2379A" w:rsidRDefault="00D90345" w:rsidP="00D90345">
      <w:pPr>
        <w:jc w:val="both"/>
        <w:rPr>
          <w:sz w:val="20"/>
        </w:rPr>
      </w:pPr>
    </w:p>
    <w:p w:rsidR="00D90345" w:rsidRPr="00A2379A" w:rsidRDefault="00D90345" w:rsidP="00D90345">
      <w:pPr>
        <w:jc w:val="both"/>
        <w:rPr>
          <w:sz w:val="20"/>
          <w:lang w:val="fr-CA"/>
        </w:rPr>
      </w:pPr>
      <w:r w:rsidRPr="00A2379A">
        <w:rPr>
          <w:sz w:val="20"/>
          <w:lang w:val="fr-CA"/>
        </w:rPr>
        <w:t>La requête en prorogation du délai de signification et de dépôt de la demande d’autorisation d’appel est accueillie. La demande d’autorisation d’appel de l’arrêt de la Cour d’appel de l’Ontario, numéro  C62231, 2018 ONCA 685, daté du 30 août 2018, est accueillie avec dépens suivant l’issue de la cause.</w:t>
      </w:r>
    </w:p>
    <w:p w:rsidR="00D90345" w:rsidRPr="00A2379A" w:rsidRDefault="00D90345" w:rsidP="00D90345">
      <w:pPr>
        <w:jc w:val="both"/>
        <w:rPr>
          <w:sz w:val="20"/>
          <w:lang w:val="fr-CA"/>
        </w:rPr>
      </w:pPr>
    </w:p>
    <w:p w:rsidR="00D90345" w:rsidRPr="00A2379A" w:rsidRDefault="00D90345" w:rsidP="00D90345">
      <w:pPr>
        <w:jc w:val="both"/>
        <w:rPr>
          <w:sz w:val="20"/>
          <w:lang w:val="fr-CA"/>
        </w:rPr>
      </w:pPr>
      <w:r w:rsidRPr="00A2379A">
        <w:rPr>
          <w:sz w:val="20"/>
          <w:lang w:val="fr-CA"/>
        </w:rPr>
        <w:t xml:space="preserve">L’appel sera entendu avec </w:t>
      </w:r>
      <w:r w:rsidRPr="00A2379A">
        <w:rPr>
          <w:i/>
          <w:sz w:val="20"/>
          <w:lang w:val="fr-CA"/>
        </w:rPr>
        <w:t>Maia Bent, et al. c. Howard Platnick</w:t>
      </w:r>
      <w:r w:rsidRPr="00A2379A">
        <w:rPr>
          <w:sz w:val="20"/>
          <w:lang w:val="fr-CA"/>
        </w:rPr>
        <w:t xml:space="preserve"> (38374).</w:t>
      </w:r>
    </w:p>
    <w:p w:rsidR="00325397" w:rsidRPr="00A2379A" w:rsidRDefault="00325397" w:rsidP="00645A91">
      <w:pPr>
        <w:jc w:val="both"/>
        <w:rPr>
          <w:sz w:val="20"/>
          <w:lang w:val="fr-CA"/>
        </w:rPr>
      </w:pPr>
    </w:p>
    <w:p w:rsidR="00645A91" w:rsidRPr="00A2379A" w:rsidRDefault="00CD1144" w:rsidP="00645A91">
      <w:pPr>
        <w:jc w:val="both"/>
        <w:rPr>
          <w:sz w:val="22"/>
          <w:szCs w:val="22"/>
        </w:rPr>
      </w:pPr>
      <w:r w:rsidRPr="00A2379A">
        <w:rPr>
          <w:sz w:val="20"/>
        </w:rPr>
        <w:pict>
          <v:rect id="_x0000_i1025" style="width:2in;height:1pt" o:hrpct="0" o:hralign="center" o:hrstd="t" o:hrnoshade="t" o:hr="t" fillcolor="black [3213]" stroked="f"/>
        </w:pict>
      </w:r>
    </w:p>
    <w:p w:rsidR="00325397" w:rsidRPr="00A2379A" w:rsidRDefault="00325397" w:rsidP="00325397">
      <w:pPr>
        <w:jc w:val="both"/>
        <w:rPr>
          <w:sz w:val="20"/>
        </w:rPr>
      </w:pPr>
    </w:p>
    <w:p w:rsidR="0075414E" w:rsidRPr="00A2379A" w:rsidRDefault="0075414E" w:rsidP="0075414E">
      <w:pPr>
        <w:rPr>
          <w:sz w:val="22"/>
          <w:szCs w:val="22"/>
        </w:rPr>
      </w:pPr>
      <w:r w:rsidRPr="00A2379A">
        <w:rPr>
          <w:i/>
          <w:sz w:val="22"/>
          <w:szCs w:val="22"/>
        </w:rPr>
        <w:t>Maia Bent v. Howard Platnick - and between - Lerners LLP v. Howard Platnick</w:t>
      </w:r>
      <w:r w:rsidRPr="00A2379A">
        <w:rPr>
          <w:sz w:val="22"/>
          <w:szCs w:val="22"/>
        </w:rPr>
        <w:t xml:space="preserve"> (Ont.) (Civil) (By Leave) (</w:t>
      </w:r>
      <w:hyperlink r:id="rId9" w:history="1">
        <w:r w:rsidRPr="00A2379A">
          <w:rPr>
            <w:rStyle w:val="Hyperlink"/>
            <w:sz w:val="22"/>
            <w:szCs w:val="22"/>
          </w:rPr>
          <w:t>38374</w:t>
        </w:r>
      </w:hyperlink>
      <w:r w:rsidRPr="00A2379A">
        <w:rPr>
          <w:sz w:val="22"/>
          <w:szCs w:val="22"/>
        </w:rPr>
        <w:t>)</w:t>
      </w:r>
    </w:p>
    <w:p w:rsidR="00325397" w:rsidRPr="00A2379A" w:rsidRDefault="00325397" w:rsidP="00325397">
      <w:pPr>
        <w:jc w:val="both"/>
        <w:rPr>
          <w:sz w:val="20"/>
        </w:rPr>
      </w:pPr>
    </w:p>
    <w:p w:rsidR="0075414E" w:rsidRPr="00A2379A" w:rsidRDefault="0075414E" w:rsidP="0075414E">
      <w:pPr>
        <w:jc w:val="both"/>
        <w:rPr>
          <w:sz w:val="20"/>
        </w:rPr>
      </w:pPr>
      <w:r w:rsidRPr="00A2379A">
        <w:rPr>
          <w:sz w:val="20"/>
        </w:rPr>
        <w:t xml:space="preserve">The conditional application for leave to cross-appeal is dismissed with costs. The motion to adduce new evidence is deferred to the panel hearing the appeal. The applications for leave to appeal from the judgment of the Court of Appeal for Ontario, Number C63103, </w:t>
      </w:r>
      <w:r w:rsidRPr="00A2379A">
        <w:rPr>
          <w:sz w:val="20"/>
          <w:lang w:val="en"/>
        </w:rPr>
        <w:t>2018 ONCA 687,</w:t>
      </w:r>
      <w:r w:rsidRPr="00A2379A">
        <w:rPr>
          <w:sz w:val="20"/>
        </w:rPr>
        <w:t xml:space="preserve"> dated August 30, 2018, are granted with costs in the cause.</w:t>
      </w:r>
    </w:p>
    <w:p w:rsidR="0075414E" w:rsidRPr="00A2379A" w:rsidRDefault="0075414E" w:rsidP="0075414E">
      <w:pPr>
        <w:jc w:val="both"/>
        <w:rPr>
          <w:sz w:val="20"/>
        </w:rPr>
      </w:pPr>
    </w:p>
    <w:p w:rsidR="0075414E" w:rsidRPr="00A2379A" w:rsidRDefault="0075414E" w:rsidP="0075414E">
      <w:pPr>
        <w:jc w:val="both"/>
        <w:rPr>
          <w:sz w:val="20"/>
          <w:lang w:val="fr-CA"/>
        </w:rPr>
      </w:pPr>
      <w:r w:rsidRPr="00A2379A">
        <w:rPr>
          <w:sz w:val="20"/>
        </w:rPr>
        <w:t xml:space="preserve">The appeal will be heard with </w:t>
      </w:r>
      <w:r w:rsidRPr="00A2379A">
        <w:rPr>
          <w:i/>
          <w:sz w:val="20"/>
        </w:rPr>
        <w:t>1704604 Ontario Limited</w:t>
      </w:r>
      <w:r w:rsidRPr="00A2379A">
        <w:rPr>
          <w:i/>
          <w:iCs/>
          <w:sz w:val="20"/>
        </w:rPr>
        <w:t xml:space="preserve"> v. </w:t>
      </w:r>
      <w:r w:rsidRPr="00A2379A">
        <w:rPr>
          <w:i/>
          <w:sz w:val="20"/>
        </w:rPr>
        <w:t>Pointes Protection Association, et al.</w:t>
      </w:r>
      <w:r w:rsidRPr="00A2379A">
        <w:rPr>
          <w:sz w:val="20"/>
        </w:rPr>
        <w:t xml:space="preserve"> </w:t>
      </w:r>
      <w:r w:rsidRPr="00A2379A">
        <w:rPr>
          <w:sz w:val="20"/>
          <w:lang w:val="fr-CA"/>
        </w:rPr>
        <w:t>(38376).</w:t>
      </w:r>
    </w:p>
    <w:p w:rsidR="0075414E" w:rsidRPr="00A2379A" w:rsidRDefault="0075414E" w:rsidP="00325397">
      <w:pPr>
        <w:jc w:val="both"/>
        <w:rPr>
          <w:sz w:val="20"/>
          <w:lang w:val="fr-CA"/>
        </w:rPr>
      </w:pPr>
    </w:p>
    <w:p w:rsidR="0075414E" w:rsidRPr="00A2379A" w:rsidRDefault="0075414E" w:rsidP="0075414E">
      <w:pPr>
        <w:jc w:val="both"/>
        <w:rPr>
          <w:sz w:val="20"/>
          <w:lang w:val="fr-CA"/>
        </w:rPr>
      </w:pPr>
      <w:r w:rsidRPr="00A2379A">
        <w:rPr>
          <w:sz w:val="20"/>
          <w:lang w:val="fr-CA"/>
        </w:rPr>
        <w:t>La demande conditionnelle d’autorisation d’appel incident est rejetée avec dépens.</w:t>
      </w:r>
      <w:r w:rsidRPr="00A2379A" w:rsidDel="0096779F">
        <w:rPr>
          <w:sz w:val="20"/>
          <w:lang w:val="fr-CA"/>
        </w:rPr>
        <w:t xml:space="preserve"> </w:t>
      </w:r>
      <w:r w:rsidRPr="00A2379A">
        <w:rPr>
          <w:sz w:val="20"/>
          <w:lang w:val="fr-CA"/>
        </w:rPr>
        <w:t xml:space="preserve">La requête sollicitant l’autorisation de présenter une nouvelle preuve sera déférée par la formation de la Cour qui entendra l’appel. Les demandes </w:t>
      </w:r>
      <w:r w:rsidRPr="00A2379A">
        <w:rPr>
          <w:sz w:val="20"/>
          <w:lang w:val="fr-CA"/>
        </w:rPr>
        <w:lastRenderedPageBreak/>
        <w:t xml:space="preserve">d’autorisation d’appel de l’arrêt de la Cour d’appel de l’Ontario, numéro C63103, 2018 ONCA 687, daté du 30 août 2018, sont accueillies avec dépens suivant l’issue de la cause. </w:t>
      </w:r>
    </w:p>
    <w:p w:rsidR="0075414E" w:rsidRPr="00A2379A" w:rsidRDefault="0075414E" w:rsidP="0075414E">
      <w:pPr>
        <w:jc w:val="both"/>
        <w:rPr>
          <w:sz w:val="20"/>
          <w:lang w:val="fr-CA"/>
        </w:rPr>
      </w:pPr>
    </w:p>
    <w:p w:rsidR="0075414E" w:rsidRPr="00A2379A" w:rsidRDefault="0075414E" w:rsidP="0075414E">
      <w:pPr>
        <w:jc w:val="both"/>
        <w:rPr>
          <w:sz w:val="20"/>
        </w:rPr>
      </w:pPr>
      <w:r w:rsidRPr="00A2379A">
        <w:rPr>
          <w:sz w:val="20"/>
          <w:lang w:val="fr-CA"/>
        </w:rPr>
        <w:t xml:space="preserve">L’appel sera entendu avec </w:t>
      </w:r>
      <w:r w:rsidRPr="00A2379A">
        <w:rPr>
          <w:i/>
          <w:sz w:val="20"/>
          <w:lang w:val="fr-CA"/>
        </w:rPr>
        <w:t>1704604 Ontario Limited</w:t>
      </w:r>
      <w:r w:rsidRPr="00A2379A">
        <w:rPr>
          <w:i/>
          <w:iCs/>
          <w:sz w:val="20"/>
          <w:lang w:val="fr-CA"/>
        </w:rPr>
        <w:t xml:space="preserve"> c. </w:t>
      </w:r>
      <w:r w:rsidRPr="00A2379A">
        <w:rPr>
          <w:i/>
          <w:sz w:val="20"/>
          <w:lang w:val="fr-CA"/>
        </w:rPr>
        <w:t>Pointes Protection Association, et al.</w:t>
      </w:r>
      <w:r w:rsidRPr="00A2379A">
        <w:rPr>
          <w:sz w:val="20"/>
          <w:lang w:val="fr-CA"/>
        </w:rPr>
        <w:t xml:space="preserve"> </w:t>
      </w:r>
      <w:r w:rsidRPr="00A2379A">
        <w:rPr>
          <w:sz w:val="20"/>
        </w:rPr>
        <w:t>(38376)</w:t>
      </w:r>
      <w:r w:rsidRPr="00A2379A">
        <w:rPr>
          <w:sz w:val="20"/>
          <w:lang w:val="fr-CA"/>
        </w:rPr>
        <w:t>.</w:t>
      </w:r>
    </w:p>
    <w:p w:rsidR="00325397" w:rsidRPr="00A2379A" w:rsidRDefault="00325397" w:rsidP="00325397">
      <w:pPr>
        <w:jc w:val="both"/>
        <w:rPr>
          <w:sz w:val="20"/>
        </w:rPr>
      </w:pPr>
    </w:p>
    <w:p w:rsidR="00645A91" w:rsidRPr="00A2379A" w:rsidRDefault="00CD1144" w:rsidP="00325397">
      <w:pPr>
        <w:jc w:val="both"/>
        <w:rPr>
          <w:sz w:val="20"/>
        </w:rPr>
      </w:pPr>
      <w:r w:rsidRPr="00A2379A">
        <w:rPr>
          <w:sz w:val="20"/>
        </w:rPr>
        <w:pict>
          <v:rect id="_x0000_i1026" style="width:2in;height:1pt" o:hrpct="0" o:hralign="center" o:hrstd="t" o:hrnoshade="t" o:hr="t" fillcolor="black [3213]" stroked="f"/>
        </w:pict>
      </w:r>
    </w:p>
    <w:p w:rsidR="00325397" w:rsidRPr="00A2379A" w:rsidRDefault="00325397" w:rsidP="00325397">
      <w:pPr>
        <w:jc w:val="both"/>
        <w:rPr>
          <w:sz w:val="20"/>
        </w:rPr>
      </w:pPr>
    </w:p>
    <w:p w:rsidR="00431DE2" w:rsidRPr="00A2379A" w:rsidRDefault="00431DE2" w:rsidP="00431DE2">
      <w:pPr>
        <w:jc w:val="both"/>
        <w:rPr>
          <w:b/>
          <w:sz w:val="22"/>
          <w:szCs w:val="22"/>
        </w:rPr>
      </w:pPr>
      <w:r w:rsidRPr="00A2379A">
        <w:rPr>
          <w:b/>
          <w:sz w:val="22"/>
          <w:szCs w:val="22"/>
        </w:rPr>
        <w:t>DISMISSED / REJETÉE</w:t>
      </w:r>
      <w:r w:rsidR="001B1618" w:rsidRPr="00A2379A">
        <w:rPr>
          <w:b/>
          <w:sz w:val="22"/>
          <w:szCs w:val="22"/>
        </w:rPr>
        <w:t>S</w:t>
      </w:r>
    </w:p>
    <w:p w:rsidR="00431DE2" w:rsidRPr="00A2379A" w:rsidRDefault="00431DE2" w:rsidP="000B5274">
      <w:pPr>
        <w:jc w:val="both"/>
        <w:rPr>
          <w:sz w:val="20"/>
        </w:rPr>
      </w:pPr>
    </w:p>
    <w:p w:rsidR="00E06B49" w:rsidRPr="00A2379A" w:rsidRDefault="00E06B49" w:rsidP="00E06B49">
      <w:pPr>
        <w:rPr>
          <w:sz w:val="22"/>
          <w:szCs w:val="22"/>
          <w:lang w:val="fr-CA"/>
        </w:rPr>
      </w:pPr>
      <w:r w:rsidRPr="00A2379A">
        <w:rPr>
          <w:i/>
          <w:sz w:val="22"/>
          <w:szCs w:val="22"/>
        </w:rPr>
        <w:t xml:space="preserve">Rita Blondin </w:t>
      </w:r>
      <w:proofErr w:type="gramStart"/>
      <w:r w:rsidRPr="00A2379A">
        <w:rPr>
          <w:i/>
          <w:sz w:val="22"/>
          <w:szCs w:val="22"/>
        </w:rPr>
        <w:t>et</w:t>
      </w:r>
      <w:proofErr w:type="gramEnd"/>
      <w:r w:rsidRPr="00A2379A">
        <w:rPr>
          <w:i/>
          <w:sz w:val="22"/>
          <w:szCs w:val="22"/>
        </w:rPr>
        <w:t xml:space="preserve"> Eriberto Di Paolo c. Postmedia Network Inc.</w:t>
      </w:r>
      <w:r w:rsidRPr="00A2379A">
        <w:rPr>
          <w:sz w:val="22"/>
          <w:szCs w:val="22"/>
        </w:rPr>
        <w:t xml:space="preserve"> </w:t>
      </w:r>
      <w:r w:rsidRPr="00A2379A">
        <w:rPr>
          <w:sz w:val="22"/>
          <w:szCs w:val="22"/>
          <w:lang w:val="fr-CA"/>
        </w:rPr>
        <w:t>(Qc) (Civile) (Autorisation) (</w:t>
      </w:r>
      <w:hyperlink r:id="rId10" w:history="1">
        <w:r w:rsidRPr="00A2379A">
          <w:rPr>
            <w:rStyle w:val="Hyperlink"/>
            <w:sz w:val="22"/>
            <w:szCs w:val="22"/>
            <w:lang w:val="fr-CA"/>
          </w:rPr>
          <w:t>38175</w:t>
        </w:r>
      </w:hyperlink>
      <w:r w:rsidRPr="00A2379A">
        <w:rPr>
          <w:sz w:val="22"/>
          <w:szCs w:val="22"/>
          <w:lang w:val="fr-CA"/>
        </w:rPr>
        <w:t>)</w:t>
      </w:r>
    </w:p>
    <w:p w:rsidR="0041341E" w:rsidRPr="00A2379A" w:rsidRDefault="0041341E" w:rsidP="00AA07A6">
      <w:pPr>
        <w:jc w:val="both"/>
        <w:rPr>
          <w:sz w:val="20"/>
          <w:lang w:val="fr-CA"/>
        </w:rPr>
      </w:pPr>
    </w:p>
    <w:p w:rsidR="003E745B" w:rsidRPr="00A2379A" w:rsidRDefault="00E06B49" w:rsidP="00A85DAA">
      <w:pPr>
        <w:jc w:val="both"/>
        <w:rPr>
          <w:sz w:val="20"/>
          <w:lang w:val="fr-CA"/>
        </w:rPr>
      </w:pPr>
      <w:r w:rsidRPr="00A2379A">
        <w:rPr>
          <w:sz w:val="20"/>
          <w:lang w:val="fr-CA"/>
        </w:rPr>
        <w:t>La demande d’autorisation d’appel de l’arrêt de la Cour d’appel du Québec (Montréal), numéro 500-09-026446-161, 2018 QCCA 664, daté du 19 avril 2018, est rejetée.</w:t>
      </w:r>
    </w:p>
    <w:p w:rsidR="00A85DAA" w:rsidRPr="00A2379A" w:rsidRDefault="00A85DAA" w:rsidP="00A85DAA">
      <w:pPr>
        <w:jc w:val="both"/>
        <w:rPr>
          <w:sz w:val="20"/>
          <w:lang w:val="fr-CA"/>
        </w:rPr>
      </w:pPr>
    </w:p>
    <w:p w:rsidR="003E745B" w:rsidRPr="00A2379A" w:rsidRDefault="00E06B49" w:rsidP="00A85DAA">
      <w:pPr>
        <w:jc w:val="both"/>
        <w:rPr>
          <w:rFonts w:eastAsiaTheme="minorHAnsi" w:cstheme="minorBidi"/>
          <w:sz w:val="20"/>
        </w:rPr>
      </w:pPr>
      <w:r w:rsidRPr="00A2379A">
        <w:rPr>
          <w:sz w:val="20"/>
          <w:lang w:val="en-CA"/>
        </w:rPr>
        <w:t>The application for leave to appeal from the judgment of the</w:t>
      </w:r>
      <w:bookmarkStart w:id="0" w:name="BM_1_"/>
      <w:bookmarkEnd w:id="0"/>
      <w:r w:rsidRPr="00A2379A">
        <w:rPr>
          <w:sz w:val="20"/>
          <w:lang w:val="en-CA"/>
        </w:rPr>
        <w:t xml:space="preserve"> </w:t>
      </w:r>
      <w:r w:rsidRPr="00A2379A">
        <w:rPr>
          <w:sz w:val="20"/>
        </w:rPr>
        <w:t>Court of Appeal of Quebec (Montréal)</w:t>
      </w:r>
      <w:r w:rsidRPr="00A2379A">
        <w:rPr>
          <w:sz w:val="20"/>
          <w:lang w:val="en-CA"/>
        </w:rPr>
        <w:t xml:space="preserve">, Number </w:t>
      </w:r>
      <w:r w:rsidRPr="00A2379A">
        <w:rPr>
          <w:sz w:val="20"/>
        </w:rPr>
        <w:t>500-09-026446-161</w:t>
      </w:r>
      <w:r w:rsidRPr="00A2379A">
        <w:rPr>
          <w:sz w:val="20"/>
          <w:lang w:val="en-CA"/>
        </w:rPr>
        <w:t xml:space="preserve">, 2018 QCCA 664, dated </w:t>
      </w:r>
      <w:r w:rsidRPr="00A2379A">
        <w:rPr>
          <w:sz w:val="20"/>
        </w:rPr>
        <w:t>April 19, 2018,</w:t>
      </w:r>
      <w:r w:rsidRPr="00A2379A">
        <w:rPr>
          <w:sz w:val="20"/>
          <w:lang w:val="en-CA"/>
        </w:rPr>
        <w:t xml:space="preserve"> is dismissed.</w:t>
      </w:r>
    </w:p>
    <w:p w:rsidR="00A85DAA" w:rsidRPr="00A2379A" w:rsidRDefault="00A85DAA" w:rsidP="00A85DAA">
      <w:pPr>
        <w:jc w:val="both"/>
        <w:rPr>
          <w:sz w:val="20"/>
        </w:rPr>
      </w:pPr>
    </w:p>
    <w:p w:rsidR="00AA07A6" w:rsidRPr="00A2379A" w:rsidRDefault="00CD1144" w:rsidP="00AA07A6">
      <w:pPr>
        <w:jc w:val="both"/>
        <w:rPr>
          <w:sz w:val="22"/>
          <w:szCs w:val="22"/>
        </w:rPr>
      </w:pPr>
      <w:r w:rsidRPr="00A2379A">
        <w:rPr>
          <w:sz w:val="20"/>
        </w:rPr>
        <w:pict>
          <v:rect id="_x0000_i1027" style="width:2in;height:1pt" o:hrpct="0" o:hralign="center" o:hrstd="t" o:hrnoshade="t" o:hr="t" fillcolor="black [3213]" stroked="f"/>
        </w:pict>
      </w:r>
    </w:p>
    <w:p w:rsidR="009E4DCB" w:rsidRPr="00A2379A" w:rsidRDefault="009E4DCB">
      <w:pPr>
        <w:rPr>
          <w:rFonts w:eastAsia="Calibri"/>
          <w:sz w:val="20"/>
        </w:rPr>
      </w:pPr>
    </w:p>
    <w:p w:rsidR="004E1AEB" w:rsidRPr="00A2379A" w:rsidRDefault="004E1AEB" w:rsidP="004E1AEB">
      <w:pPr>
        <w:rPr>
          <w:sz w:val="22"/>
          <w:szCs w:val="22"/>
          <w:u w:val="single"/>
        </w:rPr>
      </w:pPr>
      <w:r w:rsidRPr="00A2379A">
        <w:rPr>
          <w:i/>
          <w:sz w:val="22"/>
          <w:szCs w:val="22"/>
          <w:lang w:val="en-CA"/>
        </w:rPr>
        <w:t>Kay McVey Smith &amp; Carlstrom LLP, Sherry B. Heikel</w:t>
      </w:r>
      <w:r w:rsidRPr="00A2379A">
        <w:rPr>
          <w:sz w:val="22"/>
          <w:szCs w:val="22"/>
        </w:rPr>
        <w:t xml:space="preserve"> </w:t>
      </w:r>
      <w:r w:rsidRPr="00A2379A">
        <w:rPr>
          <w:i/>
          <w:sz w:val="22"/>
          <w:szCs w:val="22"/>
          <w:lang w:val="en-CA"/>
        </w:rPr>
        <w:t>and Sherry B. Heikel Professional Corporation v. 644036 Alberta Ltd.</w:t>
      </w:r>
      <w:r w:rsidRPr="00A2379A">
        <w:rPr>
          <w:sz w:val="22"/>
          <w:szCs w:val="22"/>
          <w:lang w:val="en-CA"/>
        </w:rPr>
        <w:t xml:space="preserve"> (Alta.) (Civil) (By Leave) </w:t>
      </w:r>
      <w:r w:rsidRPr="00A2379A">
        <w:rPr>
          <w:sz w:val="22"/>
          <w:szCs w:val="22"/>
        </w:rPr>
        <w:t>(</w:t>
      </w:r>
      <w:hyperlink r:id="rId11" w:history="1">
        <w:r w:rsidRPr="00A2379A">
          <w:rPr>
            <w:rStyle w:val="Hyperlink"/>
            <w:sz w:val="22"/>
            <w:szCs w:val="22"/>
          </w:rPr>
          <w:t>38309</w:t>
        </w:r>
      </w:hyperlink>
      <w:r w:rsidRPr="00A2379A">
        <w:rPr>
          <w:sz w:val="22"/>
          <w:szCs w:val="22"/>
        </w:rPr>
        <w:t>)</w:t>
      </w:r>
    </w:p>
    <w:p w:rsidR="006B4EA3" w:rsidRPr="00A2379A" w:rsidRDefault="006B4EA3" w:rsidP="00C908A2">
      <w:pPr>
        <w:ind w:left="357" w:hanging="357"/>
        <w:rPr>
          <w:sz w:val="20"/>
        </w:rPr>
      </w:pPr>
    </w:p>
    <w:p w:rsidR="004E1AEB" w:rsidRPr="00A2379A" w:rsidRDefault="004E1AEB" w:rsidP="004E1AEB">
      <w:pPr>
        <w:rPr>
          <w:sz w:val="20"/>
        </w:rPr>
      </w:pPr>
      <w:r w:rsidRPr="00A2379A">
        <w:rPr>
          <w:sz w:val="20"/>
        </w:rPr>
        <w:t>The application for leave to appeal from the judgment of the Court of Appeal of Alberta (Edmonton), Number 1703-0127-AC, 2018 ABCA 236, dated June 29, 2018, is dismissed with costs.</w:t>
      </w:r>
    </w:p>
    <w:p w:rsidR="004E1AEB" w:rsidRPr="00A2379A" w:rsidRDefault="004E1AEB" w:rsidP="00C908A2">
      <w:pPr>
        <w:ind w:left="357" w:hanging="357"/>
        <w:rPr>
          <w:sz w:val="20"/>
        </w:rPr>
      </w:pPr>
    </w:p>
    <w:p w:rsidR="00325397" w:rsidRPr="00A2379A" w:rsidRDefault="004E1AEB" w:rsidP="008B79D3">
      <w:pPr>
        <w:rPr>
          <w:sz w:val="20"/>
          <w:lang w:val="fr-CA"/>
        </w:rPr>
      </w:pPr>
      <w:r w:rsidRPr="00A2379A">
        <w:rPr>
          <w:sz w:val="20"/>
          <w:lang w:val="fr-CA"/>
        </w:rPr>
        <w:t>La demande d’autorisation d’appel de l’arrêt de la Cour d’appel de l’Alberta (Edmonton), numéro 1703-0127-AC, 2018 ABCA 236, daté du 29 juin 2018, est rejetée avec dépens.</w:t>
      </w:r>
    </w:p>
    <w:p w:rsidR="00325397" w:rsidRPr="00A2379A" w:rsidRDefault="00325397" w:rsidP="004E1AEB">
      <w:pPr>
        <w:rPr>
          <w:sz w:val="20"/>
          <w:lang w:val="fr-CA"/>
        </w:rPr>
      </w:pPr>
    </w:p>
    <w:p w:rsidR="009E4DCB" w:rsidRPr="00A2379A" w:rsidRDefault="00CD1144" w:rsidP="009E4DCB">
      <w:pPr>
        <w:jc w:val="both"/>
        <w:rPr>
          <w:sz w:val="22"/>
          <w:szCs w:val="22"/>
        </w:rPr>
      </w:pPr>
      <w:r w:rsidRPr="00A2379A">
        <w:rPr>
          <w:sz w:val="20"/>
        </w:rPr>
        <w:pict>
          <v:rect id="_x0000_i1028" style="width:2in;height:1pt" o:hrpct="0" o:hralign="center" o:hrstd="t" o:hrnoshade="t" o:hr="t" fillcolor="black [3213]" stroked="f"/>
        </w:pict>
      </w:r>
    </w:p>
    <w:p w:rsidR="0041341E" w:rsidRPr="00A2379A" w:rsidRDefault="0041341E" w:rsidP="0041341E">
      <w:pPr>
        <w:jc w:val="both"/>
        <w:rPr>
          <w:sz w:val="20"/>
        </w:rPr>
      </w:pPr>
    </w:p>
    <w:p w:rsidR="00CA6504" w:rsidRPr="00A2379A" w:rsidRDefault="00CA6504" w:rsidP="00CA6504">
      <w:pPr>
        <w:rPr>
          <w:sz w:val="22"/>
          <w:szCs w:val="22"/>
          <w:lang w:val="en-CA"/>
        </w:rPr>
      </w:pPr>
      <w:r w:rsidRPr="00A2379A">
        <w:rPr>
          <w:i/>
          <w:sz w:val="22"/>
          <w:szCs w:val="22"/>
          <w:lang w:val="en-CA"/>
        </w:rPr>
        <w:t>Mega Reporting Inc.</w:t>
      </w:r>
      <w:r w:rsidRPr="00A2379A">
        <w:rPr>
          <w:i/>
          <w:sz w:val="22"/>
          <w:szCs w:val="22"/>
        </w:rPr>
        <w:t xml:space="preserve"> </w:t>
      </w:r>
      <w:r w:rsidRPr="00A2379A">
        <w:rPr>
          <w:i/>
          <w:sz w:val="22"/>
          <w:szCs w:val="22"/>
          <w:lang w:val="en-CA"/>
        </w:rPr>
        <w:t>v. Government of Yukon</w:t>
      </w:r>
      <w:r w:rsidRPr="00A2379A">
        <w:rPr>
          <w:sz w:val="22"/>
          <w:szCs w:val="22"/>
          <w:lang w:val="en-CA"/>
        </w:rPr>
        <w:t xml:space="preserve"> (Y.T.) (Civil) (By Leave) </w:t>
      </w:r>
      <w:r w:rsidRPr="00A2379A">
        <w:rPr>
          <w:sz w:val="22"/>
          <w:szCs w:val="22"/>
        </w:rPr>
        <w:t>(</w:t>
      </w:r>
      <w:hyperlink r:id="rId12" w:history="1">
        <w:r w:rsidRPr="00A2379A">
          <w:rPr>
            <w:rStyle w:val="Hyperlink"/>
            <w:sz w:val="22"/>
            <w:szCs w:val="22"/>
          </w:rPr>
          <w:t>38358</w:t>
        </w:r>
      </w:hyperlink>
      <w:r w:rsidRPr="00A2379A">
        <w:rPr>
          <w:sz w:val="22"/>
          <w:szCs w:val="22"/>
        </w:rPr>
        <w:t>)</w:t>
      </w:r>
    </w:p>
    <w:p w:rsidR="006B4EA3" w:rsidRPr="00A2379A" w:rsidRDefault="006B4EA3" w:rsidP="009E4DCB">
      <w:pPr>
        <w:rPr>
          <w:sz w:val="20"/>
        </w:rPr>
      </w:pPr>
    </w:p>
    <w:p w:rsidR="00325397" w:rsidRPr="00A2379A" w:rsidRDefault="00CA6504" w:rsidP="009E4DCB">
      <w:pPr>
        <w:rPr>
          <w:sz w:val="20"/>
        </w:rPr>
      </w:pPr>
      <w:r w:rsidRPr="00A2379A">
        <w:rPr>
          <w:sz w:val="20"/>
        </w:rPr>
        <w:t>The motion for an extension of time to serve and file the application for leave to appeal is granted. The application for leave to appeal from the judgment of the Court of Appeal of Yukon, Number 17-YU821, 2018 YKCA 10, dated June 19, 2018, is dismissed with costs.</w:t>
      </w:r>
    </w:p>
    <w:p w:rsidR="00CA6504" w:rsidRPr="00A2379A" w:rsidRDefault="00CA6504" w:rsidP="009E4DCB">
      <w:pPr>
        <w:rPr>
          <w:sz w:val="20"/>
        </w:rPr>
      </w:pPr>
    </w:p>
    <w:p w:rsidR="00CA6504" w:rsidRPr="00A2379A" w:rsidRDefault="00CA6504" w:rsidP="009E4DCB">
      <w:pPr>
        <w:rPr>
          <w:sz w:val="20"/>
          <w:lang w:val="fr-CA"/>
        </w:rPr>
      </w:pPr>
      <w:r w:rsidRPr="00A2379A">
        <w:rPr>
          <w:sz w:val="20"/>
          <w:lang w:val="fr-CA"/>
        </w:rPr>
        <w:t>La requête en prorogation du délai de signification et de dépôt de la demande d’autorisation d’appel est accueillie. La demande d’autorisation d’appel de l’arrêt de la Cour d’appel du Yukon, numéro 17-YU821, 2018 YKCA 10, daté du 19 juin 2018, est rejetée avec dépens.</w:t>
      </w:r>
    </w:p>
    <w:p w:rsidR="00325397" w:rsidRPr="00A2379A" w:rsidRDefault="00325397" w:rsidP="009E4DCB">
      <w:pPr>
        <w:rPr>
          <w:sz w:val="20"/>
          <w:lang w:val="fr-CA"/>
        </w:rPr>
      </w:pPr>
    </w:p>
    <w:p w:rsidR="009E4DCB" w:rsidRPr="00A2379A" w:rsidRDefault="00CD1144" w:rsidP="009E4DCB">
      <w:pPr>
        <w:jc w:val="both"/>
        <w:rPr>
          <w:sz w:val="22"/>
          <w:szCs w:val="22"/>
        </w:rPr>
      </w:pPr>
      <w:r w:rsidRPr="00A2379A">
        <w:rPr>
          <w:sz w:val="20"/>
        </w:rPr>
        <w:pict>
          <v:rect id="_x0000_i1029" style="width:2in;height:1pt" o:hrpct="0" o:hralign="center" o:hrstd="t" o:hrnoshade="t" o:hr="t" fillcolor="black [3213]" stroked="f"/>
        </w:pict>
      </w:r>
    </w:p>
    <w:p w:rsidR="00C908A2" w:rsidRPr="00A2379A" w:rsidRDefault="00C908A2" w:rsidP="00C908A2">
      <w:pPr>
        <w:pStyle w:val="SCCAppellantInfoAppellantInfo"/>
        <w:rPr>
          <w:sz w:val="20"/>
          <w:szCs w:val="20"/>
          <w:lang w:val="en-US"/>
        </w:rPr>
      </w:pPr>
    </w:p>
    <w:p w:rsidR="00AB30E1" w:rsidRPr="00A2379A" w:rsidRDefault="00AB30E1" w:rsidP="00AB30E1">
      <w:pPr>
        <w:rPr>
          <w:sz w:val="22"/>
          <w:szCs w:val="22"/>
          <w:lang w:val="fr-CA"/>
        </w:rPr>
      </w:pPr>
      <w:r w:rsidRPr="00A2379A">
        <w:rPr>
          <w:i/>
          <w:sz w:val="22"/>
          <w:szCs w:val="22"/>
          <w:lang w:val="fr-CA"/>
        </w:rPr>
        <w:t xml:space="preserve">Pierre-François Blondeau c. Sa Majesté la Reine </w:t>
      </w:r>
      <w:r w:rsidRPr="00A2379A">
        <w:rPr>
          <w:sz w:val="22"/>
          <w:szCs w:val="22"/>
          <w:lang w:val="fr-CA"/>
        </w:rPr>
        <w:t>(Qc) (Criminelle) (Autorisation) (</w:t>
      </w:r>
      <w:hyperlink r:id="rId13" w:history="1">
        <w:r w:rsidRPr="00A2379A">
          <w:rPr>
            <w:rStyle w:val="Hyperlink"/>
            <w:sz w:val="22"/>
            <w:szCs w:val="22"/>
            <w:lang w:val="fr-CA"/>
          </w:rPr>
          <w:t>38322</w:t>
        </w:r>
      </w:hyperlink>
      <w:r w:rsidRPr="00A2379A">
        <w:rPr>
          <w:sz w:val="22"/>
          <w:szCs w:val="22"/>
          <w:lang w:val="fr-CA"/>
        </w:rPr>
        <w:t>)</w:t>
      </w:r>
    </w:p>
    <w:p w:rsidR="006B4EA3" w:rsidRPr="00A2379A" w:rsidRDefault="006B4EA3" w:rsidP="006B4EA3">
      <w:pPr>
        <w:rPr>
          <w:sz w:val="20"/>
          <w:lang w:val="fr-CA"/>
        </w:rPr>
      </w:pPr>
    </w:p>
    <w:p w:rsidR="00325397" w:rsidRPr="00A2379A" w:rsidRDefault="00AB30E1" w:rsidP="006B4EA3">
      <w:pPr>
        <w:rPr>
          <w:sz w:val="20"/>
          <w:lang w:val="fr-CA"/>
        </w:rPr>
      </w:pPr>
      <w:r w:rsidRPr="00A2379A">
        <w:rPr>
          <w:sz w:val="20"/>
          <w:lang w:val="fr-CA"/>
        </w:rPr>
        <w:t>La demande d’autorisation d’appel de l’arrêt de la Cour d’appel du Québec (Québec), numéro 200-10-003393-175, 2018 QCCA 1250, daté du 2 août 2018, est rejetée.</w:t>
      </w:r>
    </w:p>
    <w:p w:rsidR="00AB30E1" w:rsidRPr="00A2379A" w:rsidRDefault="00AB30E1" w:rsidP="006B4EA3">
      <w:pPr>
        <w:rPr>
          <w:sz w:val="20"/>
          <w:lang w:val="fr-CA"/>
        </w:rPr>
      </w:pPr>
    </w:p>
    <w:p w:rsidR="00AB30E1" w:rsidRPr="00A2379A" w:rsidRDefault="00AB30E1" w:rsidP="006B4EA3">
      <w:pPr>
        <w:rPr>
          <w:sz w:val="20"/>
        </w:rPr>
      </w:pPr>
      <w:r w:rsidRPr="00A2379A">
        <w:rPr>
          <w:sz w:val="20"/>
          <w:lang w:val="en-CA"/>
        </w:rPr>
        <w:t xml:space="preserve">The application for leave to appeal from the judgment of the </w:t>
      </w:r>
      <w:r w:rsidRPr="00A2379A">
        <w:rPr>
          <w:sz w:val="20"/>
        </w:rPr>
        <w:t>Court of Appeal of Quebec (Québec)</w:t>
      </w:r>
      <w:r w:rsidRPr="00A2379A">
        <w:rPr>
          <w:sz w:val="20"/>
          <w:lang w:val="en-CA"/>
        </w:rPr>
        <w:t xml:space="preserve">, Number </w:t>
      </w:r>
      <w:r w:rsidRPr="00A2379A">
        <w:rPr>
          <w:sz w:val="20"/>
        </w:rPr>
        <w:t>200-10-003393-175, 2018 QCCA 1250</w:t>
      </w:r>
      <w:r w:rsidRPr="00A2379A">
        <w:rPr>
          <w:sz w:val="20"/>
          <w:lang w:val="en-CA"/>
        </w:rPr>
        <w:t xml:space="preserve">, dated </w:t>
      </w:r>
      <w:r w:rsidRPr="00A2379A">
        <w:rPr>
          <w:sz w:val="20"/>
        </w:rPr>
        <w:t>August 2, 2018,</w:t>
      </w:r>
      <w:r w:rsidRPr="00A2379A">
        <w:rPr>
          <w:sz w:val="20"/>
          <w:lang w:val="en-CA"/>
        </w:rPr>
        <w:t xml:space="preserve"> is dismissed.</w:t>
      </w:r>
    </w:p>
    <w:p w:rsidR="00325397" w:rsidRPr="00A2379A" w:rsidRDefault="00325397" w:rsidP="006B4EA3">
      <w:pPr>
        <w:rPr>
          <w:sz w:val="20"/>
        </w:rPr>
      </w:pPr>
    </w:p>
    <w:p w:rsidR="009E4DCB" w:rsidRPr="00A2379A" w:rsidRDefault="00CD1144" w:rsidP="009E4DCB">
      <w:pPr>
        <w:jc w:val="both"/>
        <w:rPr>
          <w:sz w:val="22"/>
          <w:szCs w:val="22"/>
        </w:rPr>
      </w:pPr>
      <w:r w:rsidRPr="00A2379A">
        <w:rPr>
          <w:sz w:val="20"/>
        </w:rPr>
        <w:pict>
          <v:rect id="_x0000_i1030" style="width:2in;height:1pt" o:hrpct="0" o:hralign="center" o:hrstd="t" o:hrnoshade="t" o:hr="t" fillcolor="black [3213]" stroked="f"/>
        </w:pict>
      </w:r>
    </w:p>
    <w:p w:rsidR="008F10C1" w:rsidRPr="00A2379A" w:rsidRDefault="008F10C1" w:rsidP="009E4DCB">
      <w:pPr>
        <w:jc w:val="both"/>
        <w:rPr>
          <w:sz w:val="20"/>
        </w:rPr>
      </w:pPr>
    </w:p>
    <w:p w:rsidR="00965A34" w:rsidRPr="00A2379A" w:rsidRDefault="00965A34" w:rsidP="00965A34">
      <w:pPr>
        <w:rPr>
          <w:sz w:val="22"/>
          <w:szCs w:val="22"/>
          <w:lang w:val="fr-CA"/>
        </w:rPr>
      </w:pPr>
      <w:r w:rsidRPr="00A2379A">
        <w:rPr>
          <w:i/>
          <w:sz w:val="22"/>
          <w:szCs w:val="22"/>
          <w:lang w:val="fr-CA"/>
        </w:rPr>
        <w:t>Jonathan Lévesque-Gervais c. Julien Bolduc</w:t>
      </w:r>
      <w:r w:rsidRPr="00A2379A">
        <w:rPr>
          <w:sz w:val="22"/>
          <w:szCs w:val="22"/>
          <w:lang w:val="fr-CA"/>
        </w:rPr>
        <w:t xml:space="preserve"> </w:t>
      </w:r>
      <w:r w:rsidRPr="00A2379A">
        <w:rPr>
          <w:i/>
          <w:sz w:val="22"/>
          <w:szCs w:val="22"/>
          <w:lang w:val="fr-CA"/>
        </w:rPr>
        <w:t xml:space="preserve">et Sa Majesté la Reine </w:t>
      </w:r>
      <w:r w:rsidRPr="00A2379A">
        <w:rPr>
          <w:sz w:val="22"/>
          <w:szCs w:val="22"/>
          <w:lang w:val="fr-CA"/>
        </w:rPr>
        <w:t>(Qc) (Criminelle) (Autorisation) (</w:t>
      </w:r>
      <w:hyperlink r:id="rId14" w:history="1">
        <w:r w:rsidRPr="00A2379A">
          <w:rPr>
            <w:rStyle w:val="Hyperlink"/>
            <w:sz w:val="22"/>
            <w:szCs w:val="22"/>
            <w:lang w:val="fr-CA"/>
          </w:rPr>
          <w:t>38428</w:t>
        </w:r>
      </w:hyperlink>
      <w:r w:rsidRPr="00A2379A">
        <w:rPr>
          <w:sz w:val="22"/>
          <w:szCs w:val="22"/>
          <w:lang w:val="fr-CA"/>
        </w:rPr>
        <w:t>)</w:t>
      </w:r>
    </w:p>
    <w:p w:rsidR="006B4EA3" w:rsidRPr="00A2379A" w:rsidRDefault="006B4EA3" w:rsidP="008F10C1">
      <w:pPr>
        <w:jc w:val="both"/>
        <w:rPr>
          <w:sz w:val="20"/>
          <w:lang w:val="fr-CA"/>
        </w:rPr>
      </w:pPr>
    </w:p>
    <w:p w:rsidR="00325397" w:rsidRPr="00A2379A" w:rsidRDefault="00965A34" w:rsidP="008F10C1">
      <w:pPr>
        <w:jc w:val="both"/>
        <w:rPr>
          <w:sz w:val="20"/>
          <w:lang w:val="fr-CA"/>
        </w:rPr>
      </w:pPr>
      <w:r w:rsidRPr="00A2379A">
        <w:rPr>
          <w:sz w:val="20"/>
          <w:lang w:val="fr-CA"/>
        </w:rPr>
        <w:t>La requête en prorogation du délai de signification et de dépôt de la demande d’autorisation d’appel est accueillie. La requête diverse est rejetée. La demande d’autorisation d’appel de l’arrêt de la Cour d’appel du Québec (Québec), numéro 200-10-003548-182, 2018 QCCA 1464, daté du 27 août 2018, est rejetée.</w:t>
      </w:r>
    </w:p>
    <w:p w:rsidR="00965A34" w:rsidRPr="00A2379A" w:rsidRDefault="00965A34" w:rsidP="008F10C1">
      <w:pPr>
        <w:jc w:val="both"/>
        <w:rPr>
          <w:sz w:val="20"/>
          <w:lang w:val="fr-CA"/>
        </w:rPr>
      </w:pPr>
    </w:p>
    <w:p w:rsidR="00965A34" w:rsidRPr="00A2379A" w:rsidRDefault="00965A34" w:rsidP="008F10C1">
      <w:pPr>
        <w:jc w:val="both"/>
        <w:rPr>
          <w:sz w:val="20"/>
        </w:rPr>
      </w:pPr>
      <w:r w:rsidRPr="00A2379A">
        <w:rPr>
          <w:sz w:val="20"/>
        </w:rPr>
        <w:t>The motion for an extension of time to serve and file the application for leave to appeal is granted.</w:t>
      </w:r>
      <w:r w:rsidRPr="00A2379A" w:rsidDel="00180432">
        <w:rPr>
          <w:sz w:val="20"/>
          <w:lang w:val="en-CA"/>
        </w:rPr>
        <w:t xml:space="preserve"> </w:t>
      </w:r>
      <w:r w:rsidRPr="00A2379A">
        <w:rPr>
          <w:rStyle w:val="solexhl"/>
          <w:sz w:val="20"/>
        </w:rPr>
        <w:t>The miscellaneous motion is</w:t>
      </w:r>
      <w:r w:rsidRPr="00A2379A">
        <w:rPr>
          <w:sz w:val="20"/>
        </w:rPr>
        <w:t xml:space="preserve"> dismissed.</w:t>
      </w:r>
      <w:r w:rsidRPr="00A2379A" w:rsidDel="00180432">
        <w:rPr>
          <w:sz w:val="20"/>
          <w:lang w:val="en-CA"/>
        </w:rPr>
        <w:t xml:space="preserve"> </w:t>
      </w:r>
      <w:r w:rsidRPr="00A2379A">
        <w:rPr>
          <w:sz w:val="20"/>
          <w:lang w:val="en-CA"/>
        </w:rPr>
        <w:t xml:space="preserve">The application for leave to appeal from the judgment of the </w:t>
      </w:r>
      <w:r w:rsidRPr="00A2379A">
        <w:rPr>
          <w:sz w:val="20"/>
        </w:rPr>
        <w:t>Court of Appeal of Quebec (Québec)</w:t>
      </w:r>
      <w:r w:rsidRPr="00A2379A">
        <w:rPr>
          <w:sz w:val="20"/>
          <w:lang w:val="en-CA"/>
        </w:rPr>
        <w:t xml:space="preserve">, Number </w:t>
      </w:r>
      <w:r w:rsidRPr="00A2379A">
        <w:rPr>
          <w:sz w:val="20"/>
        </w:rPr>
        <w:t>200-10-003548-182, 2018 QCCA 1464</w:t>
      </w:r>
      <w:r w:rsidRPr="00A2379A">
        <w:rPr>
          <w:sz w:val="20"/>
          <w:lang w:val="en-CA"/>
        </w:rPr>
        <w:t xml:space="preserve">, dated </w:t>
      </w:r>
      <w:r w:rsidRPr="00A2379A">
        <w:rPr>
          <w:sz w:val="20"/>
        </w:rPr>
        <w:t>August 27, 2018,</w:t>
      </w:r>
      <w:r w:rsidRPr="00A2379A">
        <w:rPr>
          <w:sz w:val="20"/>
          <w:lang w:val="en-CA"/>
        </w:rPr>
        <w:t xml:space="preserve"> is dismissed.</w:t>
      </w:r>
    </w:p>
    <w:p w:rsidR="00325397" w:rsidRPr="00A2379A" w:rsidRDefault="00325397" w:rsidP="008F10C1">
      <w:pPr>
        <w:jc w:val="both"/>
        <w:rPr>
          <w:sz w:val="20"/>
        </w:rPr>
      </w:pPr>
    </w:p>
    <w:p w:rsidR="008F10C1" w:rsidRPr="00A2379A" w:rsidRDefault="00CD1144" w:rsidP="008F10C1">
      <w:pPr>
        <w:jc w:val="both"/>
        <w:rPr>
          <w:sz w:val="22"/>
          <w:szCs w:val="22"/>
        </w:rPr>
      </w:pPr>
      <w:r w:rsidRPr="00A2379A">
        <w:rPr>
          <w:sz w:val="20"/>
        </w:rPr>
        <w:pict>
          <v:rect id="_x0000_i1031" style="width:2in;height:1pt" o:hrpct="0" o:hralign="center" o:hrstd="t" o:hrnoshade="t" o:hr="t" fillcolor="black [3213]" stroked="f"/>
        </w:pict>
      </w:r>
    </w:p>
    <w:p w:rsidR="00D72E93" w:rsidRPr="00A2379A" w:rsidRDefault="00D72E93" w:rsidP="00D72E93">
      <w:pPr>
        <w:jc w:val="both"/>
        <w:rPr>
          <w:sz w:val="20"/>
        </w:rPr>
      </w:pPr>
    </w:p>
    <w:p w:rsidR="003811E1" w:rsidRPr="00A2379A" w:rsidRDefault="003811E1" w:rsidP="003811E1">
      <w:pPr>
        <w:rPr>
          <w:sz w:val="22"/>
          <w:szCs w:val="22"/>
          <w:lang w:val="fr-CA"/>
        </w:rPr>
      </w:pPr>
      <w:r w:rsidRPr="00A2379A">
        <w:rPr>
          <w:i/>
          <w:sz w:val="22"/>
          <w:szCs w:val="22"/>
          <w:lang w:val="fr-CA"/>
        </w:rPr>
        <w:t xml:space="preserve">Groupe Solroc </w:t>
      </w:r>
      <w:r w:rsidR="004A6EF5" w:rsidRPr="00A2379A">
        <w:rPr>
          <w:i/>
          <w:sz w:val="22"/>
          <w:szCs w:val="22"/>
          <w:lang w:val="fr-CA"/>
        </w:rPr>
        <w:t>i</w:t>
      </w:r>
      <w:r w:rsidRPr="00A2379A">
        <w:rPr>
          <w:i/>
          <w:sz w:val="22"/>
          <w:szCs w:val="22"/>
          <w:lang w:val="fr-CA"/>
        </w:rPr>
        <w:t xml:space="preserve">nc. c. Raymond Chabot inc., Dessau inc., Immeubles Yamiro inc. et Construction Morival ltée </w:t>
      </w:r>
      <w:r w:rsidRPr="00A2379A">
        <w:rPr>
          <w:sz w:val="22"/>
          <w:szCs w:val="22"/>
          <w:lang w:val="fr-CA"/>
        </w:rPr>
        <w:t>(Qc) (Civile) (Autorisation) (</w:t>
      </w:r>
      <w:hyperlink r:id="rId15" w:history="1">
        <w:r w:rsidRPr="00A2379A">
          <w:rPr>
            <w:rStyle w:val="Hyperlink"/>
            <w:sz w:val="22"/>
            <w:szCs w:val="22"/>
            <w:lang w:val="fr-CA"/>
          </w:rPr>
          <w:t>38351</w:t>
        </w:r>
      </w:hyperlink>
      <w:r w:rsidRPr="00A2379A">
        <w:rPr>
          <w:sz w:val="22"/>
          <w:szCs w:val="22"/>
          <w:lang w:val="fr-CA"/>
        </w:rPr>
        <w:t>)</w:t>
      </w:r>
    </w:p>
    <w:p w:rsidR="006B4EA3" w:rsidRPr="00A2379A" w:rsidRDefault="006B4EA3" w:rsidP="00D72E93">
      <w:pPr>
        <w:rPr>
          <w:sz w:val="20"/>
          <w:lang w:val="fr-CA"/>
        </w:rPr>
      </w:pPr>
    </w:p>
    <w:p w:rsidR="003811E1" w:rsidRPr="00A2379A" w:rsidRDefault="003811E1" w:rsidP="00D72E93">
      <w:pPr>
        <w:rPr>
          <w:sz w:val="20"/>
          <w:lang w:val="fr-CA"/>
        </w:rPr>
      </w:pPr>
      <w:r w:rsidRPr="00A2379A">
        <w:rPr>
          <w:sz w:val="20"/>
          <w:lang w:val="fr-CA"/>
        </w:rPr>
        <w:t>La demande d’autorisation d’appel de l’arrêt de la Cour d’appel du Québec (Montréal), numéro 500-09-027692-185, 2018 QCCA 1338, daté du 15 août 2018, est rejetée avec dépens en faveur de l’intimée, Raymond Chabot inc.</w:t>
      </w:r>
    </w:p>
    <w:p w:rsidR="003811E1" w:rsidRPr="00A2379A" w:rsidRDefault="003811E1" w:rsidP="00D72E93">
      <w:pPr>
        <w:rPr>
          <w:sz w:val="20"/>
          <w:lang w:val="fr-CA"/>
        </w:rPr>
      </w:pPr>
    </w:p>
    <w:p w:rsidR="00325397" w:rsidRPr="00A2379A" w:rsidRDefault="003811E1" w:rsidP="00D72E93">
      <w:pPr>
        <w:rPr>
          <w:sz w:val="20"/>
        </w:rPr>
      </w:pPr>
      <w:r w:rsidRPr="00A2379A">
        <w:rPr>
          <w:sz w:val="20"/>
          <w:lang w:val="en-CA"/>
        </w:rPr>
        <w:t xml:space="preserve">The application for leave to appeal from the judgment of the </w:t>
      </w:r>
      <w:r w:rsidRPr="00A2379A">
        <w:rPr>
          <w:sz w:val="20"/>
        </w:rPr>
        <w:t>Court of Appeal of Quebec (Montréal)</w:t>
      </w:r>
      <w:r w:rsidRPr="00A2379A">
        <w:rPr>
          <w:sz w:val="20"/>
          <w:lang w:val="en-CA"/>
        </w:rPr>
        <w:t xml:space="preserve">, Number </w:t>
      </w:r>
      <w:r w:rsidRPr="00A2379A">
        <w:rPr>
          <w:sz w:val="20"/>
        </w:rPr>
        <w:t>500-09-027692-185</w:t>
      </w:r>
      <w:r w:rsidRPr="00A2379A">
        <w:rPr>
          <w:sz w:val="20"/>
          <w:lang w:val="en-CA"/>
        </w:rPr>
        <w:t xml:space="preserve">, </w:t>
      </w:r>
      <w:r w:rsidRPr="00A2379A">
        <w:rPr>
          <w:sz w:val="20"/>
        </w:rPr>
        <w:t xml:space="preserve">2018 QCCA 1338, </w:t>
      </w:r>
      <w:r w:rsidRPr="00A2379A">
        <w:rPr>
          <w:sz w:val="20"/>
          <w:lang w:val="en-CA"/>
        </w:rPr>
        <w:t xml:space="preserve">dated </w:t>
      </w:r>
      <w:r w:rsidRPr="00A2379A">
        <w:rPr>
          <w:sz w:val="20"/>
        </w:rPr>
        <w:t>August 15, 2018,</w:t>
      </w:r>
      <w:r w:rsidRPr="00A2379A">
        <w:rPr>
          <w:sz w:val="20"/>
          <w:lang w:val="en-CA"/>
        </w:rPr>
        <w:t xml:space="preserve"> is dismissed with costs to the respondent, Raymond Chabot inc.</w:t>
      </w:r>
    </w:p>
    <w:p w:rsidR="00325397" w:rsidRPr="00A2379A" w:rsidRDefault="00325397" w:rsidP="00D72E93">
      <w:pPr>
        <w:rPr>
          <w:sz w:val="20"/>
        </w:rPr>
      </w:pPr>
    </w:p>
    <w:p w:rsidR="00D72E93" w:rsidRPr="00A2379A" w:rsidRDefault="00CD1144" w:rsidP="00D72E93">
      <w:pPr>
        <w:jc w:val="both"/>
        <w:rPr>
          <w:sz w:val="22"/>
          <w:szCs w:val="22"/>
        </w:rPr>
      </w:pPr>
      <w:r w:rsidRPr="00A2379A">
        <w:rPr>
          <w:sz w:val="20"/>
        </w:rPr>
        <w:pict>
          <v:rect id="_x0000_i1032" style="width:2in;height:1pt" o:hrpct="0" o:hralign="center" o:hrstd="t" o:hrnoshade="t" o:hr="t" fillcolor="black [3213]" stroked="f"/>
        </w:pict>
      </w:r>
    </w:p>
    <w:p w:rsidR="00D72E93" w:rsidRPr="00A2379A" w:rsidRDefault="00D72E93" w:rsidP="00D72E93">
      <w:pPr>
        <w:pStyle w:val="SCCAppellantInfoAppellantInfo"/>
        <w:rPr>
          <w:sz w:val="20"/>
          <w:szCs w:val="20"/>
          <w:lang w:val="en-US"/>
        </w:rPr>
      </w:pPr>
    </w:p>
    <w:p w:rsidR="00D02CFF" w:rsidRPr="00A2379A" w:rsidRDefault="00D02CFF" w:rsidP="00D02CFF">
      <w:pPr>
        <w:rPr>
          <w:sz w:val="22"/>
          <w:szCs w:val="22"/>
        </w:rPr>
      </w:pPr>
      <w:r w:rsidRPr="00A2379A">
        <w:rPr>
          <w:i/>
          <w:sz w:val="22"/>
          <w:szCs w:val="22"/>
          <w:lang w:val="fr-CA"/>
        </w:rPr>
        <w:t xml:space="preserve">Cameo Knitting v. 9139-4882 Québec inc. - and - Officier de la publicité des droits de la circonscription foncière de Montréal </w:t>
      </w:r>
      <w:r w:rsidRPr="00A2379A">
        <w:rPr>
          <w:sz w:val="22"/>
          <w:szCs w:val="22"/>
          <w:lang w:val="fr-CA"/>
        </w:rPr>
        <w:t xml:space="preserve">(Que.) </w:t>
      </w:r>
      <w:r w:rsidRPr="00A2379A">
        <w:rPr>
          <w:sz w:val="22"/>
          <w:szCs w:val="22"/>
        </w:rPr>
        <w:t>(Civil) (By Leave) (</w:t>
      </w:r>
      <w:hyperlink r:id="rId16" w:history="1">
        <w:r w:rsidRPr="00A2379A">
          <w:rPr>
            <w:rStyle w:val="Hyperlink"/>
            <w:sz w:val="22"/>
            <w:szCs w:val="22"/>
          </w:rPr>
          <w:t>38305</w:t>
        </w:r>
      </w:hyperlink>
      <w:r w:rsidRPr="00A2379A">
        <w:rPr>
          <w:sz w:val="22"/>
          <w:szCs w:val="22"/>
        </w:rPr>
        <w:t>)</w:t>
      </w:r>
    </w:p>
    <w:p w:rsidR="006B4EA3" w:rsidRPr="00A2379A" w:rsidRDefault="006B4EA3" w:rsidP="00D72E93">
      <w:pPr>
        <w:ind w:left="357" w:hanging="357"/>
        <w:rPr>
          <w:sz w:val="20"/>
        </w:rPr>
      </w:pPr>
    </w:p>
    <w:p w:rsidR="00D02CFF" w:rsidRPr="00A2379A" w:rsidRDefault="00D02CFF" w:rsidP="00D02CFF">
      <w:pPr>
        <w:jc w:val="both"/>
        <w:rPr>
          <w:sz w:val="20"/>
        </w:rPr>
      </w:pPr>
      <w:r w:rsidRPr="00A2379A">
        <w:rPr>
          <w:sz w:val="20"/>
        </w:rPr>
        <w:t>The application for leave to appeal from the judgment of the Court of Appeal of Quebec (Montréal), Number 500-09-025849-167, 2018 QCCA 1035, dated June 20, 2018, is dismissed with costs.</w:t>
      </w:r>
    </w:p>
    <w:p w:rsidR="00D02CFF" w:rsidRPr="00A2379A" w:rsidRDefault="00D02CFF" w:rsidP="00D02CFF">
      <w:pPr>
        <w:jc w:val="both"/>
        <w:rPr>
          <w:sz w:val="20"/>
        </w:rPr>
      </w:pPr>
    </w:p>
    <w:p w:rsidR="00D02CFF" w:rsidRPr="00A2379A" w:rsidRDefault="00D02CFF" w:rsidP="00D02CFF">
      <w:pPr>
        <w:ind w:left="357" w:hanging="357"/>
        <w:rPr>
          <w:sz w:val="20"/>
        </w:rPr>
      </w:pPr>
      <w:r w:rsidRPr="00A2379A">
        <w:rPr>
          <w:sz w:val="20"/>
        </w:rPr>
        <w:t>Côté J. took no part in the judgment.</w:t>
      </w:r>
    </w:p>
    <w:p w:rsidR="00D02CFF" w:rsidRPr="00A2379A" w:rsidRDefault="00D02CFF" w:rsidP="00D72E93">
      <w:pPr>
        <w:ind w:left="357" w:hanging="357"/>
        <w:rPr>
          <w:sz w:val="20"/>
        </w:rPr>
      </w:pPr>
    </w:p>
    <w:p w:rsidR="00D02CFF" w:rsidRPr="00A2379A" w:rsidRDefault="00D02CFF" w:rsidP="00D02CFF">
      <w:pPr>
        <w:jc w:val="both"/>
        <w:rPr>
          <w:sz w:val="20"/>
          <w:lang w:val="fr-CA"/>
        </w:rPr>
      </w:pPr>
      <w:r w:rsidRPr="00A2379A">
        <w:rPr>
          <w:sz w:val="20"/>
          <w:lang w:val="fr-CA"/>
        </w:rPr>
        <w:t xml:space="preserve">La demande d’autorisation d’appel de l’arrêt de la Cour d’appel du Québec (Montréal), numéro 500-09-025849-167, 2018 QCCA 1035, daté du 20 juin 2018, est rejetée avec dépens. </w:t>
      </w:r>
    </w:p>
    <w:p w:rsidR="00D02CFF" w:rsidRPr="00A2379A" w:rsidRDefault="00D02CFF" w:rsidP="00D02CFF">
      <w:pPr>
        <w:jc w:val="both"/>
        <w:rPr>
          <w:sz w:val="20"/>
          <w:lang w:val="fr-CA"/>
        </w:rPr>
      </w:pPr>
    </w:p>
    <w:p w:rsidR="00325397" w:rsidRPr="00A2379A" w:rsidRDefault="00D02CFF" w:rsidP="00D02CFF">
      <w:pPr>
        <w:ind w:left="357" w:hanging="357"/>
        <w:rPr>
          <w:sz w:val="20"/>
          <w:lang w:val="fr-CA"/>
        </w:rPr>
      </w:pPr>
      <w:r w:rsidRPr="00A2379A">
        <w:rPr>
          <w:sz w:val="20"/>
          <w:lang w:val="fr-CA"/>
        </w:rPr>
        <w:t>La juge Côté n’a pas participé au jugement.</w:t>
      </w:r>
    </w:p>
    <w:p w:rsidR="00325397" w:rsidRPr="00A2379A" w:rsidRDefault="00325397" w:rsidP="00D72E93">
      <w:pPr>
        <w:ind w:left="357" w:hanging="357"/>
        <w:rPr>
          <w:sz w:val="20"/>
          <w:lang w:val="fr-CA"/>
        </w:rPr>
      </w:pPr>
    </w:p>
    <w:p w:rsidR="00D72E93" w:rsidRPr="00A2379A" w:rsidRDefault="00CD1144" w:rsidP="00D72E93">
      <w:pPr>
        <w:jc w:val="both"/>
        <w:rPr>
          <w:sz w:val="22"/>
          <w:szCs w:val="22"/>
        </w:rPr>
      </w:pPr>
      <w:r w:rsidRPr="00A2379A">
        <w:rPr>
          <w:sz w:val="20"/>
        </w:rPr>
        <w:pict>
          <v:rect id="_x0000_i1033" style="width:2in;height:1pt" o:hrpct="0" o:hralign="center" o:hrstd="t" o:hrnoshade="t" o:hr="t" fillcolor="black [3213]" stroked="f"/>
        </w:pict>
      </w:r>
    </w:p>
    <w:p w:rsidR="00D72E93" w:rsidRPr="00A2379A" w:rsidRDefault="00D72E93" w:rsidP="00D72E93">
      <w:pPr>
        <w:jc w:val="both"/>
        <w:rPr>
          <w:sz w:val="20"/>
        </w:rPr>
      </w:pPr>
    </w:p>
    <w:p w:rsidR="0086034F" w:rsidRPr="00A2379A" w:rsidRDefault="0086034F" w:rsidP="0086034F">
      <w:pPr>
        <w:rPr>
          <w:sz w:val="22"/>
          <w:szCs w:val="22"/>
        </w:rPr>
      </w:pPr>
      <w:r w:rsidRPr="00A2379A">
        <w:rPr>
          <w:i/>
          <w:sz w:val="22"/>
          <w:szCs w:val="22"/>
        </w:rPr>
        <w:t xml:space="preserve">B v. A - and - Company A, Company B, Company C and Company D </w:t>
      </w:r>
      <w:r w:rsidRPr="00A2379A">
        <w:rPr>
          <w:sz w:val="22"/>
          <w:szCs w:val="22"/>
        </w:rPr>
        <w:t>(Que.) (Civil) (By Leave) (</w:t>
      </w:r>
      <w:hyperlink r:id="rId17" w:history="1">
        <w:r w:rsidRPr="00A2379A">
          <w:rPr>
            <w:rStyle w:val="Hyperlink"/>
            <w:sz w:val="22"/>
            <w:szCs w:val="22"/>
          </w:rPr>
          <w:t>38413</w:t>
        </w:r>
      </w:hyperlink>
      <w:r w:rsidRPr="00A2379A">
        <w:rPr>
          <w:sz w:val="22"/>
          <w:szCs w:val="22"/>
        </w:rPr>
        <w:t>)</w:t>
      </w:r>
    </w:p>
    <w:p w:rsidR="006B4EA3" w:rsidRPr="00A2379A" w:rsidRDefault="006B4EA3" w:rsidP="00D72E93">
      <w:pPr>
        <w:jc w:val="both"/>
        <w:rPr>
          <w:sz w:val="20"/>
        </w:rPr>
      </w:pPr>
    </w:p>
    <w:p w:rsidR="0086034F" w:rsidRPr="00A2379A" w:rsidRDefault="0086034F" w:rsidP="0086034F">
      <w:pPr>
        <w:jc w:val="both"/>
        <w:rPr>
          <w:sz w:val="20"/>
        </w:rPr>
      </w:pPr>
      <w:r w:rsidRPr="00A2379A">
        <w:rPr>
          <w:sz w:val="20"/>
        </w:rPr>
        <w:t>The motion to seal documents is granted. The application for leave to appeal from the judgment of the Court of Appeal of Quebec (Montréal), Number 500-09-026509-166, 2018 QCCA 1600, dated September 24, 2018, is dismissed with costs.</w:t>
      </w:r>
    </w:p>
    <w:p w:rsidR="0086034F" w:rsidRPr="00A2379A" w:rsidRDefault="0086034F" w:rsidP="0086034F">
      <w:pPr>
        <w:jc w:val="both"/>
        <w:rPr>
          <w:sz w:val="20"/>
        </w:rPr>
      </w:pPr>
    </w:p>
    <w:p w:rsidR="00325397" w:rsidRPr="00A2379A" w:rsidRDefault="0086034F" w:rsidP="0086034F">
      <w:pPr>
        <w:jc w:val="both"/>
        <w:rPr>
          <w:sz w:val="20"/>
        </w:rPr>
      </w:pPr>
      <w:r w:rsidRPr="00A2379A">
        <w:rPr>
          <w:sz w:val="20"/>
        </w:rPr>
        <w:t>Côté J. took no part in the judgment.</w:t>
      </w:r>
    </w:p>
    <w:p w:rsidR="0086034F" w:rsidRPr="00A2379A" w:rsidRDefault="0086034F" w:rsidP="00D72E93">
      <w:pPr>
        <w:jc w:val="both"/>
        <w:rPr>
          <w:sz w:val="20"/>
        </w:rPr>
      </w:pPr>
    </w:p>
    <w:p w:rsidR="0086034F" w:rsidRPr="00A2379A" w:rsidRDefault="0086034F" w:rsidP="0086034F">
      <w:pPr>
        <w:jc w:val="both"/>
        <w:rPr>
          <w:sz w:val="20"/>
          <w:lang w:val="fr-CA"/>
        </w:rPr>
      </w:pPr>
      <w:r w:rsidRPr="00A2379A">
        <w:rPr>
          <w:sz w:val="20"/>
          <w:lang w:val="fr-CA"/>
        </w:rPr>
        <w:t xml:space="preserve">La requête pour sceller des documents est accueillie. La demande d’autorisation d’appel de l’arrêt de la Cour d’appel du Québec (Montréal), numéro 500-09-026509-166, 2018 QCCA 1600, daté du 24 septembre 2018, est rejetée avec dépens. </w:t>
      </w:r>
    </w:p>
    <w:p w:rsidR="0086034F" w:rsidRPr="00A2379A" w:rsidRDefault="0086034F" w:rsidP="0086034F">
      <w:pPr>
        <w:jc w:val="both"/>
        <w:rPr>
          <w:sz w:val="20"/>
          <w:lang w:val="fr-CA"/>
        </w:rPr>
      </w:pPr>
    </w:p>
    <w:p w:rsidR="0086034F" w:rsidRPr="00A2379A" w:rsidRDefault="0086034F" w:rsidP="0086034F">
      <w:pPr>
        <w:jc w:val="both"/>
        <w:rPr>
          <w:sz w:val="20"/>
          <w:lang w:val="fr-CA"/>
        </w:rPr>
      </w:pPr>
      <w:r w:rsidRPr="00A2379A">
        <w:rPr>
          <w:sz w:val="20"/>
          <w:lang w:val="fr-CA"/>
        </w:rPr>
        <w:t>La juge Côté n’a pas participé au jugement.</w:t>
      </w:r>
    </w:p>
    <w:p w:rsidR="00325397" w:rsidRPr="00A2379A" w:rsidRDefault="00325397" w:rsidP="00D72E93">
      <w:pPr>
        <w:jc w:val="both"/>
        <w:rPr>
          <w:sz w:val="20"/>
          <w:lang w:val="fr-CA"/>
        </w:rPr>
      </w:pPr>
    </w:p>
    <w:p w:rsidR="00D72E93" w:rsidRPr="00A2379A" w:rsidRDefault="00CD1144" w:rsidP="00D72E93">
      <w:pPr>
        <w:jc w:val="both"/>
        <w:rPr>
          <w:sz w:val="22"/>
          <w:szCs w:val="22"/>
        </w:rPr>
      </w:pPr>
      <w:r w:rsidRPr="00A2379A">
        <w:rPr>
          <w:sz w:val="20"/>
        </w:rPr>
        <w:pict>
          <v:rect id="_x0000_i1034" style="width:2in;height:1pt" o:hrpct="0" o:hralign="center" o:hrstd="t" o:hrnoshade="t" o:hr="t" fillcolor="black [3213]" stroked="f"/>
        </w:pict>
      </w:r>
    </w:p>
    <w:p w:rsidR="00D72E93" w:rsidRPr="00A2379A" w:rsidRDefault="00D72E93" w:rsidP="00D72E93">
      <w:pPr>
        <w:jc w:val="both"/>
        <w:rPr>
          <w:sz w:val="20"/>
        </w:rPr>
      </w:pPr>
    </w:p>
    <w:p w:rsidR="00A533F4" w:rsidRPr="00A2379A" w:rsidRDefault="00A533F4" w:rsidP="00A533F4">
      <w:pPr>
        <w:rPr>
          <w:sz w:val="22"/>
          <w:szCs w:val="22"/>
          <w:lang w:val="fr-CA"/>
        </w:rPr>
      </w:pPr>
      <w:r w:rsidRPr="00A2379A">
        <w:rPr>
          <w:i/>
          <w:sz w:val="22"/>
          <w:szCs w:val="22"/>
          <w:lang w:val="fr-CA"/>
        </w:rPr>
        <w:t>Silvana Delli Quadri c. Antonio Antonacci</w:t>
      </w:r>
      <w:r w:rsidRPr="00A2379A">
        <w:rPr>
          <w:sz w:val="22"/>
          <w:szCs w:val="22"/>
          <w:lang w:val="fr-CA"/>
        </w:rPr>
        <w:t xml:space="preserve"> </w:t>
      </w:r>
      <w:r w:rsidRPr="00A2379A">
        <w:rPr>
          <w:i/>
          <w:sz w:val="22"/>
          <w:szCs w:val="22"/>
          <w:lang w:val="fr-CA"/>
        </w:rPr>
        <w:t xml:space="preserve">et Anna Perrella </w:t>
      </w:r>
      <w:r w:rsidRPr="00A2379A">
        <w:rPr>
          <w:sz w:val="22"/>
          <w:szCs w:val="22"/>
          <w:lang w:val="fr-CA"/>
        </w:rPr>
        <w:t>(Qc) (Civile) (Autorisation) (</w:t>
      </w:r>
      <w:hyperlink r:id="rId18" w:history="1">
        <w:r w:rsidRPr="00A2379A">
          <w:rPr>
            <w:rStyle w:val="Hyperlink"/>
            <w:sz w:val="22"/>
            <w:szCs w:val="22"/>
            <w:lang w:val="fr-CA"/>
          </w:rPr>
          <w:t>38436</w:t>
        </w:r>
      </w:hyperlink>
      <w:r w:rsidRPr="00A2379A">
        <w:rPr>
          <w:sz w:val="22"/>
          <w:szCs w:val="22"/>
          <w:lang w:val="fr-CA"/>
        </w:rPr>
        <w:t>)</w:t>
      </w:r>
    </w:p>
    <w:p w:rsidR="006B4EA3" w:rsidRPr="00A2379A" w:rsidRDefault="006B4EA3" w:rsidP="00D72E93">
      <w:pPr>
        <w:rPr>
          <w:sz w:val="20"/>
          <w:lang w:val="fr-CA"/>
        </w:rPr>
      </w:pPr>
    </w:p>
    <w:p w:rsidR="00325397" w:rsidRPr="00A2379A" w:rsidRDefault="00A533F4" w:rsidP="00D72E93">
      <w:pPr>
        <w:rPr>
          <w:sz w:val="20"/>
          <w:lang w:val="fr-CA"/>
        </w:rPr>
      </w:pPr>
      <w:r w:rsidRPr="00A2379A">
        <w:rPr>
          <w:sz w:val="20"/>
          <w:lang w:val="fr-CA"/>
        </w:rPr>
        <w:t>La requête en prorogation du délai de signification et de dépôt de la demande d’autorisation d’appel est accueillie. La demande d’autorisation d’appel de l’arrêt de la Cour d’appel du Québec (Montréal), numéro 500-09-026360-164, 2018 QCCA 1466, daté du 30 août 2018, est rejetée avec dépens.</w:t>
      </w:r>
    </w:p>
    <w:p w:rsidR="00A533F4" w:rsidRPr="00A2379A" w:rsidRDefault="00A533F4" w:rsidP="00D72E93">
      <w:pPr>
        <w:rPr>
          <w:sz w:val="20"/>
          <w:lang w:val="fr-CA"/>
        </w:rPr>
      </w:pPr>
    </w:p>
    <w:p w:rsidR="00A533F4" w:rsidRPr="00A2379A" w:rsidRDefault="00A533F4" w:rsidP="00D72E93">
      <w:pPr>
        <w:rPr>
          <w:sz w:val="20"/>
        </w:rPr>
      </w:pPr>
      <w:r w:rsidRPr="00A2379A">
        <w:rPr>
          <w:sz w:val="20"/>
        </w:rPr>
        <w:lastRenderedPageBreak/>
        <w:t>The motion for an extension of time to serve and file the application for leave to appeal is granted. The application for leave to appeal from the judgment of the Court of Appeal of Quebec (Montréal), Number 500-09-026360-164, 2018 QCCA 1466, dated August 30, 2018, is dismissed with costs.</w:t>
      </w:r>
    </w:p>
    <w:p w:rsidR="00325397" w:rsidRPr="00A2379A" w:rsidRDefault="00325397" w:rsidP="00D72E93">
      <w:pPr>
        <w:rPr>
          <w:sz w:val="20"/>
        </w:rPr>
      </w:pPr>
    </w:p>
    <w:p w:rsidR="00D72E93" w:rsidRPr="00A2379A" w:rsidRDefault="00CD1144" w:rsidP="00D72E93">
      <w:pPr>
        <w:jc w:val="both"/>
        <w:rPr>
          <w:sz w:val="22"/>
          <w:szCs w:val="22"/>
        </w:rPr>
      </w:pPr>
      <w:r w:rsidRPr="00A2379A">
        <w:rPr>
          <w:sz w:val="20"/>
        </w:rPr>
        <w:pict>
          <v:rect id="_x0000_i1035" style="width:2in;height:1pt" o:hrpct="0" o:hralign="center" o:hrstd="t" o:hrnoshade="t" o:hr="t" fillcolor="black [3213]" stroked="f"/>
        </w:pict>
      </w:r>
    </w:p>
    <w:p w:rsidR="0093547E" w:rsidRPr="00A2379A" w:rsidRDefault="0093547E" w:rsidP="0093547E">
      <w:pPr>
        <w:jc w:val="both"/>
        <w:rPr>
          <w:sz w:val="20"/>
        </w:rPr>
      </w:pPr>
    </w:p>
    <w:p w:rsidR="00785174" w:rsidRPr="00A2379A" w:rsidRDefault="00785174" w:rsidP="00785174">
      <w:pPr>
        <w:rPr>
          <w:rFonts w:eastAsia="Calibri"/>
          <w:sz w:val="22"/>
          <w:szCs w:val="22"/>
          <w:lang w:val="fr-CA"/>
        </w:rPr>
      </w:pPr>
      <w:r w:rsidRPr="00A2379A">
        <w:rPr>
          <w:rFonts w:eastAsia="Calibri"/>
          <w:i/>
          <w:sz w:val="22"/>
          <w:szCs w:val="22"/>
          <w:lang w:val="fr-CA"/>
        </w:rPr>
        <w:t>Procureur général du Canada c. Jonathan Rochette - et - Sa Majesté la Reine</w:t>
      </w:r>
      <w:r w:rsidRPr="00A2379A">
        <w:rPr>
          <w:rFonts w:eastAsia="Calibri"/>
          <w:sz w:val="22"/>
          <w:szCs w:val="22"/>
          <w:lang w:val="fr-CA"/>
        </w:rPr>
        <w:t xml:space="preserve"> (Qc) (Criminelle) (Autorisation) </w:t>
      </w:r>
      <w:r w:rsidRPr="00A2379A">
        <w:rPr>
          <w:sz w:val="22"/>
          <w:szCs w:val="22"/>
          <w:lang w:val="fr-CA"/>
        </w:rPr>
        <w:t>(</w:t>
      </w:r>
      <w:hyperlink r:id="rId19" w:history="1">
        <w:r w:rsidRPr="00A2379A">
          <w:rPr>
            <w:rStyle w:val="Hyperlink"/>
            <w:sz w:val="22"/>
            <w:szCs w:val="22"/>
            <w:lang w:val="fr-CA"/>
          </w:rPr>
          <w:t>38226</w:t>
        </w:r>
      </w:hyperlink>
      <w:r w:rsidRPr="00A2379A">
        <w:rPr>
          <w:sz w:val="22"/>
          <w:szCs w:val="22"/>
          <w:lang w:val="fr-CA"/>
        </w:rPr>
        <w:t>)</w:t>
      </w:r>
    </w:p>
    <w:p w:rsidR="006B4EA3" w:rsidRPr="00A2379A" w:rsidRDefault="006B4EA3" w:rsidP="0093547E">
      <w:pPr>
        <w:rPr>
          <w:sz w:val="20"/>
          <w:lang w:val="fr-CA"/>
        </w:rPr>
      </w:pPr>
    </w:p>
    <w:p w:rsidR="00325397" w:rsidRPr="00A2379A" w:rsidRDefault="00785174" w:rsidP="0093547E">
      <w:pPr>
        <w:rPr>
          <w:sz w:val="20"/>
          <w:lang w:val="fr-CA"/>
        </w:rPr>
      </w:pPr>
      <w:r w:rsidRPr="00A2379A">
        <w:rPr>
          <w:sz w:val="20"/>
          <w:lang w:val="fr-CA"/>
        </w:rPr>
        <w:t>La demande d’autorisation d’appel de l’arrêt de la Cour supérieure du Québec, numéro 200-01-205714-169, daté du 6 juin 2018, est rejetée.</w:t>
      </w:r>
    </w:p>
    <w:p w:rsidR="00785174" w:rsidRPr="00A2379A" w:rsidRDefault="00785174" w:rsidP="0093547E">
      <w:pPr>
        <w:rPr>
          <w:sz w:val="20"/>
          <w:lang w:val="fr-CA"/>
        </w:rPr>
      </w:pPr>
    </w:p>
    <w:p w:rsidR="00785174" w:rsidRPr="00A2379A" w:rsidRDefault="00785174" w:rsidP="0093547E">
      <w:pPr>
        <w:rPr>
          <w:sz w:val="20"/>
        </w:rPr>
      </w:pPr>
      <w:r w:rsidRPr="00A2379A">
        <w:rPr>
          <w:sz w:val="20"/>
          <w:lang w:val="en-CA"/>
        </w:rPr>
        <w:t>The application for leave to appeal from the judgment of the Superior Court of Quebec, Number 200-01-205714-169, dated June 6, 2018, is dismissed.</w:t>
      </w:r>
    </w:p>
    <w:p w:rsidR="00325397" w:rsidRPr="00A2379A" w:rsidRDefault="00325397" w:rsidP="0093547E">
      <w:pPr>
        <w:rPr>
          <w:sz w:val="20"/>
        </w:rPr>
      </w:pPr>
    </w:p>
    <w:p w:rsidR="009A4259" w:rsidRPr="00A2379A" w:rsidRDefault="00CD1144" w:rsidP="0093547E">
      <w:pPr>
        <w:jc w:val="both"/>
        <w:rPr>
          <w:sz w:val="20"/>
        </w:rPr>
      </w:pPr>
      <w:r w:rsidRPr="00A2379A">
        <w:rPr>
          <w:sz w:val="20"/>
        </w:rPr>
        <w:pict>
          <v:rect id="_x0000_i1036" style="width:2in;height:1pt" o:hrpct="0" o:hralign="center" o:hrstd="t" o:hrnoshade="t" o:hr="t" fillcolor="black [3213]" stroked="f"/>
        </w:pict>
      </w:r>
    </w:p>
    <w:p w:rsidR="006B4EA3" w:rsidRPr="00A2379A" w:rsidRDefault="006B4EA3" w:rsidP="006B4EA3">
      <w:pPr>
        <w:pStyle w:val="SCCAppellantInfoAppellantInfo"/>
        <w:rPr>
          <w:sz w:val="20"/>
          <w:szCs w:val="20"/>
          <w:lang w:val="en-US"/>
        </w:rPr>
      </w:pPr>
    </w:p>
    <w:p w:rsidR="006D6C7F" w:rsidRPr="00A2379A" w:rsidRDefault="006D6C7F" w:rsidP="006D6C7F">
      <w:pPr>
        <w:rPr>
          <w:rFonts w:eastAsia="Calibri"/>
          <w:sz w:val="22"/>
          <w:szCs w:val="22"/>
          <w:lang w:val="fr-CA"/>
        </w:rPr>
      </w:pPr>
      <w:r w:rsidRPr="00A2379A">
        <w:rPr>
          <w:rFonts w:eastAsia="Calibri"/>
          <w:i/>
          <w:sz w:val="22"/>
          <w:szCs w:val="22"/>
          <w:lang w:val="fr-CA"/>
        </w:rPr>
        <w:t>3092-8949 Québec Inc., Marc Laroche, Marc Laroche pièces d’auto Inc. et M.L.P. Auto Inc. c. Agence du revenu du Québec</w:t>
      </w:r>
      <w:r w:rsidRPr="00A2379A">
        <w:rPr>
          <w:rFonts w:eastAsia="Calibri"/>
          <w:sz w:val="22"/>
          <w:szCs w:val="22"/>
          <w:lang w:val="fr-CA"/>
        </w:rPr>
        <w:t xml:space="preserve"> (Qc) (Civile) (Autorisation) </w:t>
      </w:r>
      <w:r w:rsidRPr="00A2379A">
        <w:rPr>
          <w:sz w:val="22"/>
          <w:szCs w:val="22"/>
          <w:lang w:val="fr-CA"/>
        </w:rPr>
        <w:t>(</w:t>
      </w:r>
      <w:hyperlink r:id="rId20" w:history="1">
        <w:r w:rsidRPr="00A2379A">
          <w:rPr>
            <w:rStyle w:val="Hyperlink"/>
            <w:sz w:val="22"/>
            <w:szCs w:val="22"/>
            <w:lang w:val="fr-CA"/>
          </w:rPr>
          <w:t>38357</w:t>
        </w:r>
      </w:hyperlink>
      <w:r w:rsidRPr="00A2379A">
        <w:rPr>
          <w:sz w:val="22"/>
          <w:szCs w:val="22"/>
          <w:lang w:val="fr-CA"/>
        </w:rPr>
        <w:t>)</w:t>
      </w:r>
    </w:p>
    <w:p w:rsidR="006B4EA3" w:rsidRPr="00A2379A" w:rsidRDefault="006B4EA3" w:rsidP="006B4EA3">
      <w:pPr>
        <w:ind w:left="357" w:hanging="357"/>
        <w:rPr>
          <w:sz w:val="20"/>
          <w:lang w:val="fr-CA"/>
        </w:rPr>
      </w:pPr>
    </w:p>
    <w:p w:rsidR="00325397" w:rsidRPr="00A2379A" w:rsidRDefault="006D6C7F" w:rsidP="006D6C7F">
      <w:pPr>
        <w:rPr>
          <w:sz w:val="20"/>
          <w:lang w:val="fr-CA"/>
        </w:rPr>
      </w:pPr>
      <w:r w:rsidRPr="00A2379A">
        <w:rPr>
          <w:sz w:val="20"/>
          <w:lang w:val="fr-CA"/>
        </w:rPr>
        <w:t>La demande d’autorisation d’appel de l’arrêt de la Cour d’appel du Québec (Québec), numéro 200-09-009759-181, 2018 QCCA 967, daté du 13 juin 2018, est rejetée avec dépens.</w:t>
      </w:r>
    </w:p>
    <w:p w:rsidR="006D6C7F" w:rsidRPr="00A2379A" w:rsidRDefault="006D6C7F" w:rsidP="006B4EA3">
      <w:pPr>
        <w:ind w:left="357" w:hanging="357"/>
        <w:rPr>
          <w:sz w:val="20"/>
          <w:lang w:val="fr-CA"/>
        </w:rPr>
      </w:pPr>
    </w:p>
    <w:p w:rsidR="006D6C7F" w:rsidRPr="00A2379A" w:rsidRDefault="006D6C7F" w:rsidP="006D6C7F">
      <w:pPr>
        <w:rPr>
          <w:sz w:val="20"/>
        </w:rPr>
      </w:pPr>
      <w:r w:rsidRPr="00A2379A">
        <w:rPr>
          <w:sz w:val="20"/>
        </w:rPr>
        <w:t>The application for leave to appeal from the judgment of the Court of Appeal of Quebec (Québec), Number 200-09-009759-181, 2018 QCCA 967, dated June 13, 2018, is dismissed with costs.</w:t>
      </w:r>
    </w:p>
    <w:p w:rsidR="00325397" w:rsidRPr="00A2379A" w:rsidRDefault="00325397" w:rsidP="006B4EA3">
      <w:pPr>
        <w:ind w:left="357" w:hanging="357"/>
        <w:rPr>
          <w:sz w:val="20"/>
        </w:rPr>
      </w:pPr>
    </w:p>
    <w:p w:rsidR="006B4EA3" w:rsidRPr="00A2379A" w:rsidRDefault="00CD1144" w:rsidP="006B4EA3">
      <w:pPr>
        <w:jc w:val="both"/>
        <w:rPr>
          <w:sz w:val="22"/>
          <w:szCs w:val="22"/>
        </w:rPr>
      </w:pPr>
      <w:r w:rsidRPr="00A2379A">
        <w:rPr>
          <w:sz w:val="20"/>
        </w:rPr>
        <w:pict>
          <v:rect id="_x0000_i1037" style="width:2in;height:1pt" o:hrpct="0" o:hralign="center" o:hrstd="t" o:hrnoshade="t" o:hr="t" fillcolor="black [3213]" stroked="f"/>
        </w:pict>
      </w:r>
    </w:p>
    <w:p w:rsidR="006B4EA3" w:rsidRPr="00A2379A" w:rsidRDefault="006B4EA3" w:rsidP="006B4EA3">
      <w:pPr>
        <w:jc w:val="both"/>
        <w:rPr>
          <w:sz w:val="20"/>
        </w:rPr>
      </w:pPr>
    </w:p>
    <w:p w:rsidR="001E2B59" w:rsidRPr="00A2379A" w:rsidRDefault="001E2B59" w:rsidP="001E2B59">
      <w:pPr>
        <w:rPr>
          <w:rFonts w:eastAsia="Calibri"/>
          <w:sz w:val="22"/>
          <w:szCs w:val="22"/>
          <w:lang w:val="en-CA"/>
        </w:rPr>
      </w:pPr>
      <w:r w:rsidRPr="00A2379A">
        <w:rPr>
          <w:rFonts w:eastAsia="Calibri"/>
          <w:i/>
          <w:sz w:val="22"/>
          <w:szCs w:val="22"/>
          <w:lang w:val="en-CA"/>
        </w:rPr>
        <w:t>Pong Marketing and Promotions Inc. v. Ontario Media Development Corporation</w:t>
      </w:r>
      <w:r w:rsidRPr="00A2379A">
        <w:rPr>
          <w:rFonts w:eastAsia="Calibri"/>
          <w:sz w:val="22"/>
          <w:szCs w:val="22"/>
          <w:lang w:val="en-CA"/>
        </w:rPr>
        <w:t xml:space="preserve"> (Ont.) (Civil) (By Leave) </w:t>
      </w:r>
      <w:r w:rsidRPr="00A2379A">
        <w:rPr>
          <w:sz w:val="22"/>
          <w:szCs w:val="22"/>
        </w:rPr>
        <w:t>(</w:t>
      </w:r>
      <w:hyperlink r:id="rId21" w:history="1">
        <w:r w:rsidRPr="00A2379A">
          <w:rPr>
            <w:rStyle w:val="Hyperlink"/>
            <w:sz w:val="22"/>
            <w:szCs w:val="22"/>
          </w:rPr>
          <w:t>38290</w:t>
        </w:r>
      </w:hyperlink>
      <w:r w:rsidRPr="00A2379A">
        <w:rPr>
          <w:sz w:val="22"/>
          <w:szCs w:val="22"/>
        </w:rPr>
        <w:t>)</w:t>
      </w:r>
    </w:p>
    <w:p w:rsidR="006B4EA3" w:rsidRPr="00A2379A" w:rsidRDefault="006B4EA3" w:rsidP="006B4EA3">
      <w:pPr>
        <w:jc w:val="both"/>
        <w:rPr>
          <w:sz w:val="20"/>
        </w:rPr>
      </w:pPr>
    </w:p>
    <w:p w:rsidR="001E2B59" w:rsidRPr="00A2379A" w:rsidRDefault="001E2B59" w:rsidP="006B4EA3">
      <w:pPr>
        <w:jc w:val="both"/>
        <w:rPr>
          <w:sz w:val="20"/>
        </w:rPr>
      </w:pPr>
      <w:r w:rsidRPr="00A2379A">
        <w:rPr>
          <w:sz w:val="20"/>
        </w:rPr>
        <w:t>The application for leave to appeal from the judgment of the Court of Appeal for Ontario, Number C63780, 2018 ONCA 555, dated June 15, 2018, is dismissed with costs.</w:t>
      </w:r>
    </w:p>
    <w:p w:rsidR="001E2B59" w:rsidRPr="00A2379A" w:rsidRDefault="001E2B59" w:rsidP="006B4EA3">
      <w:pPr>
        <w:jc w:val="both"/>
        <w:rPr>
          <w:sz w:val="20"/>
        </w:rPr>
      </w:pPr>
    </w:p>
    <w:p w:rsidR="00325397" w:rsidRPr="00A2379A" w:rsidRDefault="001E2B59" w:rsidP="006B4EA3">
      <w:pPr>
        <w:jc w:val="both"/>
        <w:rPr>
          <w:sz w:val="20"/>
          <w:lang w:val="fr-CA"/>
        </w:rPr>
      </w:pPr>
      <w:r w:rsidRPr="00A2379A">
        <w:rPr>
          <w:sz w:val="20"/>
          <w:lang w:val="fr-CA"/>
        </w:rPr>
        <w:t>La demande d’autorisation d’appel de l’arrêt de la Cour d’appel de l’Ontario, numéro C63780, 2018 ONCA 555, daté du 15 juin 2018, est rejetée avec dépens.</w:t>
      </w:r>
    </w:p>
    <w:p w:rsidR="00325397" w:rsidRPr="00A2379A" w:rsidRDefault="00325397" w:rsidP="006B4EA3">
      <w:pPr>
        <w:jc w:val="both"/>
        <w:rPr>
          <w:sz w:val="20"/>
          <w:lang w:val="fr-CA"/>
        </w:rPr>
      </w:pPr>
    </w:p>
    <w:p w:rsidR="006B4EA3" w:rsidRPr="00A2379A" w:rsidRDefault="00CD1144" w:rsidP="006B4EA3">
      <w:pPr>
        <w:jc w:val="both"/>
        <w:rPr>
          <w:sz w:val="22"/>
          <w:szCs w:val="22"/>
        </w:rPr>
      </w:pPr>
      <w:r w:rsidRPr="00A2379A">
        <w:rPr>
          <w:sz w:val="20"/>
        </w:rPr>
        <w:pict>
          <v:rect id="_x0000_i1038" style="width:2in;height:1pt" o:hrpct="0" o:hralign="center" o:hrstd="t" o:hrnoshade="t" o:hr="t" fillcolor="black [3213]" stroked="f"/>
        </w:pict>
      </w:r>
    </w:p>
    <w:p w:rsidR="00325397" w:rsidRPr="00A2379A" w:rsidRDefault="00325397" w:rsidP="00C5363F">
      <w:pPr>
        <w:ind w:left="357" w:hanging="357"/>
        <w:rPr>
          <w:sz w:val="20"/>
        </w:rPr>
      </w:pPr>
    </w:p>
    <w:p w:rsidR="00857E23" w:rsidRPr="00A2379A" w:rsidRDefault="00857E23" w:rsidP="00857E23">
      <w:pPr>
        <w:ind w:left="357" w:hanging="357"/>
        <w:rPr>
          <w:sz w:val="20"/>
          <w:lang w:val="en-CA"/>
        </w:rPr>
      </w:pPr>
    </w:p>
    <w:p w:rsidR="00D3228D" w:rsidRPr="00A2379A" w:rsidRDefault="00D3228D" w:rsidP="00D3228D">
      <w:pPr>
        <w:ind w:left="357" w:hanging="357"/>
        <w:jc w:val="both"/>
        <w:rPr>
          <w:sz w:val="20"/>
        </w:rPr>
      </w:pPr>
    </w:p>
    <w:p w:rsidR="00D3344A" w:rsidRPr="00A2379A" w:rsidRDefault="00D3344A" w:rsidP="00D3344A">
      <w:pPr>
        <w:widowControl w:val="0"/>
        <w:outlineLvl w:val="0"/>
      </w:pPr>
      <w:r w:rsidRPr="00A2379A">
        <w:t xml:space="preserve">Supreme Court of Canada / Cour suprême du </w:t>
      </w:r>
      <w:proofErr w:type="gramStart"/>
      <w:r w:rsidRPr="00A2379A">
        <w:t>Canada :</w:t>
      </w:r>
      <w:proofErr w:type="gramEnd"/>
      <w:r w:rsidRPr="00A2379A">
        <w:t xml:space="preserve"> </w:t>
      </w:r>
    </w:p>
    <w:p w:rsidR="00D3344A" w:rsidRPr="00A2379A" w:rsidRDefault="00CD1144" w:rsidP="00D3344A">
      <w:pPr>
        <w:widowControl w:val="0"/>
        <w:outlineLvl w:val="0"/>
        <w:rPr>
          <w:color w:val="0000FF"/>
          <w:u w:val="single"/>
        </w:rPr>
      </w:pPr>
      <w:hyperlink r:id="rId22" w:history="1">
        <w:r w:rsidR="00D3344A" w:rsidRPr="00A2379A">
          <w:rPr>
            <w:rStyle w:val="Hyperlink"/>
          </w:rPr>
          <w:t>comments-commentaires@scc-csc.ca</w:t>
        </w:r>
      </w:hyperlink>
    </w:p>
    <w:p w:rsidR="00D3344A" w:rsidRPr="00A2379A" w:rsidRDefault="00D3344A" w:rsidP="00D3344A">
      <w:pPr>
        <w:widowControl w:val="0"/>
        <w:outlineLvl w:val="0"/>
      </w:pPr>
      <w:r w:rsidRPr="00A2379A">
        <w:t>(613) 995-4330</w:t>
      </w:r>
    </w:p>
    <w:p w:rsidR="00497B5E" w:rsidRPr="00A2379A" w:rsidRDefault="00497B5E" w:rsidP="00497B5E">
      <w:pPr>
        <w:widowControl w:val="0"/>
        <w:rPr>
          <w:sz w:val="20"/>
        </w:rPr>
      </w:pPr>
    </w:p>
    <w:p w:rsidR="003F43E6" w:rsidRPr="00A2379A" w:rsidRDefault="003F43E6" w:rsidP="00497B5E">
      <w:pPr>
        <w:widowControl w:val="0"/>
        <w:rPr>
          <w:sz w:val="20"/>
        </w:rPr>
      </w:pPr>
    </w:p>
    <w:p w:rsidR="00224F26" w:rsidRPr="00910AEC" w:rsidRDefault="003F43E6" w:rsidP="00DE0F77">
      <w:pPr>
        <w:pStyle w:val="Footer"/>
        <w:jc w:val="center"/>
      </w:pPr>
      <w:r w:rsidRPr="00A2379A">
        <w:t>- 30</w:t>
      </w:r>
      <w:r w:rsidR="00312438" w:rsidRPr="00A2379A">
        <w:t xml:space="preserve"> -</w:t>
      </w:r>
    </w:p>
    <w:p w:rsidR="00C711D9" w:rsidRPr="00910AEC" w:rsidRDefault="00C711D9">
      <w:pPr>
        <w:pStyle w:val="Footer"/>
        <w:jc w:val="center"/>
      </w:pPr>
      <w:bookmarkStart w:id="1" w:name="_GoBack"/>
      <w:bookmarkEnd w:id="1"/>
    </w:p>
    <w:sectPr w:rsidR="00C711D9" w:rsidRPr="00910AEC"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5"/>
  </w:num>
  <w:num w:numId="5">
    <w:abstractNumId w:val="13"/>
  </w:num>
  <w:num w:numId="6">
    <w:abstractNumId w:val="5"/>
  </w:num>
  <w:num w:numId="7">
    <w:abstractNumId w:val="10"/>
  </w:num>
  <w:num w:numId="8">
    <w:abstractNumId w:val="9"/>
  </w:num>
  <w:num w:numId="9">
    <w:abstractNumId w:val="1"/>
  </w:num>
  <w:num w:numId="10">
    <w:abstractNumId w:val="7"/>
  </w:num>
  <w:num w:numId="11">
    <w:abstractNumId w:val="14"/>
  </w:num>
  <w:num w:numId="12">
    <w:abstractNumId w:val="8"/>
  </w:num>
  <w:num w:numId="13">
    <w:abstractNumId w:val="4"/>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33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27B1"/>
    <w:rsid w:val="001F31D4"/>
    <w:rsid w:val="001F3C36"/>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B7C36"/>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EB"/>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4D03"/>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46C5"/>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30E9"/>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1F2A"/>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240"/>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6504"/>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144"/>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0F2"/>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278E7"/>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35D"/>
    <w:rsid w:val="00F94491"/>
    <w:rsid w:val="00F962B4"/>
    <w:rsid w:val="00F9698D"/>
    <w:rsid w:val="00F97208"/>
    <w:rsid w:val="00FA0210"/>
    <w:rsid w:val="00FA325A"/>
    <w:rsid w:val="00FA37CA"/>
    <w:rsid w:val="00FA3AA3"/>
    <w:rsid w:val="00FA3CF5"/>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3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76" TargetMode="External"/><Relationship Id="rId13" Type="http://schemas.openxmlformats.org/officeDocument/2006/relationships/hyperlink" Target="https://www.scc-csc.ca/case-dossier/info/sum-som-fra.aspx?cas=38322" TargetMode="External"/><Relationship Id="rId18" Type="http://schemas.openxmlformats.org/officeDocument/2006/relationships/hyperlink" Target="https://www.scc-csc.ca/case-dossier/info/sum-som-fra.aspx?cas=3843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8290" TargetMode="External"/><Relationship Id="rId7" Type="http://schemas.openxmlformats.org/officeDocument/2006/relationships/endnotes" Target="endnotes.xml"/><Relationship Id="rId12" Type="http://schemas.openxmlformats.org/officeDocument/2006/relationships/hyperlink" Target="https://www.scc-csc.ca/case-dossier/info/sum-som-eng.aspx?cas=38358" TargetMode="External"/><Relationship Id="rId17" Type="http://schemas.openxmlformats.org/officeDocument/2006/relationships/hyperlink" Target="https://www.scc-csc.ca/case-dossier/info/sum-som-eng.aspx?cas=384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8305" TargetMode="External"/><Relationship Id="rId20" Type="http://schemas.openxmlformats.org/officeDocument/2006/relationships/hyperlink" Target="https://www.scc-csc.ca/case-dossier/info/sum-som-fra.aspx?cas=383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30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fra.aspx?cas=3835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fra.aspx?cas=38175" TargetMode="External"/><Relationship Id="rId19" Type="http://schemas.openxmlformats.org/officeDocument/2006/relationships/hyperlink" Target="https://www.scc-csc.ca/case-dossier/info/sum-som-fra.aspx?cas=38226" TargetMode="External"/><Relationship Id="rId4" Type="http://schemas.openxmlformats.org/officeDocument/2006/relationships/settings" Target="settings.xml"/><Relationship Id="rId9" Type="http://schemas.openxmlformats.org/officeDocument/2006/relationships/hyperlink" Target="https://www.scc-csc.ca/case-dossier/info/sum-som-eng.aspx?cas=38374" TargetMode="External"/><Relationship Id="rId14" Type="http://schemas.openxmlformats.org/officeDocument/2006/relationships/hyperlink" Target="https://www.scc-csc.ca/case-dossier/info/sum-som-fra.aspx?cas=38428"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FB2-6E74-4A93-AD4F-89A7E1A5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2019-04-24T17:15:00Z</dcterms:created>
  <dcterms:modified xsi:type="dcterms:W3CDTF">2019-04-24T17:15:00Z</dcterms:modified>
</cp:coreProperties>
</file>