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3E3A" w:rsidRDefault="00F61846" w:rsidP="00122CE1">
      <w:pPr>
        <w:pStyle w:val="Header"/>
        <w:tabs>
          <w:tab w:val="left" w:pos="1620"/>
          <w:tab w:val="left" w:pos="1710"/>
        </w:tabs>
        <w:jc w:val="center"/>
        <w:rPr>
          <w:b/>
          <w:sz w:val="32"/>
        </w:rPr>
      </w:pPr>
      <w:r w:rsidRPr="00DD3E3A">
        <w:rPr>
          <w:b/>
          <w:sz w:val="32"/>
        </w:rPr>
        <w:t>S</w:t>
      </w:r>
      <w:r w:rsidR="003F43E6" w:rsidRPr="00DD3E3A">
        <w:rPr>
          <w:b/>
          <w:sz w:val="32"/>
        </w:rPr>
        <w:t>upreme Court of Canada / Cour suprême du Canada</w:t>
      </w:r>
    </w:p>
    <w:p w:rsidR="003F43E6" w:rsidRPr="00DD3E3A" w:rsidRDefault="003F43E6" w:rsidP="006F2579">
      <w:pPr>
        <w:widowControl w:val="0"/>
        <w:rPr>
          <w:i/>
        </w:rPr>
      </w:pPr>
    </w:p>
    <w:p w:rsidR="006F2579" w:rsidRPr="00DD3E3A" w:rsidRDefault="006F2579" w:rsidP="006F2579">
      <w:pPr>
        <w:widowControl w:val="0"/>
        <w:rPr>
          <w:i/>
        </w:rPr>
      </w:pPr>
      <w:r w:rsidRPr="00DD3E3A">
        <w:rPr>
          <w:i/>
        </w:rPr>
        <w:t>(le français suit)</w:t>
      </w:r>
    </w:p>
    <w:p w:rsidR="006F2579" w:rsidRPr="00DD3E3A" w:rsidRDefault="006F2579" w:rsidP="006F2579">
      <w:pPr>
        <w:widowControl w:val="0"/>
      </w:pPr>
    </w:p>
    <w:p w:rsidR="006F2579" w:rsidRPr="00DD3E3A" w:rsidRDefault="00B07908" w:rsidP="006F2579">
      <w:pPr>
        <w:widowControl w:val="0"/>
        <w:jc w:val="center"/>
        <w:rPr>
          <w:b/>
        </w:rPr>
      </w:pPr>
      <w:r w:rsidRPr="00DD3E3A">
        <w:fldChar w:fldCharType="begin"/>
      </w:r>
      <w:r w:rsidR="006F2579" w:rsidRPr="00DD3E3A">
        <w:instrText xml:space="preserve"> SEQ CHAPTER \h \r 1</w:instrText>
      </w:r>
      <w:r w:rsidRPr="00DD3E3A">
        <w:fldChar w:fldCharType="end"/>
      </w:r>
      <w:r w:rsidR="006F2579" w:rsidRPr="00DD3E3A">
        <w:rPr>
          <w:b/>
        </w:rPr>
        <w:t>JUDGMENT</w:t>
      </w:r>
      <w:r w:rsidR="00B17AAC" w:rsidRPr="00DD3E3A">
        <w:rPr>
          <w:b/>
        </w:rPr>
        <w:t>S</w:t>
      </w:r>
      <w:r w:rsidR="006F2579" w:rsidRPr="00DD3E3A">
        <w:rPr>
          <w:b/>
        </w:rPr>
        <w:t xml:space="preserve"> TO B</w:t>
      </w:r>
      <w:r w:rsidR="00001846" w:rsidRPr="00DD3E3A">
        <w:rPr>
          <w:b/>
        </w:rPr>
        <w:t>E RENDERED IN LE</w:t>
      </w:r>
      <w:r w:rsidR="00A0288A" w:rsidRPr="00DD3E3A">
        <w:rPr>
          <w:b/>
        </w:rPr>
        <w:t>A</w:t>
      </w:r>
      <w:r w:rsidR="00001846" w:rsidRPr="00DD3E3A">
        <w:rPr>
          <w:b/>
        </w:rPr>
        <w:t>VE APPLICATION</w:t>
      </w:r>
      <w:r w:rsidR="00E94FDF" w:rsidRPr="00DD3E3A">
        <w:rPr>
          <w:b/>
        </w:rPr>
        <w:t>S</w:t>
      </w:r>
    </w:p>
    <w:p w:rsidR="006F2579" w:rsidRPr="00DD3E3A" w:rsidRDefault="006F2579" w:rsidP="006F2579">
      <w:pPr>
        <w:widowControl w:val="0"/>
      </w:pPr>
    </w:p>
    <w:p w:rsidR="006F2579" w:rsidRPr="00DD3E3A" w:rsidRDefault="00136C09" w:rsidP="006F2579">
      <w:pPr>
        <w:widowControl w:val="0"/>
        <w:rPr>
          <w:b/>
        </w:rPr>
      </w:pPr>
      <w:r w:rsidRPr="00DD3E3A">
        <w:rPr>
          <w:b/>
        </w:rPr>
        <w:t>April</w:t>
      </w:r>
      <w:r w:rsidR="00A15B66" w:rsidRPr="00DD3E3A">
        <w:rPr>
          <w:b/>
        </w:rPr>
        <w:t xml:space="preserve"> </w:t>
      </w:r>
      <w:r w:rsidR="00490268" w:rsidRPr="00DD3E3A">
        <w:rPr>
          <w:b/>
        </w:rPr>
        <w:t>2</w:t>
      </w:r>
      <w:r w:rsidR="00637592" w:rsidRPr="00DD3E3A">
        <w:rPr>
          <w:b/>
        </w:rPr>
        <w:t>9</w:t>
      </w:r>
      <w:r w:rsidR="004441C7" w:rsidRPr="00DD3E3A">
        <w:rPr>
          <w:b/>
        </w:rPr>
        <w:t>,</w:t>
      </w:r>
      <w:r w:rsidR="006F2579" w:rsidRPr="00DD3E3A">
        <w:rPr>
          <w:b/>
        </w:rPr>
        <w:t xml:space="preserve"> </w:t>
      </w:r>
      <w:r w:rsidR="0054689F" w:rsidRPr="00DD3E3A">
        <w:rPr>
          <w:b/>
        </w:rPr>
        <w:t>201</w:t>
      </w:r>
      <w:r w:rsidR="00313D36" w:rsidRPr="00DD3E3A">
        <w:rPr>
          <w:b/>
        </w:rPr>
        <w:t>9</w:t>
      </w:r>
    </w:p>
    <w:p w:rsidR="006F2579" w:rsidRPr="00DD3E3A" w:rsidRDefault="00674F39" w:rsidP="006F2579">
      <w:pPr>
        <w:widowControl w:val="0"/>
        <w:rPr>
          <w:b/>
        </w:rPr>
      </w:pPr>
      <w:r w:rsidRPr="00DD3E3A">
        <w:rPr>
          <w:b/>
        </w:rPr>
        <w:t>For immediate release</w:t>
      </w:r>
    </w:p>
    <w:p w:rsidR="006F2579" w:rsidRPr="00DD3E3A" w:rsidRDefault="006F2579" w:rsidP="006F2579">
      <w:pPr>
        <w:widowControl w:val="0"/>
      </w:pPr>
    </w:p>
    <w:p w:rsidR="006F2579" w:rsidRPr="00DD3E3A" w:rsidRDefault="006F2579" w:rsidP="006F2579">
      <w:pPr>
        <w:widowControl w:val="0"/>
        <w:rPr>
          <w:lang w:val="fr-CA"/>
        </w:rPr>
      </w:pPr>
      <w:r w:rsidRPr="00DD3E3A">
        <w:rPr>
          <w:b/>
        </w:rPr>
        <w:t>OTTAWA</w:t>
      </w:r>
      <w:r w:rsidRPr="00DD3E3A">
        <w:t xml:space="preserve"> – The Supreme Court of Canad</w:t>
      </w:r>
      <w:r w:rsidR="006246E4" w:rsidRPr="00DD3E3A">
        <w:t>a</w:t>
      </w:r>
      <w:r w:rsidRPr="00DD3E3A">
        <w:t xml:space="preserve"> announced today that judgment in the following application</w:t>
      </w:r>
      <w:r w:rsidR="008600ED" w:rsidRPr="00DD3E3A">
        <w:t>s</w:t>
      </w:r>
      <w:r w:rsidRPr="00DD3E3A">
        <w:t xml:space="preserve"> for leave to appeal will be delivered at 9:45 a.m. </w:t>
      </w:r>
      <w:r w:rsidR="00E05816" w:rsidRPr="00DD3E3A">
        <w:t>E</w:t>
      </w:r>
      <w:r w:rsidR="005B48B5" w:rsidRPr="00DD3E3A">
        <w:t>D</w:t>
      </w:r>
      <w:r w:rsidR="00E05816" w:rsidRPr="00DD3E3A">
        <w:t>T</w:t>
      </w:r>
      <w:r w:rsidRPr="00DD3E3A">
        <w:t xml:space="preserve"> on Thursday, </w:t>
      </w:r>
      <w:r w:rsidR="00637592" w:rsidRPr="00DD3E3A">
        <w:t>May</w:t>
      </w:r>
      <w:r w:rsidR="00455912" w:rsidRPr="00DD3E3A">
        <w:t xml:space="preserve"> </w:t>
      </w:r>
      <w:r w:rsidR="00637592" w:rsidRPr="00DD3E3A">
        <w:t>2</w:t>
      </w:r>
      <w:r w:rsidR="007E112F" w:rsidRPr="00DD3E3A">
        <w:t>,</w:t>
      </w:r>
      <w:r w:rsidR="002F38D7" w:rsidRPr="00DD3E3A">
        <w:t xml:space="preserve"> </w:t>
      </w:r>
      <w:r w:rsidR="006648D1" w:rsidRPr="00DD3E3A">
        <w:t>201</w:t>
      </w:r>
      <w:r w:rsidR="00313D36" w:rsidRPr="00DD3E3A">
        <w:t>9</w:t>
      </w:r>
      <w:r w:rsidRPr="00DD3E3A">
        <w:t xml:space="preserve">. </w:t>
      </w:r>
      <w:r w:rsidRPr="00DD3E3A">
        <w:rPr>
          <w:lang w:val="fr-CA"/>
        </w:rPr>
        <w:t>This list is subject to chang</w:t>
      </w:r>
      <w:r w:rsidR="00192F7F" w:rsidRPr="00DD3E3A">
        <w:rPr>
          <w:lang w:val="fr-CA"/>
        </w:rPr>
        <w:t>e</w:t>
      </w:r>
      <w:r w:rsidRPr="00DD3E3A">
        <w:rPr>
          <w:lang w:val="fr-CA"/>
        </w:rPr>
        <w:t>.</w:t>
      </w:r>
    </w:p>
    <w:p w:rsidR="00EF2A9D" w:rsidRPr="00DD3E3A" w:rsidRDefault="00EF2A9D" w:rsidP="006F2579">
      <w:pPr>
        <w:widowControl w:val="0"/>
        <w:rPr>
          <w:sz w:val="20"/>
          <w:lang w:val="fr-CA"/>
        </w:rPr>
      </w:pPr>
    </w:p>
    <w:p w:rsidR="00B43418" w:rsidRPr="00DD3E3A" w:rsidRDefault="00B43418" w:rsidP="006F2579">
      <w:pPr>
        <w:widowControl w:val="0"/>
        <w:rPr>
          <w:sz w:val="20"/>
          <w:lang w:val="fr-CA"/>
        </w:rPr>
      </w:pPr>
    </w:p>
    <w:p w:rsidR="006F2579" w:rsidRPr="00DD3E3A" w:rsidRDefault="006F2579" w:rsidP="006F2579">
      <w:pPr>
        <w:widowControl w:val="0"/>
        <w:jc w:val="center"/>
        <w:rPr>
          <w:lang w:val="fr-CA"/>
        </w:rPr>
      </w:pPr>
      <w:r w:rsidRPr="00DD3E3A">
        <w:rPr>
          <w:b/>
          <w:lang w:val="fr-CA"/>
        </w:rPr>
        <w:t>PROCHAIN</w:t>
      </w:r>
      <w:r w:rsidR="00B17AAC" w:rsidRPr="00DD3E3A">
        <w:rPr>
          <w:b/>
          <w:lang w:val="fr-CA"/>
        </w:rPr>
        <w:t>S</w:t>
      </w:r>
      <w:r w:rsidRPr="00DD3E3A">
        <w:rPr>
          <w:b/>
          <w:lang w:val="fr-CA"/>
        </w:rPr>
        <w:t xml:space="preserve"> JUGEMENT</w:t>
      </w:r>
      <w:r w:rsidR="00B17AAC" w:rsidRPr="00DD3E3A">
        <w:rPr>
          <w:b/>
          <w:lang w:val="fr-CA"/>
        </w:rPr>
        <w:t>S</w:t>
      </w:r>
      <w:r w:rsidR="00001846" w:rsidRPr="00DD3E3A">
        <w:rPr>
          <w:b/>
          <w:lang w:val="fr-CA"/>
        </w:rPr>
        <w:t xml:space="preserve"> SUR DEMANDE</w:t>
      </w:r>
      <w:r w:rsidR="00B17AAC" w:rsidRPr="00DD3E3A">
        <w:rPr>
          <w:b/>
          <w:lang w:val="fr-CA"/>
        </w:rPr>
        <w:t>S</w:t>
      </w:r>
      <w:r w:rsidRPr="00DD3E3A">
        <w:rPr>
          <w:b/>
          <w:lang w:val="fr-CA"/>
        </w:rPr>
        <w:t xml:space="preserve"> D’AUTORISATION</w:t>
      </w:r>
    </w:p>
    <w:p w:rsidR="006F2579" w:rsidRPr="00DD3E3A" w:rsidRDefault="006F2579" w:rsidP="006F2579">
      <w:pPr>
        <w:widowControl w:val="0"/>
        <w:rPr>
          <w:lang w:val="fr-CA"/>
        </w:rPr>
      </w:pPr>
    </w:p>
    <w:p w:rsidR="006F2579" w:rsidRPr="00DD3E3A" w:rsidRDefault="006F2579" w:rsidP="006F2579">
      <w:pPr>
        <w:widowControl w:val="0"/>
        <w:rPr>
          <w:b/>
          <w:lang w:val="fr-CA"/>
        </w:rPr>
      </w:pPr>
      <w:r w:rsidRPr="00DD3E3A">
        <w:rPr>
          <w:b/>
          <w:lang w:val="fr-CA"/>
        </w:rPr>
        <w:t>Le</w:t>
      </w:r>
      <w:r w:rsidR="00957A76" w:rsidRPr="00DD3E3A">
        <w:rPr>
          <w:b/>
          <w:lang w:val="fr-CA"/>
        </w:rPr>
        <w:t xml:space="preserve"> </w:t>
      </w:r>
      <w:r w:rsidR="00490268" w:rsidRPr="00DD3E3A">
        <w:rPr>
          <w:b/>
          <w:lang w:val="fr-CA"/>
        </w:rPr>
        <w:t>2</w:t>
      </w:r>
      <w:r w:rsidR="00637592" w:rsidRPr="00DD3E3A">
        <w:rPr>
          <w:b/>
          <w:lang w:val="fr-CA"/>
        </w:rPr>
        <w:t>9</w:t>
      </w:r>
      <w:r w:rsidR="00136C09" w:rsidRPr="00DD3E3A">
        <w:rPr>
          <w:b/>
          <w:lang w:val="fr-CA"/>
        </w:rPr>
        <w:t xml:space="preserve"> av</w:t>
      </w:r>
      <w:r w:rsidR="00AA7874" w:rsidRPr="00DD3E3A">
        <w:rPr>
          <w:b/>
          <w:lang w:val="fr-CA"/>
        </w:rPr>
        <w:t>r</w:t>
      </w:r>
      <w:r w:rsidR="00136C09" w:rsidRPr="00DD3E3A">
        <w:rPr>
          <w:b/>
          <w:lang w:val="fr-CA"/>
        </w:rPr>
        <w:t>il</w:t>
      </w:r>
      <w:r w:rsidR="00A151D1" w:rsidRPr="00DD3E3A">
        <w:rPr>
          <w:b/>
          <w:lang w:val="fr-CA"/>
        </w:rPr>
        <w:t xml:space="preserve"> 201</w:t>
      </w:r>
      <w:r w:rsidR="00313D36" w:rsidRPr="00DD3E3A">
        <w:rPr>
          <w:b/>
          <w:lang w:val="fr-CA"/>
        </w:rPr>
        <w:t>9</w:t>
      </w:r>
    </w:p>
    <w:p w:rsidR="006F2579" w:rsidRPr="00DD3E3A" w:rsidRDefault="006F2579" w:rsidP="006F2579">
      <w:pPr>
        <w:widowControl w:val="0"/>
        <w:rPr>
          <w:b/>
          <w:lang w:val="fr-CA"/>
        </w:rPr>
      </w:pPr>
      <w:r w:rsidRPr="00DD3E3A">
        <w:rPr>
          <w:b/>
          <w:lang w:val="fr-CA"/>
        </w:rPr>
        <w:t>Pour diffusion immédiate</w:t>
      </w:r>
    </w:p>
    <w:p w:rsidR="006F2579" w:rsidRPr="00DD3E3A" w:rsidRDefault="006F2579" w:rsidP="006F2579">
      <w:pPr>
        <w:widowControl w:val="0"/>
        <w:rPr>
          <w:lang w:val="fr-CA"/>
        </w:rPr>
      </w:pPr>
    </w:p>
    <w:p w:rsidR="006F2579" w:rsidRPr="00DD3E3A" w:rsidRDefault="006F2579" w:rsidP="006F2579">
      <w:pPr>
        <w:widowControl w:val="0"/>
        <w:rPr>
          <w:lang w:val="fr-CA"/>
        </w:rPr>
      </w:pPr>
      <w:r w:rsidRPr="00DD3E3A">
        <w:rPr>
          <w:b/>
          <w:lang w:val="fr-CA"/>
        </w:rPr>
        <w:t>OTTAWA</w:t>
      </w:r>
      <w:r w:rsidRPr="00DD3E3A">
        <w:rPr>
          <w:lang w:val="fr-CA"/>
        </w:rPr>
        <w:t xml:space="preserve"> – La Cour suprême du Canada annonce que jugement ser</w:t>
      </w:r>
      <w:r w:rsidR="004259F9" w:rsidRPr="00DD3E3A">
        <w:rPr>
          <w:lang w:val="fr-CA"/>
        </w:rPr>
        <w:t>a</w:t>
      </w:r>
      <w:r w:rsidRPr="00DD3E3A">
        <w:rPr>
          <w:lang w:val="fr-CA"/>
        </w:rPr>
        <w:t xml:space="preserve"> rendu dans l</w:t>
      </w:r>
      <w:r w:rsidR="008600ED" w:rsidRPr="00DD3E3A">
        <w:rPr>
          <w:lang w:val="fr-CA"/>
        </w:rPr>
        <w:t>es</w:t>
      </w:r>
      <w:r w:rsidRPr="00DD3E3A">
        <w:rPr>
          <w:lang w:val="fr-CA"/>
        </w:rPr>
        <w:t xml:space="preserve"> demande</w:t>
      </w:r>
      <w:r w:rsidR="008600ED" w:rsidRPr="00DD3E3A">
        <w:rPr>
          <w:lang w:val="fr-CA"/>
        </w:rPr>
        <w:t>s</w:t>
      </w:r>
      <w:r w:rsidRPr="00DD3E3A">
        <w:rPr>
          <w:lang w:val="fr-CA"/>
        </w:rPr>
        <w:t xml:space="preserve"> d</w:t>
      </w:r>
      <w:r w:rsidR="00001846" w:rsidRPr="00DD3E3A">
        <w:rPr>
          <w:lang w:val="fr-CA"/>
        </w:rPr>
        <w:t>’autorisation d’appel suivante</w:t>
      </w:r>
      <w:r w:rsidR="008600ED" w:rsidRPr="00DD3E3A">
        <w:rPr>
          <w:lang w:val="fr-CA"/>
        </w:rPr>
        <w:t>s</w:t>
      </w:r>
      <w:r w:rsidRPr="00DD3E3A">
        <w:rPr>
          <w:lang w:val="fr-CA"/>
        </w:rPr>
        <w:t xml:space="preserve"> le jeudi </w:t>
      </w:r>
      <w:r w:rsidR="00490268" w:rsidRPr="00DD3E3A">
        <w:rPr>
          <w:lang w:val="fr-CA"/>
        </w:rPr>
        <w:t>2</w:t>
      </w:r>
      <w:r w:rsidR="00780317" w:rsidRPr="00DD3E3A">
        <w:rPr>
          <w:lang w:val="fr-CA"/>
        </w:rPr>
        <w:t xml:space="preserve"> </w:t>
      </w:r>
      <w:r w:rsidR="00637592" w:rsidRPr="00DD3E3A">
        <w:rPr>
          <w:lang w:val="fr-CA"/>
        </w:rPr>
        <w:t>m</w:t>
      </w:r>
      <w:r w:rsidR="00AA7874" w:rsidRPr="00DD3E3A">
        <w:rPr>
          <w:lang w:val="fr-CA"/>
        </w:rPr>
        <w:t>a</w:t>
      </w:r>
      <w:r w:rsidR="00136C09" w:rsidRPr="00DD3E3A">
        <w:rPr>
          <w:lang w:val="fr-CA"/>
        </w:rPr>
        <w:t>i</w:t>
      </w:r>
      <w:r w:rsidR="00694391" w:rsidRPr="00DD3E3A">
        <w:rPr>
          <w:lang w:val="fr-CA"/>
        </w:rPr>
        <w:t xml:space="preserve"> 2</w:t>
      </w:r>
      <w:r w:rsidR="006648D1" w:rsidRPr="00DD3E3A">
        <w:rPr>
          <w:lang w:val="fr-CA"/>
        </w:rPr>
        <w:t>01</w:t>
      </w:r>
      <w:r w:rsidR="00313D36" w:rsidRPr="00DD3E3A">
        <w:rPr>
          <w:lang w:val="fr-CA"/>
        </w:rPr>
        <w:t>9</w:t>
      </w:r>
      <w:r w:rsidRPr="00DD3E3A">
        <w:rPr>
          <w:lang w:val="fr-CA"/>
        </w:rPr>
        <w:t xml:space="preserve">, à 9 h 45 </w:t>
      </w:r>
      <w:r w:rsidR="000627A2" w:rsidRPr="00DD3E3A">
        <w:rPr>
          <w:lang w:val="fr-CA"/>
        </w:rPr>
        <w:t>H</w:t>
      </w:r>
      <w:r w:rsidR="005B48B5" w:rsidRPr="00DD3E3A">
        <w:rPr>
          <w:lang w:val="fr-CA"/>
        </w:rPr>
        <w:t>A</w:t>
      </w:r>
      <w:r w:rsidRPr="00DD3E3A">
        <w:rPr>
          <w:lang w:val="fr-CA"/>
        </w:rPr>
        <w:t>E. Cette liste est sujette à modifications.</w:t>
      </w:r>
    </w:p>
    <w:p w:rsidR="00EF2A9D" w:rsidRPr="00DD3E3A" w:rsidRDefault="00EF2A9D" w:rsidP="009B14F4">
      <w:pPr>
        <w:widowControl w:val="0"/>
        <w:jc w:val="both"/>
        <w:rPr>
          <w:sz w:val="20"/>
          <w:lang w:val="fr-CA"/>
        </w:rPr>
      </w:pPr>
    </w:p>
    <w:p w:rsidR="001838E0" w:rsidRPr="00DD3E3A" w:rsidRDefault="003D353C" w:rsidP="009B14F4">
      <w:pPr>
        <w:widowControl w:val="0"/>
        <w:jc w:val="both"/>
        <w:rPr>
          <w:sz w:val="20"/>
          <w:lang w:val="fr-CA"/>
        </w:rPr>
      </w:pPr>
      <w:r w:rsidRPr="00DD3E3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DD3E3A" w:rsidRDefault="00714B95" w:rsidP="00542899">
      <w:pPr>
        <w:ind w:left="142" w:hanging="142"/>
        <w:rPr>
          <w:sz w:val="20"/>
          <w:lang w:val="fr-CA"/>
        </w:rPr>
      </w:pPr>
    </w:p>
    <w:p w:rsidR="00F37791" w:rsidRPr="00DD3E3A" w:rsidRDefault="00F37791" w:rsidP="004C0DFB">
      <w:pPr>
        <w:pStyle w:val="ListParagraph"/>
        <w:numPr>
          <w:ilvl w:val="0"/>
          <w:numId w:val="30"/>
        </w:numPr>
        <w:ind w:left="357" w:hanging="357"/>
        <w:rPr>
          <w:sz w:val="20"/>
          <w:szCs w:val="20"/>
          <w:lang w:val="en-CA"/>
        </w:rPr>
      </w:pPr>
      <w:r w:rsidRPr="00DD3E3A">
        <w:rPr>
          <w:i/>
          <w:sz w:val="20"/>
          <w:szCs w:val="20"/>
          <w:lang w:val="en-CA"/>
        </w:rPr>
        <w:t>Claude-Alain Burdet in Trust, et al. v. Patrick Dewan, et al.</w:t>
      </w:r>
      <w:r w:rsidRPr="00DD3E3A">
        <w:rPr>
          <w:sz w:val="20"/>
          <w:szCs w:val="20"/>
          <w:lang w:val="en-CA"/>
        </w:rPr>
        <w:t xml:space="preserve"> (Ont.) (Civil) (By Leave)</w:t>
      </w:r>
      <w:r w:rsidR="00F60F20" w:rsidRPr="00DD3E3A">
        <w:rPr>
          <w:sz w:val="20"/>
          <w:szCs w:val="20"/>
          <w:lang w:val="en-CA"/>
        </w:rPr>
        <w:t xml:space="preserve"> </w:t>
      </w:r>
      <w:r w:rsidR="00F60F20" w:rsidRPr="00DD3E3A">
        <w:rPr>
          <w:sz w:val="20"/>
          <w:szCs w:val="20"/>
        </w:rPr>
        <w:t>(</w:t>
      </w:r>
      <w:hyperlink r:id="rId8" w:history="1">
        <w:r w:rsidR="00F60F20" w:rsidRPr="00DD3E3A">
          <w:rPr>
            <w:rStyle w:val="Hyperlink"/>
            <w:sz w:val="20"/>
            <w:szCs w:val="20"/>
          </w:rPr>
          <w:t>38</w:t>
        </w:r>
        <w:r w:rsidR="007D4C02" w:rsidRPr="00DD3E3A">
          <w:rPr>
            <w:rStyle w:val="Hyperlink"/>
            <w:sz w:val="20"/>
            <w:szCs w:val="20"/>
          </w:rPr>
          <w:t>088</w:t>
        </w:r>
      </w:hyperlink>
      <w:r w:rsidR="00F60F20" w:rsidRPr="00DD3E3A">
        <w:rPr>
          <w:sz w:val="20"/>
          <w:szCs w:val="20"/>
        </w:rPr>
        <w:t>)</w:t>
      </w:r>
    </w:p>
    <w:p w:rsidR="00F37791" w:rsidRPr="00DD3E3A" w:rsidRDefault="00F37791" w:rsidP="004C0DFB">
      <w:pPr>
        <w:ind w:left="357" w:hanging="357"/>
        <w:rPr>
          <w:sz w:val="20"/>
          <w:lang w:val="en-CA"/>
        </w:rPr>
      </w:pPr>
    </w:p>
    <w:p w:rsidR="00F37791" w:rsidRPr="00DD3E3A" w:rsidRDefault="00F37791" w:rsidP="004C0DFB">
      <w:pPr>
        <w:pStyle w:val="ListParagraph"/>
        <w:numPr>
          <w:ilvl w:val="0"/>
          <w:numId w:val="30"/>
        </w:numPr>
        <w:ind w:left="357" w:hanging="357"/>
        <w:rPr>
          <w:sz w:val="20"/>
          <w:szCs w:val="20"/>
          <w:lang w:val="en-CA"/>
        </w:rPr>
      </w:pPr>
      <w:r w:rsidRPr="00DD3E3A">
        <w:rPr>
          <w:i/>
          <w:sz w:val="20"/>
          <w:szCs w:val="20"/>
          <w:lang w:val="en-CA"/>
        </w:rPr>
        <w:t>Claude-Alain Burdet in Trust, et al. v. Carleton Condominium Corporation No. 396</w:t>
      </w:r>
      <w:r w:rsidRPr="00DD3E3A">
        <w:rPr>
          <w:sz w:val="20"/>
          <w:szCs w:val="20"/>
          <w:lang w:val="en-CA"/>
        </w:rPr>
        <w:t xml:space="preserve"> (Ont.) (Civil) (By Leave)</w:t>
      </w:r>
      <w:r w:rsidR="00F60F20" w:rsidRPr="00DD3E3A">
        <w:rPr>
          <w:sz w:val="20"/>
          <w:szCs w:val="20"/>
          <w:lang w:val="en-CA"/>
        </w:rPr>
        <w:t xml:space="preserve"> </w:t>
      </w:r>
      <w:r w:rsidR="00F60F20" w:rsidRPr="00DD3E3A">
        <w:rPr>
          <w:sz w:val="20"/>
          <w:szCs w:val="20"/>
        </w:rPr>
        <w:t>(</w:t>
      </w:r>
      <w:hyperlink r:id="rId9" w:history="1">
        <w:r w:rsidR="00F60F20" w:rsidRPr="00DD3E3A">
          <w:rPr>
            <w:rStyle w:val="Hyperlink"/>
            <w:sz w:val="20"/>
            <w:szCs w:val="20"/>
          </w:rPr>
          <w:t>38</w:t>
        </w:r>
        <w:r w:rsidR="00BA4713" w:rsidRPr="00DD3E3A">
          <w:rPr>
            <w:rStyle w:val="Hyperlink"/>
            <w:sz w:val="20"/>
            <w:szCs w:val="20"/>
          </w:rPr>
          <w:t>152</w:t>
        </w:r>
      </w:hyperlink>
      <w:r w:rsidR="00F60F20" w:rsidRPr="00DD3E3A">
        <w:rPr>
          <w:sz w:val="20"/>
          <w:szCs w:val="20"/>
        </w:rPr>
        <w:t>)</w:t>
      </w:r>
    </w:p>
    <w:p w:rsidR="00F37791" w:rsidRPr="00DD3E3A" w:rsidRDefault="00F37791" w:rsidP="004C0DFB">
      <w:pPr>
        <w:ind w:left="357" w:hanging="357"/>
        <w:rPr>
          <w:sz w:val="20"/>
          <w:lang w:val="en-CA"/>
        </w:rPr>
      </w:pPr>
    </w:p>
    <w:p w:rsidR="00F37791" w:rsidRPr="00DD3E3A" w:rsidRDefault="00F37791" w:rsidP="004C0DFB">
      <w:pPr>
        <w:pStyle w:val="ListParagraph"/>
        <w:numPr>
          <w:ilvl w:val="0"/>
          <w:numId w:val="30"/>
        </w:numPr>
        <w:ind w:left="357" w:hanging="357"/>
        <w:rPr>
          <w:sz w:val="20"/>
          <w:szCs w:val="20"/>
          <w:lang w:val="fr-CA"/>
        </w:rPr>
      </w:pPr>
      <w:r w:rsidRPr="00DD3E3A">
        <w:rPr>
          <w:i/>
          <w:sz w:val="20"/>
          <w:szCs w:val="20"/>
          <w:lang w:val="fr-CA"/>
        </w:rPr>
        <w:t>Banque Toronto-Dominion c. Harold Young, et al.</w:t>
      </w:r>
      <w:r w:rsidRPr="00DD3E3A">
        <w:rPr>
          <w:sz w:val="20"/>
          <w:szCs w:val="20"/>
          <w:lang w:val="fr-CA"/>
        </w:rPr>
        <w:t xml:space="preserve"> (Qc) (Civile) (Autorisation) </w:t>
      </w:r>
      <w:r w:rsidR="00F60F20" w:rsidRPr="00DD3E3A">
        <w:rPr>
          <w:sz w:val="20"/>
          <w:szCs w:val="20"/>
        </w:rPr>
        <w:t>(</w:t>
      </w:r>
      <w:hyperlink r:id="rId10" w:history="1">
        <w:r w:rsidR="00F60F20" w:rsidRPr="00DD3E3A">
          <w:rPr>
            <w:rStyle w:val="Hyperlink"/>
            <w:sz w:val="20"/>
            <w:szCs w:val="20"/>
          </w:rPr>
          <w:t>38</w:t>
        </w:r>
        <w:r w:rsidR="00F446C0" w:rsidRPr="00DD3E3A">
          <w:rPr>
            <w:rStyle w:val="Hyperlink"/>
            <w:sz w:val="20"/>
            <w:szCs w:val="20"/>
          </w:rPr>
          <w:t>242</w:t>
        </w:r>
      </w:hyperlink>
      <w:r w:rsidR="00F60F20" w:rsidRPr="00DD3E3A">
        <w:rPr>
          <w:sz w:val="20"/>
          <w:szCs w:val="20"/>
        </w:rPr>
        <w:t>)</w:t>
      </w:r>
    </w:p>
    <w:p w:rsidR="00F37791" w:rsidRPr="00DD3E3A" w:rsidRDefault="00F37791" w:rsidP="004C0DFB">
      <w:pPr>
        <w:ind w:left="357" w:hanging="357"/>
        <w:rPr>
          <w:sz w:val="20"/>
          <w:lang w:val="fr-CA"/>
        </w:rPr>
      </w:pPr>
    </w:p>
    <w:p w:rsidR="00F37791" w:rsidRPr="00DD3E3A" w:rsidRDefault="00F37791" w:rsidP="004C0DFB">
      <w:pPr>
        <w:pStyle w:val="ListParagraph"/>
        <w:numPr>
          <w:ilvl w:val="0"/>
          <w:numId w:val="30"/>
        </w:numPr>
        <w:ind w:left="357" w:hanging="357"/>
        <w:rPr>
          <w:sz w:val="20"/>
          <w:szCs w:val="20"/>
          <w:lang w:val="fr-FR"/>
        </w:rPr>
      </w:pPr>
      <w:r w:rsidRPr="00DD3E3A">
        <w:rPr>
          <w:i/>
          <w:sz w:val="20"/>
          <w:szCs w:val="20"/>
          <w:lang w:val="fr-CA"/>
        </w:rPr>
        <w:t>Agence du revenu du Québec, et al. c. 9229-0188 Québec inc., et al.</w:t>
      </w:r>
      <w:r w:rsidRPr="00DD3E3A">
        <w:rPr>
          <w:sz w:val="20"/>
          <w:szCs w:val="20"/>
          <w:lang w:val="fr-FR"/>
        </w:rPr>
        <w:t xml:space="preserve"> (Qc) (Civile) (Autorisation) </w:t>
      </w:r>
      <w:r w:rsidR="00F60F20" w:rsidRPr="00DD3E3A">
        <w:rPr>
          <w:sz w:val="20"/>
          <w:szCs w:val="20"/>
        </w:rPr>
        <w:t>(</w:t>
      </w:r>
      <w:hyperlink r:id="rId11" w:history="1">
        <w:r w:rsidR="00F60F20" w:rsidRPr="00DD3E3A">
          <w:rPr>
            <w:rStyle w:val="Hyperlink"/>
            <w:sz w:val="20"/>
            <w:szCs w:val="20"/>
          </w:rPr>
          <w:t>383</w:t>
        </w:r>
        <w:r w:rsidR="00F93967" w:rsidRPr="00DD3E3A">
          <w:rPr>
            <w:rStyle w:val="Hyperlink"/>
            <w:sz w:val="20"/>
            <w:szCs w:val="20"/>
          </w:rPr>
          <w:t>48</w:t>
        </w:r>
      </w:hyperlink>
      <w:r w:rsidR="00F60F20" w:rsidRPr="00DD3E3A">
        <w:rPr>
          <w:sz w:val="20"/>
          <w:szCs w:val="20"/>
        </w:rPr>
        <w:t>)</w:t>
      </w:r>
    </w:p>
    <w:p w:rsidR="00F37791" w:rsidRPr="00DD3E3A" w:rsidRDefault="00F37791" w:rsidP="004C0DFB">
      <w:pPr>
        <w:ind w:left="357" w:hanging="357"/>
        <w:rPr>
          <w:sz w:val="20"/>
          <w:lang w:val="fr-FR"/>
        </w:rPr>
      </w:pPr>
    </w:p>
    <w:p w:rsidR="00F37791" w:rsidRPr="00DD3E3A" w:rsidRDefault="00F37791" w:rsidP="004C0DFB">
      <w:pPr>
        <w:pStyle w:val="ListParagraph"/>
        <w:numPr>
          <w:ilvl w:val="0"/>
          <w:numId w:val="30"/>
        </w:numPr>
        <w:ind w:left="357" w:hanging="357"/>
        <w:rPr>
          <w:sz w:val="20"/>
          <w:szCs w:val="20"/>
        </w:rPr>
      </w:pPr>
      <w:r w:rsidRPr="00DD3E3A">
        <w:rPr>
          <w:i/>
          <w:sz w:val="20"/>
          <w:szCs w:val="20"/>
          <w:lang w:val="fr-FR"/>
        </w:rPr>
        <w:t xml:space="preserve">Tony Bolduc c. Sylvain Lapointe, et al. </w:t>
      </w:r>
      <w:r w:rsidRPr="00DD3E3A">
        <w:rPr>
          <w:sz w:val="20"/>
          <w:szCs w:val="20"/>
        </w:rPr>
        <w:t>(Qc) (C</w:t>
      </w:r>
      <w:r w:rsidR="00F60F20" w:rsidRPr="00DD3E3A">
        <w:rPr>
          <w:sz w:val="20"/>
          <w:szCs w:val="20"/>
        </w:rPr>
        <w:t>ivile) (Autorisation) (</w:t>
      </w:r>
      <w:hyperlink r:id="rId12" w:history="1">
        <w:r w:rsidR="00F60F20" w:rsidRPr="00DD3E3A">
          <w:rPr>
            <w:rStyle w:val="Hyperlink"/>
            <w:sz w:val="20"/>
            <w:szCs w:val="20"/>
          </w:rPr>
          <w:t>38</w:t>
        </w:r>
        <w:r w:rsidR="00FC56FC" w:rsidRPr="00DD3E3A">
          <w:rPr>
            <w:rStyle w:val="Hyperlink"/>
            <w:sz w:val="20"/>
            <w:szCs w:val="20"/>
          </w:rPr>
          <w:t>417</w:t>
        </w:r>
      </w:hyperlink>
      <w:r w:rsidR="00F60F20" w:rsidRPr="00DD3E3A">
        <w:rPr>
          <w:sz w:val="20"/>
          <w:szCs w:val="20"/>
        </w:rPr>
        <w:t>)</w:t>
      </w:r>
    </w:p>
    <w:p w:rsidR="00F37791" w:rsidRPr="00DD3E3A" w:rsidRDefault="00F37791" w:rsidP="004C0DFB">
      <w:pPr>
        <w:ind w:left="357" w:hanging="357"/>
        <w:rPr>
          <w:sz w:val="20"/>
        </w:rPr>
      </w:pPr>
    </w:p>
    <w:p w:rsidR="00F37791" w:rsidRPr="00DD3E3A" w:rsidRDefault="00F37791" w:rsidP="004C0DFB">
      <w:pPr>
        <w:pStyle w:val="ListParagraph"/>
        <w:numPr>
          <w:ilvl w:val="0"/>
          <w:numId w:val="30"/>
        </w:numPr>
        <w:ind w:left="357" w:hanging="357"/>
        <w:rPr>
          <w:sz w:val="20"/>
          <w:szCs w:val="20"/>
          <w:lang w:val="en-CA"/>
        </w:rPr>
      </w:pPr>
      <w:r w:rsidRPr="00DD3E3A">
        <w:rPr>
          <w:i/>
          <w:sz w:val="20"/>
          <w:szCs w:val="20"/>
          <w:lang w:val="en-CA"/>
        </w:rPr>
        <w:t>Kovarthanana Konesavarathan v. City of Guelph, et al.</w:t>
      </w:r>
      <w:r w:rsidRPr="00DD3E3A">
        <w:rPr>
          <w:sz w:val="20"/>
          <w:szCs w:val="20"/>
          <w:lang w:val="en-CA"/>
        </w:rPr>
        <w:t xml:space="preserve"> (Ont.) (Civil) (By Leave)</w:t>
      </w:r>
      <w:r w:rsidR="00F60F20" w:rsidRPr="00DD3E3A">
        <w:rPr>
          <w:sz w:val="20"/>
          <w:szCs w:val="20"/>
          <w:lang w:val="en-CA"/>
        </w:rPr>
        <w:t xml:space="preserve"> </w:t>
      </w:r>
      <w:r w:rsidR="00F60F20" w:rsidRPr="00DD3E3A">
        <w:rPr>
          <w:sz w:val="20"/>
          <w:szCs w:val="20"/>
        </w:rPr>
        <w:t>(</w:t>
      </w:r>
      <w:hyperlink r:id="rId13" w:history="1">
        <w:r w:rsidR="00F60F20" w:rsidRPr="00DD3E3A">
          <w:rPr>
            <w:rStyle w:val="Hyperlink"/>
            <w:sz w:val="20"/>
            <w:szCs w:val="20"/>
          </w:rPr>
          <w:t>38</w:t>
        </w:r>
        <w:r w:rsidR="00BB19FB" w:rsidRPr="00DD3E3A">
          <w:rPr>
            <w:rStyle w:val="Hyperlink"/>
            <w:sz w:val="20"/>
            <w:szCs w:val="20"/>
          </w:rPr>
          <w:t>434</w:t>
        </w:r>
      </w:hyperlink>
      <w:r w:rsidR="00F60F20" w:rsidRPr="00DD3E3A">
        <w:rPr>
          <w:sz w:val="20"/>
          <w:szCs w:val="20"/>
        </w:rPr>
        <w:t>)</w:t>
      </w:r>
    </w:p>
    <w:p w:rsidR="00F37791" w:rsidRPr="00DD3E3A" w:rsidRDefault="00F37791" w:rsidP="004C0DFB">
      <w:pPr>
        <w:ind w:left="357" w:hanging="357"/>
        <w:rPr>
          <w:sz w:val="20"/>
          <w:lang w:val="en-CA"/>
        </w:rPr>
      </w:pPr>
    </w:p>
    <w:p w:rsidR="00F37791" w:rsidRPr="00DD3E3A" w:rsidRDefault="00F37791" w:rsidP="004C0DFB">
      <w:pPr>
        <w:pStyle w:val="ListParagraph"/>
        <w:numPr>
          <w:ilvl w:val="0"/>
          <w:numId w:val="30"/>
        </w:numPr>
        <w:ind w:left="357" w:hanging="357"/>
        <w:rPr>
          <w:sz w:val="20"/>
          <w:szCs w:val="20"/>
          <w:lang w:val="fr-CA"/>
        </w:rPr>
      </w:pPr>
      <w:r w:rsidRPr="00DD3E3A">
        <w:rPr>
          <w:i/>
          <w:sz w:val="20"/>
          <w:szCs w:val="20"/>
          <w:lang w:val="en-CA"/>
        </w:rPr>
        <w:t>Kovarthanana Konesavarathan v. Guelph Mercury, et al.</w:t>
      </w:r>
      <w:r w:rsidRPr="00DD3E3A">
        <w:rPr>
          <w:sz w:val="20"/>
          <w:szCs w:val="20"/>
          <w:lang w:val="en-CA"/>
        </w:rPr>
        <w:t xml:space="preserve"> </w:t>
      </w:r>
      <w:r w:rsidRPr="00DD3E3A">
        <w:rPr>
          <w:sz w:val="20"/>
          <w:szCs w:val="20"/>
          <w:lang w:val="fr-CA"/>
        </w:rPr>
        <w:t>(Ont.) (Civil) (By Leave)</w:t>
      </w:r>
      <w:r w:rsidR="00F60F20" w:rsidRPr="00DD3E3A">
        <w:rPr>
          <w:sz w:val="20"/>
          <w:szCs w:val="20"/>
          <w:lang w:val="fr-CA"/>
        </w:rPr>
        <w:t xml:space="preserve"> </w:t>
      </w:r>
      <w:r w:rsidR="00F60F20" w:rsidRPr="00DD3E3A">
        <w:rPr>
          <w:sz w:val="20"/>
          <w:szCs w:val="20"/>
        </w:rPr>
        <w:t>(</w:t>
      </w:r>
      <w:hyperlink r:id="rId14" w:history="1">
        <w:r w:rsidR="00F60F20" w:rsidRPr="00DD3E3A">
          <w:rPr>
            <w:rStyle w:val="Hyperlink"/>
            <w:sz w:val="20"/>
            <w:szCs w:val="20"/>
          </w:rPr>
          <w:t>38</w:t>
        </w:r>
        <w:r w:rsidR="00FD32A4" w:rsidRPr="00DD3E3A">
          <w:rPr>
            <w:rStyle w:val="Hyperlink"/>
            <w:sz w:val="20"/>
            <w:szCs w:val="20"/>
          </w:rPr>
          <w:t>457</w:t>
        </w:r>
      </w:hyperlink>
      <w:r w:rsidR="00F60F20" w:rsidRPr="00DD3E3A">
        <w:rPr>
          <w:sz w:val="20"/>
          <w:szCs w:val="20"/>
        </w:rPr>
        <w:t>)</w:t>
      </w:r>
    </w:p>
    <w:p w:rsidR="00F60F20" w:rsidRPr="00DD3E3A" w:rsidRDefault="00F60F20" w:rsidP="004C0DFB">
      <w:pPr>
        <w:ind w:left="357" w:hanging="357"/>
        <w:rPr>
          <w:sz w:val="20"/>
        </w:rPr>
      </w:pPr>
    </w:p>
    <w:p w:rsidR="000B029D" w:rsidRPr="00DD3E3A" w:rsidRDefault="000B029D" w:rsidP="004C0DFB">
      <w:pPr>
        <w:pStyle w:val="SCCAppellantInfoAppellantInfo"/>
        <w:numPr>
          <w:ilvl w:val="0"/>
          <w:numId w:val="30"/>
        </w:numPr>
        <w:ind w:left="357" w:hanging="357"/>
        <w:rPr>
          <w:sz w:val="20"/>
          <w:szCs w:val="20"/>
          <w:lang w:val="fr-CA"/>
        </w:rPr>
      </w:pPr>
      <w:r w:rsidRPr="00DD3E3A">
        <w:rPr>
          <w:i/>
          <w:sz w:val="20"/>
          <w:szCs w:val="20"/>
          <w:lang w:val="fr-CA"/>
        </w:rPr>
        <w:t>Chambre des notaires du Québec c. Compagnie d'assurances FCT Ltée, et al.</w:t>
      </w:r>
      <w:r w:rsidR="00EC137F" w:rsidRPr="00DD3E3A">
        <w:rPr>
          <w:sz w:val="20"/>
          <w:szCs w:val="20"/>
          <w:lang w:val="fr-CA"/>
        </w:rPr>
        <w:t xml:space="preserve"> (Qc) (Civile) (Autorisation)</w:t>
      </w:r>
      <w:r w:rsidR="00F60F20" w:rsidRPr="00DD3E3A">
        <w:rPr>
          <w:sz w:val="20"/>
          <w:szCs w:val="20"/>
          <w:lang w:val="fr-CA"/>
        </w:rPr>
        <w:t xml:space="preserve"> (</w:t>
      </w:r>
      <w:hyperlink r:id="rId15" w:history="1">
        <w:r w:rsidR="00F60F20" w:rsidRPr="00DD3E3A">
          <w:rPr>
            <w:rStyle w:val="Hyperlink"/>
            <w:sz w:val="20"/>
            <w:szCs w:val="20"/>
            <w:lang w:val="fr-CA"/>
          </w:rPr>
          <w:t>383</w:t>
        </w:r>
        <w:r w:rsidR="00EC137F" w:rsidRPr="00DD3E3A">
          <w:rPr>
            <w:rStyle w:val="Hyperlink"/>
            <w:sz w:val="20"/>
            <w:szCs w:val="20"/>
            <w:lang w:val="fr-CA"/>
          </w:rPr>
          <w:t>65</w:t>
        </w:r>
      </w:hyperlink>
      <w:r w:rsidR="00F60F20" w:rsidRPr="00DD3E3A">
        <w:rPr>
          <w:sz w:val="20"/>
          <w:szCs w:val="20"/>
          <w:lang w:val="fr-CA"/>
        </w:rPr>
        <w:t>)</w:t>
      </w:r>
    </w:p>
    <w:p w:rsidR="000B029D" w:rsidRPr="00DD3E3A" w:rsidRDefault="000B029D" w:rsidP="004C0DFB">
      <w:pPr>
        <w:ind w:left="357" w:hanging="357"/>
        <w:rPr>
          <w:sz w:val="20"/>
          <w:lang w:val="fr-CA"/>
        </w:rPr>
      </w:pPr>
    </w:p>
    <w:p w:rsidR="000B029D" w:rsidRPr="00DD3E3A" w:rsidRDefault="000B029D" w:rsidP="004C0DFB">
      <w:pPr>
        <w:pStyle w:val="SCCAppellantInfoAppellantInfo"/>
        <w:numPr>
          <w:ilvl w:val="0"/>
          <w:numId w:val="30"/>
        </w:numPr>
        <w:ind w:left="357" w:hanging="357"/>
        <w:rPr>
          <w:sz w:val="20"/>
          <w:szCs w:val="20"/>
          <w:lang w:val="fr-CA"/>
        </w:rPr>
      </w:pPr>
      <w:r w:rsidRPr="00DD3E3A">
        <w:rPr>
          <w:i/>
          <w:sz w:val="20"/>
          <w:szCs w:val="20"/>
          <w:lang w:val="fr-CA"/>
        </w:rPr>
        <w:t xml:space="preserve">France Michaud c. Sa Majesté la Reine </w:t>
      </w:r>
      <w:r w:rsidRPr="00DD3E3A">
        <w:rPr>
          <w:sz w:val="20"/>
          <w:szCs w:val="20"/>
          <w:lang w:val="fr-CA"/>
        </w:rPr>
        <w:t xml:space="preserve">(Qc) </w:t>
      </w:r>
      <w:r w:rsidR="00D3486D" w:rsidRPr="00DD3E3A">
        <w:rPr>
          <w:sz w:val="20"/>
          <w:szCs w:val="20"/>
          <w:lang w:val="fr-CA"/>
        </w:rPr>
        <w:t>(Criminelle) (Autorisation)</w:t>
      </w:r>
      <w:r w:rsidR="00F60F20" w:rsidRPr="00DD3E3A">
        <w:rPr>
          <w:sz w:val="20"/>
          <w:szCs w:val="20"/>
          <w:lang w:val="fr-CA"/>
        </w:rPr>
        <w:t xml:space="preserve"> (</w:t>
      </w:r>
      <w:hyperlink r:id="rId16" w:history="1">
        <w:r w:rsidR="00F60F20" w:rsidRPr="00DD3E3A">
          <w:rPr>
            <w:rStyle w:val="Hyperlink"/>
            <w:sz w:val="20"/>
            <w:szCs w:val="20"/>
            <w:lang w:val="fr-CA"/>
          </w:rPr>
          <w:t>38</w:t>
        </w:r>
        <w:r w:rsidR="00D3486D" w:rsidRPr="00DD3E3A">
          <w:rPr>
            <w:rStyle w:val="Hyperlink"/>
            <w:sz w:val="20"/>
            <w:szCs w:val="20"/>
            <w:lang w:val="fr-CA"/>
          </w:rPr>
          <w:t>497</w:t>
        </w:r>
      </w:hyperlink>
      <w:r w:rsidR="00F60F20" w:rsidRPr="00DD3E3A">
        <w:rPr>
          <w:sz w:val="20"/>
          <w:szCs w:val="20"/>
          <w:lang w:val="fr-CA"/>
        </w:rPr>
        <w:t>)</w:t>
      </w:r>
    </w:p>
    <w:p w:rsidR="000B029D" w:rsidRPr="00DD3E3A" w:rsidRDefault="000B029D" w:rsidP="004C0DFB">
      <w:pPr>
        <w:ind w:left="357" w:hanging="357"/>
        <w:rPr>
          <w:sz w:val="20"/>
          <w:lang w:val="fr-CA"/>
        </w:rPr>
      </w:pPr>
    </w:p>
    <w:p w:rsidR="000B029D" w:rsidRPr="00DD3E3A" w:rsidRDefault="000B029D" w:rsidP="004C0DFB">
      <w:pPr>
        <w:pStyle w:val="SCCAppellantInfoAppellantInfo"/>
        <w:numPr>
          <w:ilvl w:val="0"/>
          <w:numId w:val="30"/>
        </w:numPr>
        <w:ind w:left="357" w:hanging="357"/>
        <w:rPr>
          <w:sz w:val="20"/>
          <w:szCs w:val="20"/>
        </w:rPr>
      </w:pPr>
      <w:r w:rsidRPr="00DD3E3A">
        <w:rPr>
          <w:i/>
          <w:sz w:val="20"/>
          <w:szCs w:val="20"/>
        </w:rPr>
        <w:t xml:space="preserve">Barry Lavender v. Miller Bernstein LLP </w:t>
      </w:r>
      <w:r w:rsidRPr="00DD3E3A">
        <w:rPr>
          <w:sz w:val="20"/>
          <w:szCs w:val="20"/>
        </w:rPr>
        <w:t>(Ont.) (Civil) (By Leave)</w:t>
      </w:r>
      <w:r w:rsidR="00F60F20" w:rsidRPr="00DD3E3A">
        <w:rPr>
          <w:sz w:val="20"/>
          <w:szCs w:val="20"/>
        </w:rPr>
        <w:t xml:space="preserve"> (</w:t>
      </w:r>
      <w:hyperlink r:id="rId17" w:history="1">
        <w:r w:rsidR="00F60F20" w:rsidRPr="00DD3E3A">
          <w:rPr>
            <w:rStyle w:val="Hyperlink"/>
            <w:sz w:val="20"/>
            <w:szCs w:val="20"/>
          </w:rPr>
          <w:t>383</w:t>
        </w:r>
        <w:r w:rsidR="003E5338" w:rsidRPr="00DD3E3A">
          <w:rPr>
            <w:rStyle w:val="Hyperlink"/>
            <w:sz w:val="20"/>
            <w:szCs w:val="20"/>
          </w:rPr>
          <w:t>86</w:t>
        </w:r>
      </w:hyperlink>
      <w:r w:rsidR="00F60F20" w:rsidRPr="00DD3E3A">
        <w:rPr>
          <w:sz w:val="20"/>
          <w:szCs w:val="20"/>
        </w:rPr>
        <w:t>)</w:t>
      </w:r>
    </w:p>
    <w:p w:rsidR="000B029D" w:rsidRPr="00DD3E3A" w:rsidRDefault="000B029D" w:rsidP="004C0DFB">
      <w:pPr>
        <w:ind w:left="357" w:hanging="357"/>
        <w:rPr>
          <w:sz w:val="20"/>
          <w:lang w:val="en-CA"/>
        </w:rPr>
      </w:pPr>
    </w:p>
    <w:p w:rsidR="000B029D" w:rsidRPr="00DD3E3A" w:rsidRDefault="000B029D" w:rsidP="004C0DFB">
      <w:pPr>
        <w:pStyle w:val="SCCAppellantInfoAppellantInfo"/>
        <w:numPr>
          <w:ilvl w:val="0"/>
          <w:numId w:val="30"/>
        </w:numPr>
        <w:ind w:left="357" w:hanging="357"/>
        <w:rPr>
          <w:sz w:val="20"/>
          <w:szCs w:val="20"/>
          <w:lang w:val="fr-CA"/>
        </w:rPr>
      </w:pPr>
      <w:r w:rsidRPr="00DD3E3A">
        <w:rPr>
          <w:i/>
          <w:sz w:val="20"/>
          <w:szCs w:val="20"/>
        </w:rPr>
        <w:t xml:space="preserve">Liliana Kostic v. CIBC Trust Corporation </w:t>
      </w:r>
      <w:r w:rsidRPr="00DD3E3A">
        <w:rPr>
          <w:sz w:val="20"/>
          <w:szCs w:val="20"/>
        </w:rPr>
        <w:t xml:space="preserve">(Alta.) </w:t>
      </w:r>
      <w:r w:rsidRPr="00DD3E3A">
        <w:rPr>
          <w:sz w:val="20"/>
          <w:szCs w:val="20"/>
          <w:lang w:val="fr-CA"/>
        </w:rPr>
        <w:t>(Civil) (By Leave)</w:t>
      </w:r>
      <w:r w:rsidR="00F60F20" w:rsidRPr="00DD3E3A">
        <w:rPr>
          <w:sz w:val="20"/>
          <w:szCs w:val="20"/>
          <w:lang w:val="fr-CA"/>
        </w:rPr>
        <w:t xml:space="preserve"> </w:t>
      </w:r>
      <w:r w:rsidR="00F60F20" w:rsidRPr="00DD3E3A">
        <w:rPr>
          <w:sz w:val="20"/>
          <w:szCs w:val="20"/>
        </w:rPr>
        <w:t>(</w:t>
      </w:r>
      <w:hyperlink r:id="rId18" w:history="1">
        <w:r w:rsidR="00F60F20" w:rsidRPr="00DD3E3A">
          <w:rPr>
            <w:rStyle w:val="Hyperlink"/>
            <w:sz w:val="20"/>
            <w:szCs w:val="20"/>
          </w:rPr>
          <w:t>38</w:t>
        </w:r>
        <w:r w:rsidR="00D356A6" w:rsidRPr="00DD3E3A">
          <w:rPr>
            <w:rStyle w:val="Hyperlink"/>
            <w:sz w:val="20"/>
            <w:szCs w:val="20"/>
          </w:rPr>
          <w:t>501</w:t>
        </w:r>
      </w:hyperlink>
      <w:r w:rsidR="00F60F20" w:rsidRPr="00DD3E3A">
        <w:rPr>
          <w:sz w:val="20"/>
          <w:szCs w:val="20"/>
        </w:rPr>
        <w:t>)</w:t>
      </w:r>
    </w:p>
    <w:p w:rsidR="000B029D" w:rsidRPr="00DD3E3A" w:rsidRDefault="000B029D" w:rsidP="004C0DFB">
      <w:pPr>
        <w:ind w:left="357" w:hanging="357"/>
        <w:rPr>
          <w:sz w:val="20"/>
          <w:lang w:val="fr-CA"/>
        </w:rPr>
      </w:pPr>
    </w:p>
    <w:p w:rsidR="000B029D" w:rsidRPr="00DD3E3A" w:rsidRDefault="000B029D" w:rsidP="004C0DFB">
      <w:pPr>
        <w:pStyle w:val="SCCAppellantInfoAppellantInfo"/>
        <w:numPr>
          <w:ilvl w:val="0"/>
          <w:numId w:val="30"/>
        </w:numPr>
        <w:ind w:left="357" w:hanging="357"/>
        <w:rPr>
          <w:sz w:val="20"/>
          <w:szCs w:val="20"/>
          <w:lang w:val="fr-CA"/>
        </w:rPr>
      </w:pPr>
      <w:r w:rsidRPr="00DD3E3A">
        <w:rPr>
          <w:i/>
          <w:sz w:val="20"/>
          <w:szCs w:val="20"/>
          <w:lang w:val="fr-CA"/>
        </w:rPr>
        <w:t xml:space="preserve">Marco D'Onofrio, et al. c. Maurice C. Poitras, et al. </w:t>
      </w:r>
      <w:r w:rsidRPr="00DD3E3A">
        <w:rPr>
          <w:sz w:val="20"/>
          <w:szCs w:val="20"/>
          <w:lang w:val="fr-CA"/>
        </w:rPr>
        <w:t>(Qc) (Civile) (Autorisation)</w:t>
      </w:r>
      <w:r w:rsidR="00F60F20" w:rsidRPr="00DD3E3A">
        <w:rPr>
          <w:sz w:val="20"/>
          <w:szCs w:val="20"/>
          <w:lang w:val="fr-CA"/>
        </w:rPr>
        <w:t xml:space="preserve"> (</w:t>
      </w:r>
      <w:hyperlink r:id="rId19" w:history="1">
        <w:r w:rsidR="00F60F20" w:rsidRPr="00DD3E3A">
          <w:rPr>
            <w:rStyle w:val="Hyperlink"/>
            <w:sz w:val="20"/>
            <w:szCs w:val="20"/>
            <w:lang w:val="fr-CA"/>
          </w:rPr>
          <w:t>383</w:t>
        </w:r>
        <w:r w:rsidR="00EC58A4" w:rsidRPr="00DD3E3A">
          <w:rPr>
            <w:rStyle w:val="Hyperlink"/>
            <w:sz w:val="20"/>
            <w:szCs w:val="20"/>
            <w:lang w:val="fr-CA"/>
          </w:rPr>
          <w:t>1</w:t>
        </w:r>
        <w:r w:rsidR="00F60F20" w:rsidRPr="00DD3E3A">
          <w:rPr>
            <w:rStyle w:val="Hyperlink"/>
            <w:sz w:val="20"/>
            <w:szCs w:val="20"/>
            <w:lang w:val="fr-CA"/>
          </w:rPr>
          <w:t>9</w:t>
        </w:r>
      </w:hyperlink>
      <w:r w:rsidR="00F60F20" w:rsidRPr="00DD3E3A">
        <w:rPr>
          <w:sz w:val="20"/>
          <w:szCs w:val="20"/>
          <w:lang w:val="fr-CA"/>
        </w:rPr>
        <w:t>)</w:t>
      </w:r>
    </w:p>
    <w:p w:rsidR="000B029D" w:rsidRPr="00DD3E3A" w:rsidRDefault="000B029D" w:rsidP="004C0DFB">
      <w:pPr>
        <w:ind w:left="357" w:hanging="357"/>
        <w:rPr>
          <w:sz w:val="20"/>
          <w:lang w:val="fr-CA"/>
        </w:rPr>
      </w:pPr>
    </w:p>
    <w:p w:rsidR="000B029D" w:rsidRPr="00DD3E3A" w:rsidRDefault="000B029D" w:rsidP="004C0DFB">
      <w:pPr>
        <w:pStyle w:val="SCCAppellantInfoAppellantInfo"/>
        <w:numPr>
          <w:ilvl w:val="0"/>
          <w:numId w:val="30"/>
        </w:numPr>
        <w:ind w:left="357" w:hanging="357"/>
        <w:rPr>
          <w:sz w:val="20"/>
          <w:szCs w:val="20"/>
          <w:lang w:val="fr-CA"/>
        </w:rPr>
      </w:pPr>
      <w:r w:rsidRPr="00DD3E3A">
        <w:rPr>
          <w:i/>
          <w:sz w:val="20"/>
          <w:szCs w:val="20"/>
          <w:lang w:val="fr-CA"/>
        </w:rPr>
        <w:lastRenderedPageBreak/>
        <w:t>Fernando Berardini, et al.</w:t>
      </w:r>
      <w:r w:rsidRPr="00DD3E3A">
        <w:rPr>
          <w:sz w:val="20"/>
          <w:szCs w:val="20"/>
          <w:lang w:val="fr-CA"/>
        </w:rPr>
        <w:t xml:space="preserve"> </w:t>
      </w:r>
      <w:r w:rsidRPr="00DD3E3A">
        <w:rPr>
          <w:i/>
          <w:sz w:val="20"/>
          <w:szCs w:val="20"/>
          <w:lang w:val="fr-CA"/>
        </w:rPr>
        <w:t>c.</w:t>
      </w:r>
      <w:r w:rsidR="00CC4244" w:rsidRPr="00DD3E3A">
        <w:rPr>
          <w:i/>
          <w:sz w:val="20"/>
          <w:szCs w:val="20"/>
          <w:lang w:val="fr-CA"/>
        </w:rPr>
        <w:t xml:space="preserve"> </w:t>
      </w:r>
      <w:r w:rsidRPr="00DD3E3A">
        <w:rPr>
          <w:i/>
          <w:sz w:val="20"/>
          <w:szCs w:val="20"/>
          <w:lang w:val="fr-CA"/>
        </w:rPr>
        <w:t xml:space="preserve">Woods S.E.N.C.R.L. </w:t>
      </w:r>
      <w:r w:rsidR="006F4261" w:rsidRPr="00DD3E3A">
        <w:rPr>
          <w:sz w:val="20"/>
          <w:szCs w:val="20"/>
          <w:lang w:val="fr-CA"/>
        </w:rPr>
        <w:t>(Qc) (Civile) (Autorisation)</w:t>
      </w:r>
      <w:r w:rsidR="00F60F20" w:rsidRPr="00DD3E3A">
        <w:rPr>
          <w:sz w:val="20"/>
          <w:szCs w:val="20"/>
          <w:lang w:val="fr-CA"/>
        </w:rPr>
        <w:t xml:space="preserve"> (</w:t>
      </w:r>
      <w:hyperlink r:id="rId20" w:history="1">
        <w:r w:rsidR="00F60F20" w:rsidRPr="00DD3E3A">
          <w:rPr>
            <w:rStyle w:val="Hyperlink"/>
            <w:sz w:val="20"/>
            <w:szCs w:val="20"/>
            <w:lang w:val="fr-CA"/>
          </w:rPr>
          <w:t>383</w:t>
        </w:r>
        <w:r w:rsidR="006F4261" w:rsidRPr="00DD3E3A">
          <w:rPr>
            <w:rStyle w:val="Hyperlink"/>
            <w:sz w:val="20"/>
            <w:szCs w:val="20"/>
            <w:lang w:val="fr-CA"/>
          </w:rPr>
          <w:t>35</w:t>
        </w:r>
      </w:hyperlink>
      <w:r w:rsidR="00F60F20" w:rsidRPr="00DD3E3A">
        <w:rPr>
          <w:sz w:val="20"/>
          <w:szCs w:val="20"/>
          <w:lang w:val="fr-CA"/>
        </w:rPr>
        <w:t>)</w:t>
      </w:r>
    </w:p>
    <w:p w:rsidR="000B029D" w:rsidRPr="00DD3E3A" w:rsidRDefault="000B029D" w:rsidP="004C0DFB">
      <w:pPr>
        <w:ind w:left="357" w:hanging="357"/>
        <w:rPr>
          <w:sz w:val="20"/>
          <w:lang w:val="fr-CA"/>
        </w:rPr>
      </w:pPr>
    </w:p>
    <w:p w:rsidR="000B029D" w:rsidRPr="00DD3E3A" w:rsidRDefault="000B029D" w:rsidP="004C0DFB">
      <w:pPr>
        <w:pStyle w:val="SCCAppellantInfoAppellantInfo"/>
        <w:numPr>
          <w:ilvl w:val="0"/>
          <w:numId w:val="30"/>
        </w:numPr>
        <w:ind w:left="357" w:hanging="357"/>
        <w:rPr>
          <w:sz w:val="20"/>
          <w:szCs w:val="20"/>
        </w:rPr>
      </w:pPr>
      <w:r w:rsidRPr="00DD3E3A">
        <w:rPr>
          <w:i/>
          <w:sz w:val="20"/>
          <w:szCs w:val="20"/>
        </w:rPr>
        <w:t>Joseph Anglin v. Chief Electoral Officer</w:t>
      </w:r>
      <w:r w:rsidRPr="00DD3E3A">
        <w:rPr>
          <w:sz w:val="20"/>
          <w:szCs w:val="20"/>
        </w:rPr>
        <w:t xml:space="preserve"> (Alta.) (Civil) (By Leave)</w:t>
      </w:r>
      <w:r w:rsidR="00F60F20" w:rsidRPr="00DD3E3A">
        <w:rPr>
          <w:sz w:val="20"/>
          <w:szCs w:val="20"/>
        </w:rPr>
        <w:t xml:space="preserve"> (</w:t>
      </w:r>
      <w:hyperlink r:id="rId21" w:history="1">
        <w:r w:rsidR="00F60F20" w:rsidRPr="00DD3E3A">
          <w:rPr>
            <w:rStyle w:val="Hyperlink"/>
            <w:sz w:val="20"/>
            <w:szCs w:val="20"/>
          </w:rPr>
          <w:t>383</w:t>
        </w:r>
        <w:r w:rsidR="008A763E" w:rsidRPr="00DD3E3A">
          <w:rPr>
            <w:rStyle w:val="Hyperlink"/>
            <w:sz w:val="20"/>
            <w:szCs w:val="20"/>
          </w:rPr>
          <w:t>98</w:t>
        </w:r>
      </w:hyperlink>
      <w:r w:rsidR="00F60F20" w:rsidRPr="00DD3E3A">
        <w:rPr>
          <w:sz w:val="20"/>
          <w:szCs w:val="20"/>
        </w:rPr>
        <w:t>)</w:t>
      </w:r>
    </w:p>
    <w:p w:rsidR="000B029D" w:rsidRPr="00DD3E3A" w:rsidRDefault="000B029D" w:rsidP="004C0DFB">
      <w:pPr>
        <w:ind w:left="357" w:hanging="357"/>
        <w:rPr>
          <w:sz w:val="20"/>
          <w:lang w:val="en-CA"/>
        </w:rPr>
      </w:pPr>
    </w:p>
    <w:p w:rsidR="000B029D" w:rsidRPr="00DD3E3A" w:rsidRDefault="000B029D" w:rsidP="004C0DFB">
      <w:pPr>
        <w:pStyle w:val="SCCAppellantInfoAppellantInfo"/>
        <w:numPr>
          <w:ilvl w:val="0"/>
          <w:numId w:val="30"/>
        </w:numPr>
        <w:ind w:left="357" w:hanging="357"/>
        <w:rPr>
          <w:sz w:val="20"/>
          <w:szCs w:val="20"/>
        </w:rPr>
      </w:pPr>
      <w:r w:rsidRPr="00DD3E3A">
        <w:rPr>
          <w:i/>
          <w:sz w:val="20"/>
          <w:szCs w:val="20"/>
        </w:rPr>
        <w:t xml:space="preserve">Michael Shtaif, et al. v. Midland Resources Holdings Limited </w:t>
      </w:r>
      <w:r w:rsidRPr="00DD3E3A">
        <w:rPr>
          <w:sz w:val="20"/>
          <w:szCs w:val="20"/>
        </w:rPr>
        <w:t>(Ont.) (Civil) (By Leave)</w:t>
      </w:r>
      <w:r w:rsidR="00F60F20" w:rsidRPr="00DD3E3A">
        <w:rPr>
          <w:sz w:val="20"/>
          <w:szCs w:val="20"/>
        </w:rPr>
        <w:t xml:space="preserve"> (</w:t>
      </w:r>
      <w:hyperlink r:id="rId22" w:history="1">
        <w:r w:rsidR="00F60F20" w:rsidRPr="00DD3E3A">
          <w:rPr>
            <w:rStyle w:val="Hyperlink"/>
            <w:sz w:val="20"/>
            <w:szCs w:val="20"/>
          </w:rPr>
          <w:t>38</w:t>
        </w:r>
        <w:r w:rsidR="000718BA" w:rsidRPr="00DD3E3A">
          <w:rPr>
            <w:rStyle w:val="Hyperlink"/>
            <w:sz w:val="20"/>
            <w:szCs w:val="20"/>
          </w:rPr>
          <w:t>507</w:t>
        </w:r>
      </w:hyperlink>
      <w:r w:rsidR="00F60F20" w:rsidRPr="00DD3E3A">
        <w:rPr>
          <w:sz w:val="20"/>
          <w:szCs w:val="20"/>
        </w:rPr>
        <w:t>)</w:t>
      </w:r>
    </w:p>
    <w:p w:rsidR="00901ED0" w:rsidRPr="00DD3E3A" w:rsidRDefault="00901ED0" w:rsidP="004C0DFB">
      <w:pPr>
        <w:widowControl w:val="0"/>
        <w:autoSpaceDE w:val="0"/>
        <w:autoSpaceDN w:val="0"/>
        <w:adjustRightInd w:val="0"/>
        <w:ind w:left="357" w:hanging="357"/>
        <w:rPr>
          <w:sz w:val="20"/>
          <w:lang w:val="fr-CA"/>
        </w:rPr>
      </w:pPr>
    </w:p>
    <w:p w:rsidR="00901ED0" w:rsidRPr="00BC4C25"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fr-CA"/>
        </w:rPr>
        <w:t xml:space="preserve">Jean-Sébastien Bériault c. Directeur des poursuites criminelles et pénales, et al. </w:t>
      </w:r>
      <w:r w:rsidRPr="00BC4C25">
        <w:rPr>
          <w:rFonts w:eastAsia="Calibri"/>
          <w:sz w:val="20"/>
          <w:szCs w:val="20"/>
          <w:lang w:val="fr-CA"/>
        </w:rPr>
        <w:t>(Qc) (Civile) (Autorisation)</w:t>
      </w:r>
      <w:r w:rsidR="00F60F20" w:rsidRPr="00BC4C25">
        <w:rPr>
          <w:rFonts w:eastAsia="Calibri"/>
          <w:sz w:val="20"/>
          <w:szCs w:val="20"/>
          <w:lang w:val="fr-CA"/>
        </w:rPr>
        <w:t xml:space="preserve"> </w:t>
      </w:r>
      <w:r w:rsidR="00F60F20" w:rsidRPr="00BC4C25">
        <w:rPr>
          <w:sz w:val="20"/>
          <w:szCs w:val="20"/>
          <w:lang w:val="fr-CA"/>
        </w:rPr>
        <w:t>(</w:t>
      </w:r>
      <w:hyperlink r:id="rId23" w:history="1">
        <w:r w:rsidR="00F60F20" w:rsidRPr="00BC4C25">
          <w:rPr>
            <w:rStyle w:val="Hyperlink"/>
            <w:sz w:val="20"/>
            <w:szCs w:val="20"/>
            <w:lang w:val="fr-CA"/>
          </w:rPr>
          <w:t>383</w:t>
        </w:r>
        <w:r w:rsidR="008B203C" w:rsidRPr="00BC4C25">
          <w:rPr>
            <w:rStyle w:val="Hyperlink"/>
            <w:sz w:val="20"/>
            <w:szCs w:val="20"/>
            <w:lang w:val="fr-CA"/>
          </w:rPr>
          <w:t>4</w:t>
        </w:r>
        <w:r w:rsidR="00F60F20" w:rsidRPr="00BC4C25">
          <w:rPr>
            <w:rStyle w:val="Hyperlink"/>
            <w:sz w:val="20"/>
            <w:szCs w:val="20"/>
            <w:lang w:val="fr-CA"/>
          </w:rPr>
          <w:t>9</w:t>
        </w:r>
      </w:hyperlink>
      <w:r w:rsidR="00F60F20" w:rsidRPr="00BC4C25">
        <w:rPr>
          <w:sz w:val="20"/>
          <w:szCs w:val="20"/>
          <w:lang w:val="fr-CA"/>
        </w:rPr>
        <w:t>)</w:t>
      </w:r>
    </w:p>
    <w:p w:rsidR="00901ED0" w:rsidRPr="00BC4C25" w:rsidRDefault="00901ED0" w:rsidP="004C0DFB">
      <w:pPr>
        <w:ind w:left="357" w:hanging="357"/>
        <w:rPr>
          <w:rFonts w:eastAsia="Calibri"/>
          <w:sz w:val="20"/>
          <w:lang w:val="fr-CA"/>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en-CA"/>
        </w:rPr>
        <w:t>Sun Life Assurance Company of Canada v. Eldon Fehr, et al.</w:t>
      </w:r>
      <w:r w:rsidRPr="00DD3E3A">
        <w:rPr>
          <w:rFonts w:eastAsia="Calibri"/>
          <w:sz w:val="20"/>
          <w:szCs w:val="20"/>
          <w:lang w:val="en-CA"/>
        </w:rPr>
        <w:t xml:space="preserve"> </w:t>
      </w:r>
      <w:r w:rsidRPr="00DD3E3A">
        <w:rPr>
          <w:rFonts w:eastAsia="Calibri"/>
          <w:sz w:val="20"/>
          <w:szCs w:val="20"/>
          <w:lang w:val="fr-CA"/>
        </w:rPr>
        <w:t>(Ont.) (Civil) (By Leave)</w:t>
      </w:r>
      <w:r w:rsidR="00F60F20" w:rsidRPr="00DD3E3A">
        <w:rPr>
          <w:rFonts w:eastAsia="Calibri"/>
          <w:sz w:val="20"/>
          <w:szCs w:val="20"/>
          <w:lang w:val="fr-CA"/>
        </w:rPr>
        <w:t xml:space="preserve"> </w:t>
      </w:r>
      <w:r w:rsidR="00F60F20" w:rsidRPr="00DD3E3A">
        <w:rPr>
          <w:sz w:val="20"/>
          <w:szCs w:val="20"/>
          <w:lang w:val="fr-CA"/>
        </w:rPr>
        <w:t>(</w:t>
      </w:r>
      <w:hyperlink r:id="rId24" w:history="1">
        <w:r w:rsidR="00F60F20" w:rsidRPr="00DD3E3A">
          <w:rPr>
            <w:rStyle w:val="Hyperlink"/>
            <w:sz w:val="20"/>
            <w:szCs w:val="20"/>
            <w:lang w:val="fr-CA"/>
          </w:rPr>
          <w:t>383</w:t>
        </w:r>
        <w:r w:rsidR="00815E1C" w:rsidRPr="00DD3E3A">
          <w:rPr>
            <w:rStyle w:val="Hyperlink"/>
            <w:sz w:val="20"/>
            <w:szCs w:val="20"/>
            <w:lang w:val="fr-CA"/>
          </w:rPr>
          <w:t>87</w:t>
        </w:r>
      </w:hyperlink>
      <w:r w:rsidR="00F60F20" w:rsidRPr="00DD3E3A">
        <w:rPr>
          <w:sz w:val="20"/>
          <w:szCs w:val="20"/>
          <w:lang w:val="fr-CA"/>
        </w:rPr>
        <w:t>)</w:t>
      </w:r>
    </w:p>
    <w:p w:rsidR="00901ED0" w:rsidRPr="00DD3E3A" w:rsidRDefault="00901ED0" w:rsidP="004C0DFB">
      <w:pPr>
        <w:widowControl w:val="0"/>
        <w:autoSpaceDE w:val="0"/>
        <w:autoSpaceDN w:val="0"/>
        <w:adjustRightInd w:val="0"/>
        <w:ind w:left="357" w:hanging="357"/>
        <w:rPr>
          <w:sz w:val="20"/>
          <w:lang w:val="fr-CA"/>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fr-CA"/>
        </w:rPr>
        <w:t>9105-8487 Québec inc. c. Ville de Vaudreuil-Dorion</w:t>
      </w:r>
      <w:r w:rsidRPr="00DD3E3A">
        <w:rPr>
          <w:rFonts w:eastAsia="Calibri"/>
          <w:sz w:val="20"/>
          <w:szCs w:val="20"/>
          <w:lang w:val="fr-CA"/>
        </w:rPr>
        <w:t xml:space="preserve"> (Qc) (Civile) (Autorisation)</w:t>
      </w:r>
      <w:r w:rsidR="00F60F20" w:rsidRPr="00DD3E3A">
        <w:rPr>
          <w:rFonts w:eastAsia="Calibri"/>
          <w:sz w:val="20"/>
          <w:szCs w:val="20"/>
          <w:lang w:val="fr-CA"/>
        </w:rPr>
        <w:t xml:space="preserve"> </w:t>
      </w:r>
      <w:r w:rsidR="00F60F20" w:rsidRPr="00DD3E3A">
        <w:rPr>
          <w:sz w:val="20"/>
          <w:szCs w:val="20"/>
          <w:lang w:val="fr-CA"/>
        </w:rPr>
        <w:t>(</w:t>
      </w:r>
      <w:hyperlink r:id="rId25" w:history="1">
        <w:r w:rsidR="00F60F20" w:rsidRPr="00DD3E3A">
          <w:rPr>
            <w:rStyle w:val="Hyperlink"/>
            <w:sz w:val="20"/>
            <w:szCs w:val="20"/>
            <w:lang w:val="fr-CA"/>
          </w:rPr>
          <w:t>38</w:t>
        </w:r>
        <w:r w:rsidR="006F1FA1" w:rsidRPr="00DD3E3A">
          <w:rPr>
            <w:rStyle w:val="Hyperlink"/>
            <w:sz w:val="20"/>
            <w:szCs w:val="20"/>
            <w:lang w:val="fr-CA"/>
          </w:rPr>
          <w:t>29</w:t>
        </w:r>
        <w:r w:rsidR="00F60F20" w:rsidRPr="00DD3E3A">
          <w:rPr>
            <w:rStyle w:val="Hyperlink"/>
            <w:sz w:val="20"/>
            <w:szCs w:val="20"/>
            <w:lang w:val="fr-CA"/>
          </w:rPr>
          <w:t>9</w:t>
        </w:r>
      </w:hyperlink>
      <w:r w:rsidR="00F60F20" w:rsidRPr="00DD3E3A">
        <w:rPr>
          <w:sz w:val="20"/>
          <w:szCs w:val="20"/>
          <w:lang w:val="fr-CA"/>
        </w:rPr>
        <w:t>)</w:t>
      </w:r>
    </w:p>
    <w:p w:rsidR="00901ED0" w:rsidRPr="00DD3E3A" w:rsidRDefault="00901ED0" w:rsidP="004C0DFB">
      <w:pPr>
        <w:widowControl w:val="0"/>
        <w:autoSpaceDE w:val="0"/>
        <w:autoSpaceDN w:val="0"/>
        <w:adjustRightInd w:val="0"/>
        <w:ind w:left="357" w:hanging="357"/>
        <w:rPr>
          <w:sz w:val="20"/>
          <w:lang w:val="fr-CA"/>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fr-CA"/>
        </w:rPr>
        <w:t>Marc-Olivier Perron c. Sa Majesté la Reine</w:t>
      </w:r>
      <w:r w:rsidRPr="00DD3E3A">
        <w:rPr>
          <w:rFonts w:eastAsia="Calibri"/>
          <w:sz w:val="20"/>
          <w:szCs w:val="20"/>
          <w:lang w:val="fr-CA"/>
        </w:rPr>
        <w:t xml:space="preserve"> (Qc) (Criminelle) (Autorisation)</w:t>
      </w:r>
      <w:r w:rsidR="00F60F20" w:rsidRPr="00DD3E3A">
        <w:rPr>
          <w:rFonts w:eastAsia="Calibri"/>
          <w:sz w:val="20"/>
          <w:szCs w:val="20"/>
          <w:lang w:val="fr-CA"/>
        </w:rPr>
        <w:t xml:space="preserve"> </w:t>
      </w:r>
      <w:r w:rsidR="00F60F20" w:rsidRPr="00DD3E3A">
        <w:rPr>
          <w:sz w:val="20"/>
          <w:szCs w:val="20"/>
          <w:lang w:val="fr-CA"/>
        </w:rPr>
        <w:t>(</w:t>
      </w:r>
      <w:hyperlink r:id="rId26" w:history="1">
        <w:r w:rsidR="00F60F20" w:rsidRPr="00DD3E3A">
          <w:rPr>
            <w:rStyle w:val="Hyperlink"/>
            <w:sz w:val="20"/>
            <w:szCs w:val="20"/>
            <w:lang w:val="fr-CA"/>
          </w:rPr>
          <w:t>38</w:t>
        </w:r>
        <w:r w:rsidR="00033049" w:rsidRPr="00DD3E3A">
          <w:rPr>
            <w:rStyle w:val="Hyperlink"/>
            <w:sz w:val="20"/>
            <w:szCs w:val="20"/>
            <w:lang w:val="fr-CA"/>
          </w:rPr>
          <w:t>453</w:t>
        </w:r>
      </w:hyperlink>
      <w:r w:rsidR="00F60F20" w:rsidRPr="00DD3E3A">
        <w:rPr>
          <w:sz w:val="20"/>
          <w:szCs w:val="20"/>
          <w:lang w:val="fr-CA"/>
        </w:rPr>
        <w:t>)</w:t>
      </w:r>
    </w:p>
    <w:p w:rsidR="00901ED0" w:rsidRPr="00DD3E3A" w:rsidRDefault="00901ED0" w:rsidP="004C0DFB">
      <w:pPr>
        <w:widowControl w:val="0"/>
        <w:autoSpaceDE w:val="0"/>
        <w:autoSpaceDN w:val="0"/>
        <w:adjustRightInd w:val="0"/>
        <w:ind w:left="357" w:hanging="357"/>
        <w:rPr>
          <w:sz w:val="20"/>
          <w:lang w:val="fr-CA"/>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fr-CA"/>
        </w:rPr>
        <w:t>Rafik Benaissa c. Publications Globe and Mail Inc.</w:t>
      </w:r>
      <w:r w:rsidR="00EC44B3" w:rsidRPr="00DD3E3A">
        <w:rPr>
          <w:rFonts w:eastAsia="Calibri"/>
          <w:sz w:val="20"/>
          <w:szCs w:val="20"/>
          <w:lang w:val="fr-CA"/>
        </w:rPr>
        <w:t xml:space="preserve"> (Qc) (Civile) (Autorisation)</w:t>
      </w:r>
      <w:r w:rsidR="00F60F20" w:rsidRPr="00DD3E3A">
        <w:rPr>
          <w:rFonts w:eastAsia="Calibri"/>
          <w:sz w:val="20"/>
          <w:szCs w:val="20"/>
          <w:lang w:val="fr-CA"/>
        </w:rPr>
        <w:t xml:space="preserve"> </w:t>
      </w:r>
      <w:r w:rsidR="00F60F20" w:rsidRPr="00DD3E3A">
        <w:rPr>
          <w:sz w:val="20"/>
          <w:szCs w:val="20"/>
          <w:lang w:val="fr-CA"/>
        </w:rPr>
        <w:t>(</w:t>
      </w:r>
      <w:hyperlink r:id="rId27" w:history="1">
        <w:r w:rsidR="00F60F20" w:rsidRPr="00DD3E3A">
          <w:rPr>
            <w:rStyle w:val="Hyperlink"/>
            <w:sz w:val="20"/>
            <w:szCs w:val="20"/>
            <w:lang w:val="fr-CA"/>
          </w:rPr>
          <w:t>383</w:t>
        </w:r>
        <w:r w:rsidR="00EC44B3" w:rsidRPr="00DD3E3A">
          <w:rPr>
            <w:rStyle w:val="Hyperlink"/>
            <w:sz w:val="20"/>
            <w:szCs w:val="20"/>
            <w:lang w:val="fr-CA"/>
          </w:rPr>
          <w:t>94</w:t>
        </w:r>
      </w:hyperlink>
      <w:r w:rsidR="00F60F20" w:rsidRPr="00DD3E3A">
        <w:rPr>
          <w:sz w:val="20"/>
          <w:szCs w:val="20"/>
          <w:lang w:val="fr-CA"/>
        </w:rPr>
        <w:t>)</w:t>
      </w:r>
    </w:p>
    <w:p w:rsidR="00901ED0" w:rsidRPr="00DD3E3A" w:rsidRDefault="00901ED0" w:rsidP="004C0DFB">
      <w:pPr>
        <w:widowControl w:val="0"/>
        <w:autoSpaceDE w:val="0"/>
        <w:autoSpaceDN w:val="0"/>
        <w:adjustRightInd w:val="0"/>
        <w:ind w:left="357" w:hanging="357"/>
        <w:rPr>
          <w:sz w:val="20"/>
          <w:lang w:val="fr-CA"/>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fr-CA"/>
        </w:rPr>
        <w:t>Rafik Benaissa c. La Presse, Ltée</w:t>
      </w:r>
      <w:r w:rsidRPr="00DD3E3A">
        <w:rPr>
          <w:rFonts w:eastAsia="Calibri"/>
          <w:sz w:val="20"/>
          <w:szCs w:val="20"/>
          <w:lang w:val="fr-CA"/>
        </w:rPr>
        <w:t xml:space="preserve"> (Qc) (Civile) (Autorisation)</w:t>
      </w:r>
      <w:r w:rsidR="00F60F20" w:rsidRPr="00DD3E3A">
        <w:rPr>
          <w:rFonts w:eastAsia="Calibri"/>
          <w:sz w:val="20"/>
          <w:szCs w:val="20"/>
          <w:lang w:val="fr-CA"/>
        </w:rPr>
        <w:t xml:space="preserve"> </w:t>
      </w:r>
      <w:r w:rsidR="00F60F20" w:rsidRPr="00DD3E3A">
        <w:rPr>
          <w:sz w:val="20"/>
          <w:szCs w:val="20"/>
          <w:lang w:val="fr-CA"/>
        </w:rPr>
        <w:t>(</w:t>
      </w:r>
      <w:hyperlink r:id="rId28" w:history="1">
        <w:r w:rsidR="00F60F20" w:rsidRPr="00DD3E3A">
          <w:rPr>
            <w:rStyle w:val="Hyperlink"/>
            <w:sz w:val="20"/>
            <w:szCs w:val="20"/>
            <w:lang w:val="fr-CA"/>
          </w:rPr>
          <w:t>383</w:t>
        </w:r>
        <w:r w:rsidR="00D7279E" w:rsidRPr="00DD3E3A">
          <w:rPr>
            <w:rStyle w:val="Hyperlink"/>
            <w:sz w:val="20"/>
            <w:szCs w:val="20"/>
            <w:lang w:val="fr-CA"/>
          </w:rPr>
          <w:t>95</w:t>
        </w:r>
      </w:hyperlink>
      <w:r w:rsidR="00F60F20" w:rsidRPr="00DD3E3A">
        <w:rPr>
          <w:sz w:val="20"/>
          <w:szCs w:val="20"/>
          <w:lang w:val="fr-CA"/>
        </w:rPr>
        <w:t>)</w:t>
      </w:r>
    </w:p>
    <w:p w:rsidR="00901ED0" w:rsidRPr="00DD3E3A" w:rsidRDefault="00901ED0" w:rsidP="004C0DFB">
      <w:pPr>
        <w:ind w:left="357" w:hanging="357"/>
        <w:rPr>
          <w:rFonts w:eastAsia="Calibri"/>
          <w:sz w:val="20"/>
          <w:lang w:val="fr-CA"/>
        </w:rPr>
      </w:pPr>
    </w:p>
    <w:p w:rsidR="00901ED0" w:rsidRPr="00DD3E3A" w:rsidRDefault="00901ED0" w:rsidP="004C0DFB">
      <w:pPr>
        <w:pStyle w:val="ListParagraph"/>
        <w:numPr>
          <w:ilvl w:val="0"/>
          <w:numId w:val="30"/>
        </w:numPr>
        <w:ind w:left="357" w:hanging="357"/>
        <w:rPr>
          <w:rFonts w:eastAsia="Calibri"/>
          <w:sz w:val="20"/>
          <w:szCs w:val="20"/>
          <w:lang w:val="en-CA"/>
        </w:rPr>
      </w:pPr>
      <w:r w:rsidRPr="00DD3E3A">
        <w:rPr>
          <w:rFonts w:eastAsia="Calibri"/>
          <w:i/>
          <w:sz w:val="20"/>
          <w:szCs w:val="20"/>
          <w:lang w:val="fr-CA"/>
        </w:rPr>
        <w:t>Volkswagen Group Canada Inc., et al. c. Association Québecoise de lutte contre la pollution atmosphérique, et al.</w:t>
      </w:r>
      <w:r w:rsidRPr="00DD3E3A">
        <w:rPr>
          <w:rFonts w:eastAsia="Calibri"/>
          <w:sz w:val="20"/>
          <w:szCs w:val="20"/>
          <w:lang w:val="fr-CA"/>
        </w:rPr>
        <w:t xml:space="preserve"> </w:t>
      </w:r>
      <w:r w:rsidRPr="00DD3E3A">
        <w:rPr>
          <w:rFonts w:eastAsia="Calibri"/>
          <w:sz w:val="20"/>
          <w:szCs w:val="20"/>
          <w:lang w:val="en-CA"/>
        </w:rPr>
        <w:t>(Qc) (Civile) (Autorisation)</w:t>
      </w:r>
      <w:r w:rsidR="00F60F20" w:rsidRPr="00DD3E3A">
        <w:rPr>
          <w:rFonts w:eastAsia="Calibri"/>
          <w:sz w:val="20"/>
          <w:szCs w:val="20"/>
          <w:lang w:val="en-CA"/>
        </w:rPr>
        <w:t xml:space="preserve"> </w:t>
      </w:r>
      <w:r w:rsidR="00F60F20" w:rsidRPr="00DD3E3A">
        <w:rPr>
          <w:sz w:val="20"/>
          <w:szCs w:val="20"/>
        </w:rPr>
        <w:t>(</w:t>
      </w:r>
      <w:hyperlink r:id="rId29" w:history="1">
        <w:r w:rsidR="00F60F20" w:rsidRPr="00DD3E3A">
          <w:rPr>
            <w:rStyle w:val="Hyperlink"/>
            <w:sz w:val="20"/>
            <w:szCs w:val="20"/>
          </w:rPr>
          <w:t>38</w:t>
        </w:r>
        <w:r w:rsidR="00BC3913" w:rsidRPr="00DD3E3A">
          <w:rPr>
            <w:rStyle w:val="Hyperlink"/>
            <w:sz w:val="20"/>
            <w:szCs w:val="20"/>
          </w:rPr>
          <w:t>297</w:t>
        </w:r>
      </w:hyperlink>
      <w:r w:rsidR="00F60F20" w:rsidRPr="00DD3E3A">
        <w:rPr>
          <w:sz w:val="20"/>
          <w:szCs w:val="20"/>
        </w:rPr>
        <w:t>)</w:t>
      </w:r>
    </w:p>
    <w:p w:rsidR="00901ED0" w:rsidRPr="00DD3E3A" w:rsidRDefault="00901ED0" w:rsidP="004C0DFB">
      <w:pPr>
        <w:widowControl w:val="0"/>
        <w:autoSpaceDE w:val="0"/>
        <w:autoSpaceDN w:val="0"/>
        <w:adjustRightInd w:val="0"/>
        <w:ind w:left="357" w:hanging="357"/>
        <w:rPr>
          <w:sz w:val="20"/>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en-CA"/>
        </w:rPr>
        <w:t>Cambie Surgeries Corporation, et al. v. Attorney General of British Columbia, et al.</w:t>
      </w:r>
      <w:r w:rsidRPr="00DD3E3A">
        <w:rPr>
          <w:rFonts w:eastAsia="Calibri"/>
          <w:sz w:val="20"/>
          <w:szCs w:val="20"/>
          <w:lang w:val="en-CA"/>
        </w:rPr>
        <w:t xml:space="preserve"> </w:t>
      </w:r>
      <w:r w:rsidRPr="00DD3E3A">
        <w:rPr>
          <w:rFonts w:eastAsia="Calibri"/>
          <w:sz w:val="20"/>
          <w:szCs w:val="20"/>
          <w:lang w:val="fr-CA"/>
        </w:rPr>
        <w:t>(B.C.) (Civil) (By Leave)</w:t>
      </w:r>
      <w:r w:rsidR="00F60F20" w:rsidRPr="00DD3E3A">
        <w:rPr>
          <w:rFonts w:eastAsia="Calibri"/>
          <w:sz w:val="20"/>
          <w:szCs w:val="20"/>
          <w:lang w:val="fr-CA"/>
        </w:rPr>
        <w:t xml:space="preserve"> </w:t>
      </w:r>
      <w:r w:rsidR="00F60F20" w:rsidRPr="00DD3E3A">
        <w:rPr>
          <w:sz w:val="20"/>
          <w:szCs w:val="20"/>
          <w:lang w:val="fr-CA"/>
        </w:rPr>
        <w:t>(</w:t>
      </w:r>
      <w:hyperlink r:id="rId30" w:history="1">
        <w:r w:rsidR="00F60F20" w:rsidRPr="00DD3E3A">
          <w:rPr>
            <w:rStyle w:val="Hyperlink"/>
            <w:sz w:val="20"/>
            <w:szCs w:val="20"/>
            <w:lang w:val="fr-CA"/>
          </w:rPr>
          <w:t>38</w:t>
        </w:r>
        <w:r w:rsidR="00450DBC" w:rsidRPr="00DD3E3A">
          <w:rPr>
            <w:rStyle w:val="Hyperlink"/>
            <w:sz w:val="20"/>
            <w:szCs w:val="20"/>
            <w:lang w:val="fr-CA"/>
          </w:rPr>
          <w:t>450</w:t>
        </w:r>
      </w:hyperlink>
      <w:r w:rsidR="00F60F20" w:rsidRPr="00DD3E3A">
        <w:rPr>
          <w:sz w:val="20"/>
          <w:szCs w:val="20"/>
          <w:lang w:val="fr-CA"/>
        </w:rPr>
        <w:t>)</w:t>
      </w:r>
    </w:p>
    <w:p w:rsidR="00901ED0" w:rsidRPr="00DD3E3A" w:rsidRDefault="00901ED0" w:rsidP="004C0DFB">
      <w:pPr>
        <w:widowControl w:val="0"/>
        <w:autoSpaceDE w:val="0"/>
        <w:autoSpaceDN w:val="0"/>
        <w:adjustRightInd w:val="0"/>
        <w:ind w:left="357" w:hanging="357"/>
        <w:rPr>
          <w:sz w:val="20"/>
          <w:lang w:val="fr-CA"/>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fr-CA"/>
        </w:rPr>
        <w:t>Marie-Pier Boissonneault c. Collège de Rosemont</w:t>
      </w:r>
      <w:r w:rsidRPr="00DD3E3A">
        <w:rPr>
          <w:rFonts w:eastAsia="Calibri"/>
          <w:sz w:val="20"/>
          <w:szCs w:val="20"/>
          <w:lang w:val="fr-CA"/>
        </w:rPr>
        <w:t xml:space="preserve"> (Qc) (Civile) (Autorisation)</w:t>
      </w:r>
      <w:r w:rsidR="00F60F20" w:rsidRPr="00DD3E3A">
        <w:rPr>
          <w:rFonts w:eastAsia="Calibri"/>
          <w:sz w:val="20"/>
          <w:szCs w:val="20"/>
          <w:lang w:val="fr-CA"/>
        </w:rPr>
        <w:t xml:space="preserve"> </w:t>
      </w:r>
      <w:r w:rsidR="00F60F20" w:rsidRPr="00DD3E3A">
        <w:rPr>
          <w:sz w:val="20"/>
          <w:szCs w:val="20"/>
          <w:lang w:val="fr-CA"/>
        </w:rPr>
        <w:t>(</w:t>
      </w:r>
      <w:hyperlink r:id="rId31" w:history="1">
        <w:r w:rsidR="00F60F20" w:rsidRPr="00DD3E3A">
          <w:rPr>
            <w:rStyle w:val="Hyperlink"/>
            <w:sz w:val="20"/>
            <w:szCs w:val="20"/>
            <w:lang w:val="fr-CA"/>
          </w:rPr>
          <w:t>38</w:t>
        </w:r>
        <w:r w:rsidR="00464686" w:rsidRPr="00DD3E3A">
          <w:rPr>
            <w:rStyle w:val="Hyperlink"/>
            <w:sz w:val="20"/>
            <w:szCs w:val="20"/>
            <w:lang w:val="fr-CA"/>
          </w:rPr>
          <w:t>424</w:t>
        </w:r>
      </w:hyperlink>
      <w:r w:rsidR="00F60F20" w:rsidRPr="00DD3E3A">
        <w:rPr>
          <w:sz w:val="20"/>
          <w:szCs w:val="20"/>
          <w:lang w:val="fr-CA"/>
        </w:rPr>
        <w:t>)</w:t>
      </w:r>
    </w:p>
    <w:p w:rsidR="00901ED0" w:rsidRPr="00DD3E3A" w:rsidRDefault="00901ED0" w:rsidP="004C0DFB">
      <w:pPr>
        <w:widowControl w:val="0"/>
        <w:autoSpaceDE w:val="0"/>
        <w:autoSpaceDN w:val="0"/>
        <w:adjustRightInd w:val="0"/>
        <w:ind w:left="357" w:hanging="357"/>
        <w:rPr>
          <w:sz w:val="20"/>
          <w:lang w:val="fr-CA"/>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fr-CA"/>
        </w:rPr>
        <w:t xml:space="preserve">Magasins Best Buy Ltée c. Union des </w:t>
      </w:r>
      <w:r w:rsidR="00CE761A" w:rsidRPr="00DD3E3A">
        <w:rPr>
          <w:rFonts w:eastAsia="Calibri"/>
          <w:i/>
          <w:sz w:val="20"/>
          <w:szCs w:val="20"/>
          <w:lang w:val="fr-CA"/>
        </w:rPr>
        <w:t>c</w:t>
      </w:r>
      <w:r w:rsidRPr="00DD3E3A">
        <w:rPr>
          <w:rFonts w:eastAsia="Calibri"/>
          <w:i/>
          <w:sz w:val="20"/>
          <w:szCs w:val="20"/>
          <w:lang w:val="fr-CA"/>
        </w:rPr>
        <w:t>onsommateurs, et al.</w:t>
      </w:r>
      <w:r w:rsidRPr="00DD3E3A">
        <w:rPr>
          <w:rFonts w:eastAsia="Calibri"/>
          <w:sz w:val="20"/>
          <w:szCs w:val="20"/>
          <w:lang w:val="fr-CA"/>
        </w:rPr>
        <w:t xml:space="preserve"> </w:t>
      </w:r>
      <w:r w:rsidR="00E3087B" w:rsidRPr="00DD3E3A">
        <w:rPr>
          <w:rFonts w:eastAsia="Calibri"/>
          <w:sz w:val="20"/>
          <w:szCs w:val="20"/>
          <w:lang w:val="fr-CA"/>
        </w:rPr>
        <w:t>(Qc) (Civile) (Autorisation)</w:t>
      </w:r>
      <w:r w:rsidR="00F60F20" w:rsidRPr="00DD3E3A">
        <w:rPr>
          <w:rFonts w:eastAsia="Calibri"/>
          <w:sz w:val="20"/>
          <w:szCs w:val="20"/>
          <w:lang w:val="fr-CA"/>
        </w:rPr>
        <w:t xml:space="preserve"> </w:t>
      </w:r>
      <w:r w:rsidR="00F60F20" w:rsidRPr="00DD3E3A">
        <w:rPr>
          <w:sz w:val="20"/>
          <w:szCs w:val="20"/>
          <w:lang w:val="fr-CA"/>
        </w:rPr>
        <w:t>(</w:t>
      </w:r>
      <w:hyperlink r:id="rId32" w:history="1">
        <w:r w:rsidR="00F60F20" w:rsidRPr="00DD3E3A">
          <w:rPr>
            <w:rStyle w:val="Hyperlink"/>
            <w:sz w:val="20"/>
            <w:szCs w:val="20"/>
            <w:lang w:val="fr-CA"/>
          </w:rPr>
          <w:t>38</w:t>
        </w:r>
        <w:r w:rsidR="00E3087B" w:rsidRPr="00DD3E3A">
          <w:rPr>
            <w:rStyle w:val="Hyperlink"/>
            <w:sz w:val="20"/>
            <w:szCs w:val="20"/>
            <w:lang w:val="fr-CA"/>
          </w:rPr>
          <w:t>117</w:t>
        </w:r>
      </w:hyperlink>
      <w:r w:rsidR="00F60F20" w:rsidRPr="00DD3E3A">
        <w:rPr>
          <w:sz w:val="20"/>
          <w:szCs w:val="20"/>
          <w:lang w:val="fr-CA"/>
        </w:rPr>
        <w:t>)</w:t>
      </w:r>
    </w:p>
    <w:p w:rsidR="00901ED0" w:rsidRPr="00DD3E3A" w:rsidRDefault="00901ED0" w:rsidP="004C0DFB">
      <w:pPr>
        <w:ind w:left="357" w:hanging="357"/>
        <w:rPr>
          <w:rFonts w:eastAsia="Calibri"/>
          <w:sz w:val="20"/>
          <w:lang w:val="fr-CA"/>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en-CA"/>
        </w:rPr>
        <w:t>Leonard Morris Beardy v. Her Majesty the Queen</w:t>
      </w:r>
      <w:r w:rsidRPr="00DD3E3A">
        <w:rPr>
          <w:rFonts w:eastAsia="Calibri"/>
          <w:sz w:val="20"/>
          <w:szCs w:val="20"/>
          <w:lang w:val="en-CA"/>
        </w:rPr>
        <w:t xml:space="preserve"> (Man.) </w:t>
      </w:r>
      <w:r w:rsidRPr="00DD3E3A">
        <w:rPr>
          <w:rFonts w:eastAsia="Calibri"/>
          <w:sz w:val="20"/>
          <w:szCs w:val="20"/>
          <w:lang w:val="fr-CA"/>
        </w:rPr>
        <w:t>(Criminal) (By</w:t>
      </w:r>
      <w:r w:rsidR="008D3AB8" w:rsidRPr="00DD3E3A">
        <w:rPr>
          <w:rFonts w:eastAsia="Calibri"/>
          <w:sz w:val="20"/>
          <w:szCs w:val="20"/>
          <w:lang w:val="fr-CA"/>
        </w:rPr>
        <w:t xml:space="preserve"> </w:t>
      </w:r>
      <w:r w:rsidRPr="00DD3E3A">
        <w:rPr>
          <w:rFonts w:eastAsia="Calibri"/>
          <w:sz w:val="20"/>
          <w:szCs w:val="20"/>
          <w:lang w:val="fr-CA"/>
        </w:rPr>
        <w:t>Leave)</w:t>
      </w:r>
      <w:r w:rsidR="00F60F20" w:rsidRPr="00DD3E3A">
        <w:rPr>
          <w:rFonts w:eastAsia="Calibri"/>
          <w:sz w:val="20"/>
          <w:szCs w:val="20"/>
          <w:lang w:val="fr-CA"/>
        </w:rPr>
        <w:t xml:space="preserve"> </w:t>
      </w:r>
      <w:r w:rsidR="00F60F20" w:rsidRPr="00DD3E3A">
        <w:rPr>
          <w:sz w:val="20"/>
          <w:szCs w:val="20"/>
        </w:rPr>
        <w:t>(</w:t>
      </w:r>
      <w:hyperlink r:id="rId33" w:history="1">
        <w:r w:rsidR="00F60F20" w:rsidRPr="00DD3E3A">
          <w:rPr>
            <w:rStyle w:val="Hyperlink"/>
            <w:sz w:val="20"/>
            <w:szCs w:val="20"/>
          </w:rPr>
          <w:t>38</w:t>
        </w:r>
        <w:r w:rsidR="008D3AB8" w:rsidRPr="00DD3E3A">
          <w:rPr>
            <w:rStyle w:val="Hyperlink"/>
            <w:sz w:val="20"/>
            <w:szCs w:val="20"/>
          </w:rPr>
          <w:t>451</w:t>
        </w:r>
      </w:hyperlink>
      <w:r w:rsidR="00F60F20" w:rsidRPr="00DD3E3A">
        <w:rPr>
          <w:sz w:val="20"/>
          <w:szCs w:val="20"/>
        </w:rPr>
        <w:t>)</w:t>
      </w:r>
    </w:p>
    <w:p w:rsidR="00901ED0" w:rsidRPr="00DD3E3A" w:rsidRDefault="00901ED0" w:rsidP="004C0DFB">
      <w:pPr>
        <w:widowControl w:val="0"/>
        <w:autoSpaceDE w:val="0"/>
        <w:autoSpaceDN w:val="0"/>
        <w:adjustRightInd w:val="0"/>
        <w:ind w:left="357" w:hanging="357"/>
        <w:rPr>
          <w:sz w:val="20"/>
          <w:lang w:val="fr-CA"/>
        </w:rPr>
      </w:pPr>
    </w:p>
    <w:p w:rsidR="00901ED0" w:rsidRPr="00DD3E3A" w:rsidRDefault="00901ED0" w:rsidP="004C0DFB">
      <w:pPr>
        <w:pStyle w:val="ListParagraph"/>
        <w:numPr>
          <w:ilvl w:val="0"/>
          <w:numId w:val="30"/>
        </w:numPr>
        <w:ind w:left="357" w:hanging="357"/>
        <w:rPr>
          <w:rFonts w:eastAsia="Calibri"/>
          <w:sz w:val="20"/>
          <w:szCs w:val="20"/>
          <w:lang w:val="fr-CA"/>
        </w:rPr>
      </w:pPr>
      <w:r w:rsidRPr="00DD3E3A">
        <w:rPr>
          <w:rFonts w:eastAsia="Calibri"/>
          <w:i/>
          <w:sz w:val="20"/>
          <w:szCs w:val="20"/>
          <w:lang w:val="fr-CA"/>
        </w:rPr>
        <w:t xml:space="preserve">Soltron Realty GP Inc. v. Syndicat des </w:t>
      </w:r>
      <w:r w:rsidR="00E01808" w:rsidRPr="00DD3E3A">
        <w:rPr>
          <w:rFonts w:eastAsia="Calibri"/>
          <w:i/>
          <w:sz w:val="20"/>
          <w:szCs w:val="20"/>
          <w:lang w:val="fr-CA"/>
        </w:rPr>
        <w:t>C</w:t>
      </w:r>
      <w:r w:rsidRPr="00DD3E3A">
        <w:rPr>
          <w:rFonts w:eastAsia="Calibri"/>
          <w:i/>
          <w:sz w:val="20"/>
          <w:szCs w:val="20"/>
          <w:lang w:val="fr-CA"/>
        </w:rPr>
        <w:t xml:space="preserve">opropriétaires les </w:t>
      </w:r>
      <w:r w:rsidR="00E01808" w:rsidRPr="00DD3E3A">
        <w:rPr>
          <w:rFonts w:eastAsia="Calibri"/>
          <w:i/>
          <w:sz w:val="20"/>
          <w:szCs w:val="20"/>
          <w:lang w:val="fr-CA"/>
        </w:rPr>
        <w:t>R</w:t>
      </w:r>
      <w:r w:rsidRPr="00DD3E3A">
        <w:rPr>
          <w:rFonts w:eastAsia="Calibri"/>
          <w:i/>
          <w:sz w:val="20"/>
          <w:szCs w:val="20"/>
          <w:lang w:val="fr-CA"/>
        </w:rPr>
        <w:t>ésidences Mont-Royal (</w:t>
      </w:r>
      <w:r w:rsidR="00587407" w:rsidRPr="00DD3E3A">
        <w:rPr>
          <w:rFonts w:eastAsia="Calibri"/>
          <w:i/>
          <w:sz w:val="20"/>
          <w:szCs w:val="20"/>
          <w:lang w:val="fr-CA"/>
        </w:rPr>
        <w:t>T</w:t>
      </w:r>
      <w:r w:rsidRPr="00DD3E3A">
        <w:rPr>
          <w:rFonts w:eastAsia="Calibri"/>
          <w:i/>
          <w:sz w:val="20"/>
          <w:szCs w:val="20"/>
          <w:lang w:val="fr-CA"/>
        </w:rPr>
        <w:t xml:space="preserve">our </w:t>
      </w:r>
      <w:r w:rsidR="00587407" w:rsidRPr="00DD3E3A">
        <w:rPr>
          <w:rFonts w:eastAsia="Calibri"/>
          <w:i/>
          <w:sz w:val="20"/>
          <w:szCs w:val="20"/>
          <w:lang w:val="fr-CA"/>
        </w:rPr>
        <w:t>S</w:t>
      </w:r>
      <w:r w:rsidRPr="00DD3E3A">
        <w:rPr>
          <w:rFonts w:eastAsia="Calibri"/>
          <w:i/>
          <w:sz w:val="20"/>
          <w:szCs w:val="20"/>
          <w:lang w:val="fr-CA"/>
        </w:rPr>
        <w:t>ud), et al.</w:t>
      </w:r>
      <w:r w:rsidRPr="00DD3E3A">
        <w:rPr>
          <w:rFonts w:eastAsia="Calibri"/>
          <w:sz w:val="20"/>
          <w:szCs w:val="20"/>
          <w:lang w:val="fr-CA"/>
        </w:rPr>
        <w:t xml:space="preserve"> (Que.) (Civil) (By Leave)</w:t>
      </w:r>
      <w:r w:rsidR="00F60F20" w:rsidRPr="00DD3E3A">
        <w:rPr>
          <w:rFonts w:eastAsia="Calibri"/>
          <w:sz w:val="20"/>
          <w:szCs w:val="20"/>
          <w:lang w:val="fr-CA"/>
        </w:rPr>
        <w:t xml:space="preserve"> </w:t>
      </w:r>
      <w:r w:rsidR="00F60F20" w:rsidRPr="00DD3E3A">
        <w:rPr>
          <w:sz w:val="20"/>
          <w:szCs w:val="20"/>
          <w:lang w:val="fr-CA"/>
        </w:rPr>
        <w:t>(</w:t>
      </w:r>
      <w:hyperlink r:id="rId34" w:history="1">
        <w:r w:rsidR="00F60F20" w:rsidRPr="00DD3E3A">
          <w:rPr>
            <w:rStyle w:val="Hyperlink"/>
            <w:sz w:val="20"/>
            <w:szCs w:val="20"/>
            <w:lang w:val="fr-CA"/>
          </w:rPr>
          <w:t>383</w:t>
        </w:r>
        <w:r w:rsidR="006D635A" w:rsidRPr="00DD3E3A">
          <w:rPr>
            <w:rStyle w:val="Hyperlink"/>
            <w:sz w:val="20"/>
            <w:szCs w:val="20"/>
            <w:lang w:val="fr-CA"/>
          </w:rPr>
          <w:t>1</w:t>
        </w:r>
        <w:r w:rsidR="00F60F20" w:rsidRPr="00DD3E3A">
          <w:rPr>
            <w:rStyle w:val="Hyperlink"/>
            <w:sz w:val="20"/>
            <w:szCs w:val="20"/>
            <w:lang w:val="fr-CA"/>
          </w:rPr>
          <w:t>0</w:t>
        </w:r>
      </w:hyperlink>
      <w:r w:rsidR="00F60F20" w:rsidRPr="00DD3E3A">
        <w:rPr>
          <w:sz w:val="20"/>
          <w:szCs w:val="20"/>
          <w:lang w:val="fr-CA"/>
        </w:rPr>
        <w:t>)</w:t>
      </w:r>
    </w:p>
    <w:p w:rsidR="00901ED0" w:rsidRPr="00DD3E3A" w:rsidRDefault="00901ED0" w:rsidP="004C0DFB">
      <w:pPr>
        <w:widowControl w:val="0"/>
        <w:autoSpaceDE w:val="0"/>
        <w:autoSpaceDN w:val="0"/>
        <w:adjustRightInd w:val="0"/>
        <w:ind w:left="357" w:hanging="357"/>
        <w:rPr>
          <w:sz w:val="20"/>
          <w:lang w:val="fr-CA"/>
        </w:rPr>
      </w:pPr>
    </w:p>
    <w:p w:rsidR="00901ED0" w:rsidRPr="00DD3E3A" w:rsidRDefault="00901ED0" w:rsidP="004C0DFB">
      <w:pPr>
        <w:pStyle w:val="ListParagraph"/>
        <w:numPr>
          <w:ilvl w:val="0"/>
          <w:numId w:val="30"/>
        </w:numPr>
        <w:ind w:left="357" w:hanging="357"/>
        <w:rPr>
          <w:rFonts w:eastAsia="Calibri"/>
          <w:sz w:val="20"/>
          <w:szCs w:val="20"/>
          <w:lang w:val="en-CA"/>
        </w:rPr>
      </w:pPr>
      <w:r w:rsidRPr="00DD3E3A">
        <w:rPr>
          <w:rFonts w:eastAsia="Calibri"/>
          <w:i/>
          <w:sz w:val="20"/>
          <w:szCs w:val="20"/>
          <w:lang w:val="en-CA"/>
        </w:rPr>
        <w:t xml:space="preserve">City of Burnaby v. Attorney General of Canada, et al. </w:t>
      </w:r>
      <w:r w:rsidRPr="00DD3E3A">
        <w:rPr>
          <w:rFonts w:eastAsia="Calibri"/>
          <w:sz w:val="20"/>
          <w:szCs w:val="20"/>
          <w:lang w:val="en-CA"/>
        </w:rPr>
        <w:t>(F</w:t>
      </w:r>
      <w:r w:rsidR="00C17EE8" w:rsidRPr="00DD3E3A">
        <w:rPr>
          <w:rFonts w:eastAsia="Calibri"/>
          <w:sz w:val="20"/>
          <w:szCs w:val="20"/>
          <w:lang w:val="en-CA"/>
        </w:rPr>
        <w:t>.</w:t>
      </w:r>
      <w:r w:rsidRPr="00DD3E3A">
        <w:rPr>
          <w:rFonts w:eastAsia="Calibri"/>
          <w:sz w:val="20"/>
          <w:szCs w:val="20"/>
          <w:lang w:val="en-CA"/>
        </w:rPr>
        <w:t>C</w:t>
      </w:r>
      <w:r w:rsidR="00C17EE8" w:rsidRPr="00DD3E3A">
        <w:rPr>
          <w:rFonts w:eastAsia="Calibri"/>
          <w:sz w:val="20"/>
          <w:szCs w:val="20"/>
          <w:lang w:val="en-CA"/>
        </w:rPr>
        <w:t>.</w:t>
      </w:r>
      <w:r w:rsidRPr="00DD3E3A">
        <w:rPr>
          <w:rFonts w:eastAsia="Calibri"/>
          <w:sz w:val="20"/>
          <w:szCs w:val="20"/>
          <w:lang w:val="en-CA"/>
        </w:rPr>
        <w:t>) (Civil) (By</w:t>
      </w:r>
      <w:r w:rsidR="00E01808" w:rsidRPr="00DD3E3A">
        <w:rPr>
          <w:rFonts w:eastAsia="Calibri"/>
          <w:sz w:val="20"/>
          <w:szCs w:val="20"/>
          <w:lang w:val="en-CA"/>
        </w:rPr>
        <w:t xml:space="preserve"> </w:t>
      </w:r>
      <w:r w:rsidRPr="00DD3E3A">
        <w:rPr>
          <w:rFonts w:eastAsia="Calibri"/>
          <w:sz w:val="20"/>
          <w:szCs w:val="20"/>
          <w:lang w:val="en-CA"/>
        </w:rPr>
        <w:t>Leave)</w:t>
      </w:r>
      <w:r w:rsidR="00F60F20" w:rsidRPr="00DD3E3A">
        <w:rPr>
          <w:rFonts w:eastAsia="Calibri"/>
          <w:sz w:val="20"/>
          <w:szCs w:val="20"/>
          <w:lang w:val="en-CA"/>
        </w:rPr>
        <w:t xml:space="preserve"> </w:t>
      </w:r>
      <w:r w:rsidR="00F60F20" w:rsidRPr="00DD3E3A">
        <w:rPr>
          <w:sz w:val="20"/>
          <w:szCs w:val="20"/>
        </w:rPr>
        <w:t>(</w:t>
      </w:r>
      <w:hyperlink r:id="rId35" w:history="1">
        <w:r w:rsidR="00F60F20" w:rsidRPr="00DD3E3A">
          <w:rPr>
            <w:rStyle w:val="Hyperlink"/>
            <w:sz w:val="20"/>
            <w:szCs w:val="20"/>
          </w:rPr>
          <w:t>383</w:t>
        </w:r>
        <w:r w:rsidR="00B3300D" w:rsidRPr="00DD3E3A">
          <w:rPr>
            <w:rStyle w:val="Hyperlink"/>
            <w:sz w:val="20"/>
            <w:szCs w:val="20"/>
          </w:rPr>
          <w:t>7</w:t>
        </w:r>
        <w:r w:rsidR="00F60F20" w:rsidRPr="00DD3E3A">
          <w:rPr>
            <w:rStyle w:val="Hyperlink"/>
            <w:sz w:val="20"/>
            <w:szCs w:val="20"/>
          </w:rPr>
          <w:t>9</w:t>
        </w:r>
      </w:hyperlink>
      <w:r w:rsidR="00F60F20" w:rsidRPr="00DD3E3A">
        <w:rPr>
          <w:sz w:val="20"/>
          <w:szCs w:val="20"/>
        </w:rPr>
        <w:t>)</w:t>
      </w:r>
    </w:p>
    <w:p w:rsidR="00901ED0" w:rsidRPr="00DD3E3A" w:rsidRDefault="00901ED0" w:rsidP="004C0DFB">
      <w:pPr>
        <w:widowControl w:val="0"/>
        <w:autoSpaceDE w:val="0"/>
        <w:autoSpaceDN w:val="0"/>
        <w:adjustRightInd w:val="0"/>
        <w:ind w:left="357" w:hanging="357"/>
        <w:rPr>
          <w:sz w:val="20"/>
          <w:lang w:val="en-CA"/>
        </w:rPr>
      </w:pPr>
    </w:p>
    <w:p w:rsidR="00901ED0" w:rsidRPr="00DD3E3A" w:rsidRDefault="00901ED0" w:rsidP="004C0DFB">
      <w:pPr>
        <w:pStyle w:val="ListParagraph"/>
        <w:numPr>
          <w:ilvl w:val="0"/>
          <w:numId w:val="30"/>
        </w:numPr>
        <w:ind w:left="357" w:hanging="357"/>
        <w:rPr>
          <w:rFonts w:eastAsia="Calibri"/>
          <w:sz w:val="20"/>
          <w:szCs w:val="20"/>
          <w:lang w:val="en-CA"/>
        </w:rPr>
      </w:pPr>
      <w:r w:rsidRPr="00DD3E3A">
        <w:rPr>
          <w:rFonts w:eastAsia="Calibri"/>
          <w:i/>
          <w:sz w:val="20"/>
          <w:szCs w:val="20"/>
          <w:lang w:val="en-CA"/>
        </w:rPr>
        <w:t xml:space="preserve">Democracy Watch v. Attorney General of Canada, et al. </w:t>
      </w:r>
      <w:r w:rsidRPr="00DD3E3A">
        <w:rPr>
          <w:rFonts w:eastAsia="Calibri"/>
          <w:sz w:val="20"/>
          <w:szCs w:val="20"/>
          <w:lang w:val="en-CA"/>
        </w:rPr>
        <w:t>(F</w:t>
      </w:r>
      <w:r w:rsidR="00C17EE8" w:rsidRPr="00DD3E3A">
        <w:rPr>
          <w:rFonts w:eastAsia="Calibri"/>
          <w:sz w:val="20"/>
          <w:szCs w:val="20"/>
          <w:lang w:val="en-CA"/>
        </w:rPr>
        <w:t>.</w:t>
      </w:r>
      <w:r w:rsidRPr="00DD3E3A">
        <w:rPr>
          <w:rFonts w:eastAsia="Calibri"/>
          <w:sz w:val="20"/>
          <w:szCs w:val="20"/>
          <w:lang w:val="en-CA"/>
        </w:rPr>
        <w:t>C</w:t>
      </w:r>
      <w:r w:rsidR="00C17EE8" w:rsidRPr="00DD3E3A">
        <w:rPr>
          <w:rFonts w:eastAsia="Calibri"/>
          <w:sz w:val="20"/>
          <w:szCs w:val="20"/>
          <w:lang w:val="en-CA"/>
        </w:rPr>
        <w:t>.</w:t>
      </w:r>
      <w:r w:rsidRPr="00DD3E3A">
        <w:rPr>
          <w:rFonts w:eastAsia="Calibri"/>
          <w:sz w:val="20"/>
          <w:szCs w:val="20"/>
          <w:lang w:val="en-CA"/>
        </w:rPr>
        <w:t>) (Civil) (By</w:t>
      </w:r>
      <w:r w:rsidR="00E01808" w:rsidRPr="00DD3E3A">
        <w:rPr>
          <w:rFonts w:eastAsia="Calibri"/>
          <w:sz w:val="20"/>
          <w:szCs w:val="20"/>
          <w:lang w:val="en-CA"/>
        </w:rPr>
        <w:t xml:space="preserve"> </w:t>
      </w:r>
      <w:r w:rsidRPr="00DD3E3A">
        <w:rPr>
          <w:rFonts w:eastAsia="Calibri"/>
          <w:sz w:val="20"/>
          <w:szCs w:val="20"/>
          <w:lang w:val="en-CA"/>
        </w:rPr>
        <w:t>Leave)</w:t>
      </w:r>
      <w:r w:rsidR="00F60F20" w:rsidRPr="00DD3E3A">
        <w:rPr>
          <w:rFonts w:eastAsia="Calibri"/>
          <w:sz w:val="20"/>
          <w:szCs w:val="20"/>
          <w:lang w:val="en-CA"/>
        </w:rPr>
        <w:t xml:space="preserve"> </w:t>
      </w:r>
      <w:r w:rsidR="00F60F20" w:rsidRPr="00DD3E3A">
        <w:rPr>
          <w:sz w:val="20"/>
          <w:szCs w:val="20"/>
        </w:rPr>
        <w:t>(</w:t>
      </w:r>
      <w:hyperlink r:id="rId36" w:history="1">
        <w:r w:rsidR="00F60F20" w:rsidRPr="00DD3E3A">
          <w:rPr>
            <w:rStyle w:val="Hyperlink"/>
            <w:sz w:val="20"/>
            <w:szCs w:val="20"/>
          </w:rPr>
          <w:t>38</w:t>
        </w:r>
        <w:r w:rsidR="00BA289D" w:rsidRPr="00DD3E3A">
          <w:rPr>
            <w:rStyle w:val="Hyperlink"/>
            <w:sz w:val="20"/>
            <w:szCs w:val="20"/>
          </w:rPr>
          <w:t>455</w:t>
        </w:r>
      </w:hyperlink>
      <w:r w:rsidR="00F60F20" w:rsidRPr="00DD3E3A">
        <w:rPr>
          <w:sz w:val="20"/>
          <w:szCs w:val="20"/>
        </w:rPr>
        <w:t>)</w:t>
      </w:r>
    </w:p>
    <w:p w:rsidR="00901ED0" w:rsidRPr="00DD3E3A" w:rsidRDefault="00901ED0" w:rsidP="004C0DFB">
      <w:pPr>
        <w:ind w:left="357" w:hanging="357"/>
        <w:rPr>
          <w:rFonts w:eastAsia="Calibri"/>
          <w:sz w:val="20"/>
          <w:lang w:val="en-CA"/>
        </w:rPr>
      </w:pPr>
    </w:p>
    <w:p w:rsidR="00901ED0" w:rsidRPr="00DD3E3A" w:rsidRDefault="00901ED0" w:rsidP="004C0DFB">
      <w:pPr>
        <w:pStyle w:val="ListParagraph"/>
        <w:numPr>
          <w:ilvl w:val="0"/>
          <w:numId w:val="30"/>
        </w:numPr>
        <w:ind w:left="357" w:hanging="357"/>
        <w:rPr>
          <w:rFonts w:eastAsia="Calibri"/>
          <w:sz w:val="20"/>
          <w:szCs w:val="20"/>
          <w:lang w:val="en-CA"/>
        </w:rPr>
      </w:pPr>
      <w:r w:rsidRPr="00DD3E3A">
        <w:rPr>
          <w:rFonts w:eastAsia="Calibri"/>
          <w:i/>
          <w:sz w:val="20"/>
          <w:szCs w:val="20"/>
          <w:lang w:val="en-CA"/>
        </w:rPr>
        <w:t>Ghislain Corneau, et al. v. Attorney General of Québec, et al.</w:t>
      </w:r>
      <w:r w:rsidRPr="00DD3E3A">
        <w:rPr>
          <w:rFonts w:eastAsia="Calibri"/>
          <w:sz w:val="20"/>
          <w:szCs w:val="20"/>
          <w:lang w:val="en-CA"/>
        </w:rPr>
        <w:t xml:space="preserve"> (Que.) (Civil) (By Leave)</w:t>
      </w:r>
      <w:r w:rsidR="00F60F20" w:rsidRPr="00DD3E3A">
        <w:rPr>
          <w:rFonts w:eastAsia="Calibri"/>
          <w:sz w:val="20"/>
          <w:szCs w:val="20"/>
          <w:lang w:val="en-CA"/>
        </w:rPr>
        <w:t xml:space="preserve"> </w:t>
      </w:r>
      <w:r w:rsidR="00F60F20" w:rsidRPr="00DD3E3A">
        <w:rPr>
          <w:sz w:val="20"/>
          <w:szCs w:val="20"/>
        </w:rPr>
        <w:t>(</w:t>
      </w:r>
      <w:hyperlink r:id="rId37" w:history="1">
        <w:r w:rsidR="00F60F20" w:rsidRPr="00DD3E3A">
          <w:rPr>
            <w:rStyle w:val="Hyperlink"/>
            <w:sz w:val="20"/>
            <w:szCs w:val="20"/>
          </w:rPr>
          <w:t>383</w:t>
        </w:r>
        <w:r w:rsidR="004A4486" w:rsidRPr="00DD3E3A">
          <w:rPr>
            <w:rStyle w:val="Hyperlink"/>
            <w:sz w:val="20"/>
            <w:szCs w:val="20"/>
          </w:rPr>
          <w:t>54</w:t>
        </w:r>
      </w:hyperlink>
      <w:r w:rsidR="00F60F20" w:rsidRPr="00DD3E3A">
        <w:rPr>
          <w:sz w:val="20"/>
          <w:szCs w:val="20"/>
        </w:rPr>
        <w:t>)</w:t>
      </w:r>
    </w:p>
    <w:p w:rsidR="00901ED0" w:rsidRPr="00DD3E3A" w:rsidRDefault="00901ED0" w:rsidP="004C0DFB">
      <w:pPr>
        <w:widowControl w:val="0"/>
        <w:autoSpaceDE w:val="0"/>
        <w:autoSpaceDN w:val="0"/>
        <w:adjustRightInd w:val="0"/>
        <w:ind w:left="357" w:hanging="357"/>
        <w:rPr>
          <w:sz w:val="20"/>
          <w:lang w:val="en-CA"/>
        </w:rPr>
      </w:pPr>
    </w:p>
    <w:p w:rsidR="00901ED0" w:rsidRPr="00DD3E3A" w:rsidRDefault="00901ED0" w:rsidP="004C0DFB">
      <w:pPr>
        <w:pStyle w:val="ListParagraph"/>
        <w:numPr>
          <w:ilvl w:val="0"/>
          <w:numId w:val="30"/>
        </w:numPr>
        <w:ind w:left="357" w:hanging="357"/>
        <w:rPr>
          <w:rFonts w:eastAsia="Calibri"/>
          <w:sz w:val="20"/>
          <w:szCs w:val="20"/>
          <w:lang w:val="en-CA"/>
        </w:rPr>
      </w:pPr>
      <w:r w:rsidRPr="00DD3E3A">
        <w:rPr>
          <w:rFonts w:eastAsia="Calibri"/>
          <w:i/>
          <w:sz w:val="20"/>
          <w:szCs w:val="20"/>
          <w:lang w:val="en-CA"/>
        </w:rPr>
        <w:t xml:space="preserve">Danian Wang v. GCP Canada Inc. (formerly known as Grace Canada Inc.) </w:t>
      </w:r>
      <w:r w:rsidRPr="00DD3E3A">
        <w:rPr>
          <w:rFonts w:eastAsia="Calibri"/>
          <w:sz w:val="20"/>
          <w:szCs w:val="20"/>
          <w:lang w:val="en-CA"/>
        </w:rPr>
        <w:t>(B.C.) (Civil) (By Leave)</w:t>
      </w:r>
      <w:r w:rsidR="00F60F20" w:rsidRPr="00DD3E3A">
        <w:rPr>
          <w:rFonts w:eastAsia="Calibri"/>
          <w:sz w:val="20"/>
          <w:szCs w:val="20"/>
          <w:lang w:val="en-CA"/>
        </w:rPr>
        <w:t xml:space="preserve"> </w:t>
      </w:r>
      <w:r w:rsidR="00F60F20" w:rsidRPr="00DD3E3A">
        <w:rPr>
          <w:sz w:val="20"/>
          <w:szCs w:val="20"/>
        </w:rPr>
        <w:t>(</w:t>
      </w:r>
      <w:hyperlink r:id="rId38" w:history="1">
        <w:r w:rsidR="00F60F20" w:rsidRPr="00DD3E3A">
          <w:rPr>
            <w:rStyle w:val="Hyperlink"/>
            <w:sz w:val="20"/>
            <w:szCs w:val="20"/>
          </w:rPr>
          <w:t>38</w:t>
        </w:r>
        <w:r w:rsidR="005510E7" w:rsidRPr="00DD3E3A">
          <w:rPr>
            <w:rStyle w:val="Hyperlink"/>
            <w:sz w:val="20"/>
            <w:szCs w:val="20"/>
          </w:rPr>
          <w:t>491</w:t>
        </w:r>
      </w:hyperlink>
      <w:r w:rsidR="00F60F20" w:rsidRPr="00DD3E3A">
        <w:rPr>
          <w:sz w:val="20"/>
          <w:szCs w:val="20"/>
        </w:rPr>
        <w:t>)</w:t>
      </w:r>
    </w:p>
    <w:p w:rsidR="00901ED0" w:rsidRPr="00DD3E3A" w:rsidRDefault="00901ED0" w:rsidP="004C0DFB">
      <w:pPr>
        <w:ind w:left="357" w:hanging="357"/>
        <w:rPr>
          <w:rFonts w:eastAsia="Calibri"/>
          <w:sz w:val="20"/>
          <w:lang w:val="en-CA"/>
        </w:rPr>
      </w:pPr>
    </w:p>
    <w:p w:rsidR="00901ED0" w:rsidRPr="00DD3E3A" w:rsidRDefault="00901ED0" w:rsidP="004C0DFB">
      <w:pPr>
        <w:pStyle w:val="SCCAppellantInfoAppellantInfo"/>
        <w:numPr>
          <w:ilvl w:val="0"/>
          <w:numId w:val="30"/>
        </w:numPr>
        <w:ind w:left="357" w:hanging="357"/>
        <w:rPr>
          <w:sz w:val="20"/>
          <w:szCs w:val="20"/>
          <w:lang w:val="fr-CA"/>
        </w:rPr>
      </w:pPr>
      <w:r w:rsidRPr="00DD3E3A">
        <w:rPr>
          <w:i/>
          <w:sz w:val="20"/>
          <w:szCs w:val="20"/>
        </w:rPr>
        <w:t>Anantha Neeranjan v. Her Majesty the Queen</w:t>
      </w:r>
      <w:r w:rsidRPr="00DD3E3A">
        <w:rPr>
          <w:sz w:val="20"/>
          <w:szCs w:val="20"/>
        </w:rPr>
        <w:t xml:space="preserve"> (Ont.) </w:t>
      </w:r>
      <w:r w:rsidRPr="00DD3E3A">
        <w:rPr>
          <w:sz w:val="20"/>
          <w:szCs w:val="20"/>
          <w:lang w:val="fr-CA"/>
        </w:rPr>
        <w:t>(Criminal) (By</w:t>
      </w:r>
      <w:r w:rsidR="00C17EE8" w:rsidRPr="00DD3E3A">
        <w:rPr>
          <w:sz w:val="20"/>
          <w:szCs w:val="20"/>
          <w:lang w:val="fr-CA"/>
        </w:rPr>
        <w:t xml:space="preserve"> </w:t>
      </w:r>
      <w:r w:rsidRPr="00DD3E3A">
        <w:rPr>
          <w:sz w:val="20"/>
          <w:szCs w:val="20"/>
          <w:lang w:val="fr-CA"/>
        </w:rPr>
        <w:t>Leave)</w:t>
      </w:r>
      <w:r w:rsidR="00F60F20" w:rsidRPr="00DD3E3A">
        <w:rPr>
          <w:sz w:val="20"/>
          <w:szCs w:val="20"/>
          <w:lang w:val="fr-CA"/>
        </w:rPr>
        <w:t xml:space="preserve"> </w:t>
      </w:r>
      <w:r w:rsidR="00F60F20" w:rsidRPr="00DD3E3A">
        <w:rPr>
          <w:sz w:val="20"/>
          <w:szCs w:val="20"/>
        </w:rPr>
        <w:t>(</w:t>
      </w:r>
      <w:hyperlink r:id="rId39" w:history="1">
        <w:r w:rsidR="00F60F20" w:rsidRPr="00DD3E3A">
          <w:rPr>
            <w:rStyle w:val="Hyperlink"/>
            <w:sz w:val="20"/>
            <w:szCs w:val="20"/>
          </w:rPr>
          <w:t>383</w:t>
        </w:r>
        <w:r w:rsidR="00EC10B0" w:rsidRPr="00DD3E3A">
          <w:rPr>
            <w:rStyle w:val="Hyperlink"/>
            <w:sz w:val="20"/>
            <w:szCs w:val="20"/>
          </w:rPr>
          <w:t>9</w:t>
        </w:r>
        <w:r w:rsidR="00F60F20" w:rsidRPr="00DD3E3A">
          <w:rPr>
            <w:rStyle w:val="Hyperlink"/>
            <w:sz w:val="20"/>
            <w:szCs w:val="20"/>
          </w:rPr>
          <w:t>9</w:t>
        </w:r>
      </w:hyperlink>
      <w:r w:rsidR="00F60F20" w:rsidRPr="00DD3E3A">
        <w:rPr>
          <w:sz w:val="20"/>
          <w:szCs w:val="20"/>
        </w:rPr>
        <w:t>)</w:t>
      </w:r>
    </w:p>
    <w:p w:rsidR="00901ED0" w:rsidRPr="00DD3E3A" w:rsidRDefault="00901ED0" w:rsidP="004C0DFB">
      <w:pPr>
        <w:ind w:left="357" w:hanging="357"/>
        <w:rPr>
          <w:sz w:val="20"/>
          <w:lang w:val="fr-CA"/>
        </w:rPr>
      </w:pPr>
    </w:p>
    <w:p w:rsidR="00901ED0" w:rsidRPr="00DD3E3A" w:rsidRDefault="00901ED0" w:rsidP="004C0DFB">
      <w:pPr>
        <w:pStyle w:val="SCCAppellantInfoAppellantInfo"/>
        <w:numPr>
          <w:ilvl w:val="0"/>
          <w:numId w:val="30"/>
        </w:numPr>
        <w:ind w:left="357" w:hanging="357"/>
        <w:rPr>
          <w:sz w:val="20"/>
          <w:szCs w:val="20"/>
          <w:lang w:val="fr-CA"/>
        </w:rPr>
      </w:pPr>
      <w:r w:rsidRPr="00DD3E3A">
        <w:rPr>
          <w:i/>
          <w:sz w:val="20"/>
          <w:szCs w:val="20"/>
          <w:lang w:val="fr-CA"/>
        </w:rPr>
        <w:t>Marc Blais c. Sa Majesté la Reine</w:t>
      </w:r>
      <w:r w:rsidRPr="00DD3E3A">
        <w:rPr>
          <w:sz w:val="20"/>
          <w:szCs w:val="20"/>
          <w:lang w:val="fr-CA"/>
        </w:rPr>
        <w:t xml:space="preserve"> (Qc) (Criminelle) (Autorisation)</w:t>
      </w:r>
      <w:r w:rsidR="00F60F20" w:rsidRPr="00DD3E3A">
        <w:rPr>
          <w:sz w:val="20"/>
          <w:szCs w:val="20"/>
          <w:lang w:val="fr-CA"/>
        </w:rPr>
        <w:t xml:space="preserve"> (</w:t>
      </w:r>
      <w:hyperlink r:id="rId40" w:history="1">
        <w:r w:rsidR="00F60F20" w:rsidRPr="00DD3E3A">
          <w:rPr>
            <w:rStyle w:val="Hyperlink"/>
            <w:sz w:val="20"/>
            <w:szCs w:val="20"/>
            <w:lang w:val="fr-CA"/>
          </w:rPr>
          <w:t>38</w:t>
        </w:r>
        <w:r w:rsidR="00715C37" w:rsidRPr="00DD3E3A">
          <w:rPr>
            <w:rStyle w:val="Hyperlink"/>
            <w:sz w:val="20"/>
            <w:szCs w:val="20"/>
            <w:lang w:val="fr-CA"/>
          </w:rPr>
          <w:t>41</w:t>
        </w:r>
        <w:r w:rsidR="00F60F20" w:rsidRPr="00DD3E3A">
          <w:rPr>
            <w:rStyle w:val="Hyperlink"/>
            <w:sz w:val="20"/>
            <w:szCs w:val="20"/>
            <w:lang w:val="fr-CA"/>
          </w:rPr>
          <w:t>0</w:t>
        </w:r>
      </w:hyperlink>
      <w:r w:rsidR="00F60F20" w:rsidRPr="00DD3E3A">
        <w:rPr>
          <w:sz w:val="20"/>
          <w:szCs w:val="20"/>
          <w:lang w:val="fr-CA"/>
        </w:rPr>
        <w:t>)</w:t>
      </w:r>
    </w:p>
    <w:p w:rsidR="00901ED0" w:rsidRPr="00DD3E3A" w:rsidRDefault="00901ED0" w:rsidP="004C0DFB">
      <w:pPr>
        <w:ind w:left="357" w:hanging="357"/>
        <w:rPr>
          <w:sz w:val="20"/>
          <w:lang w:val="fr-CA"/>
        </w:rPr>
      </w:pPr>
    </w:p>
    <w:p w:rsidR="00901ED0" w:rsidRPr="00DD3E3A" w:rsidRDefault="00901ED0" w:rsidP="004C0DFB">
      <w:pPr>
        <w:pStyle w:val="SCCAppellantInfoAppellantInfo"/>
        <w:numPr>
          <w:ilvl w:val="0"/>
          <w:numId w:val="30"/>
        </w:numPr>
        <w:ind w:left="357" w:hanging="357"/>
        <w:rPr>
          <w:sz w:val="20"/>
          <w:szCs w:val="20"/>
        </w:rPr>
      </w:pPr>
      <w:r w:rsidRPr="00DD3E3A">
        <w:rPr>
          <w:i/>
          <w:sz w:val="20"/>
          <w:szCs w:val="20"/>
        </w:rPr>
        <w:t>Jerald Jack Gates v. Parkash Sahota, et al.</w:t>
      </w:r>
      <w:r w:rsidRPr="00DD3E3A">
        <w:rPr>
          <w:sz w:val="20"/>
          <w:szCs w:val="20"/>
        </w:rPr>
        <w:t xml:space="preserve"> (B.C.) (Civil) (By Leave)</w:t>
      </w:r>
      <w:r w:rsidR="00F60F20" w:rsidRPr="00DD3E3A">
        <w:rPr>
          <w:sz w:val="20"/>
          <w:szCs w:val="20"/>
        </w:rPr>
        <w:t xml:space="preserve"> (</w:t>
      </w:r>
      <w:hyperlink r:id="rId41" w:history="1">
        <w:r w:rsidR="00F60F20" w:rsidRPr="00DD3E3A">
          <w:rPr>
            <w:rStyle w:val="Hyperlink"/>
            <w:sz w:val="20"/>
            <w:szCs w:val="20"/>
          </w:rPr>
          <w:t>38</w:t>
        </w:r>
        <w:r w:rsidR="00557B49" w:rsidRPr="00DD3E3A">
          <w:rPr>
            <w:rStyle w:val="Hyperlink"/>
            <w:sz w:val="20"/>
            <w:szCs w:val="20"/>
          </w:rPr>
          <w:t>4</w:t>
        </w:r>
        <w:r w:rsidR="00F60F20" w:rsidRPr="00DD3E3A">
          <w:rPr>
            <w:rStyle w:val="Hyperlink"/>
            <w:sz w:val="20"/>
            <w:szCs w:val="20"/>
          </w:rPr>
          <w:t>3</w:t>
        </w:r>
        <w:r w:rsidR="00557B49" w:rsidRPr="00DD3E3A">
          <w:rPr>
            <w:rStyle w:val="Hyperlink"/>
            <w:sz w:val="20"/>
            <w:szCs w:val="20"/>
          </w:rPr>
          <w:t>8</w:t>
        </w:r>
      </w:hyperlink>
      <w:r w:rsidR="00F60F20" w:rsidRPr="00DD3E3A">
        <w:rPr>
          <w:sz w:val="20"/>
          <w:szCs w:val="20"/>
        </w:rPr>
        <w:t>)</w:t>
      </w:r>
    </w:p>
    <w:p w:rsidR="00901ED0" w:rsidRPr="00DD3E3A" w:rsidRDefault="00901ED0" w:rsidP="004C0DFB">
      <w:pPr>
        <w:ind w:left="357" w:hanging="357"/>
        <w:rPr>
          <w:sz w:val="20"/>
          <w:lang w:val="en-CA"/>
        </w:rPr>
      </w:pPr>
    </w:p>
    <w:p w:rsidR="00901ED0" w:rsidRPr="00DD3E3A" w:rsidRDefault="00901ED0" w:rsidP="004C0DFB">
      <w:pPr>
        <w:pStyle w:val="SCCAppellantInfoAppellantInfo"/>
        <w:numPr>
          <w:ilvl w:val="0"/>
          <w:numId w:val="30"/>
        </w:numPr>
        <w:ind w:left="357" w:hanging="357"/>
        <w:rPr>
          <w:sz w:val="20"/>
          <w:szCs w:val="20"/>
          <w:lang w:val="fr-CA"/>
        </w:rPr>
      </w:pPr>
      <w:r w:rsidRPr="00DD3E3A">
        <w:rPr>
          <w:i/>
          <w:sz w:val="20"/>
          <w:szCs w:val="20"/>
          <w:lang w:val="fr-CA"/>
        </w:rPr>
        <w:t>Daniel Laplante c. Sa Majesté la Reine</w:t>
      </w:r>
      <w:r w:rsidRPr="00DD3E3A">
        <w:rPr>
          <w:sz w:val="20"/>
          <w:szCs w:val="20"/>
          <w:lang w:val="fr-CA"/>
        </w:rPr>
        <w:t xml:space="preserve"> (C</w:t>
      </w:r>
      <w:r w:rsidR="00C17EE8" w:rsidRPr="00DD3E3A">
        <w:rPr>
          <w:sz w:val="20"/>
          <w:szCs w:val="20"/>
          <w:lang w:val="fr-CA"/>
        </w:rPr>
        <w:t>.</w:t>
      </w:r>
      <w:r w:rsidRPr="00DD3E3A">
        <w:rPr>
          <w:sz w:val="20"/>
          <w:szCs w:val="20"/>
          <w:lang w:val="fr-CA"/>
        </w:rPr>
        <w:t>F</w:t>
      </w:r>
      <w:r w:rsidR="00C17EE8" w:rsidRPr="00DD3E3A">
        <w:rPr>
          <w:sz w:val="20"/>
          <w:szCs w:val="20"/>
          <w:lang w:val="fr-CA"/>
        </w:rPr>
        <w:t>.</w:t>
      </w:r>
      <w:r w:rsidRPr="00DD3E3A">
        <w:rPr>
          <w:sz w:val="20"/>
          <w:szCs w:val="20"/>
          <w:lang w:val="fr-CA"/>
        </w:rPr>
        <w:t>) (Civile) (Autorisation)</w:t>
      </w:r>
      <w:r w:rsidR="00F60F20" w:rsidRPr="00DD3E3A">
        <w:rPr>
          <w:sz w:val="20"/>
          <w:szCs w:val="20"/>
          <w:lang w:val="fr-CA"/>
        </w:rPr>
        <w:t xml:space="preserve"> (</w:t>
      </w:r>
      <w:hyperlink r:id="rId42" w:history="1">
        <w:r w:rsidR="00F60F20" w:rsidRPr="00DD3E3A">
          <w:rPr>
            <w:rStyle w:val="Hyperlink"/>
            <w:sz w:val="20"/>
            <w:szCs w:val="20"/>
            <w:lang w:val="fr-CA"/>
          </w:rPr>
          <w:t>38</w:t>
        </w:r>
        <w:r w:rsidR="0039180F" w:rsidRPr="00DD3E3A">
          <w:rPr>
            <w:rStyle w:val="Hyperlink"/>
            <w:sz w:val="20"/>
            <w:szCs w:val="20"/>
            <w:lang w:val="fr-CA"/>
          </w:rPr>
          <w:t>454</w:t>
        </w:r>
      </w:hyperlink>
      <w:r w:rsidR="00F60F20" w:rsidRPr="00DD3E3A">
        <w:rPr>
          <w:sz w:val="20"/>
          <w:szCs w:val="20"/>
          <w:lang w:val="fr-CA"/>
        </w:rPr>
        <w:t>)</w:t>
      </w:r>
    </w:p>
    <w:p w:rsidR="00901ED0" w:rsidRPr="00DD3E3A" w:rsidRDefault="00901ED0" w:rsidP="004C0DFB">
      <w:pPr>
        <w:ind w:left="357" w:hanging="357"/>
        <w:rPr>
          <w:sz w:val="20"/>
          <w:lang w:val="fr-CA"/>
        </w:rPr>
      </w:pPr>
    </w:p>
    <w:p w:rsidR="00901ED0" w:rsidRPr="00DD3E3A" w:rsidRDefault="00901ED0" w:rsidP="004C0DFB">
      <w:pPr>
        <w:pStyle w:val="SCCAppellantInfoAppellantInfo"/>
        <w:numPr>
          <w:ilvl w:val="0"/>
          <w:numId w:val="30"/>
        </w:numPr>
        <w:ind w:left="357" w:hanging="357"/>
        <w:rPr>
          <w:sz w:val="20"/>
          <w:szCs w:val="20"/>
        </w:rPr>
      </w:pPr>
      <w:r w:rsidRPr="00DD3E3A">
        <w:rPr>
          <w:i/>
          <w:sz w:val="20"/>
          <w:szCs w:val="20"/>
        </w:rPr>
        <w:t xml:space="preserve">Ad General Partner Inc., et al. v. Julie Maureen Gill, et al. </w:t>
      </w:r>
      <w:r w:rsidRPr="00DD3E3A">
        <w:rPr>
          <w:sz w:val="20"/>
          <w:szCs w:val="20"/>
        </w:rPr>
        <w:t>(B.C.) (Civil) (By Leave)</w:t>
      </w:r>
      <w:r w:rsidR="00F60F20" w:rsidRPr="00DD3E3A">
        <w:rPr>
          <w:sz w:val="20"/>
          <w:szCs w:val="20"/>
        </w:rPr>
        <w:t xml:space="preserve"> (</w:t>
      </w:r>
      <w:hyperlink r:id="rId43" w:history="1">
        <w:r w:rsidR="00F60F20" w:rsidRPr="00DD3E3A">
          <w:rPr>
            <w:rStyle w:val="Hyperlink"/>
            <w:sz w:val="20"/>
            <w:szCs w:val="20"/>
          </w:rPr>
          <w:t>38</w:t>
        </w:r>
        <w:r w:rsidR="00203082" w:rsidRPr="00DD3E3A">
          <w:rPr>
            <w:rStyle w:val="Hyperlink"/>
            <w:sz w:val="20"/>
            <w:szCs w:val="20"/>
          </w:rPr>
          <w:t>48</w:t>
        </w:r>
        <w:r w:rsidR="00F60F20" w:rsidRPr="00DD3E3A">
          <w:rPr>
            <w:rStyle w:val="Hyperlink"/>
            <w:sz w:val="20"/>
            <w:szCs w:val="20"/>
          </w:rPr>
          <w:t>0</w:t>
        </w:r>
      </w:hyperlink>
      <w:r w:rsidR="00F60F20" w:rsidRPr="00DD3E3A">
        <w:rPr>
          <w:sz w:val="20"/>
          <w:szCs w:val="20"/>
        </w:rPr>
        <w:t>)</w:t>
      </w:r>
    </w:p>
    <w:p w:rsidR="00901ED0" w:rsidRPr="00DD3E3A" w:rsidRDefault="00901ED0" w:rsidP="00901ED0">
      <w:pPr>
        <w:jc w:val="both"/>
        <w:rPr>
          <w:rFonts w:eastAsia="Calibri"/>
          <w:sz w:val="20"/>
          <w:lang w:val="en-CA"/>
        </w:rPr>
      </w:pPr>
    </w:p>
    <w:p w:rsidR="006F278D" w:rsidRPr="00DD3E3A" w:rsidRDefault="006F278D" w:rsidP="00901ED0">
      <w:pPr>
        <w:jc w:val="both"/>
        <w:rPr>
          <w:rFonts w:eastAsia="Calibri"/>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F278D" w:rsidRPr="00DD3E3A" w:rsidTr="009A7F18">
        <w:trPr>
          <w:gridAfter w:val="1"/>
          <w:wAfter w:w="48" w:type="pct"/>
        </w:trPr>
        <w:tc>
          <w:tcPr>
            <w:tcW w:w="537" w:type="pct"/>
          </w:tcPr>
          <w:p w:rsidR="006F278D" w:rsidRPr="00DD3E3A" w:rsidRDefault="006F278D" w:rsidP="00A04A8F">
            <w:pPr>
              <w:jc w:val="both"/>
              <w:rPr>
                <w:sz w:val="20"/>
              </w:rPr>
            </w:pPr>
            <w:r w:rsidRPr="00DD3E3A">
              <w:rPr>
                <w:rStyle w:val="SCCFileNumberChar"/>
                <w:sz w:val="20"/>
                <w:szCs w:val="20"/>
              </w:rPr>
              <w:t>38088</w:t>
            </w:r>
          </w:p>
        </w:tc>
        <w:tc>
          <w:tcPr>
            <w:tcW w:w="4415" w:type="pct"/>
            <w:gridSpan w:val="3"/>
          </w:tcPr>
          <w:p w:rsidR="006F278D" w:rsidRPr="00DD3E3A" w:rsidRDefault="006F278D" w:rsidP="00A04A8F">
            <w:pPr>
              <w:pStyle w:val="SCCLsocParty"/>
              <w:jc w:val="both"/>
              <w:rPr>
                <w:b/>
                <w:sz w:val="20"/>
                <w:szCs w:val="20"/>
                <w:lang w:val="en-US"/>
              </w:rPr>
            </w:pPr>
            <w:r w:rsidRPr="00DD3E3A">
              <w:rPr>
                <w:b/>
                <w:sz w:val="20"/>
                <w:szCs w:val="20"/>
                <w:lang w:val="en-US"/>
              </w:rPr>
              <w:t>Claude</w:t>
            </w:r>
            <w:r w:rsidRPr="00DD3E3A">
              <w:rPr>
                <w:b/>
                <w:sz w:val="20"/>
                <w:szCs w:val="20"/>
                <w:lang w:val="en-US"/>
              </w:rPr>
              <w:noBreakHyphen/>
              <w:t>Alain Burdet in Trust, Claude</w:t>
            </w:r>
            <w:r w:rsidRPr="00DD3E3A">
              <w:rPr>
                <w:b/>
                <w:sz w:val="20"/>
                <w:szCs w:val="20"/>
                <w:lang w:val="en-US"/>
              </w:rPr>
              <w:noBreakHyphen/>
              <w:t xml:space="preserve">Alain Burdet, Enterprises Ted </w:t>
            </w:r>
            <w:proofErr w:type="spellStart"/>
            <w:r w:rsidRPr="00DD3E3A">
              <w:rPr>
                <w:b/>
                <w:sz w:val="20"/>
                <w:szCs w:val="20"/>
                <w:lang w:val="en-US"/>
              </w:rPr>
              <w:t>Rubac</w:t>
            </w:r>
            <w:proofErr w:type="spellEnd"/>
            <w:r w:rsidRPr="00DD3E3A">
              <w:rPr>
                <w:b/>
                <w:sz w:val="20"/>
                <w:szCs w:val="20"/>
                <w:lang w:val="en-US"/>
              </w:rPr>
              <w:t xml:space="preserve"> Inc. v. Patrick Dewan, Domicile Developments Inc., 1436984 Ontario Ltd., Amira Gabriel, 1496055 Ontario Inc., </w:t>
            </w:r>
            <w:r w:rsidRPr="00DD3E3A">
              <w:rPr>
                <w:b/>
                <w:sz w:val="20"/>
                <w:szCs w:val="20"/>
                <w:lang w:val="en-US"/>
              </w:rPr>
              <w:lastRenderedPageBreak/>
              <w:t xml:space="preserve">117490 Canada Ltd., the Estate of Sheila </w:t>
            </w:r>
            <w:proofErr w:type="spellStart"/>
            <w:r w:rsidRPr="00DD3E3A">
              <w:rPr>
                <w:b/>
                <w:sz w:val="20"/>
                <w:szCs w:val="20"/>
                <w:lang w:val="en-US"/>
              </w:rPr>
              <w:t>Eberts</w:t>
            </w:r>
            <w:proofErr w:type="spellEnd"/>
            <w:r w:rsidRPr="00DD3E3A">
              <w:rPr>
                <w:b/>
                <w:sz w:val="20"/>
                <w:szCs w:val="20"/>
                <w:lang w:val="en-US"/>
              </w:rPr>
              <w:t xml:space="preserve">, 2201894 Ontario Inc., BBC Equity Management Corporation, Powell </w:t>
            </w:r>
            <w:proofErr w:type="spellStart"/>
            <w:r w:rsidRPr="00DD3E3A">
              <w:rPr>
                <w:b/>
                <w:sz w:val="20"/>
                <w:szCs w:val="20"/>
                <w:lang w:val="en-US"/>
              </w:rPr>
              <w:t>Grifiths</w:t>
            </w:r>
            <w:proofErr w:type="spellEnd"/>
            <w:r w:rsidRPr="00DD3E3A">
              <w:rPr>
                <w:b/>
                <w:sz w:val="20"/>
                <w:szCs w:val="20"/>
                <w:lang w:val="en-US"/>
              </w:rPr>
              <w:t>, Carleton Condominium Corporation No. 396</w:t>
            </w:r>
          </w:p>
          <w:p w:rsidR="006F278D" w:rsidRPr="00DD3E3A" w:rsidRDefault="006F278D" w:rsidP="00A04A8F">
            <w:pPr>
              <w:jc w:val="both"/>
              <w:rPr>
                <w:sz w:val="20"/>
              </w:rPr>
            </w:pPr>
            <w:r w:rsidRPr="00DD3E3A">
              <w:rPr>
                <w:sz w:val="20"/>
              </w:rPr>
              <w:t>(Ont.) (Civil) (By Leave)</w:t>
            </w:r>
          </w:p>
        </w:tc>
      </w:tr>
      <w:tr w:rsidR="006F278D" w:rsidRPr="00DD3E3A" w:rsidTr="009A7F18">
        <w:trPr>
          <w:gridAfter w:val="1"/>
          <w:wAfter w:w="48" w:type="pct"/>
        </w:trPr>
        <w:tc>
          <w:tcPr>
            <w:tcW w:w="4952" w:type="pct"/>
            <w:gridSpan w:val="4"/>
          </w:tcPr>
          <w:p w:rsidR="006F278D" w:rsidRPr="00DD3E3A" w:rsidRDefault="006F278D" w:rsidP="00A04A8F">
            <w:pPr>
              <w:jc w:val="both"/>
              <w:rPr>
                <w:sz w:val="20"/>
              </w:rPr>
            </w:pPr>
            <w:r w:rsidRPr="00DD3E3A">
              <w:rPr>
                <w:sz w:val="20"/>
              </w:rPr>
              <w:lastRenderedPageBreak/>
              <w:t xml:space="preserve">Property law — Real property — Condominiums — Oppression remedy — Director liability —Is an oppression remedy available to condominium unit owners before their arrears are fully paid? — Can board decisions be oppressive if made while unit owners have no vote? — Are condominium arrears of unreasonable quantum and duration oppressive? — Is a court ordered filing of a statement of claim after an eight year delay oppressive? — Is termination an available oppression remedy for condominiums? — </w:t>
            </w:r>
            <w:r w:rsidRPr="00DD3E3A">
              <w:rPr>
                <w:i/>
                <w:sz w:val="20"/>
              </w:rPr>
              <w:t>Condominium Act, 1998</w:t>
            </w:r>
            <w:r w:rsidRPr="00DD3E3A">
              <w:rPr>
                <w:sz w:val="20"/>
              </w:rPr>
              <w:t>, S.O. 1998, c. 19</w:t>
            </w:r>
          </w:p>
        </w:tc>
      </w:tr>
      <w:tr w:rsidR="006F278D" w:rsidRPr="00DD3E3A" w:rsidTr="009A7F18">
        <w:trPr>
          <w:gridAfter w:val="1"/>
          <w:wAfter w:w="48" w:type="pct"/>
        </w:trPr>
        <w:tc>
          <w:tcPr>
            <w:tcW w:w="4952" w:type="pct"/>
            <w:gridSpan w:val="4"/>
          </w:tcPr>
          <w:p w:rsidR="006F278D" w:rsidRPr="00DD3E3A" w:rsidRDefault="006F278D" w:rsidP="00A04A8F">
            <w:pPr>
              <w:jc w:val="both"/>
              <w:rPr>
                <w:sz w:val="20"/>
              </w:rPr>
            </w:pPr>
          </w:p>
        </w:tc>
      </w:tr>
      <w:tr w:rsidR="006F278D" w:rsidRPr="00DD3E3A" w:rsidTr="009A7F18">
        <w:trPr>
          <w:gridAfter w:val="1"/>
          <w:wAfter w:w="48" w:type="pct"/>
        </w:trPr>
        <w:tc>
          <w:tcPr>
            <w:tcW w:w="4952" w:type="pct"/>
            <w:gridSpan w:val="4"/>
          </w:tcPr>
          <w:p w:rsidR="006F278D" w:rsidRPr="00DD3E3A" w:rsidRDefault="006F278D" w:rsidP="00A04A8F">
            <w:pPr>
              <w:jc w:val="both"/>
              <w:rPr>
                <w:sz w:val="20"/>
              </w:rPr>
            </w:pPr>
            <w:r w:rsidRPr="00DD3E3A">
              <w:rPr>
                <w:sz w:val="20"/>
              </w:rPr>
              <w:t>Mr. Claude</w:t>
            </w:r>
            <w:r w:rsidRPr="00DD3E3A">
              <w:rPr>
                <w:sz w:val="20"/>
              </w:rPr>
              <w:noBreakHyphen/>
              <w:t>Alain Burdet, personally and in trust, together with his wife and a numbered corporation owned by his son, jointly owned 23 of 33 condominium units in Carleton Condominium Corporation No. 396 [“CCC 396”], a three</w:t>
            </w:r>
            <w:r w:rsidRPr="00DD3E3A">
              <w:rPr>
                <w:sz w:val="20"/>
              </w:rPr>
              <w:noBreakHyphen/>
              <w:t>storey commercial building located in Ontario. The Burdet family thus constituted the “majority owners” of the corporation. A dispute over the voting rights of 18 basement units owned by the Burdet family resulted in years of litigation against the minority owners and CCC 396. In 2001 the minority filed an application for oppression. That application was converted into an action by court order. A statement of claim was not filed until April 2009. An August 2016 trial that Mr. Burdet had oppressed the minority owners. One of the remedies ordered by the trial judge was termination of the condominium corporation. The court of appeal dismissed the subsequent appeal and allowed a cross</w:t>
            </w:r>
            <w:r w:rsidRPr="00DD3E3A">
              <w:rPr>
                <w:sz w:val="20"/>
              </w:rPr>
              <w:noBreakHyphen/>
              <w:t>appeal on costs alone.</w:t>
            </w:r>
          </w:p>
          <w:p w:rsidR="006F278D" w:rsidRPr="00DD3E3A" w:rsidRDefault="006F278D" w:rsidP="00A04A8F">
            <w:pPr>
              <w:jc w:val="both"/>
              <w:rPr>
                <w:sz w:val="20"/>
              </w:rPr>
            </w:pPr>
          </w:p>
        </w:tc>
      </w:tr>
      <w:tr w:rsidR="006F278D" w:rsidRPr="00DD3E3A" w:rsidTr="009A7F18">
        <w:tblPrEx>
          <w:tblCellMar>
            <w:bottom w:w="0" w:type="dxa"/>
          </w:tblCellMar>
        </w:tblPrEx>
        <w:tc>
          <w:tcPr>
            <w:tcW w:w="2367" w:type="pct"/>
            <w:gridSpan w:val="2"/>
          </w:tcPr>
          <w:p w:rsidR="006F278D" w:rsidRPr="00DD3E3A" w:rsidRDefault="006F278D" w:rsidP="00A04A8F">
            <w:pPr>
              <w:jc w:val="both"/>
              <w:rPr>
                <w:sz w:val="20"/>
              </w:rPr>
            </w:pPr>
            <w:r w:rsidRPr="00DD3E3A">
              <w:rPr>
                <w:sz w:val="20"/>
              </w:rPr>
              <w:t>August 8, 2016</w:t>
            </w:r>
          </w:p>
          <w:p w:rsidR="006F278D" w:rsidRPr="00DD3E3A" w:rsidRDefault="006F278D" w:rsidP="00A04A8F">
            <w:pPr>
              <w:jc w:val="both"/>
              <w:rPr>
                <w:sz w:val="20"/>
              </w:rPr>
            </w:pPr>
            <w:r w:rsidRPr="00DD3E3A">
              <w:rPr>
                <w:sz w:val="20"/>
              </w:rPr>
              <w:t>Ontario Superior Court of Justice</w:t>
            </w:r>
          </w:p>
          <w:p w:rsidR="006F278D" w:rsidRPr="00DD3E3A" w:rsidRDefault="006F278D" w:rsidP="00A04A8F">
            <w:pPr>
              <w:jc w:val="both"/>
              <w:rPr>
                <w:sz w:val="20"/>
              </w:rPr>
            </w:pPr>
            <w:r w:rsidRPr="00DD3E3A">
              <w:rPr>
                <w:sz w:val="20"/>
              </w:rPr>
              <w:t>(Kane J.)</w:t>
            </w:r>
          </w:p>
          <w:p w:rsidR="006F278D" w:rsidRPr="00DD3E3A" w:rsidRDefault="000E7240" w:rsidP="00A04A8F">
            <w:pPr>
              <w:jc w:val="both"/>
              <w:rPr>
                <w:sz w:val="20"/>
              </w:rPr>
            </w:pPr>
            <w:hyperlink r:id="rId44" w:history="1">
              <w:r w:rsidR="006F278D" w:rsidRPr="00DD3E3A">
                <w:rPr>
                  <w:rStyle w:val="Hyperlink"/>
                  <w:sz w:val="20"/>
                </w:rPr>
                <w:t>2016 ONSC 4917</w:t>
              </w:r>
            </w:hyperlink>
          </w:p>
          <w:p w:rsidR="006F278D" w:rsidRPr="00DD3E3A" w:rsidRDefault="006F278D" w:rsidP="00A04A8F">
            <w:pPr>
              <w:jc w:val="both"/>
              <w:rPr>
                <w:sz w:val="20"/>
              </w:rPr>
            </w:pPr>
          </w:p>
        </w:tc>
        <w:tc>
          <w:tcPr>
            <w:tcW w:w="267" w:type="pct"/>
          </w:tcPr>
          <w:p w:rsidR="006F278D" w:rsidRPr="00DD3E3A" w:rsidRDefault="006F278D" w:rsidP="00A04A8F">
            <w:pPr>
              <w:jc w:val="both"/>
              <w:rPr>
                <w:sz w:val="20"/>
              </w:rPr>
            </w:pPr>
          </w:p>
        </w:tc>
        <w:tc>
          <w:tcPr>
            <w:tcW w:w="2366" w:type="pct"/>
            <w:gridSpan w:val="2"/>
          </w:tcPr>
          <w:p w:rsidR="006F278D" w:rsidRPr="00DD3E3A" w:rsidRDefault="006F278D" w:rsidP="00A04A8F">
            <w:pPr>
              <w:jc w:val="both"/>
              <w:rPr>
                <w:sz w:val="20"/>
              </w:rPr>
            </w:pPr>
            <w:r w:rsidRPr="00DD3E3A">
              <w:rPr>
                <w:sz w:val="20"/>
              </w:rPr>
              <w:t>Carleton Condominium Corporation No. 396 terminated; Oppressive conduct found against Claude</w:t>
            </w:r>
            <w:r w:rsidRPr="00DD3E3A">
              <w:rPr>
                <w:sz w:val="20"/>
              </w:rPr>
              <w:noBreakHyphen/>
              <w:t xml:space="preserve">Alain Burdet. </w:t>
            </w:r>
          </w:p>
        </w:tc>
      </w:tr>
      <w:tr w:rsidR="006F278D" w:rsidRPr="00DD3E3A" w:rsidTr="009A7F18">
        <w:tblPrEx>
          <w:tblCellMar>
            <w:bottom w:w="0" w:type="dxa"/>
          </w:tblCellMar>
        </w:tblPrEx>
        <w:tc>
          <w:tcPr>
            <w:tcW w:w="2367" w:type="pct"/>
            <w:gridSpan w:val="2"/>
          </w:tcPr>
          <w:p w:rsidR="006F278D" w:rsidRPr="00DD3E3A" w:rsidRDefault="006F278D" w:rsidP="00A04A8F">
            <w:pPr>
              <w:jc w:val="both"/>
              <w:rPr>
                <w:sz w:val="20"/>
              </w:rPr>
            </w:pPr>
            <w:r w:rsidRPr="00DD3E3A">
              <w:rPr>
                <w:sz w:val="20"/>
              </w:rPr>
              <w:t>February 28, 2018</w:t>
            </w:r>
          </w:p>
          <w:p w:rsidR="006F278D" w:rsidRPr="00DD3E3A" w:rsidRDefault="006F278D" w:rsidP="00A04A8F">
            <w:pPr>
              <w:jc w:val="both"/>
              <w:rPr>
                <w:sz w:val="20"/>
              </w:rPr>
            </w:pPr>
            <w:r w:rsidRPr="00DD3E3A">
              <w:rPr>
                <w:sz w:val="20"/>
              </w:rPr>
              <w:t>Court of Appeal for Ontario</w:t>
            </w:r>
          </w:p>
          <w:p w:rsidR="006F278D" w:rsidRPr="00DD3E3A" w:rsidRDefault="006F278D" w:rsidP="00A04A8F">
            <w:pPr>
              <w:jc w:val="both"/>
              <w:rPr>
                <w:sz w:val="20"/>
              </w:rPr>
            </w:pPr>
            <w:r w:rsidRPr="00DD3E3A">
              <w:rPr>
                <w:sz w:val="20"/>
              </w:rPr>
              <w:t>(Hourigan, Roberts, and Fairburn JJ.A.)</w:t>
            </w:r>
          </w:p>
          <w:p w:rsidR="006F278D" w:rsidRPr="00DD3E3A" w:rsidRDefault="000E7240" w:rsidP="00A04A8F">
            <w:pPr>
              <w:jc w:val="both"/>
              <w:rPr>
                <w:sz w:val="20"/>
              </w:rPr>
            </w:pPr>
            <w:hyperlink r:id="rId45" w:history="1">
              <w:r w:rsidR="006F278D" w:rsidRPr="00DD3E3A">
                <w:rPr>
                  <w:rStyle w:val="Hyperlink"/>
                  <w:sz w:val="20"/>
                </w:rPr>
                <w:t>2018 ONCA 195</w:t>
              </w:r>
            </w:hyperlink>
          </w:p>
          <w:p w:rsidR="006F278D" w:rsidRPr="00DD3E3A" w:rsidRDefault="006F278D" w:rsidP="00A04A8F">
            <w:pPr>
              <w:jc w:val="both"/>
              <w:rPr>
                <w:sz w:val="20"/>
              </w:rPr>
            </w:pPr>
          </w:p>
        </w:tc>
        <w:tc>
          <w:tcPr>
            <w:tcW w:w="267" w:type="pct"/>
          </w:tcPr>
          <w:p w:rsidR="006F278D" w:rsidRPr="00DD3E3A" w:rsidRDefault="006F278D" w:rsidP="00A04A8F">
            <w:pPr>
              <w:jc w:val="both"/>
              <w:rPr>
                <w:sz w:val="20"/>
              </w:rPr>
            </w:pPr>
          </w:p>
        </w:tc>
        <w:tc>
          <w:tcPr>
            <w:tcW w:w="2366" w:type="pct"/>
            <w:gridSpan w:val="2"/>
          </w:tcPr>
          <w:p w:rsidR="006F278D" w:rsidRPr="00DD3E3A" w:rsidRDefault="006F278D" w:rsidP="00A04A8F">
            <w:pPr>
              <w:jc w:val="both"/>
              <w:rPr>
                <w:sz w:val="20"/>
              </w:rPr>
            </w:pPr>
            <w:r w:rsidRPr="00DD3E3A">
              <w:rPr>
                <w:sz w:val="20"/>
              </w:rPr>
              <w:t>Appeal dismissed; cross-appeal on costs granted.</w:t>
            </w:r>
          </w:p>
          <w:p w:rsidR="006F278D" w:rsidRPr="00DD3E3A" w:rsidRDefault="006F278D" w:rsidP="00A04A8F">
            <w:pPr>
              <w:jc w:val="both"/>
              <w:rPr>
                <w:sz w:val="20"/>
              </w:rPr>
            </w:pPr>
          </w:p>
        </w:tc>
      </w:tr>
      <w:tr w:rsidR="006F278D" w:rsidRPr="00DD3E3A" w:rsidTr="009A7F18">
        <w:tblPrEx>
          <w:tblCellMar>
            <w:bottom w:w="0" w:type="dxa"/>
          </w:tblCellMar>
        </w:tblPrEx>
        <w:tc>
          <w:tcPr>
            <w:tcW w:w="2367" w:type="pct"/>
            <w:gridSpan w:val="2"/>
          </w:tcPr>
          <w:p w:rsidR="006F278D" w:rsidRPr="00DD3E3A" w:rsidRDefault="006F278D" w:rsidP="00A04A8F">
            <w:pPr>
              <w:jc w:val="both"/>
              <w:rPr>
                <w:sz w:val="20"/>
              </w:rPr>
            </w:pPr>
            <w:r w:rsidRPr="00DD3E3A">
              <w:rPr>
                <w:sz w:val="20"/>
              </w:rPr>
              <w:t>April 27, 2018</w:t>
            </w:r>
          </w:p>
          <w:p w:rsidR="006F278D" w:rsidRPr="00DD3E3A" w:rsidRDefault="006F278D" w:rsidP="00A04A8F">
            <w:pPr>
              <w:jc w:val="both"/>
              <w:rPr>
                <w:sz w:val="20"/>
              </w:rPr>
            </w:pPr>
            <w:r w:rsidRPr="00DD3E3A">
              <w:rPr>
                <w:sz w:val="20"/>
              </w:rPr>
              <w:t>Supreme Court of Canada</w:t>
            </w:r>
          </w:p>
        </w:tc>
        <w:tc>
          <w:tcPr>
            <w:tcW w:w="267" w:type="pct"/>
          </w:tcPr>
          <w:p w:rsidR="006F278D" w:rsidRPr="00DD3E3A" w:rsidRDefault="006F278D" w:rsidP="00A04A8F">
            <w:pPr>
              <w:jc w:val="both"/>
              <w:rPr>
                <w:sz w:val="20"/>
              </w:rPr>
            </w:pPr>
          </w:p>
        </w:tc>
        <w:tc>
          <w:tcPr>
            <w:tcW w:w="2366" w:type="pct"/>
            <w:gridSpan w:val="2"/>
          </w:tcPr>
          <w:p w:rsidR="006F278D" w:rsidRPr="00DD3E3A" w:rsidRDefault="006F278D" w:rsidP="00A04A8F">
            <w:pPr>
              <w:jc w:val="both"/>
              <w:rPr>
                <w:sz w:val="20"/>
              </w:rPr>
            </w:pPr>
            <w:r w:rsidRPr="00DD3E3A">
              <w:rPr>
                <w:sz w:val="20"/>
              </w:rPr>
              <w:t>Application for leave to appeal filed</w:t>
            </w:r>
          </w:p>
          <w:p w:rsidR="006F278D" w:rsidRPr="00DD3E3A" w:rsidRDefault="006F278D" w:rsidP="00A04A8F">
            <w:pPr>
              <w:jc w:val="both"/>
              <w:rPr>
                <w:sz w:val="20"/>
              </w:rPr>
            </w:pPr>
          </w:p>
        </w:tc>
      </w:tr>
    </w:tbl>
    <w:p w:rsidR="006F278D" w:rsidRPr="00DD3E3A" w:rsidRDefault="006F278D" w:rsidP="00A04A8F">
      <w:pPr>
        <w:jc w:val="both"/>
        <w:rPr>
          <w:rFonts w:eastAsia="Calibri"/>
          <w:sz w:val="20"/>
        </w:rPr>
      </w:pPr>
    </w:p>
    <w:p w:rsidR="006F278D" w:rsidRPr="00DD3E3A" w:rsidRDefault="006F278D" w:rsidP="00A04A8F">
      <w:pPr>
        <w:jc w:val="both"/>
        <w:rPr>
          <w:rFonts w:eastAsia="Calibri"/>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F278D" w:rsidRPr="00DD3E3A" w:rsidTr="009A7F18">
        <w:trPr>
          <w:gridAfter w:val="1"/>
          <w:wAfter w:w="48" w:type="pct"/>
        </w:trPr>
        <w:tc>
          <w:tcPr>
            <w:tcW w:w="537" w:type="pct"/>
          </w:tcPr>
          <w:p w:rsidR="006F278D" w:rsidRPr="00DD3E3A" w:rsidRDefault="006F278D" w:rsidP="00A04A8F">
            <w:pPr>
              <w:jc w:val="both"/>
              <w:rPr>
                <w:sz w:val="20"/>
                <w:lang w:val="fr-CA"/>
              </w:rPr>
            </w:pPr>
            <w:r w:rsidRPr="00DD3E3A">
              <w:rPr>
                <w:rStyle w:val="SCCFileNumberChar"/>
                <w:sz w:val="20"/>
                <w:szCs w:val="20"/>
                <w:lang w:val="fr-CA"/>
              </w:rPr>
              <w:t>38088</w:t>
            </w:r>
          </w:p>
        </w:tc>
        <w:tc>
          <w:tcPr>
            <w:tcW w:w="4415" w:type="pct"/>
            <w:gridSpan w:val="3"/>
          </w:tcPr>
          <w:p w:rsidR="006F278D" w:rsidRPr="00DD3E3A" w:rsidRDefault="006F278D" w:rsidP="00A04A8F">
            <w:pPr>
              <w:pStyle w:val="SCCLsocParty"/>
              <w:jc w:val="both"/>
              <w:rPr>
                <w:b/>
                <w:sz w:val="20"/>
                <w:szCs w:val="20"/>
              </w:rPr>
            </w:pPr>
            <w:r w:rsidRPr="00DD3E3A">
              <w:rPr>
                <w:b/>
                <w:sz w:val="20"/>
                <w:szCs w:val="20"/>
              </w:rPr>
              <w:t>Claude</w:t>
            </w:r>
            <w:r w:rsidRPr="00DD3E3A">
              <w:rPr>
                <w:b/>
                <w:sz w:val="20"/>
                <w:szCs w:val="20"/>
              </w:rPr>
              <w:noBreakHyphen/>
              <w:t>Alain Burdet en fiducie, Claude</w:t>
            </w:r>
            <w:r w:rsidRPr="00DD3E3A">
              <w:rPr>
                <w:b/>
                <w:sz w:val="20"/>
                <w:szCs w:val="20"/>
              </w:rPr>
              <w:noBreakHyphen/>
              <w:t>Alain Burdet, Enterprises Ted Rubac Inc. c. Patrick Dewan, Domicile Developments Inc., 1436984 Ontario Ltd., Amira Gabriel, 1496055 Ontario Inc., 117490 Canada Ltd., la succession de Sheila Eberts, 2201894 Ontario Inc., BBC Equity Management Corporation, Powell Grifiths, Carleton Condominium Corporation No. 396</w:t>
            </w:r>
          </w:p>
          <w:p w:rsidR="006F278D" w:rsidRPr="00DD3E3A" w:rsidRDefault="006F278D" w:rsidP="00A04A8F">
            <w:pPr>
              <w:jc w:val="both"/>
              <w:rPr>
                <w:sz w:val="20"/>
                <w:lang w:val="fr-CA"/>
              </w:rPr>
            </w:pPr>
            <w:r w:rsidRPr="00DD3E3A">
              <w:rPr>
                <w:sz w:val="20"/>
                <w:lang w:val="fr-CA"/>
              </w:rPr>
              <w:t>(Ont.) (Civile) (Autorisation)</w:t>
            </w:r>
          </w:p>
        </w:tc>
      </w:tr>
      <w:tr w:rsidR="006F278D" w:rsidRPr="0044196A" w:rsidTr="009A7F18">
        <w:trPr>
          <w:gridAfter w:val="1"/>
          <w:wAfter w:w="48" w:type="pct"/>
        </w:trPr>
        <w:tc>
          <w:tcPr>
            <w:tcW w:w="4952" w:type="pct"/>
            <w:gridSpan w:val="4"/>
          </w:tcPr>
          <w:p w:rsidR="006F278D" w:rsidRPr="00DD3E3A" w:rsidRDefault="006F278D" w:rsidP="00A04A8F">
            <w:pPr>
              <w:jc w:val="both"/>
              <w:rPr>
                <w:sz w:val="20"/>
                <w:lang w:val="fr-CA"/>
              </w:rPr>
            </w:pPr>
            <w:r w:rsidRPr="00DD3E3A">
              <w:rPr>
                <w:sz w:val="20"/>
                <w:lang w:val="fr-CA"/>
              </w:rPr>
              <w:t xml:space="preserve">Droit des biens — Biens réels — Condominiums — Recours en cas d’abus — Responsabilité des administrateurs — Les propriétaires de parties privatives d’un condominium peuvent-ils exercer un recours en cas abus avant que leurs arriérés soient payés intégralement? — Les décisions du conseil peuvent-elles être abusives si elles sont prises alors que les propriétaires de parties privatives n’ont pas droit de vote? — Le montant des arriérés de condominium est-il déraisonnable et leur durée est-elle abusive? — Le dépôt d’une déclaration ordonné par le tribunal après un délai de huit ans est-il abusif? — Un recours en cas abus peut-il avoir pour objet la résiliation dans le cas de condominiums? — </w:t>
            </w:r>
            <w:r w:rsidRPr="00DD3E3A">
              <w:rPr>
                <w:i/>
                <w:sz w:val="20"/>
                <w:lang w:val="fr-CA"/>
              </w:rPr>
              <w:t>Loi de 1998 sur les condominiums</w:t>
            </w:r>
            <w:r w:rsidRPr="00DD3E3A">
              <w:rPr>
                <w:sz w:val="20"/>
                <w:lang w:val="fr-CA"/>
              </w:rPr>
              <w:t>, L.O. 1998, ch. 19</w:t>
            </w:r>
          </w:p>
        </w:tc>
      </w:tr>
      <w:tr w:rsidR="006F278D" w:rsidRPr="0044196A" w:rsidTr="009A7F18">
        <w:trPr>
          <w:gridAfter w:val="1"/>
          <w:wAfter w:w="48" w:type="pct"/>
        </w:trPr>
        <w:tc>
          <w:tcPr>
            <w:tcW w:w="4952" w:type="pct"/>
            <w:gridSpan w:val="4"/>
          </w:tcPr>
          <w:p w:rsidR="006F278D" w:rsidRPr="00DD3E3A" w:rsidRDefault="006F278D" w:rsidP="00A04A8F">
            <w:pPr>
              <w:jc w:val="both"/>
              <w:rPr>
                <w:sz w:val="20"/>
                <w:lang w:val="fr-CA"/>
              </w:rPr>
            </w:pPr>
          </w:p>
        </w:tc>
      </w:tr>
      <w:tr w:rsidR="006F278D" w:rsidRPr="0044196A" w:rsidTr="009A7F18">
        <w:trPr>
          <w:gridAfter w:val="1"/>
          <w:wAfter w:w="48" w:type="pct"/>
        </w:trPr>
        <w:tc>
          <w:tcPr>
            <w:tcW w:w="4952" w:type="pct"/>
            <w:gridSpan w:val="4"/>
          </w:tcPr>
          <w:p w:rsidR="006F278D" w:rsidRPr="00DD3E3A" w:rsidRDefault="006F278D" w:rsidP="00A04A8F">
            <w:pPr>
              <w:jc w:val="both"/>
              <w:rPr>
                <w:sz w:val="20"/>
                <w:lang w:val="fr-CA"/>
              </w:rPr>
            </w:pPr>
            <w:r w:rsidRPr="00DD3E3A">
              <w:rPr>
                <w:sz w:val="20"/>
                <w:lang w:val="fr-CA"/>
              </w:rPr>
              <w:t>Monsieur Claude</w:t>
            </w:r>
            <w:r w:rsidRPr="00DD3E3A">
              <w:rPr>
                <w:sz w:val="20"/>
                <w:lang w:val="fr-CA"/>
              </w:rPr>
              <w:noBreakHyphen/>
              <w:t xml:space="preserve">Alain Burdet, personnellement et en fiducie, de même que son épouse et une société à numéro appartenant à son fils, étaient copropriétaires de 23 des 33 parties privatives de Carleton Condominium Corporation No. 396 [« CCC 396 »], un édifice commercial de trois étages situé en Ontario. La famille Burdet constituait donc les « propriétaires majoritaires » de l’association. Un différend portant sur les droits de vote de 18 parties privatives situées au sous-sol et appartenant à la famille Burdet a donné lieu à un litige de plusieurs années contre les propriétaires minoritaires et CCC 396. En 2001, les propriétaires minoritaires ont déposé une requête en cas d’abus. </w:t>
            </w:r>
            <w:r w:rsidRPr="00DD3E3A">
              <w:rPr>
                <w:sz w:val="20"/>
                <w:lang w:val="fr-CA"/>
              </w:rPr>
              <w:lastRenderedPageBreak/>
              <w:t>Cette requête a été convertie en action par ordonnance du tribunal. Ce n’est qu’en avril 2009 qu’une déclaration a été déposée. Au terme d’un procès en août 2016, le tribunal a statué que M. Burdet avait agi abusivement à l’égard des propriétaires minoritaires. Entre autres réparations, le juge de première instance a ordonné la résiliation de l’association condominiale. La Cour d’appel a rejeté l’appel subséquent et a accueilli un appel incident relativement aux dépens seulement.</w:t>
            </w:r>
          </w:p>
          <w:p w:rsidR="006F278D" w:rsidRPr="00DD3E3A" w:rsidRDefault="006F278D" w:rsidP="00A04A8F">
            <w:pPr>
              <w:jc w:val="both"/>
              <w:rPr>
                <w:sz w:val="20"/>
                <w:lang w:val="fr-CA"/>
              </w:rPr>
            </w:pPr>
          </w:p>
        </w:tc>
      </w:tr>
      <w:tr w:rsidR="006F278D" w:rsidRPr="0044196A" w:rsidTr="009A7F18">
        <w:tblPrEx>
          <w:tblCellMar>
            <w:bottom w:w="0" w:type="dxa"/>
          </w:tblCellMar>
        </w:tblPrEx>
        <w:tc>
          <w:tcPr>
            <w:tcW w:w="2367" w:type="pct"/>
            <w:gridSpan w:val="2"/>
          </w:tcPr>
          <w:p w:rsidR="006F278D" w:rsidRPr="00DD3E3A" w:rsidRDefault="006F278D" w:rsidP="00A04A8F">
            <w:pPr>
              <w:jc w:val="both"/>
              <w:rPr>
                <w:sz w:val="20"/>
                <w:lang w:val="fr-CA"/>
              </w:rPr>
            </w:pPr>
            <w:r w:rsidRPr="00DD3E3A">
              <w:rPr>
                <w:sz w:val="20"/>
                <w:lang w:val="fr-CA"/>
              </w:rPr>
              <w:lastRenderedPageBreak/>
              <w:t>8 août 2016</w:t>
            </w:r>
          </w:p>
          <w:p w:rsidR="006F278D" w:rsidRPr="00DD3E3A" w:rsidRDefault="006F278D" w:rsidP="00A04A8F">
            <w:pPr>
              <w:jc w:val="both"/>
              <w:rPr>
                <w:sz w:val="20"/>
                <w:lang w:val="fr-CA"/>
              </w:rPr>
            </w:pPr>
            <w:r w:rsidRPr="00DD3E3A">
              <w:rPr>
                <w:sz w:val="20"/>
                <w:lang w:val="fr-CA"/>
              </w:rPr>
              <w:t>Cour supérieure de justice de l’Ontario</w:t>
            </w:r>
          </w:p>
          <w:p w:rsidR="006F278D" w:rsidRPr="00DD3E3A" w:rsidRDefault="006F278D" w:rsidP="00A04A8F">
            <w:pPr>
              <w:jc w:val="both"/>
              <w:rPr>
                <w:sz w:val="20"/>
                <w:lang w:val="fr-CA"/>
              </w:rPr>
            </w:pPr>
            <w:r w:rsidRPr="00DD3E3A">
              <w:rPr>
                <w:sz w:val="20"/>
                <w:lang w:val="fr-CA"/>
              </w:rPr>
              <w:t>(Juge Kane)</w:t>
            </w:r>
          </w:p>
          <w:p w:rsidR="006F278D" w:rsidRPr="00DD3E3A" w:rsidRDefault="000E7240" w:rsidP="00A04A8F">
            <w:pPr>
              <w:jc w:val="both"/>
              <w:rPr>
                <w:sz w:val="20"/>
                <w:lang w:val="fr-CA"/>
              </w:rPr>
            </w:pPr>
            <w:hyperlink r:id="rId46" w:history="1">
              <w:r w:rsidR="006F278D" w:rsidRPr="00DD3E3A">
                <w:rPr>
                  <w:rStyle w:val="Hyperlink"/>
                  <w:sz w:val="20"/>
                  <w:lang w:val="fr-CA"/>
                </w:rPr>
                <w:t>2016 ONSC 4917</w:t>
              </w:r>
            </w:hyperlink>
          </w:p>
          <w:p w:rsidR="006F278D" w:rsidRPr="00DD3E3A" w:rsidRDefault="006F278D" w:rsidP="00A04A8F">
            <w:pPr>
              <w:jc w:val="both"/>
              <w:rPr>
                <w:sz w:val="20"/>
                <w:lang w:val="fr-CA"/>
              </w:rPr>
            </w:pPr>
          </w:p>
        </w:tc>
        <w:tc>
          <w:tcPr>
            <w:tcW w:w="267" w:type="pct"/>
          </w:tcPr>
          <w:p w:rsidR="006F278D" w:rsidRPr="00DD3E3A" w:rsidRDefault="006F278D" w:rsidP="00A04A8F">
            <w:pPr>
              <w:jc w:val="both"/>
              <w:rPr>
                <w:sz w:val="20"/>
                <w:lang w:val="fr-CA"/>
              </w:rPr>
            </w:pPr>
          </w:p>
        </w:tc>
        <w:tc>
          <w:tcPr>
            <w:tcW w:w="2366" w:type="pct"/>
            <w:gridSpan w:val="2"/>
          </w:tcPr>
          <w:p w:rsidR="006F278D" w:rsidRPr="00DD3E3A" w:rsidRDefault="006F278D" w:rsidP="00A04A8F">
            <w:pPr>
              <w:jc w:val="both"/>
              <w:rPr>
                <w:sz w:val="20"/>
                <w:lang w:val="fr-CA"/>
              </w:rPr>
            </w:pPr>
            <w:r w:rsidRPr="00DD3E3A">
              <w:rPr>
                <w:sz w:val="20"/>
                <w:lang w:val="fr-CA"/>
              </w:rPr>
              <w:t>Jugement résiliant Carleton Condominium Corporation No. 396 et concluant que Claude</w:t>
            </w:r>
            <w:r w:rsidRPr="00DD3E3A">
              <w:rPr>
                <w:sz w:val="20"/>
                <w:lang w:val="fr-CA"/>
              </w:rPr>
              <w:noBreakHyphen/>
              <w:t xml:space="preserve">Alain Burdet avait agi abusivement. </w:t>
            </w:r>
          </w:p>
        </w:tc>
      </w:tr>
      <w:tr w:rsidR="006F278D" w:rsidRPr="0044196A" w:rsidTr="009A7F18">
        <w:tblPrEx>
          <w:tblCellMar>
            <w:bottom w:w="0" w:type="dxa"/>
          </w:tblCellMar>
        </w:tblPrEx>
        <w:tc>
          <w:tcPr>
            <w:tcW w:w="2367" w:type="pct"/>
            <w:gridSpan w:val="2"/>
          </w:tcPr>
          <w:p w:rsidR="006F278D" w:rsidRPr="00DD3E3A" w:rsidRDefault="006F278D" w:rsidP="00A04A8F">
            <w:pPr>
              <w:jc w:val="both"/>
              <w:rPr>
                <w:sz w:val="20"/>
                <w:lang w:val="fr-CA"/>
              </w:rPr>
            </w:pPr>
            <w:r w:rsidRPr="00DD3E3A">
              <w:rPr>
                <w:sz w:val="20"/>
                <w:lang w:val="fr-CA"/>
              </w:rPr>
              <w:t>28 février 2018</w:t>
            </w:r>
          </w:p>
          <w:p w:rsidR="006F278D" w:rsidRPr="00DD3E3A" w:rsidRDefault="006F278D" w:rsidP="00A04A8F">
            <w:pPr>
              <w:jc w:val="both"/>
              <w:rPr>
                <w:sz w:val="20"/>
                <w:lang w:val="fr-CA"/>
              </w:rPr>
            </w:pPr>
            <w:r w:rsidRPr="00DD3E3A">
              <w:rPr>
                <w:sz w:val="20"/>
                <w:lang w:val="fr-CA"/>
              </w:rPr>
              <w:t>Cour d’appel de l’Ontario</w:t>
            </w:r>
          </w:p>
          <w:p w:rsidR="006F278D" w:rsidRPr="00DD3E3A" w:rsidRDefault="006F278D" w:rsidP="00A04A8F">
            <w:pPr>
              <w:jc w:val="both"/>
              <w:rPr>
                <w:sz w:val="20"/>
                <w:lang w:val="fr-CA"/>
              </w:rPr>
            </w:pPr>
            <w:r w:rsidRPr="00DD3E3A">
              <w:rPr>
                <w:sz w:val="20"/>
                <w:lang w:val="fr-CA"/>
              </w:rPr>
              <w:t>(Juges Hourigan, Roberts et Fairburn)</w:t>
            </w:r>
          </w:p>
          <w:p w:rsidR="006F278D" w:rsidRPr="00DD3E3A" w:rsidRDefault="000E7240" w:rsidP="00A04A8F">
            <w:pPr>
              <w:jc w:val="both"/>
              <w:rPr>
                <w:sz w:val="20"/>
                <w:lang w:val="fr-CA"/>
              </w:rPr>
            </w:pPr>
            <w:hyperlink r:id="rId47" w:history="1">
              <w:r w:rsidR="006F278D" w:rsidRPr="00DD3E3A">
                <w:rPr>
                  <w:rStyle w:val="Hyperlink"/>
                  <w:sz w:val="20"/>
                  <w:lang w:val="fr-CA"/>
                </w:rPr>
                <w:t>2018 ONCA 195</w:t>
              </w:r>
            </w:hyperlink>
          </w:p>
          <w:p w:rsidR="006F278D" w:rsidRPr="00DD3E3A" w:rsidRDefault="006F278D" w:rsidP="00A04A8F">
            <w:pPr>
              <w:jc w:val="both"/>
              <w:rPr>
                <w:sz w:val="20"/>
                <w:lang w:val="fr-CA"/>
              </w:rPr>
            </w:pPr>
          </w:p>
        </w:tc>
        <w:tc>
          <w:tcPr>
            <w:tcW w:w="267" w:type="pct"/>
          </w:tcPr>
          <w:p w:rsidR="006F278D" w:rsidRPr="00DD3E3A" w:rsidRDefault="006F278D" w:rsidP="00A04A8F">
            <w:pPr>
              <w:jc w:val="both"/>
              <w:rPr>
                <w:sz w:val="20"/>
                <w:lang w:val="fr-CA"/>
              </w:rPr>
            </w:pPr>
          </w:p>
        </w:tc>
        <w:tc>
          <w:tcPr>
            <w:tcW w:w="2366" w:type="pct"/>
            <w:gridSpan w:val="2"/>
          </w:tcPr>
          <w:p w:rsidR="006F278D" w:rsidRPr="00DD3E3A" w:rsidRDefault="006F278D" w:rsidP="00A04A8F">
            <w:pPr>
              <w:jc w:val="both"/>
              <w:rPr>
                <w:sz w:val="20"/>
                <w:lang w:val="fr-CA"/>
              </w:rPr>
            </w:pPr>
            <w:r w:rsidRPr="00DD3E3A">
              <w:rPr>
                <w:sz w:val="20"/>
                <w:lang w:val="fr-CA"/>
              </w:rPr>
              <w:t>Arrêt rejetant l’appel et accueillant l’appel incident portant sur les dépens.</w:t>
            </w:r>
          </w:p>
          <w:p w:rsidR="006F278D" w:rsidRPr="00DD3E3A" w:rsidRDefault="006F278D" w:rsidP="00A04A8F">
            <w:pPr>
              <w:jc w:val="both"/>
              <w:rPr>
                <w:sz w:val="20"/>
                <w:lang w:val="fr-CA"/>
              </w:rPr>
            </w:pPr>
          </w:p>
        </w:tc>
      </w:tr>
      <w:tr w:rsidR="006F278D" w:rsidRPr="0044196A" w:rsidTr="009A7F18">
        <w:tblPrEx>
          <w:tblCellMar>
            <w:bottom w:w="0" w:type="dxa"/>
          </w:tblCellMar>
        </w:tblPrEx>
        <w:tc>
          <w:tcPr>
            <w:tcW w:w="2367" w:type="pct"/>
            <w:gridSpan w:val="2"/>
          </w:tcPr>
          <w:p w:rsidR="006F278D" w:rsidRPr="00DD3E3A" w:rsidRDefault="006F278D" w:rsidP="00A04A8F">
            <w:pPr>
              <w:jc w:val="both"/>
              <w:rPr>
                <w:sz w:val="20"/>
                <w:lang w:val="fr-CA"/>
              </w:rPr>
            </w:pPr>
            <w:r w:rsidRPr="00DD3E3A">
              <w:rPr>
                <w:sz w:val="20"/>
                <w:lang w:val="fr-CA"/>
              </w:rPr>
              <w:t>27 avril 2018</w:t>
            </w:r>
          </w:p>
          <w:p w:rsidR="006F278D" w:rsidRPr="00DD3E3A" w:rsidRDefault="006F278D" w:rsidP="00A04A8F">
            <w:pPr>
              <w:jc w:val="both"/>
              <w:rPr>
                <w:sz w:val="20"/>
                <w:lang w:val="fr-CA"/>
              </w:rPr>
            </w:pPr>
            <w:r w:rsidRPr="00DD3E3A">
              <w:rPr>
                <w:sz w:val="20"/>
                <w:lang w:val="fr-CA"/>
              </w:rPr>
              <w:t>Cour suprême du Canada</w:t>
            </w:r>
          </w:p>
        </w:tc>
        <w:tc>
          <w:tcPr>
            <w:tcW w:w="267" w:type="pct"/>
          </w:tcPr>
          <w:p w:rsidR="006F278D" w:rsidRPr="00DD3E3A" w:rsidRDefault="006F278D" w:rsidP="00A04A8F">
            <w:pPr>
              <w:jc w:val="both"/>
              <w:rPr>
                <w:sz w:val="20"/>
                <w:lang w:val="fr-CA"/>
              </w:rPr>
            </w:pPr>
          </w:p>
        </w:tc>
        <w:tc>
          <w:tcPr>
            <w:tcW w:w="2366" w:type="pct"/>
            <w:gridSpan w:val="2"/>
          </w:tcPr>
          <w:p w:rsidR="006F278D" w:rsidRPr="00DD3E3A" w:rsidRDefault="006F278D" w:rsidP="00A04A8F">
            <w:pPr>
              <w:jc w:val="both"/>
              <w:rPr>
                <w:sz w:val="20"/>
                <w:lang w:val="fr-CA"/>
              </w:rPr>
            </w:pPr>
            <w:r w:rsidRPr="00DD3E3A">
              <w:rPr>
                <w:sz w:val="20"/>
                <w:lang w:val="fr-CA"/>
              </w:rPr>
              <w:t>Dépôt de la demande d’autorisation d’appel</w:t>
            </w:r>
          </w:p>
          <w:p w:rsidR="006F278D" w:rsidRPr="00DD3E3A" w:rsidRDefault="006F278D" w:rsidP="00A04A8F">
            <w:pPr>
              <w:jc w:val="both"/>
              <w:rPr>
                <w:sz w:val="20"/>
                <w:lang w:val="fr-CA"/>
              </w:rPr>
            </w:pPr>
          </w:p>
        </w:tc>
      </w:tr>
    </w:tbl>
    <w:p w:rsidR="006F278D" w:rsidRPr="00DD3E3A" w:rsidRDefault="006F278D" w:rsidP="00A04A8F">
      <w:pPr>
        <w:jc w:val="both"/>
        <w:rPr>
          <w:sz w:val="20"/>
          <w:lang w:val="fr-CA"/>
        </w:rPr>
      </w:pPr>
    </w:p>
    <w:p w:rsidR="006F278D" w:rsidRPr="00DD3E3A" w:rsidRDefault="006F278D" w:rsidP="00A04A8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DD3E3A" w:rsidTr="00E95A6A">
        <w:tc>
          <w:tcPr>
            <w:tcW w:w="543" w:type="pct"/>
          </w:tcPr>
          <w:p w:rsidR="006F278D" w:rsidRPr="00DD3E3A" w:rsidRDefault="006F278D" w:rsidP="00A04A8F">
            <w:pPr>
              <w:jc w:val="both"/>
              <w:rPr>
                <w:sz w:val="20"/>
              </w:rPr>
            </w:pPr>
            <w:r w:rsidRPr="00DD3E3A">
              <w:rPr>
                <w:rStyle w:val="SCCFileNumberChar"/>
                <w:sz w:val="20"/>
                <w:szCs w:val="20"/>
              </w:rPr>
              <w:t>38152</w:t>
            </w:r>
          </w:p>
        </w:tc>
        <w:tc>
          <w:tcPr>
            <w:tcW w:w="4457" w:type="pct"/>
            <w:gridSpan w:val="3"/>
          </w:tcPr>
          <w:p w:rsidR="006F278D" w:rsidRPr="00DD3E3A" w:rsidRDefault="006F278D" w:rsidP="00A04A8F">
            <w:pPr>
              <w:pStyle w:val="SCCLsocParty"/>
              <w:jc w:val="both"/>
              <w:rPr>
                <w:b/>
                <w:sz w:val="20"/>
                <w:szCs w:val="20"/>
                <w:lang w:val="en-US"/>
              </w:rPr>
            </w:pPr>
            <w:r w:rsidRPr="00DD3E3A">
              <w:rPr>
                <w:b/>
                <w:sz w:val="20"/>
                <w:szCs w:val="20"/>
                <w:lang w:val="en-US"/>
              </w:rPr>
              <w:t>Claude</w:t>
            </w:r>
            <w:r w:rsidRPr="00DD3E3A">
              <w:rPr>
                <w:b/>
                <w:sz w:val="20"/>
                <w:szCs w:val="20"/>
                <w:lang w:val="en-US"/>
              </w:rPr>
              <w:noBreakHyphen/>
              <w:t>Alain Burdet in Trust, Claude</w:t>
            </w:r>
            <w:r w:rsidRPr="00DD3E3A">
              <w:rPr>
                <w:b/>
                <w:sz w:val="20"/>
                <w:szCs w:val="20"/>
                <w:lang w:val="en-US"/>
              </w:rPr>
              <w:noBreakHyphen/>
              <w:t>Alain Burdet, 1457563 Ontario Corporation, 1457563 Ontario Corporation in Trust, Janet Sue Burdet, Nelson Street Law Offices v. Carleton Condominium Corporation No. 396</w:t>
            </w:r>
          </w:p>
          <w:p w:rsidR="006F278D" w:rsidRPr="00DD3E3A" w:rsidRDefault="006F278D" w:rsidP="00A04A8F">
            <w:pPr>
              <w:jc w:val="both"/>
              <w:rPr>
                <w:sz w:val="20"/>
              </w:rPr>
            </w:pPr>
            <w:r w:rsidRPr="00DD3E3A">
              <w:rPr>
                <w:sz w:val="20"/>
              </w:rPr>
              <w:t>(Ont.) (Civil) (By Leave)</w:t>
            </w:r>
          </w:p>
        </w:tc>
      </w:tr>
      <w:tr w:rsidR="006F278D" w:rsidRPr="00DD3E3A" w:rsidTr="00E95A6A">
        <w:tc>
          <w:tcPr>
            <w:tcW w:w="5000" w:type="pct"/>
            <w:gridSpan w:val="4"/>
          </w:tcPr>
          <w:p w:rsidR="006F278D" w:rsidRPr="00DD3E3A" w:rsidRDefault="006F278D" w:rsidP="00A04A8F">
            <w:pPr>
              <w:jc w:val="both"/>
              <w:rPr>
                <w:sz w:val="20"/>
              </w:rPr>
            </w:pPr>
            <w:r w:rsidRPr="00DD3E3A">
              <w:rPr>
                <w:sz w:val="20"/>
              </w:rPr>
              <w:t xml:space="preserve">Civil procedure — Abuse of process — Are accounting changes made pursuant to a judicial order ‘new facts’? — Do courts have jurisdiction to dismiss proceedings by implicit order? — Do limits apply to relief sought in motions to set aside judgments? — </w:t>
            </w:r>
            <w:r w:rsidRPr="00DD3E3A">
              <w:rPr>
                <w:i/>
                <w:sz w:val="20"/>
              </w:rPr>
              <w:t>Rules of Civil Procedure</w:t>
            </w:r>
            <w:r w:rsidRPr="00DD3E3A">
              <w:rPr>
                <w:sz w:val="20"/>
              </w:rPr>
              <w:t xml:space="preserve">, RRO 1990, </w:t>
            </w:r>
            <w:proofErr w:type="spellStart"/>
            <w:r w:rsidRPr="00DD3E3A">
              <w:rPr>
                <w:sz w:val="20"/>
              </w:rPr>
              <w:t>Reg</w:t>
            </w:r>
            <w:proofErr w:type="spellEnd"/>
            <w:r w:rsidRPr="00DD3E3A">
              <w:rPr>
                <w:sz w:val="20"/>
              </w:rPr>
              <w:t> 194</w:t>
            </w:r>
          </w:p>
        </w:tc>
      </w:tr>
      <w:tr w:rsidR="006F278D" w:rsidRPr="00DD3E3A" w:rsidTr="00E95A6A">
        <w:tc>
          <w:tcPr>
            <w:tcW w:w="5000" w:type="pct"/>
            <w:gridSpan w:val="4"/>
          </w:tcPr>
          <w:p w:rsidR="006F278D" w:rsidRPr="00DD3E3A" w:rsidRDefault="006F278D" w:rsidP="00A04A8F">
            <w:pPr>
              <w:jc w:val="both"/>
              <w:rPr>
                <w:sz w:val="20"/>
              </w:rPr>
            </w:pPr>
          </w:p>
        </w:tc>
      </w:tr>
      <w:tr w:rsidR="006F278D" w:rsidRPr="00DD3E3A" w:rsidTr="00E95A6A">
        <w:tc>
          <w:tcPr>
            <w:tcW w:w="5000" w:type="pct"/>
            <w:gridSpan w:val="4"/>
          </w:tcPr>
          <w:p w:rsidR="006F278D" w:rsidRPr="00DD3E3A" w:rsidRDefault="006F278D" w:rsidP="00A04A8F">
            <w:pPr>
              <w:jc w:val="both"/>
              <w:rPr>
                <w:sz w:val="20"/>
              </w:rPr>
            </w:pPr>
            <w:r w:rsidRPr="00DD3E3A">
              <w:rPr>
                <w:sz w:val="20"/>
              </w:rPr>
              <w:t>Mr. Claude</w:t>
            </w:r>
            <w:r w:rsidRPr="00DD3E3A">
              <w:rPr>
                <w:sz w:val="20"/>
              </w:rPr>
              <w:noBreakHyphen/>
              <w:t>Alain Burdet, personally and in trust, together with his wife and a numbered corporation owned by his son, jointly owned 23 of 33 condominium units in Carleton Condominium Corporation No. 396 [“CCC 396”], a three</w:t>
            </w:r>
            <w:r w:rsidRPr="00DD3E3A">
              <w:rPr>
                <w:sz w:val="20"/>
              </w:rPr>
              <w:noBreakHyphen/>
              <w:t>storey commercial building located in Ontario. The Burdet family thus constituted the “majority owners” of the corporation. A dispute over the voting rights of 18 basement units owned by the Burdet family resulted in years of litigation against the minority owners and CCC 396. Some owners ceased paying their condominium fees in protest. In December of 2014, the Ontario Superior Court of Justice held that the majority owners owed nearly $300,000 in condominium fees and that liens against some of their units were valid. The majority owners’ appeal was dismissed along with the application for leave to appeal to the Supreme Court of Canada. Mr. Burdet then brought a motion under Rule</w:t>
            </w:r>
            <w:proofErr w:type="gramStart"/>
            <w:r w:rsidRPr="00DD3E3A">
              <w:rPr>
                <w:sz w:val="20"/>
              </w:rPr>
              <w:t>  59.06</w:t>
            </w:r>
            <w:proofErr w:type="gramEnd"/>
            <w:r w:rsidRPr="00DD3E3A">
              <w:rPr>
                <w:sz w:val="20"/>
              </w:rPr>
              <w:t xml:space="preserve"> of the </w:t>
            </w:r>
            <w:r w:rsidRPr="00DD3E3A">
              <w:rPr>
                <w:i/>
                <w:sz w:val="20"/>
              </w:rPr>
              <w:t>Rules of Civil Procedure</w:t>
            </w:r>
            <w:r w:rsidRPr="00DD3E3A">
              <w:rPr>
                <w:sz w:val="20"/>
              </w:rPr>
              <w:t xml:space="preserve">, RRO 1990, </w:t>
            </w:r>
            <w:proofErr w:type="spellStart"/>
            <w:r w:rsidRPr="00DD3E3A">
              <w:rPr>
                <w:sz w:val="20"/>
              </w:rPr>
              <w:t>Reg</w:t>
            </w:r>
            <w:proofErr w:type="spellEnd"/>
            <w:r w:rsidRPr="00DD3E3A">
              <w:rPr>
                <w:sz w:val="20"/>
              </w:rPr>
              <w:t> 194 to re</w:t>
            </w:r>
            <w:r w:rsidRPr="00DD3E3A">
              <w:rPr>
                <w:sz w:val="20"/>
              </w:rPr>
              <w:noBreakHyphen/>
              <w:t>open the trial decision and rule in his favour. The motion was dismissed without requesting submissions; the appeal to the court of appeal was also dismissed.</w:t>
            </w:r>
          </w:p>
          <w:p w:rsidR="006F278D" w:rsidRPr="00DD3E3A" w:rsidRDefault="006F278D" w:rsidP="00A04A8F">
            <w:pPr>
              <w:jc w:val="both"/>
              <w:rPr>
                <w:sz w:val="20"/>
              </w:rPr>
            </w:pPr>
          </w:p>
        </w:tc>
      </w:tr>
      <w:tr w:rsidR="006F278D" w:rsidRPr="00DD3E3A" w:rsidTr="00E95A6A">
        <w:tc>
          <w:tcPr>
            <w:tcW w:w="2427" w:type="pct"/>
            <w:gridSpan w:val="2"/>
          </w:tcPr>
          <w:p w:rsidR="006F278D" w:rsidRPr="00DD3E3A" w:rsidRDefault="006F278D" w:rsidP="00A04A8F">
            <w:pPr>
              <w:jc w:val="both"/>
              <w:rPr>
                <w:sz w:val="20"/>
              </w:rPr>
            </w:pPr>
            <w:r w:rsidRPr="00DD3E3A">
              <w:rPr>
                <w:sz w:val="20"/>
              </w:rPr>
              <w:t>August 18, 2017</w:t>
            </w:r>
          </w:p>
          <w:p w:rsidR="006F278D" w:rsidRPr="00DD3E3A" w:rsidRDefault="006F278D" w:rsidP="00A04A8F">
            <w:pPr>
              <w:jc w:val="both"/>
              <w:rPr>
                <w:sz w:val="20"/>
              </w:rPr>
            </w:pPr>
            <w:r w:rsidRPr="00DD3E3A">
              <w:rPr>
                <w:sz w:val="20"/>
              </w:rPr>
              <w:t>Ontario Superior Court of Justice</w:t>
            </w:r>
          </w:p>
          <w:p w:rsidR="006F278D" w:rsidRPr="00DD3E3A" w:rsidRDefault="006F278D" w:rsidP="00A04A8F">
            <w:pPr>
              <w:jc w:val="both"/>
              <w:rPr>
                <w:sz w:val="20"/>
              </w:rPr>
            </w:pPr>
            <w:r w:rsidRPr="00DD3E3A">
              <w:rPr>
                <w:sz w:val="20"/>
              </w:rPr>
              <w:t>(</w:t>
            </w:r>
            <w:proofErr w:type="spellStart"/>
            <w:r w:rsidRPr="00DD3E3A">
              <w:rPr>
                <w:sz w:val="20"/>
              </w:rPr>
              <w:t>Gomery</w:t>
            </w:r>
            <w:proofErr w:type="spellEnd"/>
            <w:r w:rsidRPr="00DD3E3A">
              <w:rPr>
                <w:sz w:val="20"/>
              </w:rPr>
              <w:t xml:space="preserve"> J.)</w:t>
            </w:r>
          </w:p>
          <w:p w:rsidR="006F278D" w:rsidRPr="00DD3E3A" w:rsidRDefault="000E7240" w:rsidP="00A04A8F">
            <w:pPr>
              <w:jc w:val="both"/>
              <w:rPr>
                <w:sz w:val="20"/>
              </w:rPr>
            </w:pPr>
            <w:hyperlink r:id="rId48" w:history="1">
              <w:r w:rsidR="006F278D" w:rsidRPr="00DD3E3A">
                <w:rPr>
                  <w:rStyle w:val="Hyperlink"/>
                  <w:sz w:val="20"/>
                </w:rPr>
                <w:t>2017 ONSC 4950</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Motion to re-open under Rule 59.06 denied.</w:t>
            </w:r>
          </w:p>
          <w:p w:rsidR="006F278D" w:rsidRPr="00DD3E3A" w:rsidRDefault="006F278D" w:rsidP="00A04A8F">
            <w:pPr>
              <w:jc w:val="both"/>
              <w:rPr>
                <w:sz w:val="20"/>
              </w:rPr>
            </w:pPr>
          </w:p>
        </w:tc>
      </w:tr>
      <w:tr w:rsidR="006F278D" w:rsidRPr="00DD3E3A" w:rsidTr="00E95A6A">
        <w:tc>
          <w:tcPr>
            <w:tcW w:w="2427" w:type="pct"/>
            <w:gridSpan w:val="2"/>
          </w:tcPr>
          <w:p w:rsidR="006F278D" w:rsidRPr="00DD3E3A" w:rsidRDefault="006F278D" w:rsidP="00A04A8F">
            <w:pPr>
              <w:jc w:val="both"/>
              <w:rPr>
                <w:sz w:val="20"/>
              </w:rPr>
            </w:pPr>
            <w:r w:rsidRPr="00DD3E3A">
              <w:rPr>
                <w:sz w:val="20"/>
              </w:rPr>
              <w:t>April 9, 2018</w:t>
            </w:r>
          </w:p>
          <w:p w:rsidR="006F278D" w:rsidRPr="00DD3E3A" w:rsidRDefault="006F278D" w:rsidP="00A04A8F">
            <w:pPr>
              <w:jc w:val="both"/>
              <w:rPr>
                <w:sz w:val="20"/>
              </w:rPr>
            </w:pPr>
            <w:r w:rsidRPr="00DD3E3A">
              <w:rPr>
                <w:sz w:val="20"/>
              </w:rPr>
              <w:t>Court of Appeal for Ontario</w:t>
            </w:r>
          </w:p>
          <w:p w:rsidR="006F278D" w:rsidRPr="00DD3E3A" w:rsidRDefault="006F278D" w:rsidP="00A04A8F">
            <w:pPr>
              <w:jc w:val="both"/>
              <w:rPr>
                <w:sz w:val="20"/>
              </w:rPr>
            </w:pPr>
            <w:r w:rsidRPr="00DD3E3A">
              <w:rPr>
                <w:sz w:val="20"/>
              </w:rPr>
              <w:t xml:space="preserve">(Hourigan, Pardu, and </w:t>
            </w:r>
            <w:proofErr w:type="spellStart"/>
            <w:r w:rsidRPr="00DD3E3A">
              <w:rPr>
                <w:sz w:val="20"/>
              </w:rPr>
              <w:t>Huscroft</w:t>
            </w:r>
            <w:proofErr w:type="spellEnd"/>
            <w:r w:rsidRPr="00DD3E3A">
              <w:rPr>
                <w:sz w:val="20"/>
              </w:rPr>
              <w:t xml:space="preserve"> JJ.A.)</w:t>
            </w:r>
          </w:p>
          <w:p w:rsidR="006F278D" w:rsidRPr="00DD3E3A" w:rsidRDefault="000E7240" w:rsidP="00A04A8F">
            <w:pPr>
              <w:jc w:val="both"/>
              <w:rPr>
                <w:sz w:val="20"/>
              </w:rPr>
            </w:pPr>
            <w:hyperlink r:id="rId49" w:history="1">
              <w:r w:rsidR="006F278D" w:rsidRPr="00DD3E3A">
                <w:rPr>
                  <w:rStyle w:val="Hyperlink"/>
                  <w:sz w:val="20"/>
                </w:rPr>
                <w:t>2018 ONCA 342</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Appeal dismissed.</w:t>
            </w:r>
          </w:p>
          <w:p w:rsidR="006F278D" w:rsidRPr="00DD3E3A" w:rsidRDefault="006F278D" w:rsidP="00A04A8F">
            <w:pPr>
              <w:jc w:val="both"/>
              <w:rPr>
                <w:sz w:val="20"/>
              </w:rPr>
            </w:pPr>
          </w:p>
        </w:tc>
      </w:tr>
      <w:tr w:rsidR="006F278D" w:rsidRPr="00DD3E3A" w:rsidTr="00E95A6A">
        <w:tc>
          <w:tcPr>
            <w:tcW w:w="2427" w:type="pct"/>
            <w:gridSpan w:val="2"/>
          </w:tcPr>
          <w:p w:rsidR="006F278D" w:rsidRPr="00DD3E3A" w:rsidRDefault="006F278D" w:rsidP="00A04A8F">
            <w:pPr>
              <w:jc w:val="both"/>
              <w:rPr>
                <w:sz w:val="20"/>
              </w:rPr>
            </w:pPr>
            <w:r w:rsidRPr="00DD3E3A">
              <w:rPr>
                <w:sz w:val="20"/>
              </w:rPr>
              <w:t>June 8, 2018</w:t>
            </w:r>
          </w:p>
          <w:p w:rsidR="006F278D" w:rsidRPr="00DD3E3A" w:rsidRDefault="006F278D" w:rsidP="00A04A8F">
            <w:pPr>
              <w:jc w:val="both"/>
              <w:rPr>
                <w:sz w:val="20"/>
              </w:rPr>
            </w:pPr>
            <w:r w:rsidRPr="00DD3E3A">
              <w:rPr>
                <w:sz w:val="20"/>
              </w:rPr>
              <w:t>Supreme Court of Canada</w:t>
            </w: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Application for leave to appeal filed</w:t>
            </w:r>
          </w:p>
          <w:p w:rsidR="006F278D" w:rsidRPr="00DD3E3A" w:rsidRDefault="006F278D" w:rsidP="00A04A8F">
            <w:pPr>
              <w:jc w:val="both"/>
              <w:rPr>
                <w:sz w:val="20"/>
              </w:rPr>
            </w:pPr>
          </w:p>
        </w:tc>
      </w:tr>
    </w:tbl>
    <w:p w:rsidR="006F278D" w:rsidRPr="00DD3E3A" w:rsidRDefault="006F278D" w:rsidP="00A04A8F">
      <w:pPr>
        <w:jc w:val="both"/>
        <w:rPr>
          <w:sz w:val="20"/>
        </w:rPr>
      </w:pPr>
    </w:p>
    <w:p w:rsidR="006F278D" w:rsidRPr="00DD3E3A" w:rsidRDefault="006F278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DD3E3A" w:rsidTr="00E95A6A">
        <w:tc>
          <w:tcPr>
            <w:tcW w:w="543" w:type="pct"/>
          </w:tcPr>
          <w:p w:rsidR="006F278D" w:rsidRPr="00DD3E3A" w:rsidRDefault="006F278D" w:rsidP="00A04A8F">
            <w:pPr>
              <w:jc w:val="both"/>
              <w:rPr>
                <w:sz w:val="20"/>
                <w:lang w:val="fr-CA"/>
              </w:rPr>
            </w:pPr>
            <w:r w:rsidRPr="00DD3E3A">
              <w:rPr>
                <w:rStyle w:val="SCCFileNumberChar"/>
                <w:sz w:val="20"/>
                <w:szCs w:val="20"/>
                <w:lang w:val="fr-CA"/>
              </w:rPr>
              <w:t>38152</w:t>
            </w:r>
          </w:p>
        </w:tc>
        <w:tc>
          <w:tcPr>
            <w:tcW w:w="4457" w:type="pct"/>
            <w:gridSpan w:val="3"/>
          </w:tcPr>
          <w:p w:rsidR="006F278D" w:rsidRPr="00DD3E3A" w:rsidRDefault="006F278D" w:rsidP="00A04A8F">
            <w:pPr>
              <w:pStyle w:val="SCCLsocParty"/>
              <w:jc w:val="both"/>
              <w:rPr>
                <w:b/>
                <w:sz w:val="20"/>
                <w:szCs w:val="20"/>
              </w:rPr>
            </w:pPr>
            <w:r w:rsidRPr="00DD3E3A">
              <w:rPr>
                <w:b/>
                <w:sz w:val="20"/>
                <w:szCs w:val="20"/>
              </w:rPr>
              <w:t>Claude</w:t>
            </w:r>
            <w:r w:rsidRPr="00DD3E3A">
              <w:rPr>
                <w:b/>
                <w:sz w:val="20"/>
                <w:szCs w:val="20"/>
              </w:rPr>
              <w:noBreakHyphen/>
              <w:t>Alain Burdet en fiducie, Claude</w:t>
            </w:r>
            <w:r w:rsidRPr="00DD3E3A">
              <w:rPr>
                <w:b/>
                <w:sz w:val="20"/>
                <w:szCs w:val="20"/>
              </w:rPr>
              <w:noBreakHyphen/>
              <w:t>Alain Burdet, 1457563 Ontario Corporation, 1457563 Ontario Corporation en fiducie, Janet Sue Burdet, Nelson Street Law Offices c. Carleton Condominium Corporation No. 396</w:t>
            </w:r>
          </w:p>
          <w:p w:rsidR="006F278D" w:rsidRPr="00DD3E3A" w:rsidRDefault="006F278D" w:rsidP="00A04A8F">
            <w:pPr>
              <w:jc w:val="both"/>
              <w:rPr>
                <w:sz w:val="20"/>
                <w:lang w:val="fr-CA"/>
              </w:rPr>
            </w:pPr>
            <w:r w:rsidRPr="00DD3E3A">
              <w:rPr>
                <w:sz w:val="20"/>
                <w:lang w:val="fr-CA"/>
              </w:rPr>
              <w:t>(Ont.) (Civile) (Autorisation)</w:t>
            </w:r>
          </w:p>
        </w:tc>
      </w:tr>
      <w:tr w:rsidR="006F278D" w:rsidRPr="00DD3E3A" w:rsidTr="00E95A6A">
        <w:tc>
          <w:tcPr>
            <w:tcW w:w="5000" w:type="pct"/>
            <w:gridSpan w:val="4"/>
          </w:tcPr>
          <w:p w:rsidR="006F278D" w:rsidRPr="00DD3E3A" w:rsidRDefault="006F278D" w:rsidP="00A04A8F">
            <w:pPr>
              <w:jc w:val="both"/>
              <w:rPr>
                <w:sz w:val="20"/>
                <w:lang w:val="fr-CA"/>
              </w:rPr>
            </w:pPr>
            <w:r w:rsidRPr="00DD3E3A">
              <w:rPr>
                <w:sz w:val="20"/>
                <w:lang w:val="fr-CA"/>
              </w:rPr>
              <w:t xml:space="preserve">Procédure civile — Abus de procédure — Des changements comptables apportés à la suite d’une ordonnance du tribunal sont-ils des « faits nouveaux »? — Les tribunaux ont-ils compétence pour rejeter une instance par ordonnance implicite? — Des limites s’appliquent-elles aux réparations demandées dans des motions en annulation de jugements? — </w:t>
            </w:r>
            <w:r w:rsidRPr="00DD3E3A">
              <w:rPr>
                <w:i/>
                <w:sz w:val="20"/>
                <w:lang w:val="fr-CA"/>
              </w:rPr>
              <w:t>Règles de procédure civile</w:t>
            </w:r>
            <w:r w:rsidRPr="00DD3E3A">
              <w:rPr>
                <w:sz w:val="20"/>
                <w:lang w:val="fr-CA"/>
              </w:rPr>
              <w:t>, RRO 1990, règl. 194</w:t>
            </w:r>
          </w:p>
        </w:tc>
      </w:tr>
      <w:tr w:rsidR="006F278D" w:rsidRPr="00DD3E3A" w:rsidTr="00E95A6A">
        <w:tc>
          <w:tcPr>
            <w:tcW w:w="5000" w:type="pct"/>
            <w:gridSpan w:val="4"/>
          </w:tcPr>
          <w:p w:rsidR="006F278D" w:rsidRPr="00DD3E3A" w:rsidRDefault="006F278D" w:rsidP="00A04A8F">
            <w:pPr>
              <w:jc w:val="both"/>
              <w:rPr>
                <w:sz w:val="20"/>
                <w:lang w:val="fr-CA"/>
              </w:rPr>
            </w:pPr>
          </w:p>
        </w:tc>
      </w:tr>
      <w:tr w:rsidR="006F278D" w:rsidRPr="0044196A" w:rsidTr="00E95A6A">
        <w:tc>
          <w:tcPr>
            <w:tcW w:w="5000" w:type="pct"/>
            <w:gridSpan w:val="4"/>
          </w:tcPr>
          <w:p w:rsidR="006F278D" w:rsidRPr="00DD3E3A" w:rsidRDefault="006F278D" w:rsidP="00A04A8F">
            <w:pPr>
              <w:jc w:val="both"/>
              <w:rPr>
                <w:sz w:val="20"/>
                <w:lang w:val="fr-CA"/>
              </w:rPr>
            </w:pPr>
            <w:r w:rsidRPr="00DD3E3A">
              <w:rPr>
                <w:sz w:val="20"/>
                <w:lang w:val="fr-CA"/>
              </w:rPr>
              <w:t>Monsieur Claude</w:t>
            </w:r>
            <w:r w:rsidRPr="00DD3E3A">
              <w:rPr>
                <w:sz w:val="20"/>
                <w:lang w:val="fr-CA"/>
              </w:rPr>
              <w:noBreakHyphen/>
              <w:t xml:space="preserve">Alain Burdet, personnellement et en fiducie, de même que son épouse et une société à numéro appartenant à son fils, étaient copropriétaires de 23 des 33 parties privatives de Carleton Condominium Corporation No. 396 [« CCC 396 »], un édifice commercial de trois étages situé en Ontario. La famille Burdet constituait donc les « propriétaires majoritaires » de l’association. Un différend portant sur les droits de vote de 18 parties privatives situées au sous-sol et appartenant à la famille Burdet a donné lieu à un litige de plusieurs années contre les propriétaires minoritaires et CCC 396. Certains propriétaires ont cessé de payer leurs droits de condominium en guise de protestation. En décembre 2014, la Cour supérieure de justice a statué que les propriétaires majoritaires devaient près de 300 000 $ en droits de condominium et que les privilèges grevant certaines de leurs parties privatives étaient valides. L’appel des propriétaires majoritaires a été rejeté, de même que leur demande d’autorisation d’appel à la Cour suprême du Canada. Monsieur Burdet a ensuite déposé une motion en vertu de la règle 59.06 des </w:t>
            </w:r>
            <w:r w:rsidRPr="00DD3E3A">
              <w:rPr>
                <w:i/>
                <w:sz w:val="20"/>
                <w:lang w:val="fr-CA"/>
              </w:rPr>
              <w:t>Règles de procédure civile</w:t>
            </w:r>
            <w:r w:rsidRPr="00DD3E3A">
              <w:rPr>
                <w:sz w:val="20"/>
                <w:lang w:val="fr-CA"/>
              </w:rPr>
              <w:t>, RRO 1990, règl. 194 afin de rouvrir la décision de première instance et obtenir un jugement en sa faveur. Le juge de première instance a rejeté la motion sans demander aux parties de plaider et la Cour d’appel a rejeté l’appel.</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18 août 2017</w:t>
            </w:r>
          </w:p>
          <w:p w:rsidR="006F278D" w:rsidRPr="00DD3E3A" w:rsidRDefault="006F278D" w:rsidP="00A04A8F">
            <w:pPr>
              <w:jc w:val="both"/>
              <w:rPr>
                <w:sz w:val="20"/>
                <w:lang w:val="fr-CA"/>
              </w:rPr>
            </w:pPr>
            <w:r w:rsidRPr="00DD3E3A">
              <w:rPr>
                <w:sz w:val="20"/>
                <w:lang w:val="fr-CA"/>
              </w:rPr>
              <w:t>Cour supérieure de justice de l’Ontario</w:t>
            </w:r>
          </w:p>
          <w:p w:rsidR="006F278D" w:rsidRPr="00DD3E3A" w:rsidRDefault="006F278D" w:rsidP="00A04A8F">
            <w:pPr>
              <w:jc w:val="both"/>
              <w:rPr>
                <w:sz w:val="20"/>
                <w:lang w:val="fr-CA"/>
              </w:rPr>
            </w:pPr>
            <w:r w:rsidRPr="00DD3E3A">
              <w:rPr>
                <w:sz w:val="20"/>
                <w:lang w:val="fr-CA"/>
              </w:rPr>
              <w:t>(Juge Gomery)</w:t>
            </w:r>
          </w:p>
          <w:p w:rsidR="006F278D" w:rsidRPr="00DD3E3A" w:rsidRDefault="000E7240" w:rsidP="00A04A8F">
            <w:pPr>
              <w:jc w:val="both"/>
              <w:rPr>
                <w:sz w:val="20"/>
                <w:lang w:val="fr-CA"/>
              </w:rPr>
            </w:pPr>
            <w:hyperlink r:id="rId50" w:history="1">
              <w:r w:rsidR="006F278D" w:rsidRPr="00DD3E3A">
                <w:rPr>
                  <w:rStyle w:val="Hyperlink"/>
                  <w:sz w:val="20"/>
                  <w:lang w:val="fr-CA"/>
                </w:rPr>
                <w:t>2017 ONSC 4950</w:t>
              </w:r>
            </w:hyperlink>
          </w:p>
          <w:p w:rsidR="006F278D" w:rsidRPr="00DD3E3A" w:rsidRDefault="006F278D" w:rsidP="00A04A8F">
            <w:pPr>
              <w:jc w:val="both"/>
              <w:rPr>
                <w:sz w:val="20"/>
                <w:lang w:val="fr-CA"/>
              </w:rPr>
            </w:pP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Rejet de la motion en réouverture en vertu de la règle 59.06.</w:t>
            </w:r>
          </w:p>
          <w:p w:rsidR="006F278D" w:rsidRPr="00DD3E3A" w:rsidRDefault="006F278D" w:rsidP="00A04A8F">
            <w:pPr>
              <w:jc w:val="both"/>
              <w:rPr>
                <w:sz w:val="20"/>
                <w:lang w:val="fr-CA"/>
              </w:rPr>
            </w:pPr>
          </w:p>
        </w:tc>
      </w:tr>
      <w:tr w:rsidR="006F278D" w:rsidRPr="00DD3E3A" w:rsidTr="00E95A6A">
        <w:tc>
          <w:tcPr>
            <w:tcW w:w="2427" w:type="pct"/>
            <w:gridSpan w:val="2"/>
          </w:tcPr>
          <w:p w:rsidR="006F278D" w:rsidRPr="00DD3E3A" w:rsidRDefault="006F278D" w:rsidP="00A04A8F">
            <w:pPr>
              <w:jc w:val="both"/>
              <w:rPr>
                <w:sz w:val="20"/>
                <w:lang w:val="fr-CA"/>
              </w:rPr>
            </w:pPr>
            <w:r w:rsidRPr="00DD3E3A">
              <w:rPr>
                <w:sz w:val="20"/>
                <w:lang w:val="fr-CA"/>
              </w:rPr>
              <w:t>9 avril 2018</w:t>
            </w:r>
          </w:p>
          <w:p w:rsidR="006F278D" w:rsidRPr="00DD3E3A" w:rsidRDefault="006F278D" w:rsidP="00A04A8F">
            <w:pPr>
              <w:jc w:val="both"/>
              <w:rPr>
                <w:sz w:val="20"/>
                <w:lang w:val="fr-CA"/>
              </w:rPr>
            </w:pPr>
            <w:r w:rsidRPr="00DD3E3A">
              <w:rPr>
                <w:sz w:val="20"/>
                <w:lang w:val="fr-CA"/>
              </w:rPr>
              <w:t>Cour d’appel de l’Ontario</w:t>
            </w:r>
          </w:p>
          <w:p w:rsidR="006F278D" w:rsidRPr="00DD3E3A" w:rsidRDefault="006F278D" w:rsidP="00A04A8F">
            <w:pPr>
              <w:jc w:val="both"/>
              <w:rPr>
                <w:sz w:val="20"/>
                <w:lang w:val="fr-CA"/>
              </w:rPr>
            </w:pPr>
            <w:r w:rsidRPr="00DD3E3A">
              <w:rPr>
                <w:sz w:val="20"/>
                <w:lang w:val="fr-CA"/>
              </w:rPr>
              <w:t>(Juges Hourigan, Pardu et Huscroft)</w:t>
            </w:r>
          </w:p>
          <w:p w:rsidR="006F278D" w:rsidRPr="00DD3E3A" w:rsidRDefault="000E7240" w:rsidP="00A04A8F">
            <w:pPr>
              <w:jc w:val="both"/>
              <w:rPr>
                <w:sz w:val="20"/>
                <w:lang w:val="fr-CA"/>
              </w:rPr>
            </w:pPr>
            <w:hyperlink r:id="rId51" w:history="1">
              <w:r w:rsidR="006F278D" w:rsidRPr="00DD3E3A">
                <w:rPr>
                  <w:rStyle w:val="Hyperlink"/>
                  <w:sz w:val="20"/>
                  <w:lang w:val="fr-CA"/>
                </w:rPr>
                <w:t>2018 ONCA 342</w:t>
              </w:r>
            </w:hyperlink>
          </w:p>
          <w:p w:rsidR="006F278D" w:rsidRPr="00DD3E3A" w:rsidRDefault="006F278D" w:rsidP="00A04A8F">
            <w:pPr>
              <w:jc w:val="both"/>
              <w:rPr>
                <w:sz w:val="20"/>
                <w:lang w:val="fr-CA"/>
              </w:rPr>
            </w:pP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Rejet de l’appel.</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8 juin 2018</w:t>
            </w:r>
          </w:p>
          <w:p w:rsidR="006F278D" w:rsidRPr="00DD3E3A" w:rsidRDefault="006F278D" w:rsidP="00A04A8F">
            <w:pPr>
              <w:jc w:val="both"/>
              <w:rPr>
                <w:sz w:val="20"/>
                <w:lang w:val="fr-CA"/>
              </w:rPr>
            </w:pPr>
            <w:r w:rsidRPr="00DD3E3A">
              <w:rPr>
                <w:sz w:val="20"/>
                <w:lang w:val="fr-CA"/>
              </w:rPr>
              <w:t>Cour suprême du Canada</w:t>
            </w: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Dépôt de la demande d’autorisation d’appel</w:t>
            </w:r>
          </w:p>
          <w:p w:rsidR="006F278D" w:rsidRPr="00DD3E3A" w:rsidRDefault="006F278D" w:rsidP="00A04A8F">
            <w:pPr>
              <w:jc w:val="both"/>
              <w:rPr>
                <w:sz w:val="20"/>
                <w:lang w:val="fr-CA"/>
              </w:rPr>
            </w:pPr>
          </w:p>
        </w:tc>
      </w:tr>
    </w:tbl>
    <w:p w:rsidR="006F278D" w:rsidRPr="00DD3E3A" w:rsidRDefault="006F278D" w:rsidP="00A04A8F">
      <w:pPr>
        <w:jc w:val="both"/>
        <w:rPr>
          <w:sz w:val="20"/>
          <w:lang w:val="fr-CA"/>
        </w:rPr>
      </w:pPr>
    </w:p>
    <w:p w:rsidR="006F278D" w:rsidRPr="00DD3E3A" w:rsidRDefault="006F278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DD3E3A" w:rsidTr="00E95A6A">
        <w:tc>
          <w:tcPr>
            <w:tcW w:w="543" w:type="pct"/>
          </w:tcPr>
          <w:p w:rsidR="006F278D" w:rsidRPr="00DD3E3A" w:rsidRDefault="006F278D" w:rsidP="00A04A8F">
            <w:pPr>
              <w:jc w:val="both"/>
              <w:rPr>
                <w:sz w:val="20"/>
                <w:lang w:val="en-CA"/>
              </w:rPr>
            </w:pPr>
            <w:r w:rsidRPr="00DD3E3A">
              <w:rPr>
                <w:rStyle w:val="SCCFileNumberChar"/>
                <w:sz w:val="20"/>
                <w:szCs w:val="20"/>
              </w:rPr>
              <w:t>38242</w:t>
            </w:r>
          </w:p>
        </w:tc>
        <w:tc>
          <w:tcPr>
            <w:tcW w:w="4457" w:type="pct"/>
            <w:gridSpan w:val="3"/>
          </w:tcPr>
          <w:p w:rsidR="006F278D" w:rsidRPr="00DD3E3A" w:rsidRDefault="006F278D" w:rsidP="00A04A8F">
            <w:pPr>
              <w:pStyle w:val="SCCLsocParty"/>
              <w:jc w:val="both"/>
              <w:rPr>
                <w:b/>
                <w:sz w:val="20"/>
                <w:szCs w:val="20"/>
                <w:lang w:val="en-CA"/>
              </w:rPr>
            </w:pPr>
            <w:r w:rsidRPr="00DD3E3A">
              <w:rPr>
                <w:b/>
                <w:sz w:val="20"/>
                <w:szCs w:val="20"/>
                <w:lang w:val="en-CA"/>
              </w:rPr>
              <w:t>Toronto-Dominion Bank v. Harold Young, Robert Young</w:t>
            </w:r>
          </w:p>
          <w:p w:rsidR="006F278D" w:rsidRPr="00DD3E3A" w:rsidRDefault="006F278D" w:rsidP="00A04A8F">
            <w:pPr>
              <w:jc w:val="both"/>
              <w:rPr>
                <w:sz w:val="20"/>
                <w:lang w:val="en-CA"/>
              </w:rPr>
            </w:pPr>
            <w:r w:rsidRPr="00DD3E3A">
              <w:rPr>
                <w:sz w:val="20"/>
                <w:lang w:val="en-CA"/>
              </w:rPr>
              <w:t>(Que.) (Civil) (By Leave)</w:t>
            </w:r>
          </w:p>
        </w:tc>
      </w:tr>
      <w:tr w:rsidR="006F278D" w:rsidRPr="00DD3E3A" w:rsidTr="00E95A6A">
        <w:tc>
          <w:tcPr>
            <w:tcW w:w="5000" w:type="pct"/>
            <w:gridSpan w:val="4"/>
          </w:tcPr>
          <w:p w:rsidR="006F278D" w:rsidRPr="00DD3E3A" w:rsidRDefault="006F278D" w:rsidP="00A04A8F">
            <w:pPr>
              <w:pStyle w:val="SCCBanSummary"/>
              <w:rPr>
                <w:smallCaps w:val="0"/>
                <w:sz w:val="20"/>
                <w:szCs w:val="20"/>
              </w:rPr>
            </w:pPr>
            <w:proofErr w:type="gramStart"/>
            <w:r w:rsidRPr="00DD3E3A">
              <w:rPr>
                <w:smallCaps w:val="0"/>
                <w:sz w:val="20"/>
                <w:szCs w:val="20"/>
              </w:rPr>
              <w:t xml:space="preserve">Hypothec — </w:t>
            </w:r>
            <w:proofErr w:type="spellStart"/>
            <w:r w:rsidRPr="00DD3E3A">
              <w:rPr>
                <w:smallCaps w:val="0"/>
                <w:sz w:val="20"/>
                <w:szCs w:val="20"/>
              </w:rPr>
              <w:t>Hypothecary</w:t>
            </w:r>
            <w:proofErr w:type="spellEnd"/>
            <w:r w:rsidRPr="00DD3E3A">
              <w:rPr>
                <w:smallCaps w:val="0"/>
                <w:sz w:val="20"/>
                <w:szCs w:val="20"/>
              </w:rPr>
              <w:t xml:space="preserve"> remedy — Forced surrender and taking in payment — Liquid and exigible claim — Civil procedure — Time — Extinctive prescription — Failure to serve proceeding — Whether application for forced surrender for taking in payment is remedy that can be exercised only if debt of original debtor exists and continues during proceeding — Whether court delay in hearing case and rendering judgment can result in loss of rights that party had when action instituted.</w:t>
            </w:r>
            <w:proofErr w:type="gramEnd"/>
          </w:p>
        </w:tc>
      </w:tr>
      <w:tr w:rsidR="006F278D" w:rsidRPr="00DD3E3A" w:rsidTr="00E95A6A">
        <w:tc>
          <w:tcPr>
            <w:tcW w:w="5000" w:type="pct"/>
            <w:gridSpan w:val="4"/>
          </w:tcPr>
          <w:p w:rsidR="006F278D" w:rsidRPr="00DD3E3A" w:rsidRDefault="006F278D" w:rsidP="00A04A8F">
            <w:pPr>
              <w:jc w:val="both"/>
              <w:rPr>
                <w:sz w:val="20"/>
                <w:lang w:val="en-CA"/>
              </w:rPr>
            </w:pPr>
          </w:p>
        </w:tc>
      </w:tr>
      <w:tr w:rsidR="006F278D" w:rsidRPr="00DD3E3A" w:rsidTr="00E95A6A">
        <w:tc>
          <w:tcPr>
            <w:tcW w:w="5000" w:type="pct"/>
            <w:gridSpan w:val="4"/>
          </w:tcPr>
          <w:p w:rsidR="006F278D" w:rsidRPr="00DD3E3A" w:rsidRDefault="006F278D" w:rsidP="00A04A8F">
            <w:pPr>
              <w:jc w:val="both"/>
              <w:rPr>
                <w:sz w:val="20"/>
                <w:lang w:val="en-CA"/>
              </w:rPr>
            </w:pPr>
            <w:r w:rsidRPr="00DD3E3A">
              <w:rPr>
                <w:sz w:val="20"/>
                <w:lang w:val="en-CA"/>
              </w:rPr>
              <w:t>In 2009, the applicant, the Toronto</w:t>
            </w:r>
            <w:r w:rsidRPr="00DD3E3A">
              <w:rPr>
                <w:sz w:val="20"/>
                <w:lang w:val="en-CA"/>
              </w:rPr>
              <w:noBreakHyphen/>
              <w:t xml:space="preserve">Dominion Bank, granted Linda Macht a loan that </w:t>
            </w:r>
            <w:proofErr w:type="gramStart"/>
            <w:r w:rsidRPr="00DD3E3A">
              <w:rPr>
                <w:sz w:val="20"/>
                <w:lang w:val="en-CA"/>
              </w:rPr>
              <w:t>was secured</w:t>
            </w:r>
            <w:proofErr w:type="gramEnd"/>
            <w:r w:rsidRPr="00DD3E3A">
              <w:rPr>
                <w:sz w:val="20"/>
                <w:lang w:val="en-CA"/>
              </w:rPr>
              <w:t xml:space="preserve"> by a first hypothec on her immovable. At the same time, Ms. Macht took out a loan from the respondents, Harold Young and Robert Young, to whom she granted a second hypothec on the same immovable. Ms. Macht defaulted on her payments, and the Youngs published a prior notice of the exercise of a </w:t>
            </w:r>
            <w:proofErr w:type="gramStart"/>
            <w:r w:rsidRPr="00DD3E3A">
              <w:rPr>
                <w:sz w:val="20"/>
                <w:lang w:val="en-CA"/>
              </w:rPr>
              <w:t>remedy and instituted an action for taking in payment</w:t>
            </w:r>
            <w:proofErr w:type="gramEnd"/>
            <w:r w:rsidRPr="00DD3E3A">
              <w:rPr>
                <w:sz w:val="20"/>
                <w:lang w:val="en-CA"/>
              </w:rPr>
              <w:t xml:space="preserve"> and </w:t>
            </w:r>
            <w:r w:rsidRPr="00DD3E3A">
              <w:rPr>
                <w:sz w:val="20"/>
                <w:lang w:val="en-CA"/>
              </w:rPr>
              <w:lastRenderedPageBreak/>
              <w:t xml:space="preserve">forced surrender. In October 2011, a judgment declared them the owners of the immovable in question. On July 10, 2012, given that Ms. Macht was still defaulting on her payments, the Bank served only the Youngs with a new prior notice of the exercise of a remedy and published that notice. The Youngs served the Bank with an application to institute proceedings for a declaration that the hypothec </w:t>
            </w:r>
            <w:proofErr w:type="gramStart"/>
            <w:r w:rsidRPr="00DD3E3A">
              <w:rPr>
                <w:sz w:val="20"/>
                <w:lang w:val="en-CA"/>
              </w:rPr>
              <w:t>was extinguished</w:t>
            </w:r>
            <w:proofErr w:type="gramEnd"/>
            <w:r w:rsidRPr="00DD3E3A">
              <w:rPr>
                <w:sz w:val="20"/>
                <w:lang w:val="en-CA"/>
              </w:rPr>
              <w:t>. The Bank filed an application for forced surrender for taking in payment, but it did not sue or implead Ms. Macht.</w:t>
            </w:r>
          </w:p>
          <w:p w:rsidR="006F278D" w:rsidRPr="00DD3E3A" w:rsidRDefault="006F278D" w:rsidP="00A04A8F">
            <w:pPr>
              <w:jc w:val="both"/>
              <w:rPr>
                <w:sz w:val="20"/>
                <w:lang w:val="en-CA"/>
              </w:rPr>
            </w:pPr>
          </w:p>
          <w:p w:rsidR="006F278D" w:rsidRPr="00DD3E3A" w:rsidRDefault="006F278D" w:rsidP="00A04A8F">
            <w:pPr>
              <w:jc w:val="both"/>
              <w:rPr>
                <w:sz w:val="20"/>
                <w:lang w:val="en-CA"/>
              </w:rPr>
            </w:pPr>
            <w:r w:rsidRPr="00DD3E3A">
              <w:rPr>
                <w:sz w:val="20"/>
                <w:lang w:val="en-CA"/>
              </w:rPr>
              <w:t xml:space="preserve">The Superior Court allowed the Bank’s hypothecary action and declared it the owner of the immovable, which it ordered the Youngs to surrender. It found that the Bank had instituted its action in a timely manner and that its failure to serve Ms. Macht with the proceeding was not fatal. The Court of Appeal allowed the appeal, dismissed the Bank’s hypothecary action and ordered that the entries in the land register </w:t>
            </w:r>
            <w:proofErr w:type="gramStart"/>
            <w:r w:rsidRPr="00DD3E3A">
              <w:rPr>
                <w:sz w:val="20"/>
                <w:lang w:val="en-CA"/>
              </w:rPr>
              <w:t>be cancelled</w:t>
            </w:r>
            <w:proofErr w:type="gramEnd"/>
            <w:r w:rsidRPr="00DD3E3A">
              <w:rPr>
                <w:sz w:val="20"/>
                <w:lang w:val="en-CA"/>
              </w:rPr>
              <w:t xml:space="preserve">. It found that, by the time the Superior Court judge rendered judgment, the secured claim against Ms. Macht </w:t>
            </w:r>
            <w:proofErr w:type="gramStart"/>
            <w:r w:rsidRPr="00DD3E3A">
              <w:rPr>
                <w:sz w:val="20"/>
                <w:lang w:val="en-CA"/>
              </w:rPr>
              <w:t>had been extinguished</w:t>
            </w:r>
            <w:proofErr w:type="gramEnd"/>
            <w:r w:rsidRPr="00DD3E3A">
              <w:rPr>
                <w:sz w:val="20"/>
                <w:lang w:val="en-CA"/>
              </w:rPr>
              <w:t xml:space="preserve"> by prescription, which meant that the hypothecary action had to be dismissed, since the hypothec was merely an accessory to the claim.</w:t>
            </w:r>
          </w:p>
          <w:p w:rsidR="006F278D" w:rsidRPr="00DD3E3A" w:rsidRDefault="006F278D" w:rsidP="00A04A8F">
            <w:pPr>
              <w:jc w:val="both"/>
              <w:rPr>
                <w:sz w:val="20"/>
                <w:lang w:val="en-CA"/>
              </w:rPr>
            </w:pPr>
          </w:p>
        </w:tc>
      </w:tr>
      <w:tr w:rsidR="006F278D" w:rsidRPr="00DD3E3A" w:rsidTr="00E95A6A">
        <w:tc>
          <w:tcPr>
            <w:tcW w:w="2427" w:type="pct"/>
            <w:gridSpan w:val="2"/>
          </w:tcPr>
          <w:p w:rsidR="006F278D" w:rsidRPr="00DD3E3A" w:rsidRDefault="006F278D" w:rsidP="00A04A8F">
            <w:pPr>
              <w:jc w:val="both"/>
              <w:rPr>
                <w:sz w:val="20"/>
                <w:lang w:val="en-CA"/>
              </w:rPr>
            </w:pPr>
            <w:r w:rsidRPr="00DD3E3A">
              <w:rPr>
                <w:sz w:val="20"/>
                <w:lang w:val="en-CA"/>
              </w:rPr>
              <w:lastRenderedPageBreak/>
              <w:t>February 19, 2016</w:t>
            </w:r>
          </w:p>
          <w:p w:rsidR="006F278D" w:rsidRPr="00DD3E3A" w:rsidRDefault="006F278D" w:rsidP="00A04A8F">
            <w:pPr>
              <w:jc w:val="both"/>
              <w:rPr>
                <w:sz w:val="20"/>
                <w:lang w:val="en-CA"/>
              </w:rPr>
            </w:pPr>
            <w:r w:rsidRPr="00DD3E3A">
              <w:rPr>
                <w:sz w:val="20"/>
                <w:lang w:val="en-CA"/>
              </w:rPr>
              <w:t>Quebec Superior Court</w:t>
            </w:r>
          </w:p>
          <w:p w:rsidR="006F278D" w:rsidRPr="00DD3E3A" w:rsidRDefault="006F278D" w:rsidP="00A04A8F">
            <w:pPr>
              <w:jc w:val="both"/>
              <w:rPr>
                <w:sz w:val="20"/>
                <w:lang w:val="en-CA"/>
              </w:rPr>
            </w:pPr>
            <w:r w:rsidRPr="00DD3E3A">
              <w:rPr>
                <w:sz w:val="20"/>
                <w:lang w:val="en-CA"/>
              </w:rPr>
              <w:t>(Goulet J.)</w:t>
            </w:r>
          </w:p>
          <w:p w:rsidR="006F278D" w:rsidRPr="00DD3E3A" w:rsidRDefault="000E7240" w:rsidP="00A04A8F">
            <w:pPr>
              <w:jc w:val="both"/>
              <w:rPr>
                <w:sz w:val="20"/>
                <w:lang w:val="en-CA"/>
              </w:rPr>
            </w:pPr>
            <w:hyperlink r:id="rId52" w:history="1">
              <w:r w:rsidR="006F278D" w:rsidRPr="00DD3E3A">
                <w:rPr>
                  <w:rStyle w:val="Hyperlink"/>
                  <w:sz w:val="20"/>
                  <w:lang w:val="en-CA"/>
                </w:rPr>
                <w:t>2016 QCCS 838</w:t>
              </w:r>
            </w:hyperlink>
          </w:p>
          <w:p w:rsidR="006F278D" w:rsidRPr="00DD3E3A" w:rsidRDefault="006F278D" w:rsidP="00A04A8F">
            <w:pPr>
              <w:jc w:val="both"/>
              <w:rPr>
                <w:sz w:val="20"/>
                <w:lang w:val="en-CA"/>
              </w:rPr>
            </w:pPr>
          </w:p>
        </w:tc>
        <w:tc>
          <w:tcPr>
            <w:tcW w:w="243" w:type="pct"/>
          </w:tcPr>
          <w:p w:rsidR="006F278D" w:rsidRPr="00DD3E3A" w:rsidRDefault="006F278D" w:rsidP="00A04A8F">
            <w:pPr>
              <w:jc w:val="both"/>
              <w:rPr>
                <w:sz w:val="20"/>
                <w:lang w:val="en-CA"/>
              </w:rPr>
            </w:pPr>
          </w:p>
        </w:tc>
        <w:tc>
          <w:tcPr>
            <w:tcW w:w="2330" w:type="pct"/>
          </w:tcPr>
          <w:p w:rsidR="006F278D" w:rsidRPr="00DD3E3A" w:rsidRDefault="006F278D" w:rsidP="00A04A8F">
            <w:pPr>
              <w:jc w:val="both"/>
              <w:rPr>
                <w:sz w:val="20"/>
                <w:lang w:val="en-CA"/>
              </w:rPr>
            </w:pPr>
            <w:r w:rsidRPr="00DD3E3A">
              <w:rPr>
                <w:sz w:val="20"/>
                <w:lang w:val="en-CA"/>
              </w:rPr>
              <w:t>Action for forced surrender and taking in payment allowed; action to cancel entries in land register dismissed</w:t>
            </w:r>
          </w:p>
        </w:tc>
      </w:tr>
      <w:tr w:rsidR="006F278D" w:rsidRPr="00DD3E3A" w:rsidTr="00E95A6A">
        <w:tc>
          <w:tcPr>
            <w:tcW w:w="2427" w:type="pct"/>
            <w:gridSpan w:val="2"/>
          </w:tcPr>
          <w:p w:rsidR="006F278D" w:rsidRPr="00DD3E3A" w:rsidRDefault="006F278D" w:rsidP="00A04A8F">
            <w:pPr>
              <w:jc w:val="both"/>
              <w:rPr>
                <w:sz w:val="20"/>
                <w:lang w:val="en-CA"/>
              </w:rPr>
            </w:pPr>
            <w:r w:rsidRPr="00DD3E3A">
              <w:rPr>
                <w:sz w:val="20"/>
                <w:lang w:val="en-CA"/>
              </w:rPr>
              <w:t>May 17, 2018</w:t>
            </w:r>
          </w:p>
          <w:p w:rsidR="006F278D" w:rsidRPr="00DD3E3A" w:rsidRDefault="006F278D" w:rsidP="00A04A8F">
            <w:pPr>
              <w:jc w:val="both"/>
              <w:rPr>
                <w:sz w:val="20"/>
                <w:lang w:val="en-CA"/>
              </w:rPr>
            </w:pPr>
            <w:r w:rsidRPr="00DD3E3A">
              <w:rPr>
                <w:sz w:val="20"/>
                <w:lang w:val="en-CA"/>
              </w:rPr>
              <w:t>Quebec Court of Appeal (Montréal)</w:t>
            </w:r>
          </w:p>
          <w:p w:rsidR="006F278D" w:rsidRPr="00DD3E3A" w:rsidRDefault="006F278D" w:rsidP="00A04A8F">
            <w:pPr>
              <w:jc w:val="both"/>
              <w:rPr>
                <w:sz w:val="20"/>
                <w:lang w:val="en-CA"/>
              </w:rPr>
            </w:pPr>
            <w:r w:rsidRPr="00DD3E3A">
              <w:rPr>
                <w:sz w:val="20"/>
                <w:lang w:val="en-CA"/>
              </w:rPr>
              <w:t>(Bich, Savard and Emery JJ.A.)</w:t>
            </w:r>
          </w:p>
          <w:p w:rsidR="006F278D" w:rsidRPr="00DD3E3A" w:rsidRDefault="000E7240" w:rsidP="00A04A8F">
            <w:pPr>
              <w:jc w:val="both"/>
              <w:rPr>
                <w:sz w:val="20"/>
                <w:lang w:val="en-CA"/>
              </w:rPr>
            </w:pPr>
            <w:hyperlink r:id="rId53" w:history="1">
              <w:r w:rsidR="006F278D" w:rsidRPr="00DD3E3A">
                <w:rPr>
                  <w:rStyle w:val="Hyperlink"/>
                  <w:sz w:val="20"/>
                  <w:lang w:val="en-CA"/>
                </w:rPr>
                <w:t>2018 QCCA 810</w:t>
              </w:r>
            </w:hyperlink>
          </w:p>
          <w:p w:rsidR="006F278D" w:rsidRPr="00DD3E3A" w:rsidRDefault="006F278D" w:rsidP="00A04A8F">
            <w:pPr>
              <w:jc w:val="both"/>
              <w:rPr>
                <w:sz w:val="20"/>
                <w:lang w:val="en-CA"/>
              </w:rPr>
            </w:pPr>
          </w:p>
        </w:tc>
        <w:tc>
          <w:tcPr>
            <w:tcW w:w="243" w:type="pct"/>
          </w:tcPr>
          <w:p w:rsidR="006F278D" w:rsidRPr="00DD3E3A" w:rsidRDefault="006F278D" w:rsidP="00A04A8F">
            <w:pPr>
              <w:jc w:val="both"/>
              <w:rPr>
                <w:sz w:val="20"/>
                <w:lang w:val="en-CA"/>
              </w:rPr>
            </w:pPr>
          </w:p>
        </w:tc>
        <w:tc>
          <w:tcPr>
            <w:tcW w:w="2330" w:type="pct"/>
          </w:tcPr>
          <w:p w:rsidR="006F278D" w:rsidRPr="00DD3E3A" w:rsidRDefault="006F278D" w:rsidP="00A04A8F">
            <w:pPr>
              <w:jc w:val="both"/>
              <w:rPr>
                <w:sz w:val="20"/>
                <w:lang w:val="en-CA"/>
              </w:rPr>
            </w:pPr>
            <w:r w:rsidRPr="00DD3E3A">
              <w:rPr>
                <w:sz w:val="20"/>
                <w:lang w:val="en-CA"/>
              </w:rPr>
              <w:t>Appeal allowed; action for forced surrender and taking in payment dismissed; action to cancel entries in land register allowed</w:t>
            </w:r>
          </w:p>
          <w:p w:rsidR="006F278D" w:rsidRPr="00DD3E3A" w:rsidRDefault="006F278D" w:rsidP="00A04A8F">
            <w:pPr>
              <w:jc w:val="both"/>
              <w:rPr>
                <w:sz w:val="20"/>
                <w:lang w:val="en-CA"/>
              </w:rPr>
            </w:pPr>
          </w:p>
        </w:tc>
      </w:tr>
      <w:tr w:rsidR="006F278D" w:rsidRPr="00DD3E3A" w:rsidTr="00E95A6A">
        <w:tc>
          <w:tcPr>
            <w:tcW w:w="2427" w:type="pct"/>
            <w:gridSpan w:val="2"/>
          </w:tcPr>
          <w:p w:rsidR="006F278D" w:rsidRPr="00DD3E3A" w:rsidRDefault="006F278D" w:rsidP="00A04A8F">
            <w:pPr>
              <w:jc w:val="both"/>
              <w:rPr>
                <w:sz w:val="20"/>
                <w:lang w:val="en-CA"/>
              </w:rPr>
            </w:pPr>
            <w:r w:rsidRPr="00DD3E3A">
              <w:rPr>
                <w:sz w:val="20"/>
                <w:lang w:val="en-CA"/>
              </w:rPr>
              <w:t>August 15, 2018</w:t>
            </w:r>
          </w:p>
          <w:p w:rsidR="006F278D" w:rsidRPr="00DD3E3A" w:rsidRDefault="006F278D" w:rsidP="00A04A8F">
            <w:pPr>
              <w:jc w:val="both"/>
              <w:rPr>
                <w:sz w:val="20"/>
                <w:lang w:val="en-CA"/>
              </w:rPr>
            </w:pPr>
            <w:r w:rsidRPr="00DD3E3A">
              <w:rPr>
                <w:sz w:val="20"/>
                <w:lang w:val="en-CA"/>
              </w:rPr>
              <w:t>Supreme Court of Canada</w:t>
            </w:r>
          </w:p>
        </w:tc>
        <w:tc>
          <w:tcPr>
            <w:tcW w:w="243" w:type="pct"/>
          </w:tcPr>
          <w:p w:rsidR="006F278D" w:rsidRPr="00DD3E3A" w:rsidRDefault="006F278D" w:rsidP="00A04A8F">
            <w:pPr>
              <w:jc w:val="both"/>
              <w:rPr>
                <w:sz w:val="20"/>
                <w:lang w:val="en-CA"/>
              </w:rPr>
            </w:pPr>
          </w:p>
        </w:tc>
        <w:tc>
          <w:tcPr>
            <w:tcW w:w="2330" w:type="pct"/>
          </w:tcPr>
          <w:p w:rsidR="006F278D" w:rsidRPr="00DD3E3A" w:rsidRDefault="006F278D" w:rsidP="00A04A8F">
            <w:pPr>
              <w:jc w:val="both"/>
              <w:rPr>
                <w:sz w:val="20"/>
                <w:lang w:val="en-CA"/>
              </w:rPr>
            </w:pPr>
            <w:r w:rsidRPr="00DD3E3A">
              <w:rPr>
                <w:sz w:val="20"/>
                <w:lang w:val="en-CA"/>
              </w:rPr>
              <w:t>Application for leave to appeal filed</w:t>
            </w:r>
          </w:p>
          <w:p w:rsidR="006F278D" w:rsidRPr="00DD3E3A" w:rsidRDefault="006F278D" w:rsidP="00A04A8F">
            <w:pPr>
              <w:jc w:val="both"/>
              <w:rPr>
                <w:sz w:val="20"/>
                <w:lang w:val="en-CA"/>
              </w:rPr>
            </w:pPr>
          </w:p>
        </w:tc>
      </w:tr>
    </w:tbl>
    <w:p w:rsidR="006F278D" w:rsidRPr="00DD3E3A" w:rsidRDefault="006F278D" w:rsidP="00A04A8F">
      <w:pPr>
        <w:jc w:val="both"/>
        <w:rPr>
          <w:sz w:val="20"/>
          <w:lang w:val="en-CA"/>
        </w:rPr>
      </w:pPr>
    </w:p>
    <w:p w:rsidR="007A5A66" w:rsidRPr="00DD3E3A" w:rsidRDefault="007A5A66"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DD3E3A" w:rsidTr="00E95A6A">
        <w:tc>
          <w:tcPr>
            <w:tcW w:w="543" w:type="pct"/>
          </w:tcPr>
          <w:p w:rsidR="006F278D" w:rsidRPr="00DD3E3A" w:rsidRDefault="006F278D" w:rsidP="00A04A8F">
            <w:pPr>
              <w:jc w:val="both"/>
              <w:rPr>
                <w:sz w:val="20"/>
              </w:rPr>
            </w:pPr>
            <w:r w:rsidRPr="00DD3E3A">
              <w:rPr>
                <w:rStyle w:val="SCCFileNumberChar"/>
                <w:sz w:val="20"/>
                <w:szCs w:val="20"/>
              </w:rPr>
              <w:t>38242</w:t>
            </w:r>
          </w:p>
        </w:tc>
        <w:tc>
          <w:tcPr>
            <w:tcW w:w="4457" w:type="pct"/>
            <w:gridSpan w:val="3"/>
          </w:tcPr>
          <w:p w:rsidR="006F278D" w:rsidRPr="00DD3E3A" w:rsidRDefault="006F278D" w:rsidP="00A04A8F">
            <w:pPr>
              <w:pStyle w:val="SCCLsocParty"/>
              <w:jc w:val="both"/>
              <w:rPr>
                <w:b/>
                <w:sz w:val="20"/>
                <w:szCs w:val="20"/>
                <w:lang w:val="en-US"/>
              </w:rPr>
            </w:pPr>
            <w:proofErr w:type="spellStart"/>
            <w:r w:rsidRPr="00DD3E3A">
              <w:rPr>
                <w:b/>
                <w:sz w:val="20"/>
                <w:szCs w:val="20"/>
                <w:lang w:val="en-US"/>
              </w:rPr>
              <w:t>Banque</w:t>
            </w:r>
            <w:proofErr w:type="spellEnd"/>
            <w:r w:rsidRPr="00DD3E3A">
              <w:rPr>
                <w:b/>
                <w:sz w:val="20"/>
                <w:szCs w:val="20"/>
                <w:lang w:val="en-US"/>
              </w:rPr>
              <w:t xml:space="preserve"> Toronto-Dominion c. Harold Young, Robert Young</w:t>
            </w:r>
          </w:p>
          <w:p w:rsidR="006F278D" w:rsidRPr="00DD3E3A" w:rsidRDefault="006F278D" w:rsidP="00A04A8F">
            <w:pPr>
              <w:jc w:val="both"/>
              <w:rPr>
                <w:sz w:val="20"/>
              </w:rPr>
            </w:pPr>
            <w:r w:rsidRPr="00DD3E3A">
              <w:rPr>
                <w:sz w:val="20"/>
              </w:rPr>
              <w:t>(Qc) (Civile) (Autorisation)</w:t>
            </w:r>
          </w:p>
        </w:tc>
      </w:tr>
      <w:tr w:rsidR="006F278D" w:rsidRPr="0044196A" w:rsidTr="00E95A6A">
        <w:tc>
          <w:tcPr>
            <w:tcW w:w="5000" w:type="pct"/>
            <w:gridSpan w:val="4"/>
          </w:tcPr>
          <w:p w:rsidR="006F278D" w:rsidRPr="00DD3E3A" w:rsidRDefault="006F278D" w:rsidP="00A04A8F">
            <w:pPr>
              <w:pStyle w:val="SCCBanSummary"/>
              <w:rPr>
                <w:smallCaps w:val="0"/>
                <w:sz w:val="20"/>
                <w:szCs w:val="20"/>
                <w:lang w:val="fr-CA"/>
              </w:rPr>
            </w:pPr>
            <w:r w:rsidRPr="00DD3E3A">
              <w:rPr>
                <w:smallCaps w:val="0"/>
                <w:sz w:val="20"/>
                <w:szCs w:val="20"/>
                <w:lang w:val="fr-CA"/>
              </w:rPr>
              <w:t>Hypothèque — Recours hypothécaire — Délaissement forcé et prise en paiement — Créance liquide et exigible — Procédure civile — Délais — Prescription extinctive — Défaut de signification — L’exercice d’une demande en délaissement forcé pour prise en paiement est-il un recours subordonné à l’existence et au maintien pendant l’instance d’une dette à l’égard du débiteur original? — La lenteur des tribunaux à entendre une cause et à rendre jugement peut-elle entraîner la perte de droits que possédait une partie lors de l’introduction de son recours?</w:t>
            </w:r>
          </w:p>
        </w:tc>
      </w:tr>
      <w:tr w:rsidR="006F278D" w:rsidRPr="0044196A" w:rsidTr="00E95A6A">
        <w:tc>
          <w:tcPr>
            <w:tcW w:w="5000" w:type="pct"/>
            <w:gridSpan w:val="4"/>
          </w:tcPr>
          <w:p w:rsidR="006F278D" w:rsidRPr="00DD3E3A" w:rsidRDefault="006F278D" w:rsidP="00A04A8F">
            <w:pPr>
              <w:jc w:val="both"/>
              <w:rPr>
                <w:sz w:val="20"/>
                <w:lang w:val="fr-CA"/>
              </w:rPr>
            </w:pPr>
          </w:p>
        </w:tc>
      </w:tr>
      <w:tr w:rsidR="006F278D" w:rsidRPr="0044196A" w:rsidTr="00E95A6A">
        <w:tc>
          <w:tcPr>
            <w:tcW w:w="5000" w:type="pct"/>
            <w:gridSpan w:val="4"/>
          </w:tcPr>
          <w:p w:rsidR="006F278D" w:rsidRPr="00DD3E3A" w:rsidRDefault="006F278D" w:rsidP="00A04A8F">
            <w:pPr>
              <w:jc w:val="both"/>
              <w:rPr>
                <w:sz w:val="20"/>
                <w:lang w:val="fr-CA"/>
              </w:rPr>
            </w:pPr>
            <w:r w:rsidRPr="00DD3E3A">
              <w:rPr>
                <w:sz w:val="20"/>
                <w:lang w:val="fr-CA"/>
              </w:rPr>
              <w:t>En 2009, la demanderesse, la Banque Toronto</w:t>
            </w:r>
            <w:r w:rsidRPr="00DD3E3A">
              <w:rPr>
                <w:sz w:val="20"/>
                <w:lang w:val="fr-CA"/>
              </w:rPr>
              <w:noBreakHyphen/>
              <w:t xml:space="preserve">Dominion, octroie un prêt à Linda </w:t>
            </w:r>
            <w:proofErr w:type="spellStart"/>
            <w:r w:rsidRPr="00DD3E3A">
              <w:rPr>
                <w:sz w:val="20"/>
                <w:lang w:val="fr-CA"/>
              </w:rPr>
              <w:t>Macht</w:t>
            </w:r>
            <w:proofErr w:type="spellEnd"/>
            <w:r w:rsidRPr="00DD3E3A">
              <w:rPr>
                <w:sz w:val="20"/>
                <w:lang w:val="fr-CA"/>
              </w:rPr>
              <w:t>, lequel est garanti par une hypothèque de 1</w:t>
            </w:r>
            <w:r w:rsidRPr="00DD3E3A">
              <w:rPr>
                <w:sz w:val="20"/>
                <w:vertAlign w:val="superscript"/>
                <w:lang w:val="fr-CA"/>
              </w:rPr>
              <w:t>er</w:t>
            </w:r>
            <w:r w:rsidRPr="00DD3E3A">
              <w:rPr>
                <w:sz w:val="20"/>
                <w:lang w:val="fr-CA"/>
              </w:rPr>
              <w:t xml:space="preserve"> rang sur son immeuble. De façon concomitante, Mme </w:t>
            </w:r>
            <w:proofErr w:type="spellStart"/>
            <w:r w:rsidRPr="00DD3E3A">
              <w:rPr>
                <w:sz w:val="20"/>
                <w:lang w:val="fr-CA"/>
              </w:rPr>
              <w:t>Macht</w:t>
            </w:r>
            <w:proofErr w:type="spellEnd"/>
            <w:r w:rsidRPr="00DD3E3A">
              <w:rPr>
                <w:sz w:val="20"/>
                <w:lang w:val="fr-CA"/>
              </w:rPr>
              <w:t xml:space="preserve"> contracte un prêt auprès des intimés, Harold Young et Robert Young, à qui elle consent une hypothèque de 2</w:t>
            </w:r>
            <w:r w:rsidRPr="00DD3E3A">
              <w:rPr>
                <w:sz w:val="20"/>
                <w:vertAlign w:val="superscript"/>
                <w:lang w:val="fr-CA"/>
              </w:rPr>
              <w:t>e</w:t>
            </w:r>
            <w:r w:rsidRPr="00DD3E3A">
              <w:rPr>
                <w:sz w:val="20"/>
                <w:lang w:val="fr-CA"/>
              </w:rPr>
              <w:t xml:space="preserve"> rang sur le même immeuble. En raison de défauts de paiement, MM. Young publient un préavis d’exercice et instituent un recours en prise en paiement et en délaissement forcé. En octobre 2011, un jugement déclare MM. Young propriétaires de l’immeuble en question. Le 10 juillet 2012, Mme </w:t>
            </w:r>
            <w:proofErr w:type="spellStart"/>
            <w:r w:rsidRPr="00DD3E3A">
              <w:rPr>
                <w:sz w:val="20"/>
                <w:lang w:val="fr-CA"/>
              </w:rPr>
              <w:t>Macht</w:t>
            </w:r>
            <w:proofErr w:type="spellEnd"/>
            <w:r w:rsidRPr="00DD3E3A">
              <w:rPr>
                <w:sz w:val="20"/>
                <w:lang w:val="fr-CA"/>
              </w:rPr>
              <w:t xml:space="preserve"> faisant toujours d’effectuer ses paiements, la Banque signifie un nouveau préavis d’exercice à MM. Young seulement et le publie. MM. Young signifient une demande introductive d’instance à la Banque afin de faire déclarer l’extinction de l’hypothèque et la Banque dépose une demande de délaissement forcé en vue d’une prise en paiement, mais ne met pas en cause ni ne poursuit Mme </w:t>
            </w:r>
            <w:proofErr w:type="spellStart"/>
            <w:r w:rsidRPr="00DD3E3A">
              <w:rPr>
                <w:sz w:val="20"/>
                <w:lang w:val="fr-CA"/>
              </w:rPr>
              <w:t>Macht</w:t>
            </w:r>
            <w:proofErr w:type="spellEnd"/>
            <w:r w:rsidRPr="00DD3E3A">
              <w:rPr>
                <w:sz w:val="20"/>
                <w:lang w:val="fr-CA"/>
              </w:rPr>
              <w:t>.</w:t>
            </w:r>
          </w:p>
          <w:p w:rsidR="006F278D" w:rsidRPr="00DD3E3A" w:rsidRDefault="006F278D" w:rsidP="00A04A8F">
            <w:pPr>
              <w:jc w:val="both"/>
              <w:rPr>
                <w:sz w:val="20"/>
                <w:lang w:val="fr-CA"/>
              </w:rPr>
            </w:pPr>
          </w:p>
          <w:p w:rsidR="006F278D" w:rsidRPr="00DD3E3A" w:rsidRDefault="006F278D" w:rsidP="00A04A8F">
            <w:pPr>
              <w:jc w:val="both"/>
              <w:rPr>
                <w:sz w:val="20"/>
                <w:lang w:val="fr-CA"/>
              </w:rPr>
            </w:pPr>
            <w:r w:rsidRPr="00DD3E3A">
              <w:rPr>
                <w:sz w:val="20"/>
                <w:lang w:val="fr-CA"/>
              </w:rPr>
              <w:t>La Cour supérieure accueille le recours hypothécaire de la Banque et la déclare propriétaire de l’immeuble, qu’elle ordonne à MM. Young de délaisser. Elle est d’avis que la Banque a intenté son recours en temps utile et que le fait de ne pas avoir signifié la procédure à Mme </w:t>
            </w:r>
            <w:proofErr w:type="spellStart"/>
            <w:r w:rsidRPr="00DD3E3A">
              <w:rPr>
                <w:sz w:val="20"/>
                <w:lang w:val="fr-CA"/>
              </w:rPr>
              <w:t>Macht</w:t>
            </w:r>
            <w:proofErr w:type="spellEnd"/>
            <w:r w:rsidRPr="00DD3E3A">
              <w:rPr>
                <w:sz w:val="20"/>
                <w:lang w:val="fr-CA"/>
              </w:rPr>
              <w:t xml:space="preserve"> n’est pas fatal. La Cour d’appel accueille l’appel, rejette l’action hypothécaire de la Banque et ordonne la radiation d’inscriptions au registre foncier. Elle conclut que lors du prononcé du jugement par le juge de la Cour supérieure, la créance garantie de Mme </w:t>
            </w:r>
            <w:proofErr w:type="spellStart"/>
            <w:r w:rsidRPr="00DD3E3A">
              <w:rPr>
                <w:sz w:val="20"/>
                <w:lang w:val="fr-CA"/>
              </w:rPr>
              <w:t>Macht</w:t>
            </w:r>
            <w:proofErr w:type="spellEnd"/>
            <w:r w:rsidRPr="00DD3E3A">
              <w:rPr>
                <w:sz w:val="20"/>
                <w:lang w:val="fr-CA"/>
              </w:rPr>
              <w:t xml:space="preserve"> était éteinte par prescription, si bien que l’action hypothécaire était irrecevable, l’hypothèque n’étant que l’accessoire de la créance</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lastRenderedPageBreak/>
              <w:t>Le 19 février 2016</w:t>
            </w:r>
          </w:p>
          <w:p w:rsidR="006F278D" w:rsidRPr="00DD3E3A" w:rsidRDefault="006F278D" w:rsidP="00A04A8F">
            <w:pPr>
              <w:jc w:val="both"/>
              <w:rPr>
                <w:sz w:val="20"/>
                <w:lang w:val="fr-CA"/>
              </w:rPr>
            </w:pPr>
            <w:r w:rsidRPr="00DD3E3A">
              <w:rPr>
                <w:sz w:val="20"/>
                <w:lang w:val="fr-CA"/>
              </w:rPr>
              <w:t>Cour supérieure du Québec</w:t>
            </w:r>
          </w:p>
          <w:p w:rsidR="006F278D" w:rsidRPr="00DD3E3A" w:rsidRDefault="006F278D" w:rsidP="00A04A8F">
            <w:pPr>
              <w:jc w:val="both"/>
              <w:rPr>
                <w:sz w:val="20"/>
              </w:rPr>
            </w:pPr>
            <w:r w:rsidRPr="00DD3E3A">
              <w:rPr>
                <w:sz w:val="20"/>
              </w:rPr>
              <w:t>(Le juge Goulet)</w:t>
            </w:r>
          </w:p>
          <w:p w:rsidR="006F278D" w:rsidRPr="00DD3E3A" w:rsidRDefault="000E7240" w:rsidP="00A04A8F">
            <w:pPr>
              <w:jc w:val="both"/>
              <w:rPr>
                <w:sz w:val="20"/>
              </w:rPr>
            </w:pPr>
            <w:hyperlink r:id="rId54" w:history="1">
              <w:r w:rsidR="006F278D" w:rsidRPr="00DD3E3A">
                <w:rPr>
                  <w:rStyle w:val="Hyperlink"/>
                  <w:sz w:val="20"/>
                </w:rPr>
                <w:t>2016 QCCS 838</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lang w:val="fr-CA"/>
              </w:rPr>
            </w:pPr>
            <w:r w:rsidRPr="00DD3E3A">
              <w:rPr>
                <w:sz w:val="20"/>
                <w:lang w:val="fr-CA"/>
              </w:rPr>
              <w:t>Action en délaissement forcé et prise en paiement accueillie; action en radiation d’inscriptions au registre foncier rejetée</w:t>
            </w: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Le 17 mai 2018</w:t>
            </w:r>
          </w:p>
          <w:p w:rsidR="006F278D" w:rsidRPr="00DD3E3A" w:rsidRDefault="006F278D" w:rsidP="00A04A8F">
            <w:pPr>
              <w:jc w:val="both"/>
              <w:rPr>
                <w:sz w:val="20"/>
                <w:lang w:val="fr-CA"/>
              </w:rPr>
            </w:pPr>
            <w:r w:rsidRPr="00DD3E3A">
              <w:rPr>
                <w:sz w:val="20"/>
                <w:lang w:val="fr-CA"/>
              </w:rPr>
              <w:t>Cour d’appel du Québec (Montréal)</w:t>
            </w:r>
          </w:p>
          <w:p w:rsidR="006F278D" w:rsidRPr="00DD3E3A" w:rsidRDefault="006F278D" w:rsidP="00A04A8F">
            <w:pPr>
              <w:jc w:val="both"/>
              <w:rPr>
                <w:sz w:val="20"/>
                <w:lang w:val="fr-CA"/>
              </w:rPr>
            </w:pPr>
            <w:r w:rsidRPr="00DD3E3A">
              <w:rPr>
                <w:sz w:val="20"/>
                <w:lang w:val="fr-CA"/>
              </w:rPr>
              <w:t xml:space="preserve">(Les juges </w:t>
            </w:r>
            <w:proofErr w:type="spellStart"/>
            <w:r w:rsidRPr="00DD3E3A">
              <w:rPr>
                <w:sz w:val="20"/>
                <w:lang w:val="fr-CA"/>
              </w:rPr>
              <w:t>Bich</w:t>
            </w:r>
            <w:proofErr w:type="spellEnd"/>
            <w:r w:rsidRPr="00DD3E3A">
              <w:rPr>
                <w:sz w:val="20"/>
                <w:lang w:val="fr-CA"/>
              </w:rPr>
              <w:t>, Savard et Emery)</w:t>
            </w:r>
          </w:p>
          <w:p w:rsidR="006F278D" w:rsidRPr="00DD3E3A" w:rsidRDefault="000E7240" w:rsidP="00A04A8F">
            <w:pPr>
              <w:jc w:val="both"/>
              <w:rPr>
                <w:sz w:val="20"/>
              </w:rPr>
            </w:pPr>
            <w:hyperlink r:id="rId55" w:history="1">
              <w:r w:rsidR="006F278D" w:rsidRPr="00DD3E3A">
                <w:rPr>
                  <w:rStyle w:val="Hyperlink"/>
                  <w:sz w:val="20"/>
                </w:rPr>
                <w:t>2018 QCCA 810</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lang w:val="fr-CA"/>
              </w:rPr>
            </w:pPr>
            <w:r w:rsidRPr="00DD3E3A">
              <w:rPr>
                <w:sz w:val="20"/>
                <w:lang w:val="fr-CA"/>
              </w:rPr>
              <w:t>Appel accueilli; action en délaissement forcé et prise en paiement rejetée; action en radiation d’inscriptions au registre foncier accueillie</w:t>
            </w:r>
          </w:p>
          <w:p w:rsidR="006F278D" w:rsidRPr="00DD3E3A" w:rsidRDefault="006F278D" w:rsidP="00A04A8F">
            <w:pPr>
              <w:jc w:val="both"/>
              <w:rPr>
                <w:sz w:val="20"/>
                <w:lang w:val="fr-CA"/>
              </w:rPr>
            </w:pPr>
          </w:p>
        </w:tc>
      </w:tr>
      <w:tr w:rsidR="006F278D" w:rsidRPr="00DD3E3A" w:rsidTr="00E95A6A">
        <w:tc>
          <w:tcPr>
            <w:tcW w:w="2427" w:type="pct"/>
            <w:gridSpan w:val="2"/>
          </w:tcPr>
          <w:p w:rsidR="006F278D" w:rsidRPr="00DD3E3A" w:rsidRDefault="006F278D" w:rsidP="00A04A8F">
            <w:pPr>
              <w:jc w:val="both"/>
              <w:rPr>
                <w:sz w:val="20"/>
                <w:lang w:val="fr-CA"/>
              </w:rPr>
            </w:pPr>
            <w:r w:rsidRPr="00DD3E3A">
              <w:rPr>
                <w:sz w:val="20"/>
                <w:lang w:val="fr-CA"/>
              </w:rPr>
              <w:t>Le 15 août 2018</w:t>
            </w:r>
          </w:p>
          <w:p w:rsidR="006F278D" w:rsidRPr="00DD3E3A" w:rsidRDefault="006F278D" w:rsidP="00A04A8F">
            <w:pPr>
              <w:jc w:val="both"/>
              <w:rPr>
                <w:sz w:val="20"/>
                <w:lang w:val="fr-CA"/>
              </w:rPr>
            </w:pPr>
            <w:r w:rsidRPr="00DD3E3A">
              <w:rPr>
                <w:sz w:val="20"/>
                <w:lang w:val="fr-CA"/>
              </w:rPr>
              <w:t>Cour suprême du Canada</w:t>
            </w: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rPr>
            </w:pPr>
            <w:r w:rsidRPr="00DD3E3A">
              <w:rPr>
                <w:sz w:val="20"/>
              </w:rPr>
              <w:t xml:space="preserve">Demande d’autorisation d’appel </w:t>
            </w:r>
            <w:proofErr w:type="spellStart"/>
            <w:r w:rsidRPr="00DD3E3A">
              <w:rPr>
                <w:sz w:val="20"/>
              </w:rPr>
              <w:t>déposée</w:t>
            </w:r>
            <w:proofErr w:type="spellEnd"/>
          </w:p>
          <w:p w:rsidR="006F278D" w:rsidRPr="00DD3E3A" w:rsidRDefault="006F278D" w:rsidP="00A04A8F">
            <w:pPr>
              <w:jc w:val="both"/>
              <w:rPr>
                <w:sz w:val="20"/>
              </w:rPr>
            </w:pPr>
          </w:p>
        </w:tc>
      </w:tr>
    </w:tbl>
    <w:p w:rsidR="006F278D" w:rsidRPr="00DD3E3A" w:rsidRDefault="006F278D" w:rsidP="00A04A8F">
      <w:pPr>
        <w:jc w:val="both"/>
        <w:rPr>
          <w:sz w:val="20"/>
        </w:rPr>
      </w:pPr>
    </w:p>
    <w:p w:rsidR="006F278D" w:rsidRPr="00DD3E3A" w:rsidRDefault="006F278D" w:rsidP="00A04A8F">
      <w:pPr>
        <w:jc w:val="both"/>
        <w:rPr>
          <w:rFonts w:eastAsia="Calibri"/>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F278D" w:rsidRPr="00DD3E3A" w:rsidTr="00D228F1">
        <w:trPr>
          <w:gridAfter w:val="1"/>
          <w:wAfter w:w="48" w:type="pct"/>
        </w:trPr>
        <w:tc>
          <w:tcPr>
            <w:tcW w:w="538" w:type="pct"/>
          </w:tcPr>
          <w:p w:rsidR="006F278D" w:rsidRPr="00DD3E3A" w:rsidRDefault="006F278D" w:rsidP="00A04A8F">
            <w:pPr>
              <w:jc w:val="both"/>
              <w:rPr>
                <w:sz w:val="20"/>
                <w:lang w:val="en-CA"/>
              </w:rPr>
            </w:pPr>
            <w:r w:rsidRPr="00DD3E3A">
              <w:rPr>
                <w:rStyle w:val="SCCFileNumberChar"/>
                <w:sz w:val="20"/>
                <w:szCs w:val="20"/>
              </w:rPr>
              <w:t>38348</w:t>
            </w:r>
          </w:p>
        </w:tc>
        <w:tc>
          <w:tcPr>
            <w:tcW w:w="4414" w:type="pct"/>
            <w:gridSpan w:val="3"/>
          </w:tcPr>
          <w:p w:rsidR="006F278D" w:rsidRPr="00DD3E3A" w:rsidRDefault="006F278D" w:rsidP="00A04A8F">
            <w:pPr>
              <w:pStyle w:val="SCCLsocParty"/>
              <w:jc w:val="both"/>
              <w:rPr>
                <w:b/>
                <w:sz w:val="20"/>
                <w:szCs w:val="20"/>
              </w:rPr>
            </w:pPr>
            <w:r w:rsidRPr="00DD3E3A">
              <w:rPr>
                <w:b/>
                <w:sz w:val="20"/>
                <w:szCs w:val="20"/>
              </w:rPr>
              <w:t>Agence du revenu du Québec, Isabelle Germain v. 9229-0188 Québec inc., Schokbéton Québec inc.</w:t>
            </w:r>
          </w:p>
          <w:p w:rsidR="006F278D" w:rsidRPr="00DD3E3A" w:rsidRDefault="006F278D" w:rsidP="00A04A8F">
            <w:pPr>
              <w:jc w:val="both"/>
              <w:rPr>
                <w:sz w:val="20"/>
                <w:lang w:val="en-CA"/>
              </w:rPr>
            </w:pPr>
            <w:r w:rsidRPr="00DD3E3A">
              <w:rPr>
                <w:sz w:val="20"/>
                <w:lang w:val="en-CA"/>
              </w:rPr>
              <w:t>(Que.) (Civil) (By Leave)</w:t>
            </w:r>
          </w:p>
        </w:tc>
      </w:tr>
      <w:tr w:rsidR="006F278D" w:rsidRPr="00DD3E3A" w:rsidTr="00D228F1">
        <w:trPr>
          <w:gridAfter w:val="1"/>
          <w:wAfter w:w="48" w:type="pct"/>
        </w:trPr>
        <w:tc>
          <w:tcPr>
            <w:tcW w:w="4952" w:type="pct"/>
            <w:gridSpan w:val="4"/>
          </w:tcPr>
          <w:p w:rsidR="006F278D" w:rsidRPr="00DD3E3A" w:rsidRDefault="006F278D" w:rsidP="00A04A8F">
            <w:pPr>
              <w:jc w:val="both"/>
              <w:rPr>
                <w:sz w:val="20"/>
                <w:lang w:val="en-CA"/>
              </w:rPr>
            </w:pPr>
            <w:proofErr w:type="gramStart"/>
            <w:r w:rsidRPr="00DD3E3A">
              <w:rPr>
                <w:sz w:val="20"/>
                <w:lang w:val="en-CA"/>
              </w:rPr>
              <w:t>Administrative law — Judicial review — Professional secrecy — Search warrant — Flawed information — Whether Court of Appeal erred in law in holding that ground raised by applicants, relating to fact that lawyers or notary had offices in premises covered by search warrants, challenged probative value that Superior Court assigned to evidence before it — Whether Court of Appeal erred in law in determining that trial judge’s decision to quash search warrants and production order involved exercise of judicial discretion that could not raise question of law alone for purposes of appeal provided for in art. </w:t>
            </w:r>
            <w:proofErr w:type="gramEnd"/>
            <w:r w:rsidRPr="00DD3E3A">
              <w:rPr>
                <w:sz w:val="20"/>
                <w:lang w:val="en-CA"/>
              </w:rPr>
              <w:t xml:space="preserve">291 of </w:t>
            </w:r>
            <w:r w:rsidRPr="00DD3E3A">
              <w:rPr>
                <w:i/>
                <w:sz w:val="20"/>
                <w:lang w:val="en-CA"/>
              </w:rPr>
              <w:t>Code of Penal Procedure</w:t>
            </w:r>
            <w:r w:rsidRPr="00DD3E3A">
              <w:rPr>
                <w:sz w:val="20"/>
                <w:lang w:val="en-CA"/>
              </w:rPr>
              <w:t>, CQLR, c. C</w:t>
            </w:r>
            <w:r w:rsidRPr="00DD3E3A">
              <w:rPr>
                <w:sz w:val="20"/>
                <w:lang w:val="en-CA"/>
              </w:rPr>
              <w:noBreakHyphen/>
              <w:t>25.1.</w:t>
            </w:r>
          </w:p>
        </w:tc>
      </w:tr>
      <w:tr w:rsidR="006F278D" w:rsidRPr="00DD3E3A" w:rsidTr="00D228F1">
        <w:trPr>
          <w:gridAfter w:val="1"/>
          <w:wAfter w:w="48" w:type="pct"/>
        </w:trPr>
        <w:tc>
          <w:tcPr>
            <w:tcW w:w="4952" w:type="pct"/>
            <w:gridSpan w:val="4"/>
          </w:tcPr>
          <w:p w:rsidR="006F278D" w:rsidRPr="00DD3E3A" w:rsidRDefault="006F278D" w:rsidP="00A04A8F">
            <w:pPr>
              <w:jc w:val="both"/>
              <w:rPr>
                <w:sz w:val="20"/>
                <w:lang w:val="en-CA"/>
              </w:rPr>
            </w:pPr>
          </w:p>
          <w:p w:rsidR="006F278D" w:rsidRPr="00DD3E3A" w:rsidRDefault="006F278D" w:rsidP="00A04A8F">
            <w:pPr>
              <w:jc w:val="both"/>
              <w:rPr>
                <w:sz w:val="20"/>
                <w:lang w:val="en-CA"/>
              </w:rPr>
            </w:pPr>
            <w:proofErr w:type="gramStart"/>
            <w:r w:rsidRPr="00DD3E3A">
              <w:rPr>
                <w:sz w:val="20"/>
                <w:lang w:val="en-CA"/>
              </w:rPr>
              <w:t xml:space="preserve">Two search warrants were issued by a presiding justice of the peace under s. 40 of the </w:t>
            </w:r>
            <w:r w:rsidRPr="00DD3E3A">
              <w:rPr>
                <w:i/>
                <w:sz w:val="20"/>
                <w:lang w:val="en-CA"/>
              </w:rPr>
              <w:t>Tax Administration Act</w:t>
            </w:r>
            <w:r w:rsidRPr="00DD3E3A">
              <w:rPr>
                <w:sz w:val="20"/>
                <w:lang w:val="en-CA"/>
              </w:rPr>
              <w:t>, CQLR, c. A</w:t>
            </w:r>
            <w:r w:rsidRPr="00DD3E3A">
              <w:rPr>
                <w:sz w:val="20"/>
                <w:lang w:val="en-CA"/>
              </w:rPr>
              <w:noBreakHyphen/>
              <w:t>6.002</w:t>
            </w:r>
            <w:proofErr w:type="gramEnd"/>
            <w:r w:rsidRPr="00DD3E3A">
              <w:rPr>
                <w:sz w:val="20"/>
                <w:lang w:val="en-CA"/>
              </w:rPr>
              <w:t xml:space="preserve">. One of the warrants authorized the applicant, the Agence du revenu du Québec (“ARQ”), to search for documents in the offices of the respondents, </w:t>
            </w:r>
            <w:r w:rsidRPr="00DD3E3A">
              <w:rPr>
                <w:color w:val="000000"/>
                <w:sz w:val="20"/>
                <w:lang w:val="en-CA"/>
              </w:rPr>
              <w:t>Schokbéton Québec inc. and 9229</w:t>
            </w:r>
            <w:r w:rsidRPr="00DD3E3A">
              <w:rPr>
                <w:color w:val="000000"/>
                <w:sz w:val="20"/>
                <w:lang w:val="en-CA"/>
              </w:rPr>
              <w:noBreakHyphen/>
              <w:t>0188 Québec inc. (carrying on business as Saramac)</w:t>
            </w:r>
            <w:r w:rsidRPr="00DD3E3A">
              <w:rPr>
                <w:sz w:val="20"/>
                <w:lang w:val="en-CA"/>
              </w:rPr>
              <w:t xml:space="preserve">. The other warrant authorized the ARQ to search for documents in the offices of Raymond Chabot Grant Thornton (“RCGT”). The searches </w:t>
            </w:r>
            <w:proofErr w:type="gramStart"/>
            <w:r w:rsidRPr="00DD3E3A">
              <w:rPr>
                <w:sz w:val="20"/>
                <w:lang w:val="en-CA"/>
              </w:rPr>
              <w:t>were then conducted</w:t>
            </w:r>
            <w:proofErr w:type="gramEnd"/>
            <w:r w:rsidRPr="00DD3E3A">
              <w:rPr>
                <w:sz w:val="20"/>
                <w:lang w:val="en-CA"/>
              </w:rPr>
              <w:t xml:space="preserve">. After Saramac and </w:t>
            </w:r>
            <w:r w:rsidRPr="00DD3E3A">
              <w:rPr>
                <w:color w:val="000000"/>
                <w:sz w:val="20"/>
                <w:lang w:val="en-CA"/>
              </w:rPr>
              <w:t xml:space="preserve">Schokbéton applied to the Superior Court for access to the information upon which the search warrants </w:t>
            </w:r>
            <w:proofErr w:type="gramStart"/>
            <w:r w:rsidRPr="00DD3E3A">
              <w:rPr>
                <w:color w:val="000000"/>
                <w:sz w:val="20"/>
                <w:lang w:val="en-CA"/>
              </w:rPr>
              <w:t>had been issued</w:t>
            </w:r>
            <w:proofErr w:type="gramEnd"/>
            <w:r w:rsidRPr="00DD3E3A">
              <w:rPr>
                <w:color w:val="000000"/>
                <w:sz w:val="20"/>
                <w:lang w:val="en-CA"/>
              </w:rPr>
              <w:t>, the ARQ agreed to give it to them.</w:t>
            </w:r>
            <w:r w:rsidRPr="00DD3E3A">
              <w:rPr>
                <w:sz w:val="20"/>
                <w:lang w:val="en-CA"/>
              </w:rPr>
              <w:t xml:space="preserve"> Saramac and </w:t>
            </w:r>
            <w:r w:rsidRPr="00DD3E3A">
              <w:rPr>
                <w:color w:val="000000"/>
                <w:sz w:val="20"/>
                <w:lang w:val="en-CA"/>
              </w:rPr>
              <w:t xml:space="preserve">Schokbéton then applied for judicial review to quash the search warrants on the ground that some members of the legal profession had offices in the premises but that the justice of the peace had not </w:t>
            </w:r>
            <w:proofErr w:type="gramStart"/>
            <w:r w:rsidRPr="00DD3E3A">
              <w:rPr>
                <w:color w:val="000000"/>
                <w:sz w:val="20"/>
                <w:lang w:val="en-CA"/>
              </w:rPr>
              <w:t>taken this into consideration</w:t>
            </w:r>
            <w:proofErr w:type="gramEnd"/>
            <w:r w:rsidRPr="00DD3E3A">
              <w:rPr>
                <w:color w:val="000000"/>
                <w:sz w:val="20"/>
                <w:lang w:val="en-CA"/>
              </w:rPr>
              <w:t xml:space="preserve">. The application for judicial review </w:t>
            </w:r>
            <w:proofErr w:type="gramStart"/>
            <w:r w:rsidRPr="00DD3E3A">
              <w:rPr>
                <w:color w:val="000000"/>
                <w:sz w:val="20"/>
                <w:lang w:val="en-CA"/>
              </w:rPr>
              <w:t>was allowed</w:t>
            </w:r>
            <w:proofErr w:type="gramEnd"/>
            <w:r w:rsidRPr="00DD3E3A">
              <w:rPr>
                <w:color w:val="000000"/>
                <w:sz w:val="20"/>
                <w:lang w:val="en-CA"/>
              </w:rPr>
              <w:t xml:space="preserve"> and the search warrants quashed. The application for leave to appeal </w:t>
            </w:r>
            <w:proofErr w:type="gramStart"/>
            <w:r w:rsidRPr="00DD3E3A">
              <w:rPr>
                <w:color w:val="000000"/>
                <w:sz w:val="20"/>
                <w:lang w:val="en-CA"/>
              </w:rPr>
              <w:t>was dismissed</w:t>
            </w:r>
            <w:proofErr w:type="gramEnd"/>
            <w:r w:rsidRPr="00DD3E3A">
              <w:rPr>
                <w:sz w:val="20"/>
                <w:lang w:val="en-CA"/>
              </w:rPr>
              <w:t>.</w:t>
            </w:r>
          </w:p>
          <w:p w:rsidR="006F278D" w:rsidRPr="00DD3E3A" w:rsidRDefault="006F278D" w:rsidP="00A04A8F">
            <w:pPr>
              <w:jc w:val="both"/>
              <w:rPr>
                <w:sz w:val="20"/>
                <w:lang w:val="en-CA"/>
              </w:rPr>
            </w:pPr>
          </w:p>
        </w:tc>
      </w:tr>
      <w:tr w:rsidR="006F278D" w:rsidRPr="00DD3E3A" w:rsidTr="00D228F1">
        <w:tblPrEx>
          <w:tblCellMar>
            <w:bottom w:w="0" w:type="dxa"/>
          </w:tblCellMar>
        </w:tblPrEx>
        <w:tc>
          <w:tcPr>
            <w:tcW w:w="2367" w:type="pct"/>
            <w:gridSpan w:val="2"/>
          </w:tcPr>
          <w:p w:rsidR="006F278D" w:rsidRPr="00DD3E3A" w:rsidRDefault="006F278D" w:rsidP="00A04A8F">
            <w:pPr>
              <w:jc w:val="both"/>
              <w:rPr>
                <w:sz w:val="20"/>
                <w:lang w:val="en-CA"/>
              </w:rPr>
            </w:pPr>
            <w:r w:rsidRPr="00DD3E3A">
              <w:rPr>
                <w:sz w:val="20"/>
                <w:lang w:val="en-CA"/>
              </w:rPr>
              <w:t>May 10, 2018</w:t>
            </w:r>
          </w:p>
          <w:p w:rsidR="006F278D" w:rsidRPr="00DD3E3A" w:rsidRDefault="006F278D" w:rsidP="00A04A8F">
            <w:pPr>
              <w:jc w:val="both"/>
              <w:rPr>
                <w:sz w:val="20"/>
                <w:lang w:val="en-CA"/>
              </w:rPr>
            </w:pPr>
            <w:r w:rsidRPr="00DD3E3A">
              <w:rPr>
                <w:sz w:val="20"/>
                <w:lang w:val="en-CA"/>
              </w:rPr>
              <w:t>Superior Court</w:t>
            </w:r>
          </w:p>
          <w:p w:rsidR="006F278D" w:rsidRPr="00DD3E3A" w:rsidRDefault="006F278D" w:rsidP="00A04A8F">
            <w:pPr>
              <w:jc w:val="both"/>
              <w:rPr>
                <w:sz w:val="20"/>
                <w:lang w:val="en-CA"/>
              </w:rPr>
            </w:pPr>
            <w:r w:rsidRPr="00DD3E3A">
              <w:rPr>
                <w:sz w:val="20"/>
                <w:lang w:val="en-CA"/>
              </w:rPr>
              <w:t>(Dallaire J.)</w:t>
            </w:r>
          </w:p>
          <w:p w:rsidR="006F278D" w:rsidRPr="00DD3E3A" w:rsidRDefault="000E7240" w:rsidP="00A04A8F">
            <w:pPr>
              <w:jc w:val="both"/>
              <w:rPr>
                <w:sz w:val="20"/>
                <w:lang w:val="en-CA"/>
              </w:rPr>
            </w:pPr>
            <w:hyperlink r:id="rId56" w:history="1">
              <w:r w:rsidR="006F278D" w:rsidRPr="00DD3E3A">
                <w:rPr>
                  <w:rStyle w:val="Hyperlink"/>
                  <w:sz w:val="20"/>
                  <w:lang w:val="en-CA"/>
                </w:rPr>
                <w:t>2018 QCCS 2755</w:t>
              </w:r>
            </w:hyperlink>
          </w:p>
          <w:p w:rsidR="006F278D" w:rsidRPr="00DD3E3A" w:rsidRDefault="006F278D" w:rsidP="00A04A8F">
            <w:pPr>
              <w:jc w:val="both"/>
              <w:rPr>
                <w:sz w:val="20"/>
                <w:lang w:val="en-CA"/>
              </w:rPr>
            </w:pPr>
          </w:p>
        </w:tc>
        <w:tc>
          <w:tcPr>
            <w:tcW w:w="267" w:type="pct"/>
          </w:tcPr>
          <w:p w:rsidR="006F278D" w:rsidRPr="00DD3E3A" w:rsidRDefault="006F278D" w:rsidP="00A04A8F">
            <w:pPr>
              <w:jc w:val="both"/>
              <w:rPr>
                <w:sz w:val="20"/>
                <w:lang w:val="en-CA"/>
              </w:rPr>
            </w:pPr>
          </w:p>
        </w:tc>
        <w:tc>
          <w:tcPr>
            <w:tcW w:w="2366" w:type="pct"/>
            <w:gridSpan w:val="2"/>
          </w:tcPr>
          <w:p w:rsidR="006F278D" w:rsidRPr="00DD3E3A" w:rsidRDefault="006F278D" w:rsidP="00A04A8F">
            <w:pPr>
              <w:jc w:val="both"/>
              <w:rPr>
                <w:sz w:val="20"/>
                <w:lang w:val="en-CA"/>
              </w:rPr>
            </w:pPr>
            <w:r w:rsidRPr="00DD3E3A">
              <w:rPr>
                <w:sz w:val="20"/>
                <w:lang w:val="en-CA"/>
              </w:rPr>
              <w:t>Application for judicial review allowed and search warrants and production order quashed</w:t>
            </w:r>
          </w:p>
        </w:tc>
      </w:tr>
      <w:tr w:rsidR="006F278D" w:rsidRPr="00DD3E3A" w:rsidTr="00D228F1">
        <w:tblPrEx>
          <w:tblCellMar>
            <w:bottom w:w="0" w:type="dxa"/>
          </w:tblCellMar>
        </w:tblPrEx>
        <w:tc>
          <w:tcPr>
            <w:tcW w:w="2367" w:type="pct"/>
            <w:gridSpan w:val="2"/>
          </w:tcPr>
          <w:p w:rsidR="006F278D" w:rsidRPr="00DD3E3A" w:rsidRDefault="006F278D" w:rsidP="00A04A8F">
            <w:pPr>
              <w:jc w:val="both"/>
              <w:rPr>
                <w:sz w:val="20"/>
                <w:lang w:val="en-CA"/>
              </w:rPr>
            </w:pPr>
            <w:r w:rsidRPr="00DD3E3A">
              <w:rPr>
                <w:sz w:val="20"/>
                <w:lang w:val="en-CA"/>
              </w:rPr>
              <w:t>August 8, 2018</w:t>
            </w:r>
          </w:p>
          <w:p w:rsidR="006F278D" w:rsidRPr="00DD3E3A" w:rsidRDefault="006F278D" w:rsidP="00A04A8F">
            <w:pPr>
              <w:jc w:val="both"/>
              <w:rPr>
                <w:sz w:val="20"/>
                <w:lang w:val="en-CA"/>
              </w:rPr>
            </w:pPr>
            <w:r w:rsidRPr="00DD3E3A">
              <w:rPr>
                <w:sz w:val="20"/>
                <w:lang w:val="en-CA"/>
              </w:rPr>
              <w:t>Quebec Court of Appeal (Montréal)</w:t>
            </w:r>
          </w:p>
          <w:p w:rsidR="006F278D" w:rsidRPr="00DD3E3A" w:rsidRDefault="006F278D" w:rsidP="00A04A8F">
            <w:pPr>
              <w:jc w:val="both"/>
              <w:rPr>
                <w:sz w:val="20"/>
                <w:lang w:val="en-CA"/>
              </w:rPr>
            </w:pPr>
            <w:r w:rsidRPr="00DD3E3A">
              <w:rPr>
                <w:sz w:val="20"/>
                <w:lang w:val="en-CA"/>
              </w:rPr>
              <w:t>(Mainville J.A.)</w:t>
            </w:r>
          </w:p>
          <w:p w:rsidR="006F278D" w:rsidRPr="00DD3E3A" w:rsidRDefault="000E7240" w:rsidP="00A04A8F">
            <w:pPr>
              <w:jc w:val="both"/>
              <w:rPr>
                <w:rStyle w:val="Hyperlink"/>
                <w:sz w:val="20"/>
                <w:lang w:val="en-CA"/>
              </w:rPr>
            </w:pPr>
            <w:hyperlink r:id="rId57" w:history="1">
              <w:r w:rsidR="006F278D" w:rsidRPr="00DD3E3A">
                <w:rPr>
                  <w:rStyle w:val="Hyperlink"/>
                  <w:sz w:val="20"/>
                  <w:lang w:val="en-CA"/>
                </w:rPr>
                <w:t>2018 QCCA 1298</w:t>
              </w:r>
            </w:hyperlink>
          </w:p>
          <w:p w:rsidR="006F278D" w:rsidRPr="00DD3E3A" w:rsidRDefault="006F278D" w:rsidP="00A04A8F">
            <w:pPr>
              <w:jc w:val="both"/>
              <w:rPr>
                <w:sz w:val="20"/>
                <w:lang w:val="en-CA"/>
              </w:rPr>
            </w:pPr>
          </w:p>
        </w:tc>
        <w:tc>
          <w:tcPr>
            <w:tcW w:w="267" w:type="pct"/>
          </w:tcPr>
          <w:p w:rsidR="006F278D" w:rsidRPr="00DD3E3A" w:rsidRDefault="006F278D" w:rsidP="00A04A8F">
            <w:pPr>
              <w:jc w:val="both"/>
              <w:rPr>
                <w:sz w:val="20"/>
                <w:lang w:val="en-CA"/>
              </w:rPr>
            </w:pPr>
          </w:p>
        </w:tc>
        <w:tc>
          <w:tcPr>
            <w:tcW w:w="2366" w:type="pct"/>
            <w:gridSpan w:val="2"/>
          </w:tcPr>
          <w:p w:rsidR="006F278D" w:rsidRPr="00DD3E3A" w:rsidRDefault="006F278D" w:rsidP="00A04A8F">
            <w:pPr>
              <w:jc w:val="both"/>
              <w:rPr>
                <w:sz w:val="20"/>
                <w:lang w:val="en-CA"/>
              </w:rPr>
            </w:pPr>
            <w:r w:rsidRPr="00DD3E3A">
              <w:rPr>
                <w:sz w:val="20"/>
                <w:lang w:val="en-CA"/>
              </w:rPr>
              <w:t>Application for leave to appeal dismissed</w:t>
            </w:r>
          </w:p>
        </w:tc>
      </w:tr>
      <w:tr w:rsidR="006F278D" w:rsidRPr="00DD3E3A" w:rsidTr="00D228F1">
        <w:tblPrEx>
          <w:tblCellMar>
            <w:bottom w:w="0" w:type="dxa"/>
          </w:tblCellMar>
        </w:tblPrEx>
        <w:tc>
          <w:tcPr>
            <w:tcW w:w="2367" w:type="pct"/>
            <w:gridSpan w:val="2"/>
          </w:tcPr>
          <w:p w:rsidR="006F278D" w:rsidRPr="00DD3E3A" w:rsidRDefault="006F278D" w:rsidP="00A04A8F">
            <w:pPr>
              <w:jc w:val="both"/>
              <w:rPr>
                <w:sz w:val="20"/>
                <w:lang w:val="en-CA"/>
              </w:rPr>
            </w:pPr>
            <w:r w:rsidRPr="00DD3E3A">
              <w:rPr>
                <w:sz w:val="20"/>
                <w:lang w:val="en-CA"/>
              </w:rPr>
              <w:t>October 9, 2018</w:t>
            </w:r>
          </w:p>
          <w:p w:rsidR="006F278D" w:rsidRPr="00DD3E3A" w:rsidRDefault="006F278D" w:rsidP="00A04A8F">
            <w:pPr>
              <w:jc w:val="both"/>
              <w:rPr>
                <w:sz w:val="20"/>
                <w:lang w:val="en-CA"/>
              </w:rPr>
            </w:pPr>
            <w:r w:rsidRPr="00DD3E3A">
              <w:rPr>
                <w:sz w:val="20"/>
                <w:lang w:val="en-CA"/>
              </w:rPr>
              <w:t>Supreme Court of Canada</w:t>
            </w:r>
          </w:p>
        </w:tc>
        <w:tc>
          <w:tcPr>
            <w:tcW w:w="267" w:type="pct"/>
          </w:tcPr>
          <w:p w:rsidR="006F278D" w:rsidRPr="00DD3E3A" w:rsidRDefault="006F278D" w:rsidP="00A04A8F">
            <w:pPr>
              <w:jc w:val="both"/>
              <w:rPr>
                <w:sz w:val="20"/>
                <w:lang w:val="en-CA"/>
              </w:rPr>
            </w:pPr>
          </w:p>
        </w:tc>
        <w:tc>
          <w:tcPr>
            <w:tcW w:w="2366" w:type="pct"/>
            <w:gridSpan w:val="2"/>
          </w:tcPr>
          <w:p w:rsidR="006F278D" w:rsidRPr="00DD3E3A" w:rsidRDefault="006F278D" w:rsidP="00A04A8F">
            <w:pPr>
              <w:jc w:val="both"/>
              <w:rPr>
                <w:sz w:val="20"/>
                <w:lang w:val="en-CA"/>
              </w:rPr>
            </w:pPr>
            <w:r w:rsidRPr="00DD3E3A">
              <w:rPr>
                <w:sz w:val="20"/>
                <w:lang w:val="en-CA"/>
              </w:rPr>
              <w:t>Application for leave to appeal filed</w:t>
            </w:r>
          </w:p>
          <w:p w:rsidR="006F278D" w:rsidRPr="00DD3E3A" w:rsidRDefault="006F278D" w:rsidP="00A04A8F">
            <w:pPr>
              <w:jc w:val="both"/>
              <w:rPr>
                <w:sz w:val="20"/>
                <w:lang w:val="en-CA"/>
              </w:rPr>
            </w:pPr>
          </w:p>
        </w:tc>
      </w:tr>
    </w:tbl>
    <w:p w:rsidR="006F278D" w:rsidRPr="00DD3E3A" w:rsidRDefault="006F278D" w:rsidP="00A04A8F">
      <w:pPr>
        <w:jc w:val="both"/>
        <w:rPr>
          <w:sz w:val="20"/>
          <w:lang w:val="en-CA"/>
        </w:rPr>
      </w:pPr>
    </w:p>
    <w:p w:rsidR="007A5A66" w:rsidRPr="00DD3E3A" w:rsidRDefault="007A5A66" w:rsidP="00A04A8F">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F278D" w:rsidRPr="00DD3E3A" w:rsidTr="00D228F1">
        <w:trPr>
          <w:gridAfter w:val="1"/>
          <w:wAfter w:w="48" w:type="pct"/>
        </w:trPr>
        <w:tc>
          <w:tcPr>
            <w:tcW w:w="538" w:type="pct"/>
          </w:tcPr>
          <w:p w:rsidR="006F278D" w:rsidRPr="00DD3E3A" w:rsidRDefault="006F278D" w:rsidP="00A04A8F">
            <w:pPr>
              <w:jc w:val="both"/>
              <w:rPr>
                <w:sz w:val="20"/>
              </w:rPr>
            </w:pPr>
            <w:r w:rsidRPr="00DD3E3A">
              <w:rPr>
                <w:rStyle w:val="SCCFileNumberChar"/>
                <w:sz w:val="20"/>
                <w:szCs w:val="20"/>
              </w:rPr>
              <w:t>38348</w:t>
            </w:r>
          </w:p>
        </w:tc>
        <w:tc>
          <w:tcPr>
            <w:tcW w:w="4414" w:type="pct"/>
            <w:gridSpan w:val="3"/>
          </w:tcPr>
          <w:p w:rsidR="006F278D" w:rsidRPr="00DD3E3A" w:rsidRDefault="006F278D" w:rsidP="00A04A8F">
            <w:pPr>
              <w:pStyle w:val="SCCLsocParty"/>
              <w:jc w:val="both"/>
              <w:rPr>
                <w:b/>
                <w:sz w:val="20"/>
                <w:szCs w:val="20"/>
              </w:rPr>
            </w:pPr>
            <w:r w:rsidRPr="00DD3E3A">
              <w:rPr>
                <w:b/>
                <w:sz w:val="20"/>
                <w:szCs w:val="20"/>
              </w:rPr>
              <w:t xml:space="preserve">Agence du revenu du Québec, Isabelle Germain c. 9229-0188 Québec inc., </w:t>
            </w:r>
            <w:proofErr w:type="spellStart"/>
            <w:r w:rsidRPr="00DD3E3A">
              <w:rPr>
                <w:b/>
                <w:sz w:val="20"/>
                <w:szCs w:val="20"/>
              </w:rPr>
              <w:t>Schokbéton</w:t>
            </w:r>
            <w:proofErr w:type="spellEnd"/>
            <w:r w:rsidRPr="00DD3E3A">
              <w:rPr>
                <w:b/>
                <w:sz w:val="20"/>
                <w:szCs w:val="20"/>
              </w:rPr>
              <w:t xml:space="preserve"> Québec inc.</w:t>
            </w:r>
          </w:p>
          <w:p w:rsidR="006F278D" w:rsidRPr="00DD3E3A" w:rsidRDefault="006F278D" w:rsidP="00A04A8F">
            <w:pPr>
              <w:jc w:val="both"/>
              <w:rPr>
                <w:sz w:val="20"/>
              </w:rPr>
            </w:pPr>
            <w:r w:rsidRPr="00DD3E3A">
              <w:rPr>
                <w:sz w:val="20"/>
              </w:rPr>
              <w:t>(Qc) (Civile) (Autorisation)</w:t>
            </w:r>
          </w:p>
        </w:tc>
      </w:tr>
      <w:tr w:rsidR="006F278D" w:rsidRPr="0044196A" w:rsidTr="00D228F1">
        <w:trPr>
          <w:gridAfter w:val="1"/>
          <w:wAfter w:w="48" w:type="pct"/>
        </w:trPr>
        <w:tc>
          <w:tcPr>
            <w:tcW w:w="4952" w:type="pct"/>
            <w:gridSpan w:val="4"/>
          </w:tcPr>
          <w:p w:rsidR="006F278D" w:rsidRPr="00DD3E3A" w:rsidRDefault="006F278D" w:rsidP="00A04A8F">
            <w:pPr>
              <w:jc w:val="both"/>
              <w:rPr>
                <w:sz w:val="20"/>
                <w:lang w:val="fr-CA"/>
              </w:rPr>
            </w:pPr>
            <w:r w:rsidRPr="00DD3E3A">
              <w:rPr>
                <w:sz w:val="20"/>
                <w:lang w:val="fr-CA"/>
              </w:rPr>
              <w:lastRenderedPageBreak/>
              <w:t>Droit administratif — Révision judiciaire — Secret professionnel — Mandat de perquisition — Dénonciation erronée — La Cour d’appel a</w:t>
            </w:r>
            <w:r w:rsidRPr="00DD3E3A">
              <w:rPr>
                <w:sz w:val="20"/>
                <w:lang w:val="fr-CA"/>
              </w:rPr>
              <w:noBreakHyphen/>
              <w:t>t</w:t>
            </w:r>
            <w:r w:rsidRPr="00DD3E3A">
              <w:rPr>
                <w:sz w:val="20"/>
                <w:lang w:val="fr-CA"/>
              </w:rPr>
              <w:noBreakHyphen/>
              <w:t>elle erré en droit en statuant que le moyen soulevé par les demanderesses, portant sur la présence de bureaux d’avocats ou notaire dans les lieux visés par les mandats de perquisition, constituait une remise en question de la valeur probante attribuée par la Cour supérieure aux éléments de preuve qui lui ont été présentés ? — La Cour d’appel a</w:t>
            </w:r>
            <w:r w:rsidRPr="00DD3E3A">
              <w:rPr>
                <w:sz w:val="20"/>
                <w:lang w:val="fr-CA"/>
              </w:rPr>
              <w:noBreakHyphen/>
              <w:t>t</w:t>
            </w:r>
            <w:r w:rsidRPr="00DD3E3A">
              <w:rPr>
                <w:sz w:val="20"/>
                <w:lang w:val="fr-CA"/>
              </w:rPr>
              <w:noBreakHyphen/>
              <w:t xml:space="preserve">elle erré en droit en déterminant que la décision de la juge de première instance, de casser les mandats de perquisition et l’ordonnance de communication, relevait de l’exercice de la discrétion judiciaire qui ne peut constituer une question de droit seulement aux fins de l’appel prévu à l’article 291 du </w:t>
            </w:r>
            <w:r w:rsidRPr="00DD3E3A">
              <w:rPr>
                <w:i/>
                <w:sz w:val="20"/>
                <w:lang w:val="fr-CA"/>
              </w:rPr>
              <w:t>Code de procédure pénale</w:t>
            </w:r>
            <w:r w:rsidRPr="00DD3E3A">
              <w:rPr>
                <w:sz w:val="20"/>
                <w:lang w:val="fr-CA"/>
              </w:rPr>
              <w:t>, RLRQ, c. C</w:t>
            </w:r>
            <w:r w:rsidRPr="00DD3E3A">
              <w:rPr>
                <w:sz w:val="20"/>
                <w:lang w:val="fr-CA"/>
              </w:rPr>
              <w:noBreakHyphen/>
              <w:t>25.1?</w:t>
            </w:r>
          </w:p>
        </w:tc>
      </w:tr>
      <w:tr w:rsidR="006F278D" w:rsidRPr="00DD3E3A" w:rsidTr="00D228F1">
        <w:trPr>
          <w:gridAfter w:val="1"/>
          <w:wAfter w:w="48" w:type="pct"/>
        </w:trPr>
        <w:tc>
          <w:tcPr>
            <w:tcW w:w="4952" w:type="pct"/>
            <w:gridSpan w:val="4"/>
          </w:tcPr>
          <w:p w:rsidR="006F278D" w:rsidRPr="00DD3E3A" w:rsidRDefault="006F278D" w:rsidP="00A04A8F">
            <w:pPr>
              <w:jc w:val="both"/>
              <w:rPr>
                <w:sz w:val="20"/>
                <w:lang w:val="fr-CA"/>
              </w:rPr>
            </w:pPr>
          </w:p>
          <w:p w:rsidR="006F278D" w:rsidRPr="00DD3E3A" w:rsidRDefault="006F278D" w:rsidP="00A04A8F">
            <w:pPr>
              <w:jc w:val="both"/>
              <w:rPr>
                <w:sz w:val="20"/>
              </w:rPr>
            </w:pPr>
            <w:r w:rsidRPr="00DD3E3A">
              <w:rPr>
                <w:sz w:val="20"/>
                <w:lang w:val="fr-CA"/>
              </w:rPr>
              <w:t xml:space="preserve">Deux mandats de perquisition ont été émis par une juge de paix </w:t>
            </w:r>
            <w:proofErr w:type="spellStart"/>
            <w:r w:rsidRPr="00DD3E3A">
              <w:rPr>
                <w:sz w:val="20"/>
                <w:lang w:val="fr-CA"/>
              </w:rPr>
              <w:t>magistrate</w:t>
            </w:r>
            <w:proofErr w:type="spellEnd"/>
            <w:r w:rsidRPr="00DD3E3A">
              <w:rPr>
                <w:sz w:val="20"/>
                <w:lang w:val="fr-CA"/>
              </w:rPr>
              <w:t xml:space="preserve"> en application de l’article 40 de la </w:t>
            </w:r>
            <w:r w:rsidRPr="00DD3E3A">
              <w:rPr>
                <w:i/>
                <w:sz w:val="20"/>
                <w:lang w:val="fr-CA"/>
              </w:rPr>
              <w:t>Loi sur l’administration fiscale</w:t>
            </w:r>
            <w:r w:rsidRPr="00DD3E3A">
              <w:rPr>
                <w:sz w:val="20"/>
                <w:lang w:val="fr-CA"/>
              </w:rPr>
              <w:t>, RLRQ, c. A</w:t>
            </w:r>
            <w:r w:rsidRPr="00DD3E3A">
              <w:rPr>
                <w:sz w:val="20"/>
                <w:lang w:val="fr-CA"/>
              </w:rPr>
              <w:noBreakHyphen/>
              <w:t xml:space="preserve">6.002. L’un des mandats permet la perquisition par la demanderesse l’Agence du revenu du Québec (ARQ) de documents dans </w:t>
            </w:r>
            <w:r w:rsidRPr="00DD3E3A">
              <w:rPr>
                <w:color w:val="000000"/>
                <w:sz w:val="20"/>
                <w:lang w:val="fr-CA"/>
              </w:rPr>
              <w:t xml:space="preserve">les bureaux des intimés </w:t>
            </w:r>
            <w:proofErr w:type="spellStart"/>
            <w:r w:rsidRPr="00DD3E3A">
              <w:rPr>
                <w:color w:val="000000"/>
                <w:sz w:val="20"/>
                <w:lang w:val="fr-CA"/>
              </w:rPr>
              <w:t>Schokbéton</w:t>
            </w:r>
            <w:proofErr w:type="spellEnd"/>
            <w:r w:rsidRPr="00DD3E3A">
              <w:rPr>
                <w:color w:val="000000"/>
                <w:sz w:val="20"/>
                <w:lang w:val="fr-CA"/>
              </w:rPr>
              <w:t xml:space="preserve"> Québec inc. et 9229</w:t>
            </w:r>
            <w:r w:rsidRPr="00DD3E3A">
              <w:rPr>
                <w:color w:val="000000"/>
                <w:sz w:val="20"/>
                <w:lang w:val="fr-CA"/>
              </w:rPr>
              <w:noBreakHyphen/>
              <w:t xml:space="preserve">0188 Québec inc. (qui fait affaire sous le nom de </w:t>
            </w:r>
            <w:proofErr w:type="spellStart"/>
            <w:r w:rsidRPr="00DD3E3A">
              <w:rPr>
                <w:color w:val="000000"/>
                <w:sz w:val="20"/>
                <w:lang w:val="fr-CA"/>
              </w:rPr>
              <w:t>Saramac</w:t>
            </w:r>
            <w:proofErr w:type="spellEnd"/>
            <w:r w:rsidRPr="00DD3E3A">
              <w:rPr>
                <w:color w:val="000000"/>
                <w:sz w:val="20"/>
                <w:lang w:val="fr-CA"/>
              </w:rPr>
              <w:t>)</w:t>
            </w:r>
            <w:r w:rsidRPr="00DD3E3A">
              <w:rPr>
                <w:sz w:val="20"/>
                <w:lang w:val="fr-CA"/>
              </w:rPr>
              <w:t xml:space="preserve">. L’autre m0061ndat permet à l’ARQ de perquisitionner de documents dans les bureaux de Raymond Chabot Grant Thornton (RCGT). Les perquisitions sont ensuite effectuées. Après que </w:t>
            </w:r>
            <w:proofErr w:type="spellStart"/>
            <w:r w:rsidRPr="00DD3E3A">
              <w:rPr>
                <w:sz w:val="20"/>
                <w:lang w:val="fr-CA"/>
              </w:rPr>
              <w:t>Saramac</w:t>
            </w:r>
            <w:proofErr w:type="spellEnd"/>
            <w:r w:rsidRPr="00DD3E3A">
              <w:rPr>
                <w:sz w:val="20"/>
                <w:lang w:val="fr-CA"/>
              </w:rPr>
              <w:t xml:space="preserve"> et </w:t>
            </w:r>
            <w:proofErr w:type="spellStart"/>
            <w:r w:rsidRPr="00DD3E3A">
              <w:rPr>
                <w:color w:val="000000"/>
                <w:sz w:val="20"/>
                <w:lang w:val="fr-CA"/>
              </w:rPr>
              <w:t>Schokbéton</w:t>
            </w:r>
            <w:proofErr w:type="spellEnd"/>
            <w:r w:rsidRPr="00DD3E3A">
              <w:rPr>
                <w:color w:val="000000"/>
                <w:sz w:val="20"/>
                <w:lang w:val="fr-CA"/>
              </w:rPr>
              <w:t xml:space="preserve"> </w:t>
            </w:r>
            <w:r w:rsidRPr="00DD3E3A">
              <w:rPr>
                <w:sz w:val="20"/>
                <w:lang w:val="fr-CA"/>
              </w:rPr>
              <w:t xml:space="preserve">en ai fait la demande à la Cour supérieure, l’ARQ accepte de leur remettre la dénonciation à l’origine des mandats de perquisition. </w:t>
            </w:r>
            <w:proofErr w:type="spellStart"/>
            <w:r w:rsidRPr="00DD3E3A">
              <w:rPr>
                <w:sz w:val="20"/>
                <w:lang w:val="fr-CA"/>
              </w:rPr>
              <w:t>Saramac</w:t>
            </w:r>
            <w:proofErr w:type="spellEnd"/>
            <w:r w:rsidRPr="00DD3E3A">
              <w:rPr>
                <w:sz w:val="20"/>
                <w:lang w:val="fr-CA"/>
              </w:rPr>
              <w:t xml:space="preserve"> et </w:t>
            </w:r>
            <w:proofErr w:type="spellStart"/>
            <w:r w:rsidRPr="00DD3E3A">
              <w:rPr>
                <w:color w:val="000000"/>
                <w:sz w:val="20"/>
                <w:lang w:val="fr-CA"/>
              </w:rPr>
              <w:t>Schokbéton</w:t>
            </w:r>
            <w:proofErr w:type="spellEnd"/>
            <w:r w:rsidRPr="00DD3E3A">
              <w:rPr>
                <w:color w:val="000000"/>
                <w:sz w:val="20"/>
                <w:lang w:val="fr-CA"/>
              </w:rPr>
              <w:t xml:space="preserve"> </w:t>
            </w:r>
            <w:r w:rsidRPr="00DD3E3A">
              <w:rPr>
                <w:sz w:val="20"/>
                <w:lang w:val="fr-CA"/>
              </w:rPr>
              <w:t xml:space="preserve">demandent alors un contrôle judiciaire afin que les mandats de perquisition soient annulés, car les bureaux de quelques juristes se retrouvaient sur les lieux, mais que ce fait n’avait pas été pris en considération par la juge de paix. La demande de révision judiciaire est accueillie et les mandats de perquisition sont annulés. </w:t>
            </w:r>
            <w:r w:rsidRPr="00DD3E3A">
              <w:rPr>
                <w:sz w:val="20"/>
              </w:rPr>
              <w:t>La demande d’autorisation d’appel est rejetée.</w:t>
            </w:r>
          </w:p>
          <w:p w:rsidR="006F278D" w:rsidRPr="00DD3E3A" w:rsidRDefault="006F278D" w:rsidP="00A04A8F">
            <w:pPr>
              <w:jc w:val="both"/>
              <w:rPr>
                <w:sz w:val="20"/>
              </w:rPr>
            </w:pPr>
          </w:p>
        </w:tc>
      </w:tr>
      <w:tr w:rsidR="006F278D" w:rsidRPr="0044196A" w:rsidTr="00D228F1">
        <w:tblPrEx>
          <w:tblCellMar>
            <w:bottom w:w="0" w:type="dxa"/>
          </w:tblCellMar>
        </w:tblPrEx>
        <w:tc>
          <w:tcPr>
            <w:tcW w:w="2367" w:type="pct"/>
            <w:gridSpan w:val="2"/>
          </w:tcPr>
          <w:p w:rsidR="006F278D" w:rsidRPr="00DD3E3A" w:rsidRDefault="006F278D" w:rsidP="00A04A8F">
            <w:pPr>
              <w:jc w:val="both"/>
              <w:rPr>
                <w:sz w:val="20"/>
                <w:lang w:val="fr-CA"/>
              </w:rPr>
            </w:pPr>
            <w:r w:rsidRPr="00DD3E3A">
              <w:rPr>
                <w:sz w:val="20"/>
                <w:lang w:val="fr-CA"/>
              </w:rPr>
              <w:t>Le 10 mai 2018</w:t>
            </w:r>
          </w:p>
          <w:p w:rsidR="006F278D" w:rsidRPr="00DD3E3A" w:rsidRDefault="006F278D" w:rsidP="00A04A8F">
            <w:pPr>
              <w:jc w:val="both"/>
              <w:rPr>
                <w:sz w:val="20"/>
                <w:lang w:val="fr-CA"/>
              </w:rPr>
            </w:pPr>
            <w:r w:rsidRPr="00DD3E3A">
              <w:rPr>
                <w:sz w:val="20"/>
                <w:lang w:val="fr-CA"/>
              </w:rPr>
              <w:t>Cour supérieure</w:t>
            </w:r>
          </w:p>
          <w:p w:rsidR="006F278D" w:rsidRPr="00DD3E3A" w:rsidRDefault="006F278D" w:rsidP="00A04A8F">
            <w:pPr>
              <w:jc w:val="both"/>
              <w:rPr>
                <w:sz w:val="20"/>
                <w:lang w:val="fr-CA"/>
              </w:rPr>
            </w:pPr>
            <w:r w:rsidRPr="00DD3E3A">
              <w:rPr>
                <w:sz w:val="20"/>
                <w:lang w:val="fr-CA"/>
              </w:rPr>
              <w:t>(La juge Dallaire)</w:t>
            </w:r>
          </w:p>
          <w:p w:rsidR="006F278D" w:rsidRPr="00DD3E3A" w:rsidRDefault="000E7240" w:rsidP="00A04A8F">
            <w:pPr>
              <w:jc w:val="both"/>
              <w:rPr>
                <w:sz w:val="20"/>
              </w:rPr>
            </w:pPr>
            <w:hyperlink r:id="rId58" w:history="1">
              <w:r w:rsidR="006F278D" w:rsidRPr="00DD3E3A">
                <w:rPr>
                  <w:rStyle w:val="Hyperlink"/>
                  <w:sz w:val="20"/>
                </w:rPr>
                <w:t>2018 QCCS 2755</w:t>
              </w:r>
            </w:hyperlink>
          </w:p>
          <w:p w:rsidR="006F278D" w:rsidRPr="00DD3E3A" w:rsidRDefault="006F278D" w:rsidP="00A04A8F">
            <w:pPr>
              <w:jc w:val="both"/>
              <w:rPr>
                <w:sz w:val="20"/>
              </w:rPr>
            </w:pPr>
          </w:p>
        </w:tc>
        <w:tc>
          <w:tcPr>
            <w:tcW w:w="267" w:type="pct"/>
          </w:tcPr>
          <w:p w:rsidR="006F278D" w:rsidRPr="00DD3E3A" w:rsidRDefault="006F278D" w:rsidP="00A04A8F">
            <w:pPr>
              <w:jc w:val="both"/>
              <w:rPr>
                <w:sz w:val="20"/>
              </w:rPr>
            </w:pPr>
          </w:p>
        </w:tc>
        <w:tc>
          <w:tcPr>
            <w:tcW w:w="2366" w:type="pct"/>
            <w:gridSpan w:val="2"/>
          </w:tcPr>
          <w:p w:rsidR="006F278D" w:rsidRPr="00DD3E3A" w:rsidRDefault="006F278D" w:rsidP="00A04A8F">
            <w:pPr>
              <w:jc w:val="both"/>
              <w:rPr>
                <w:sz w:val="20"/>
                <w:lang w:val="fr-CA"/>
              </w:rPr>
            </w:pPr>
            <w:r w:rsidRPr="00DD3E3A">
              <w:rPr>
                <w:sz w:val="20"/>
                <w:lang w:val="fr-CA"/>
              </w:rPr>
              <w:t>La demande de révision judiciaire est accueillie et les mandats de perquisition et l’ordonnance de communication sont annulés.</w:t>
            </w:r>
          </w:p>
        </w:tc>
      </w:tr>
      <w:tr w:rsidR="006F278D" w:rsidRPr="0044196A" w:rsidTr="00D228F1">
        <w:tblPrEx>
          <w:tblCellMar>
            <w:bottom w:w="0" w:type="dxa"/>
          </w:tblCellMar>
        </w:tblPrEx>
        <w:tc>
          <w:tcPr>
            <w:tcW w:w="2367" w:type="pct"/>
            <w:gridSpan w:val="2"/>
          </w:tcPr>
          <w:p w:rsidR="006F278D" w:rsidRPr="00DD3E3A" w:rsidRDefault="006F278D" w:rsidP="00A04A8F">
            <w:pPr>
              <w:jc w:val="both"/>
              <w:rPr>
                <w:sz w:val="20"/>
                <w:lang w:val="fr-CA"/>
              </w:rPr>
            </w:pPr>
            <w:r w:rsidRPr="00DD3E3A">
              <w:rPr>
                <w:sz w:val="20"/>
                <w:lang w:val="fr-CA"/>
              </w:rPr>
              <w:t>Le 8 août 2018</w:t>
            </w:r>
          </w:p>
          <w:p w:rsidR="006F278D" w:rsidRPr="00DD3E3A" w:rsidRDefault="006F278D" w:rsidP="00A04A8F">
            <w:pPr>
              <w:jc w:val="both"/>
              <w:rPr>
                <w:sz w:val="20"/>
                <w:lang w:val="fr-CA"/>
              </w:rPr>
            </w:pPr>
            <w:r w:rsidRPr="00DD3E3A">
              <w:rPr>
                <w:sz w:val="20"/>
                <w:lang w:val="fr-CA"/>
              </w:rPr>
              <w:t>Cour d’appel du Québec (Montréal)</w:t>
            </w:r>
          </w:p>
          <w:p w:rsidR="006F278D" w:rsidRPr="00DD3E3A" w:rsidRDefault="006F278D" w:rsidP="00A04A8F">
            <w:pPr>
              <w:jc w:val="both"/>
              <w:rPr>
                <w:sz w:val="20"/>
              </w:rPr>
            </w:pPr>
            <w:r w:rsidRPr="00DD3E3A">
              <w:rPr>
                <w:sz w:val="20"/>
              </w:rPr>
              <w:t xml:space="preserve">(Le juge </w:t>
            </w:r>
            <w:proofErr w:type="spellStart"/>
            <w:r w:rsidRPr="00DD3E3A">
              <w:rPr>
                <w:sz w:val="20"/>
              </w:rPr>
              <w:t>Mainville</w:t>
            </w:r>
            <w:proofErr w:type="spellEnd"/>
            <w:r w:rsidRPr="00DD3E3A">
              <w:rPr>
                <w:sz w:val="20"/>
              </w:rPr>
              <w:t>)</w:t>
            </w:r>
          </w:p>
          <w:p w:rsidR="006F278D" w:rsidRPr="00DD3E3A" w:rsidRDefault="000E7240" w:rsidP="00A04A8F">
            <w:pPr>
              <w:jc w:val="both"/>
              <w:rPr>
                <w:rStyle w:val="Hyperlink"/>
                <w:sz w:val="20"/>
              </w:rPr>
            </w:pPr>
            <w:hyperlink r:id="rId59" w:history="1">
              <w:r w:rsidR="006F278D" w:rsidRPr="00DD3E3A">
                <w:rPr>
                  <w:rStyle w:val="Hyperlink"/>
                  <w:sz w:val="20"/>
                </w:rPr>
                <w:t>2018 QCCA 1298</w:t>
              </w:r>
            </w:hyperlink>
          </w:p>
          <w:p w:rsidR="006F278D" w:rsidRPr="00DD3E3A" w:rsidRDefault="006F278D" w:rsidP="00A04A8F">
            <w:pPr>
              <w:jc w:val="both"/>
              <w:rPr>
                <w:sz w:val="20"/>
              </w:rPr>
            </w:pPr>
          </w:p>
        </w:tc>
        <w:tc>
          <w:tcPr>
            <w:tcW w:w="267" w:type="pct"/>
          </w:tcPr>
          <w:p w:rsidR="006F278D" w:rsidRPr="00DD3E3A" w:rsidRDefault="006F278D" w:rsidP="00A04A8F">
            <w:pPr>
              <w:jc w:val="both"/>
              <w:rPr>
                <w:sz w:val="20"/>
              </w:rPr>
            </w:pPr>
          </w:p>
        </w:tc>
        <w:tc>
          <w:tcPr>
            <w:tcW w:w="2366" w:type="pct"/>
            <w:gridSpan w:val="2"/>
          </w:tcPr>
          <w:p w:rsidR="006F278D" w:rsidRPr="00DD3E3A" w:rsidRDefault="006F278D" w:rsidP="00A04A8F">
            <w:pPr>
              <w:jc w:val="both"/>
              <w:rPr>
                <w:sz w:val="20"/>
                <w:lang w:val="fr-CA"/>
              </w:rPr>
            </w:pPr>
            <w:r w:rsidRPr="00DD3E3A">
              <w:rPr>
                <w:sz w:val="20"/>
                <w:lang w:val="fr-CA"/>
              </w:rPr>
              <w:t>La demande d’autorisation d’appel est rejetée.</w:t>
            </w:r>
          </w:p>
        </w:tc>
      </w:tr>
      <w:tr w:rsidR="006F278D" w:rsidRPr="00DD3E3A" w:rsidTr="00D228F1">
        <w:tblPrEx>
          <w:tblCellMar>
            <w:bottom w:w="0" w:type="dxa"/>
          </w:tblCellMar>
        </w:tblPrEx>
        <w:tc>
          <w:tcPr>
            <w:tcW w:w="2367" w:type="pct"/>
            <w:gridSpan w:val="2"/>
          </w:tcPr>
          <w:p w:rsidR="006F278D" w:rsidRPr="00DD3E3A" w:rsidRDefault="006F278D" w:rsidP="00A04A8F">
            <w:pPr>
              <w:jc w:val="both"/>
              <w:rPr>
                <w:sz w:val="20"/>
                <w:lang w:val="fr-CA"/>
              </w:rPr>
            </w:pPr>
            <w:r w:rsidRPr="00DD3E3A">
              <w:rPr>
                <w:sz w:val="20"/>
                <w:lang w:val="fr-CA"/>
              </w:rPr>
              <w:t>Le 9 octobre 2018</w:t>
            </w:r>
          </w:p>
          <w:p w:rsidR="006F278D" w:rsidRPr="00DD3E3A" w:rsidRDefault="006F278D" w:rsidP="00A04A8F">
            <w:pPr>
              <w:jc w:val="both"/>
              <w:rPr>
                <w:sz w:val="20"/>
                <w:lang w:val="fr-CA"/>
              </w:rPr>
            </w:pPr>
            <w:r w:rsidRPr="00DD3E3A">
              <w:rPr>
                <w:sz w:val="20"/>
                <w:lang w:val="fr-CA"/>
              </w:rPr>
              <w:t>Cour suprême du Canada</w:t>
            </w:r>
          </w:p>
        </w:tc>
        <w:tc>
          <w:tcPr>
            <w:tcW w:w="267" w:type="pct"/>
          </w:tcPr>
          <w:p w:rsidR="006F278D" w:rsidRPr="00DD3E3A" w:rsidRDefault="006F278D" w:rsidP="00A04A8F">
            <w:pPr>
              <w:jc w:val="both"/>
              <w:rPr>
                <w:sz w:val="20"/>
                <w:lang w:val="fr-CA"/>
              </w:rPr>
            </w:pPr>
          </w:p>
        </w:tc>
        <w:tc>
          <w:tcPr>
            <w:tcW w:w="2366" w:type="pct"/>
            <w:gridSpan w:val="2"/>
          </w:tcPr>
          <w:p w:rsidR="006F278D" w:rsidRPr="00DD3E3A" w:rsidRDefault="006F278D" w:rsidP="00A04A8F">
            <w:pPr>
              <w:jc w:val="both"/>
              <w:rPr>
                <w:sz w:val="20"/>
              </w:rPr>
            </w:pPr>
            <w:r w:rsidRPr="00DD3E3A">
              <w:rPr>
                <w:sz w:val="20"/>
              </w:rPr>
              <w:t xml:space="preserve">Demande d’autorisation d’appel </w:t>
            </w:r>
            <w:proofErr w:type="spellStart"/>
            <w:r w:rsidRPr="00DD3E3A">
              <w:rPr>
                <w:sz w:val="20"/>
              </w:rPr>
              <w:t>déposée</w:t>
            </w:r>
            <w:proofErr w:type="spellEnd"/>
            <w:r w:rsidRPr="00DD3E3A">
              <w:rPr>
                <w:sz w:val="20"/>
              </w:rPr>
              <w:t>.</w:t>
            </w:r>
          </w:p>
          <w:p w:rsidR="006F278D" w:rsidRPr="00DD3E3A" w:rsidRDefault="006F278D" w:rsidP="00A04A8F">
            <w:pPr>
              <w:jc w:val="both"/>
              <w:rPr>
                <w:sz w:val="20"/>
              </w:rPr>
            </w:pPr>
          </w:p>
        </w:tc>
      </w:tr>
    </w:tbl>
    <w:p w:rsidR="006F278D" w:rsidRPr="00DD3E3A" w:rsidRDefault="006F278D" w:rsidP="00A04A8F">
      <w:pPr>
        <w:jc w:val="both"/>
        <w:rPr>
          <w:sz w:val="20"/>
        </w:rPr>
      </w:pPr>
    </w:p>
    <w:p w:rsidR="006F278D" w:rsidRPr="00DD3E3A" w:rsidRDefault="006F278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DD3E3A" w:rsidTr="00E95A6A">
        <w:tc>
          <w:tcPr>
            <w:tcW w:w="543" w:type="pct"/>
          </w:tcPr>
          <w:p w:rsidR="006F278D" w:rsidRPr="00DD3E3A" w:rsidRDefault="006F278D" w:rsidP="00A04A8F">
            <w:pPr>
              <w:jc w:val="both"/>
              <w:rPr>
                <w:sz w:val="20"/>
                <w:lang w:val="en-CA"/>
              </w:rPr>
            </w:pPr>
            <w:r w:rsidRPr="00DD3E3A">
              <w:rPr>
                <w:rStyle w:val="SCCFileNumberChar"/>
                <w:sz w:val="20"/>
                <w:szCs w:val="20"/>
              </w:rPr>
              <w:t>38417</w:t>
            </w:r>
          </w:p>
        </w:tc>
        <w:tc>
          <w:tcPr>
            <w:tcW w:w="4457" w:type="pct"/>
            <w:gridSpan w:val="3"/>
          </w:tcPr>
          <w:p w:rsidR="006F278D" w:rsidRPr="00DD3E3A" w:rsidRDefault="006F278D" w:rsidP="00A04A8F">
            <w:pPr>
              <w:pStyle w:val="SCCLsocParty"/>
              <w:jc w:val="both"/>
              <w:rPr>
                <w:b/>
                <w:sz w:val="20"/>
                <w:szCs w:val="20"/>
                <w:lang w:val="en-CA"/>
              </w:rPr>
            </w:pPr>
            <w:r w:rsidRPr="00DD3E3A">
              <w:rPr>
                <w:b/>
                <w:sz w:val="20"/>
                <w:szCs w:val="20"/>
                <w:lang w:val="en-CA"/>
              </w:rPr>
              <w:t>Tony Bolduc v. Sylvain Lapointe, Ginette Robichaud</w:t>
            </w:r>
          </w:p>
          <w:p w:rsidR="006F278D" w:rsidRPr="00DD3E3A" w:rsidRDefault="006F278D" w:rsidP="00A04A8F">
            <w:pPr>
              <w:jc w:val="both"/>
              <w:rPr>
                <w:sz w:val="20"/>
                <w:lang w:val="en-CA"/>
              </w:rPr>
            </w:pPr>
            <w:r w:rsidRPr="00DD3E3A">
              <w:rPr>
                <w:sz w:val="20"/>
                <w:lang w:val="en-CA"/>
              </w:rPr>
              <w:t>(Que.) (Civil) (By Leave)</w:t>
            </w:r>
          </w:p>
        </w:tc>
      </w:tr>
      <w:tr w:rsidR="006F278D" w:rsidRPr="00DD3E3A" w:rsidTr="00E95A6A">
        <w:tc>
          <w:tcPr>
            <w:tcW w:w="5000" w:type="pct"/>
            <w:gridSpan w:val="4"/>
          </w:tcPr>
          <w:p w:rsidR="006F278D" w:rsidRPr="00DD3E3A" w:rsidRDefault="006F278D" w:rsidP="00A04A8F">
            <w:pPr>
              <w:jc w:val="both"/>
              <w:rPr>
                <w:sz w:val="20"/>
                <w:lang w:val="en-CA"/>
              </w:rPr>
            </w:pPr>
            <w:proofErr w:type="gramStart"/>
            <w:r w:rsidRPr="00DD3E3A">
              <w:rPr>
                <w:sz w:val="20"/>
                <w:lang w:val="en-CA"/>
              </w:rPr>
              <w:t xml:space="preserve">Civil liability — Presumption of liability established by s. 108 of </w:t>
            </w:r>
            <w:r w:rsidRPr="00DD3E3A">
              <w:rPr>
                <w:i/>
                <w:sz w:val="20"/>
                <w:lang w:val="en-CA"/>
              </w:rPr>
              <w:t>Automobile Insurance Act</w:t>
            </w:r>
            <w:r w:rsidRPr="00DD3E3A">
              <w:rPr>
                <w:sz w:val="20"/>
                <w:lang w:val="en-CA"/>
              </w:rPr>
              <w:t>, CQLR, c. A</w:t>
            </w:r>
            <w:r w:rsidRPr="00DD3E3A">
              <w:rPr>
                <w:sz w:val="20"/>
                <w:lang w:val="en-CA"/>
              </w:rPr>
              <w:noBreakHyphen/>
              <w:t xml:space="preserve">25 — Presumption of fact — Snowmobile accident — Absence of fault — Contradictory evidence — Bodily injury — Material injury — Standard for appellate intervention — Whether Quebec Court of Appeal erred in not remitting matter to trial judge after finding that application to dismiss should have been dismissed — Whether Quebec Court of Appeal properly applied presumption of liability arising from </w:t>
            </w:r>
            <w:r w:rsidRPr="00DD3E3A">
              <w:rPr>
                <w:i/>
                <w:sz w:val="20"/>
                <w:lang w:val="en-CA"/>
              </w:rPr>
              <w:t>Automobile Insurance Act</w:t>
            </w:r>
            <w:r w:rsidRPr="00DD3E3A">
              <w:rPr>
                <w:sz w:val="20"/>
                <w:lang w:val="en-CA"/>
              </w:rPr>
              <w:t>.</w:t>
            </w:r>
            <w:proofErr w:type="gramEnd"/>
          </w:p>
        </w:tc>
      </w:tr>
      <w:tr w:rsidR="006F278D" w:rsidRPr="00DD3E3A" w:rsidTr="00E95A6A">
        <w:tc>
          <w:tcPr>
            <w:tcW w:w="5000" w:type="pct"/>
            <w:gridSpan w:val="4"/>
          </w:tcPr>
          <w:p w:rsidR="006F278D" w:rsidRPr="00DD3E3A" w:rsidRDefault="006F278D" w:rsidP="00A04A8F">
            <w:pPr>
              <w:jc w:val="both"/>
              <w:rPr>
                <w:sz w:val="20"/>
                <w:lang w:val="en-CA"/>
              </w:rPr>
            </w:pPr>
          </w:p>
        </w:tc>
      </w:tr>
      <w:tr w:rsidR="006F278D" w:rsidRPr="00DD3E3A" w:rsidTr="00E95A6A">
        <w:tc>
          <w:tcPr>
            <w:tcW w:w="5000" w:type="pct"/>
            <w:gridSpan w:val="4"/>
          </w:tcPr>
          <w:p w:rsidR="006F278D" w:rsidRPr="00DD3E3A" w:rsidRDefault="006F278D" w:rsidP="00A04A8F">
            <w:pPr>
              <w:jc w:val="both"/>
              <w:rPr>
                <w:sz w:val="20"/>
                <w:lang w:val="en-CA"/>
              </w:rPr>
            </w:pPr>
            <w:r w:rsidRPr="00DD3E3A">
              <w:rPr>
                <w:sz w:val="20"/>
                <w:lang w:val="en-CA"/>
              </w:rPr>
              <w:t>On April 6, 2013, the applicant, Tony Bolduc, and one of the respondents, Sylvain Lapointe, collided while riding snowmobiles on a wooded path belonging to the Chibougamau snowmobile club. There were no witnesses to the accident. Mr. Lapointe was seriously injured and suffered significant after</w:t>
            </w:r>
            <w:r w:rsidRPr="00DD3E3A">
              <w:rPr>
                <w:sz w:val="20"/>
                <w:lang w:val="en-CA"/>
              </w:rPr>
              <w:noBreakHyphen/>
              <w:t xml:space="preserve">effects. On July 14, 2014, he and the other respondent, Ms. Robichaud, brought an action against Mr. Bolduc claiming, respectively, $865,972 for bodily injury and $20,000 for hardship and inconvenience. On January 10, 2017, the Superior Court allowed Mr. Bolduc’s application to dismiss the motion to institute </w:t>
            </w:r>
            <w:proofErr w:type="gramStart"/>
            <w:r w:rsidRPr="00DD3E3A">
              <w:rPr>
                <w:sz w:val="20"/>
                <w:lang w:val="en-CA"/>
              </w:rPr>
              <w:t>proceedings,</w:t>
            </w:r>
            <w:proofErr w:type="gramEnd"/>
            <w:r w:rsidRPr="00DD3E3A">
              <w:rPr>
                <w:sz w:val="20"/>
                <w:lang w:val="en-CA"/>
              </w:rPr>
              <w:t xml:space="preserve"> on the ground that there was no evidence that could establish his liability, and dismissed the respondents’ amended motion to institute proceedings, without legal costs. </w:t>
            </w:r>
            <w:proofErr w:type="gramStart"/>
            <w:r w:rsidRPr="00DD3E3A">
              <w:rPr>
                <w:sz w:val="20"/>
                <w:lang w:val="en-CA"/>
              </w:rPr>
              <w:t xml:space="preserve">On September 28, 2018, the Court of Appeal allowed the respondents’ appeal, set aside the trial judgment, allowed the respondents’ action, found the applicant 50% liable for the losses suffered in connection with the accident, ordered the applicant to pay Mr. Lapointe $57,097.24 with interest and the additional indemnity as of March 11, 2015 (the date of the partial assessment of damages), reserved Mr. Lapointe’s right to claim additional damages in the Superior </w:t>
            </w:r>
            <w:r w:rsidRPr="00DD3E3A">
              <w:rPr>
                <w:sz w:val="20"/>
                <w:lang w:val="en-CA"/>
              </w:rPr>
              <w:lastRenderedPageBreak/>
              <w:t>Court for three years after the judgment and ordered the applicant to pay Ms. Robichaud $10,000 with interest and the additional indemnity as of July 15, 2014 (the date the application to institute proceedings had been filed), with legal costs.</w:t>
            </w:r>
            <w:proofErr w:type="gramEnd"/>
          </w:p>
          <w:p w:rsidR="006F278D" w:rsidRPr="00DD3E3A" w:rsidRDefault="006F278D" w:rsidP="00A04A8F">
            <w:pPr>
              <w:jc w:val="both"/>
              <w:rPr>
                <w:sz w:val="20"/>
                <w:lang w:val="en-CA"/>
              </w:rPr>
            </w:pPr>
          </w:p>
        </w:tc>
      </w:tr>
      <w:tr w:rsidR="006F278D" w:rsidRPr="00DD3E3A" w:rsidTr="00E95A6A">
        <w:tc>
          <w:tcPr>
            <w:tcW w:w="2427" w:type="pct"/>
            <w:gridSpan w:val="2"/>
          </w:tcPr>
          <w:p w:rsidR="006F278D" w:rsidRPr="00DD3E3A" w:rsidRDefault="006F278D" w:rsidP="00A04A8F">
            <w:pPr>
              <w:jc w:val="both"/>
              <w:rPr>
                <w:sz w:val="20"/>
                <w:lang w:val="en-CA"/>
              </w:rPr>
            </w:pPr>
            <w:r w:rsidRPr="00DD3E3A">
              <w:rPr>
                <w:sz w:val="20"/>
                <w:lang w:val="en-CA"/>
              </w:rPr>
              <w:lastRenderedPageBreak/>
              <w:t>January 10, 2017</w:t>
            </w:r>
          </w:p>
          <w:p w:rsidR="006F278D" w:rsidRPr="00DD3E3A" w:rsidRDefault="006F278D" w:rsidP="00A04A8F">
            <w:pPr>
              <w:jc w:val="both"/>
              <w:rPr>
                <w:sz w:val="20"/>
                <w:lang w:val="en-CA"/>
              </w:rPr>
            </w:pPr>
            <w:r w:rsidRPr="00DD3E3A">
              <w:rPr>
                <w:sz w:val="20"/>
                <w:lang w:val="en-CA"/>
              </w:rPr>
              <w:t>Quebec Superior Court (Abitibi)</w:t>
            </w:r>
          </w:p>
          <w:p w:rsidR="006F278D" w:rsidRPr="00DD3E3A" w:rsidRDefault="006F278D" w:rsidP="00A04A8F">
            <w:pPr>
              <w:jc w:val="both"/>
              <w:rPr>
                <w:sz w:val="20"/>
                <w:lang w:val="en-CA"/>
              </w:rPr>
            </w:pPr>
            <w:r w:rsidRPr="00DD3E3A">
              <w:rPr>
                <w:sz w:val="20"/>
                <w:lang w:val="en-CA"/>
              </w:rPr>
              <w:t>(Bouchard J.)</w:t>
            </w:r>
          </w:p>
          <w:p w:rsidR="006F278D" w:rsidRPr="00DD3E3A" w:rsidRDefault="000E7240" w:rsidP="00A04A8F">
            <w:pPr>
              <w:jc w:val="both"/>
              <w:rPr>
                <w:sz w:val="20"/>
                <w:lang w:val="en-CA"/>
              </w:rPr>
            </w:pPr>
            <w:hyperlink r:id="rId60" w:history="1">
              <w:r w:rsidR="006F278D" w:rsidRPr="00DD3E3A">
                <w:rPr>
                  <w:rStyle w:val="Hyperlink"/>
                  <w:sz w:val="20"/>
                  <w:lang w:val="en-CA"/>
                </w:rPr>
                <w:t>2017 QCCS 321</w:t>
              </w:r>
            </w:hyperlink>
          </w:p>
          <w:p w:rsidR="006F278D" w:rsidRPr="00DD3E3A" w:rsidRDefault="006F278D" w:rsidP="00A04A8F">
            <w:pPr>
              <w:jc w:val="both"/>
              <w:rPr>
                <w:sz w:val="20"/>
                <w:lang w:val="en-CA"/>
              </w:rPr>
            </w:pPr>
          </w:p>
        </w:tc>
        <w:tc>
          <w:tcPr>
            <w:tcW w:w="243" w:type="pct"/>
          </w:tcPr>
          <w:p w:rsidR="006F278D" w:rsidRPr="00DD3E3A" w:rsidRDefault="006F278D" w:rsidP="00A04A8F">
            <w:pPr>
              <w:jc w:val="both"/>
              <w:rPr>
                <w:sz w:val="20"/>
                <w:lang w:val="en-CA"/>
              </w:rPr>
            </w:pPr>
          </w:p>
        </w:tc>
        <w:tc>
          <w:tcPr>
            <w:tcW w:w="2330" w:type="pct"/>
          </w:tcPr>
          <w:p w:rsidR="006F278D" w:rsidRPr="00DD3E3A" w:rsidRDefault="006F278D" w:rsidP="00A04A8F">
            <w:pPr>
              <w:jc w:val="both"/>
              <w:rPr>
                <w:sz w:val="20"/>
                <w:lang w:val="en-CA"/>
              </w:rPr>
            </w:pPr>
            <w:r w:rsidRPr="00DD3E3A">
              <w:rPr>
                <w:sz w:val="20"/>
                <w:lang w:val="en-CA"/>
              </w:rPr>
              <w:t>Respondents’ amended motion to institute proceedings dismissed and applicant’s motion to dismiss allowed, without legal costs</w:t>
            </w:r>
          </w:p>
          <w:p w:rsidR="006F278D" w:rsidRPr="00DD3E3A" w:rsidRDefault="006F278D" w:rsidP="00A04A8F">
            <w:pPr>
              <w:jc w:val="both"/>
              <w:rPr>
                <w:sz w:val="20"/>
                <w:lang w:val="en-CA"/>
              </w:rPr>
            </w:pPr>
          </w:p>
        </w:tc>
      </w:tr>
      <w:tr w:rsidR="006F278D" w:rsidRPr="00DD3E3A" w:rsidTr="00E95A6A">
        <w:tc>
          <w:tcPr>
            <w:tcW w:w="2427" w:type="pct"/>
            <w:gridSpan w:val="2"/>
          </w:tcPr>
          <w:p w:rsidR="006F278D" w:rsidRPr="00DD3E3A" w:rsidRDefault="006F278D" w:rsidP="00A04A8F">
            <w:pPr>
              <w:jc w:val="both"/>
              <w:rPr>
                <w:sz w:val="20"/>
                <w:lang w:val="en-CA"/>
              </w:rPr>
            </w:pPr>
            <w:r w:rsidRPr="00DD3E3A">
              <w:rPr>
                <w:sz w:val="20"/>
                <w:lang w:val="en-CA"/>
              </w:rPr>
              <w:t>September 28, 2018</w:t>
            </w:r>
          </w:p>
          <w:p w:rsidR="006F278D" w:rsidRPr="00DD3E3A" w:rsidRDefault="006F278D" w:rsidP="00A04A8F">
            <w:pPr>
              <w:jc w:val="both"/>
              <w:rPr>
                <w:sz w:val="20"/>
                <w:lang w:val="en-CA"/>
              </w:rPr>
            </w:pPr>
            <w:r w:rsidRPr="00DD3E3A">
              <w:rPr>
                <w:sz w:val="20"/>
                <w:lang w:val="en-CA"/>
              </w:rPr>
              <w:t>Quebec Court of Appeal (Québec)</w:t>
            </w:r>
          </w:p>
          <w:p w:rsidR="006F278D" w:rsidRPr="00DD3E3A" w:rsidRDefault="006F278D" w:rsidP="00A04A8F">
            <w:pPr>
              <w:jc w:val="both"/>
              <w:rPr>
                <w:sz w:val="20"/>
                <w:lang w:val="en-CA"/>
              </w:rPr>
            </w:pPr>
            <w:r w:rsidRPr="00DD3E3A">
              <w:rPr>
                <w:sz w:val="20"/>
                <w:lang w:val="en-CA"/>
              </w:rPr>
              <w:t>(Bélanger, Savard and Samson JJ.A.)</w:t>
            </w:r>
          </w:p>
          <w:p w:rsidR="006F278D" w:rsidRPr="00DD3E3A" w:rsidRDefault="000E7240" w:rsidP="00A04A8F">
            <w:pPr>
              <w:jc w:val="both"/>
              <w:rPr>
                <w:sz w:val="20"/>
                <w:lang w:val="en-CA"/>
              </w:rPr>
            </w:pPr>
            <w:hyperlink r:id="rId61" w:history="1">
              <w:r w:rsidR="006F278D" w:rsidRPr="00DD3E3A">
                <w:rPr>
                  <w:rStyle w:val="Hyperlink"/>
                  <w:sz w:val="20"/>
                  <w:lang w:val="en-CA"/>
                </w:rPr>
                <w:t>2018 QCCA 1617</w:t>
              </w:r>
            </w:hyperlink>
          </w:p>
          <w:p w:rsidR="006F278D" w:rsidRPr="00DD3E3A" w:rsidRDefault="006F278D" w:rsidP="00A04A8F">
            <w:pPr>
              <w:jc w:val="both"/>
              <w:rPr>
                <w:sz w:val="20"/>
                <w:lang w:val="en-CA"/>
              </w:rPr>
            </w:pPr>
          </w:p>
        </w:tc>
        <w:tc>
          <w:tcPr>
            <w:tcW w:w="243" w:type="pct"/>
          </w:tcPr>
          <w:p w:rsidR="006F278D" w:rsidRPr="00DD3E3A" w:rsidRDefault="006F278D" w:rsidP="00A04A8F">
            <w:pPr>
              <w:jc w:val="both"/>
              <w:rPr>
                <w:sz w:val="20"/>
                <w:lang w:val="en-CA"/>
              </w:rPr>
            </w:pPr>
          </w:p>
        </w:tc>
        <w:tc>
          <w:tcPr>
            <w:tcW w:w="2330" w:type="pct"/>
          </w:tcPr>
          <w:p w:rsidR="006F278D" w:rsidRPr="00DD3E3A" w:rsidRDefault="006F278D" w:rsidP="00A04A8F">
            <w:pPr>
              <w:jc w:val="both"/>
              <w:rPr>
                <w:sz w:val="20"/>
                <w:lang w:val="en-CA"/>
              </w:rPr>
            </w:pPr>
            <w:r w:rsidRPr="00DD3E3A">
              <w:rPr>
                <w:sz w:val="20"/>
                <w:lang w:val="en-CA"/>
              </w:rPr>
              <w:t>Respondents’ appeal allowed, with legal costs</w:t>
            </w:r>
          </w:p>
        </w:tc>
      </w:tr>
      <w:tr w:rsidR="006F278D" w:rsidRPr="00DD3E3A" w:rsidTr="00E95A6A">
        <w:tc>
          <w:tcPr>
            <w:tcW w:w="2427" w:type="pct"/>
            <w:gridSpan w:val="2"/>
          </w:tcPr>
          <w:p w:rsidR="006F278D" w:rsidRPr="00DD3E3A" w:rsidRDefault="006F278D" w:rsidP="00A04A8F">
            <w:pPr>
              <w:jc w:val="both"/>
              <w:rPr>
                <w:sz w:val="20"/>
                <w:lang w:val="en-CA"/>
              </w:rPr>
            </w:pPr>
            <w:r w:rsidRPr="00DD3E3A">
              <w:rPr>
                <w:sz w:val="20"/>
                <w:lang w:val="en-CA"/>
              </w:rPr>
              <w:t>November 26, 2018</w:t>
            </w:r>
          </w:p>
          <w:p w:rsidR="006F278D" w:rsidRPr="00DD3E3A" w:rsidRDefault="006F278D" w:rsidP="00A04A8F">
            <w:pPr>
              <w:jc w:val="both"/>
              <w:rPr>
                <w:sz w:val="20"/>
                <w:lang w:val="en-CA"/>
              </w:rPr>
            </w:pPr>
            <w:r w:rsidRPr="00DD3E3A">
              <w:rPr>
                <w:sz w:val="20"/>
                <w:lang w:val="en-CA"/>
              </w:rPr>
              <w:t>Supreme Court of Canada</w:t>
            </w:r>
          </w:p>
        </w:tc>
        <w:tc>
          <w:tcPr>
            <w:tcW w:w="243" w:type="pct"/>
          </w:tcPr>
          <w:p w:rsidR="006F278D" w:rsidRPr="00DD3E3A" w:rsidRDefault="006F278D" w:rsidP="00A04A8F">
            <w:pPr>
              <w:jc w:val="both"/>
              <w:rPr>
                <w:sz w:val="20"/>
                <w:lang w:val="en-CA"/>
              </w:rPr>
            </w:pPr>
          </w:p>
        </w:tc>
        <w:tc>
          <w:tcPr>
            <w:tcW w:w="2330" w:type="pct"/>
          </w:tcPr>
          <w:p w:rsidR="006F278D" w:rsidRPr="00DD3E3A" w:rsidRDefault="006F278D" w:rsidP="00A04A8F">
            <w:pPr>
              <w:jc w:val="both"/>
              <w:rPr>
                <w:sz w:val="20"/>
                <w:lang w:val="en-CA"/>
              </w:rPr>
            </w:pPr>
            <w:r w:rsidRPr="00DD3E3A">
              <w:rPr>
                <w:sz w:val="20"/>
                <w:lang w:val="en-CA"/>
              </w:rPr>
              <w:t>Application for leave to appeal filed</w:t>
            </w:r>
          </w:p>
        </w:tc>
      </w:tr>
    </w:tbl>
    <w:p w:rsidR="006F278D" w:rsidRPr="00DD3E3A" w:rsidRDefault="006F278D" w:rsidP="00A04A8F">
      <w:pPr>
        <w:jc w:val="both"/>
        <w:rPr>
          <w:sz w:val="20"/>
          <w:lang w:val="en-CA"/>
        </w:rPr>
      </w:pPr>
    </w:p>
    <w:p w:rsidR="007A5A66" w:rsidRPr="00DD3E3A" w:rsidRDefault="007A5A66"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44196A" w:rsidTr="00E95A6A">
        <w:tc>
          <w:tcPr>
            <w:tcW w:w="543" w:type="pct"/>
          </w:tcPr>
          <w:p w:rsidR="006F278D" w:rsidRPr="00DD3E3A" w:rsidRDefault="006F278D" w:rsidP="00A04A8F">
            <w:pPr>
              <w:jc w:val="both"/>
              <w:rPr>
                <w:sz w:val="20"/>
              </w:rPr>
            </w:pPr>
            <w:r w:rsidRPr="00DD3E3A">
              <w:rPr>
                <w:rStyle w:val="SCCFileNumberChar"/>
                <w:sz w:val="20"/>
                <w:szCs w:val="20"/>
              </w:rPr>
              <w:t>38417</w:t>
            </w:r>
          </w:p>
        </w:tc>
        <w:tc>
          <w:tcPr>
            <w:tcW w:w="4457" w:type="pct"/>
            <w:gridSpan w:val="3"/>
          </w:tcPr>
          <w:p w:rsidR="006F278D" w:rsidRPr="00DD3E3A" w:rsidRDefault="006F278D" w:rsidP="00A04A8F">
            <w:pPr>
              <w:pStyle w:val="SCCLsocParty"/>
              <w:jc w:val="both"/>
              <w:rPr>
                <w:b/>
                <w:sz w:val="20"/>
                <w:szCs w:val="20"/>
              </w:rPr>
            </w:pPr>
            <w:r w:rsidRPr="00DD3E3A">
              <w:rPr>
                <w:b/>
                <w:sz w:val="20"/>
                <w:szCs w:val="20"/>
              </w:rPr>
              <w:t>Tony Bolduc c. Sylvain Lapointe, Ginette Robichaud</w:t>
            </w:r>
          </w:p>
          <w:p w:rsidR="006F278D" w:rsidRPr="00DD3E3A" w:rsidRDefault="006F278D" w:rsidP="00A04A8F">
            <w:pPr>
              <w:jc w:val="both"/>
              <w:rPr>
                <w:sz w:val="20"/>
                <w:lang w:val="fr-CA"/>
              </w:rPr>
            </w:pPr>
            <w:r w:rsidRPr="00DD3E3A">
              <w:rPr>
                <w:sz w:val="20"/>
                <w:lang w:val="fr-CA"/>
              </w:rPr>
              <w:t>(Qc) (Civile) (Autorisation)</w:t>
            </w:r>
          </w:p>
        </w:tc>
      </w:tr>
      <w:tr w:rsidR="006F278D" w:rsidRPr="0044196A" w:rsidTr="00E95A6A">
        <w:tc>
          <w:tcPr>
            <w:tcW w:w="5000" w:type="pct"/>
            <w:gridSpan w:val="4"/>
          </w:tcPr>
          <w:p w:rsidR="006F278D" w:rsidRPr="00DD3E3A" w:rsidRDefault="006F278D" w:rsidP="00A04A8F">
            <w:pPr>
              <w:jc w:val="both"/>
              <w:rPr>
                <w:sz w:val="20"/>
                <w:lang w:val="fr-CA"/>
              </w:rPr>
            </w:pPr>
            <w:r w:rsidRPr="00DD3E3A">
              <w:rPr>
                <w:sz w:val="20"/>
                <w:lang w:val="fr-CA"/>
              </w:rPr>
              <w:t xml:space="preserve">Responsabilité civile — Présomption de responsabilité établie par l’art. 108 de la </w:t>
            </w:r>
            <w:r w:rsidRPr="00DD3E3A">
              <w:rPr>
                <w:i/>
                <w:sz w:val="20"/>
                <w:lang w:val="fr-CA"/>
              </w:rPr>
              <w:t>Loi sur l’assurance automobile</w:t>
            </w:r>
            <w:r w:rsidRPr="00DD3E3A">
              <w:rPr>
                <w:sz w:val="20"/>
                <w:lang w:val="fr-CA"/>
              </w:rPr>
              <w:t>, RLRQ c A</w:t>
            </w:r>
            <w:r w:rsidRPr="00DD3E3A">
              <w:rPr>
                <w:sz w:val="20"/>
                <w:lang w:val="fr-CA"/>
              </w:rPr>
              <w:noBreakHyphen/>
              <w:t>25 — Présomption de faits — Accident de motoneige —Absence de faute — Preuve contradictoire — Dommages corporels — Dommages matériels —Norme d’intervention en appel — La Cour d’appel du Québec a</w:t>
            </w:r>
            <w:r w:rsidRPr="00DD3E3A">
              <w:rPr>
                <w:sz w:val="20"/>
                <w:lang w:val="fr-CA"/>
              </w:rPr>
              <w:noBreakHyphen/>
              <w:t>t</w:t>
            </w:r>
            <w:r w:rsidRPr="00DD3E3A">
              <w:rPr>
                <w:sz w:val="20"/>
                <w:lang w:val="fr-CA"/>
              </w:rPr>
              <w:noBreakHyphen/>
              <w:t>elle erré en ne retournant pas le dossier à la juge de première instance suivant sa conclusion à l’effet que la demande de rejet aurait dû être rejetée? — La Cour d’appel du Québec a</w:t>
            </w:r>
            <w:r w:rsidRPr="00DD3E3A">
              <w:rPr>
                <w:sz w:val="20"/>
                <w:lang w:val="fr-CA"/>
              </w:rPr>
              <w:noBreakHyphen/>
              <w:t>t</w:t>
            </w:r>
            <w:r w:rsidRPr="00DD3E3A">
              <w:rPr>
                <w:sz w:val="20"/>
                <w:lang w:val="fr-CA"/>
              </w:rPr>
              <w:noBreakHyphen/>
              <w:t xml:space="preserve">elle appliqué correctement la présomption de responsabilité découlant de la </w:t>
            </w:r>
            <w:r w:rsidRPr="00DD3E3A">
              <w:rPr>
                <w:i/>
                <w:sz w:val="20"/>
                <w:lang w:val="fr-CA"/>
              </w:rPr>
              <w:t>Loi sur l’assurance automobile</w:t>
            </w:r>
            <w:r w:rsidRPr="00DD3E3A">
              <w:rPr>
                <w:sz w:val="20"/>
                <w:lang w:val="fr-CA"/>
              </w:rPr>
              <w:t>?</w:t>
            </w:r>
          </w:p>
        </w:tc>
      </w:tr>
      <w:tr w:rsidR="006F278D" w:rsidRPr="0044196A" w:rsidTr="00E95A6A">
        <w:tc>
          <w:tcPr>
            <w:tcW w:w="5000" w:type="pct"/>
            <w:gridSpan w:val="4"/>
          </w:tcPr>
          <w:p w:rsidR="006F278D" w:rsidRPr="00DD3E3A" w:rsidRDefault="006F278D" w:rsidP="00A04A8F">
            <w:pPr>
              <w:jc w:val="both"/>
              <w:rPr>
                <w:sz w:val="20"/>
                <w:lang w:val="fr-CA"/>
              </w:rPr>
            </w:pPr>
          </w:p>
        </w:tc>
      </w:tr>
      <w:tr w:rsidR="006F278D" w:rsidRPr="0044196A" w:rsidTr="00E95A6A">
        <w:tc>
          <w:tcPr>
            <w:tcW w:w="5000" w:type="pct"/>
            <w:gridSpan w:val="4"/>
          </w:tcPr>
          <w:p w:rsidR="006F278D" w:rsidRPr="00DD3E3A" w:rsidRDefault="006F278D" w:rsidP="00A04A8F">
            <w:pPr>
              <w:jc w:val="both"/>
              <w:rPr>
                <w:sz w:val="20"/>
                <w:lang w:val="fr-CA"/>
              </w:rPr>
            </w:pPr>
            <w:r w:rsidRPr="00DD3E3A">
              <w:rPr>
                <w:sz w:val="20"/>
                <w:lang w:val="fr-CA"/>
              </w:rPr>
              <w:t>Le 6 avril 2013, le demandeur M. Tony Bolduc et l’intimé M. Sylvain Lapointe entrent en collision alors qu’ils circulent en motoneige dans un sentier boisé de club de motoneiges de Chibougamau. Personne n’est témoin de l’accident. M. Lapointe est grièvement blessé et conserve d’importantes séquelles. Le 14 juillet 2014, M. Lapointe et l’intimée Mme Robichaud intentent contre M. Bolduc une action par laquelle ils réclament respectivement une somme de 865 972 $ pour dommages corporels et de 20 000 $ pour troubles et inconvénients. Le 10 septembre 2017, la Cour supérieure accueille la demande du demandeur Bolduc en rejet de la requête introductive d’instance au motif d’absence de preuve pouvant établir sa responsabilité; rejette la requête introductive d’instance amendée des intimés Lapointe et Robichaud; sans frais de justice. Le 28 septembre 2018, la Cour d’appel accueille l’appel des intimés; infirme le jugement de première instance; accueille le recours des intimés; déclare le demandeur responsable à 50 % des pertes subies en lien avec l’accident, condamne le demandeur à verser à l’intimé la somme de 57 097,24 $ avec intérêt et l’indemnité additionnelle à compter du 11 mars 2015 (date de l’évaluation partielle des dommages); réserve à l’intimé le droit de réclamer devant la Cour supérieure des dommages additionnels pendant une période de trois ans à compter du jugement; condamne le demandeur à verser à l’intimée la somme de 10 000 $ avec intérêt et l’indemnité additionnelle à compter du 15 juillet 2014 (date du dépôt de la demande introductive d’instance); avec frais de justice.</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Le 10 janvier 2017</w:t>
            </w:r>
          </w:p>
          <w:p w:rsidR="006F278D" w:rsidRPr="00DD3E3A" w:rsidRDefault="006F278D" w:rsidP="00A04A8F">
            <w:pPr>
              <w:jc w:val="both"/>
              <w:rPr>
                <w:sz w:val="20"/>
                <w:lang w:val="fr-CA"/>
              </w:rPr>
            </w:pPr>
            <w:r w:rsidRPr="00DD3E3A">
              <w:rPr>
                <w:sz w:val="20"/>
                <w:lang w:val="fr-CA"/>
              </w:rPr>
              <w:t>Cour supérieure du Québec (Abitibi)</w:t>
            </w:r>
          </w:p>
          <w:p w:rsidR="006F278D" w:rsidRPr="00DD3E3A" w:rsidRDefault="006F278D" w:rsidP="00A04A8F">
            <w:pPr>
              <w:jc w:val="both"/>
              <w:rPr>
                <w:sz w:val="20"/>
              </w:rPr>
            </w:pPr>
            <w:r w:rsidRPr="00DD3E3A">
              <w:rPr>
                <w:sz w:val="20"/>
              </w:rPr>
              <w:t>(La juge Bouchard)</w:t>
            </w:r>
          </w:p>
          <w:p w:rsidR="006F278D" w:rsidRPr="00DD3E3A" w:rsidRDefault="000E7240" w:rsidP="00A04A8F">
            <w:pPr>
              <w:jc w:val="both"/>
              <w:rPr>
                <w:sz w:val="20"/>
              </w:rPr>
            </w:pPr>
            <w:hyperlink r:id="rId62" w:history="1">
              <w:r w:rsidR="006F278D" w:rsidRPr="00DD3E3A">
                <w:rPr>
                  <w:rStyle w:val="Hyperlink"/>
                  <w:sz w:val="20"/>
                </w:rPr>
                <w:t>2017 QCCS 321</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lang w:val="fr-CA"/>
              </w:rPr>
            </w:pPr>
            <w:r w:rsidRPr="00DD3E3A">
              <w:rPr>
                <w:sz w:val="20"/>
                <w:lang w:val="fr-CA"/>
              </w:rPr>
              <w:t>Requête introductive d’instance amendée des intimés rejetée; requête en rejet du demandeur accueillie; sans frais de justice.</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Le 28 septembre 2018</w:t>
            </w:r>
          </w:p>
          <w:p w:rsidR="006F278D" w:rsidRPr="00DD3E3A" w:rsidRDefault="006F278D" w:rsidP="00A04A8F">
            <w:pPr>
              <w:jc w:val="both"/>
              <w:rPr>
                <w:sz w:val="20"/>
                <w:lang w:val="fr-CA"/>
              </w:rPr>
            </w:pPr>
            <w:r w:rsidRPr="00DD3E3A">
              <w:rPr>
                <w:sz w:val="20"/>
                <w:lang w:val="fr-CA"/>
              </w:rPr>
              <w:t>Cour d’appel du Québec (Québec)</w:t>
            </w:r>
          </w:p>
          <w:p w:rsidR="006F278D" w:rsidRPr="00DD3E3A" w:rsidRDefault="006F278D" w:rsidP="00A04A8F">
            <w:pPr>
              <w:jc w:val="both"/>
              <w:rPr>
                <w:sz w:val="20"/>
                <w:lang w:val="fr-CA"/>
              </w:rPr>
            </w:pPr>
            <w:r w:rsidRPr="00DD3E3A">
              <w:rPr>
                <w:sz w:val="20"/>
                <w:lang w:val="fr-CA"/>
              </w:rPr>
              <w:t>(Les juges Bélanger, Savard, Samson)</w:t>
            </w:r>
          </w:p>
          <w:p w:rsidR="006F278D" w:rsidRPr="00DD3E3A" w:rsidRDefault="000E7240" w:rsidP="00A04A8F">
            <w:pPr>
              <w:jc w:val="both"/>
              <w:rPr>
                <w:sz w:val="20"/>
              </w:rPr>
            </w:pPr>
            <w:hyperlink r:id="rId63" w:history="1">
              <w:r w:rsidR="006F278D" w:rsidRPr="00DD3E3A">
                <w:rPr>
                  <w:rStyle w:val="Hyperlink"/>
                  <w:sz w:val="20"/>
                </w:rPr>
                <w:t>2018 QCCA 1617</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lang w:val="fr-CA"/>
              </w:rPr>
            </w:pPr>
            <w:r w:rsidRPr="00DD3E3A">
              <w:rPr>
                <w:sz w:val="20"/>
                <w:lang w:val="fr-CA"/>
              </w:rPr>
              <w:t>Appel des intimés accueilli; avec frais de justice.</w:t>
            </w:r>
          </w:p>
        </w:tc>
      </w:tr>
      <w:tr w:rsidR="006F278D" w:rsidRPr="00DD3E3A" w:rsidTr="00E95A6A">
        <w:tc>
          <w:tcPr>
            <w:tcW w:w="2427" w:type="pct"/>
            <w:gridSpan w:val="2"/>
          </w:tcPr>
          <w:p w:rsidR="006F278D" w:rsidRPr="00DD3E3A" w:rsidRDefault="006F278D" w:rsidP="00A04A8F">
            <w:pPr>
              <w:jc w:val="both"/>
              <w:rPr>
                <w:sz w:val="20"/>
                <w:lang w:val="fr-CA"/>
              </w:rPr>
            </w:pPr>
            <w:r w:rsidRPr="00DD3E3A">
              <w:rPr>
                <w:sz w:val="20"/>
                <w:lang w:val="fr-CA"/>
              </w:rPr>
              <w:t>Le 26 novembre 2018</w:t>
            </w:r>
          </w:p>
          <w:p w:rsidR="006F278D" w:rsidRPr="00DD3E3A" w:rsidRDefault="006F278D" w:rsidP="00A04A8F">
            <w:pPr>
              <w:jc w:val="both"/>
              <w:rPr>
                <w:sz w:val="20"/>
                <w:lang w:val="fr-CA"/>
              </w:rPr>
            </w:pPr>
            <w:r w:rsidRPr="00DD3E3A">
              <w:rPr>
                <w:sz w:val="20"/>
                <w:lang w:val="fr-CA"/>
              </w:rPr>
              <w:t>Cour suprême du Canada</w:t>
            </w: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rPr>
            </w:pPr>
            <w:r w:rsidRPr="00DD3E3A">
              <w:rPr>
                <w:sz w:val="20"/>
              </w:rPr>
              <w:t xml:space="preserve">Demande d’autorisation d’appel </w:t>
            </w:r>
            <w:proofErr w:type="spellStart"/>
            <w:r w:rsidRPr="00DD3E3A">
              <w:rPr>
                <w:sz w:val="20"/>
              </w:rPr>
              <w:t>déposée</w:t>
            </w:r>
            <w:proofErr w:type="spellEnd"/>
            <w:r w:rsidRPr="00DD3E3A">
              <w:rPr>
                <w:sz w:val="20"/>
              </w:rPr>
              <w:t>.</w:t>
            </w:r>
          </w:p>
          <w:p w:rsidR="006F278D" w:rsidRPr="00DD3E3A" w:rsidRDefault="006F278D" w:rsidP="00A04A8F">
            <w:pPr>
              <w:jc w:val="both"/>
              <w:rPr>
                <w:sz w:val="20"/>
              </w:rPr>
            </w:pPr>
          </w:p>
        </w:tc>
      </w:tr>
    </w:tbl>
    <w:p w:rsidR="006F278D" w:rsidRPr="00DD3E3A" w:rsidRDefault="006F278D" w:rsidP="00A04A8F">
      <w:pPr>
        <w:jc w:val="both"/>
        <w:rPr>
          <w:sz w:val="20"/>
        </w:rPr>
      </w:pPr>
    </w:p>
    <w:p w:rsidR="006F278D" w:rsidRPr="00DD3E3A" w:rsidRDefault="006F278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DD3E3A" w:rsidTr="00E95A6A">
        <w:tc>
          <w:tcPr>
            <w:tcW w:w="543" w:type="pct"/>
          </w:tcPr>
          <w:p w:rsidR="006F278D" w:rsidRPr="00DD3E3A" w:rsidRDefault="006F278D" w:rsidP="00A04A8F">
            <w:pPr>
              <w:jc w:val="both"/>
              <w:rPr>
                <w:sz w:val="20"/>
              </w:rPr>
            </w:pPr>
            <w:r w:rsidRPr="00DD3E3A">
              <w:rPr>
                <w:rStyle w:val="SCCFileNumberChar"/>
                <w:sz w:val="20"/>
                <w:szCs w:val="20"/>
              </w:rPr>
              <w:t>38434</w:t>
            </w:r>
          </w:p>
        </w:tc>
        <w:tc>
          <w:tcPr>
            <w:tcW w:w="4457" w:type="pct"/>
            <w:gridSpan w:val="3"/>
          </w:tcPr>
          <w:p w:rsidR="006F278D" w:rsidRPr="00DD3E3A" w:rsidRDefault="006F278D" w:rsidP="00A04A8F">
            <w:pPr>
              <w:pStyle w:val="SCCLsocParty"/>
              <w:jc w:val="both"/>
              <w:rPr>
                <w:b/>
                <w:sz w:val="20"/>
                <w:szCs w:val="20"/>
                <w:lang w:val="en-US"/>
              </w:rPr>
            </w:pPr>
            <w:r w:rsidRPr="00DD3E3A">
              <w:rPr>
                <w:b/>
                <w:sz w:val="20"/>
                <w:szCs w:val="20"/>
                <w:lang w:val="en-US"/>
              </w:rPr>
              <w:t>Kovarthanana Konesavarathan v. City of Guelph, Guelph</w:t>
            </w:r>
            <w:r w:rsidRPr="00DD3E3A">
              <w:rPr>
                <w:b/>
                <w:sz w:val="20"/>
                <w:szCs w:val="20"/>
                <w:lang w:val="en-US"/>
              </w:rPr>
              <w:noBreakHyphen/>
              <w:t>Wellington Local Immigration Partnership and Human Rights Tribunal of Ontario</w:t>
            </w:r>
          </w:p>
          <w:p w:rsidR="006F278D" w:rsidRPr="00DD3E3A" w:rsidRDefault="006F278D" w:rsidP="00A04A8F">
            <w:pPr>
              <w:jc w:val="both"/>
              <w:rPr>
                <w:sz w:val="20"/>
              </w:rPr>
            </w:pPr>
            <w:r w:rsidRPr="00DD3E3A">
              <w:rPr>
                <w:sz w:val="20"/>
              </w:rPr>
              <w:t>(Ont.) (Civil) (By Leave)</w:t>
            </w:r>
          </w:p>
        </w:tc>
      </w:tr>
      <w:tr w:rsidR="006F278D" w:rsidRPr="00DD3E3A" w:rsidTr="00E95A6A">
        <w:tc>
          <w:tcPr>
            <w:tcW w:w="5000" w:type="pct"/>
            <w:gridSpan w:val="4"/>
          </w:tcPr>
          <w:p w:rsidR="006F278D" w:rsidRPr="00DD3E3A" w:rsidRDefault="006F278D" w:rsidP="00A04A8F">
            <w:pPr>
              <w:jc w:val="both"/>
              <w:rPr>
                <w:sz w:val="20"/>
              </w:rPr>
            </w:pPr>
            <w:r w:rsidRPr="00DD3E3A">
              <w:rPr>
                <w:sz w:val="20"/>
              </w:rPr>
              <w:t>Administrative law — Judicial review — Human rights — Discrimination — Applicant’s application to Human Rights Tribunal of Ontario dismissed — Judicial review of decision dismissed — Leave to appeal order dismissed by Court of Appeal — Whether application for leave to appeal raises an issue of national importance.</w:t>
            </w:r>
          </w:p>
        </w:tc>
      </w:tr>
      <w:tr w:rsidR="006F278D" w:rsidRPr="00DD3E3A" w:rsidTr="00E95A6A">
        <w:tc>
          <w:tcPr>
            <w:tcW w:w="5000" w:type="pct"/>
            <w:gridSpan w:val="4"/>
          </w:tcPr>
          <w:p w:rsidR="006F278D" w:rsidRPr="00DD3E3A" w:rsidRDefault="006F278D" w:rsidP="00A04A8F">
            <w:pPr>
              <w:jc w:val="both"/>
              <w:rPr>
                <w:sz w:val="20"/>
              </w:rPr>
            </w:pPr>
          </w:p>
        </w:tc>
      </w:tr>
      <w:tr w:rsidR="006F278D" w:rsidRPr="00DD3E3A" w:rsidTr="00E95A6A">
        <w:tc>
          <w:tcPr>
            <w:tcW w:w="5000" w:type="pct"/>
            <w:gridSpan w:val="4"/>
          </w:tcPr>
          <w:p w:rsidR="006F278D" w:rsidRPr="00DD3E3A" w:rsidRDefault="006F278D" w:rsidP="00A04A8F">
            <w:pPr>
              <w:jc w:val="both"/>
              <w:rPr>
                <w:sz w:val="20"/>
              </w:rPr>
            </w:pPr>
            <w:r w:rsidRPr="00DD3E3A">
              <w:rPr>
                <w:sz w:val="20"/>
              </w:rPr>
              <w:t>The respondents, the City of Guelph and Guelph-Wellington Local Immigration Partnership (“LIP”) advertised the position of Project Specialist, Immigration Partnerships with the LIP. The applicant had been a volunteer with LIP and he applied for the position but was not invited to interview for the position.</w:t>
            </w:r>
          </w:p>
          <w:p w:rsidR="006F278D" w:rsidRPr="00DD3E3A" w:rsidRDefault="006F278D" w:rsidP="00A04A8F">
            <w:pPr>
              <w:jc w:val="both"/>
              <w:rPr>
                <w:sz w:val="20"/>
              </w:rPr>
            </w:pPr>
          </w:p>
          <w:p w:rsidR="006F278D" w:rsidRPr="00DD3E3A" w:rsidRDefault="006F278D" w:rsidP="00A04A8F">
            <w:pPr>
              <w:jc w:val="both"/>
              <w:rPr>
                <w:sz w:val="20"/>
              </w:rPr>
            </w:pPr>
            <w:r w:rsidRPr="00DD3E3A">
              <w:rPr>
                <w:sz w:val="20"/>
              </w:rPr>
              <w:t xml:space="preserve">The applicant filed an application with the Human Rights Tribunal alleging discrimination with respect to employment because of race, colour, ethnic origin and/or place of origin contrary to the </w:t>
            </w:r>
            <w:r w:rsidRPr="00DD3E3A">
              <w:rPr>
                <w:i/>
                <w:sz w:val="20"/>
              </w:rPr>
              <w:t>Human Rights Code</w:t>
            </w:r>
            <w:r w:rsidRPr="00DD3E3A">
              <w:rPr>
                <w:sz w:val="20"/>
              </w:rPr>
              <w:t>, R.S.O. 1990, c. H.19. He alleged he was not granted an interview for the position for discriminatory reasons.</w:t>
            </w:r>
          </w:p>
          <w:p w:rsidR="006F278D" w:rsidRPr="00DD3E3A" w:rsidRDefault="006F278D" w:rsidP="00A04A8F">
            <w:pPr>
              <w:jc w:val="both"/>
              <w:rPr>
                <w:sz w:val="20"/>
              </w:rPr>
            </w:pPr>
          </w:p>
          <w:p w:rsidR="006F278D" w:rsidRPr="00DD3E3A" w:rsidRDefault="006F278D" w:rsidP="00A04A8F">
            <w:pPr>
              <w:jc w:val="both"/>
              <w:rPr>
                <w:sz w:val="20"/>
              </w:rPr>
            </w:pPr>
            <w:r w:rsidRPr="00DD3E3A">
              <w:rPr>
                <w:sz w:val="20"/>
              </w:rPr>
              <w:t>The Tribunal directed that a summary hearing be held to determine whether the application should be dismissed on the basis that there was no reasonable prospect of success. The Tribunal dismissed the application. The applicant brought an application for judicial review of the Tribunal’s decision. The application was dismissed. Leave to appeal that order was also dismissed by the Court of Appeal.</w:t>
            </w:r>
          </w:p>
          <w:p w:rsidR="006F278D" w:rsidRPr="00DD3E3A" w:rsidRDefault="006F278D" w:rsidP="00A04A8F">
            <w:pPr>
              <w:jc w:val="both"/>
              <w:rPr>
                <w:sz w:val="20"/>
              </w:rPr>
            </w:pPr>
          </w:p>
        </w:tc>
      </w:tr>
      <w:tr w:rsidR="006F278D" w:rsidRPr="00DD3E3A" w:rsidTr="00E95A6A">
        <w:tc>
          <w:tcPr>
            <w:tcW w:w="2427" w:type="pct"/>
            <w:gridSpan w:val="2"/>
          </w:tcPr>
          <w:p w:rsidR="006F278D" w:rsidRPr="00DD3E3A" w:rsidRDefault="006F278D" w:rsidP="00A04A8F">
            <w:pPr>
              <w:jc w:val="both"/>
              <w:rPr>
                <w:sz w:val="20"/>
              </w:rPr>
            </w:pPr>
            <w:r w:rsidRPr="00DD3E3A">
              <w:rPr>
                <w:sz w:val="20"/>
              </w:rPr>
              <w:t>November 10, 2016</w:t>
            </w:r>
          </w:p>
          <w:p w:rsidR="006F278D" w:rsidRPr="00DD3E3A" w:rsidRDefault="006F278D" w:rsidP="00A04A8F">
            <w:pPr>
              <w:jc w:val="both"/>
              <w:rPr>
                <w:sz w:val="20"/>
              </w:rPr>
            </w:pPr>
            <w:r w:rsidRPr="00DD3E3A">
              <w:rPr>
                <w:sz w:val="20"/>
              </w:rPr>
              <w:t>Human Rights Tribunal of Ontario</w:t>
            </w:r>
          </w:p>
          <w:p w:rsidR="006F278D" w:rsidRPr="00DD3E3A" w:rsidRDefault="006F278D" w:rsidP="00A04A8F">
            <w:pPr>
              <w:jc w:val="both"/>
              <w:rPr>
                <w:sz w:val="20"/>
              </w:rPr>
            </w:pPr>
            <w:r w:rsidRPr="00DD3E3A">
              <w:rPr>
                <w:sz w:val="20"/>
              </w:rPr>
              <w:t>(B. Best, Adjudicator)</w:t>
            </w:r>
          </w:p>
          <w:p w:rsidR="006F278D" w:rsidRPr="00DD3E3A" w:rsidRDefault="000E7240" w:rsidP="00A04A8F">
            <w:pPr>
              <w:jc w:val="both"/>
              <w:rPr>
                <w:sz w:val="20"/>
              </w:rPr>
            </w:pPr>
            <w:hyperlink r:id="rId64" w:history="1">
              <w:r w:rsidR="006F278D" w:rsidRPr="00DD3E3A">
                <w:rPr>
                  <w:rStyle w:val="Hyperlink"/>
                  <w:sz w:val="20"/>
                </w:rPr>
                <w:t>2016 HRTO 1453</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 xml:space="preserve">Application alleging discrimination with respect to employment contrary to </w:t>
            </w:r>
            <w:r w:rsidRPr="00DD3E3A">
              <w:rPr>
                <w:i/>
                <w:sz w:val="20"/>
              </w:rPr>
              <w:t>Human Rights Code</w:t>
            </w:r>
            <w:r w:rsidRPr="00DD3E3A">
              <w:rPr>
                <w:sz w:val="20"/>
              </w:rPr>
              <w:t xml:space="preserve"> dismissed.</w:t>
            </w:r>
          </w:p>
        </w:tc>
      </w:tr>
      <w:tr w:rsidR="006F278D" w:rsidRPr="00DD3E3A" w:rsidTr="00E95A6A">
        <w:tc>
          <w:tcPr>
            <w:tcW w:w="2427" w:type="pct"/>
            <w:gridSpan w:val="2"/>
          </w:tcPr>
          <w:p w:rsidR="006F278D" w:rsidRPr="00DD3E3A" w:rsidRDefault="006F278D" w:rsidP="00A04A8F">
            <w:pPr>
              <w:jc w:val="both"/>
              <w:rPr>
                <w:sz w:val="20"/>
              </w:rPr>
            </w:pPr>
            <w:r w:rsidRPr="00DD3E3A">
              <w:rPr>
                <w:sz w:val="20"/>
              </w:rPr>
              <w:t>April 5, 2018</w:t>
            </w:r>
          </w:p>
          <w:p w:rsidR="006F278D" w:rsidRPr="00DD3E3A" w:rsidRDefault="006F278D" w:rsidP="00A04A8F">
            <w:pPr>
              <w:jc w:val="both"/>
              <w:rPr>
                <w:sz w:val="20"/>
              </w:rPr>
            </w:pPr>
            <w:r w:rsidRPr="00DD3E3A">
              <w:rPr>
                <w:sz w:val="20"/>
              </w:rPr>
              <w:t>Ontario Superior Court of Justice</w:t>
            </w:r>
          </w:p>
          <w:p w:rsidR="006F278D" w:rsidRPr="00DD3E3A" w:rsidRDefault="006F278D" w:rsidP="00A04A8F">
            <w:pPr>
              <w:jc w:val="both"/>
              <w:rPr>
                <w:sz w:val="20"/>
              </w:rPr>
            </w:pPr>
            <w:r w:rsidRPr="00DD3E3A">
              <w:rPr>
                <w:sz w:val="20"/>
              </w:rPr>
              <w:t>(Kiteley, Tzimas and Matheson JJ.A.)</w:t>
            </w:r>
          </w:p>
          <w:p w:rsidR="006F278D" w:rsidRPr="00DD3E3A" w:rsidRDefault="000E7240" w:rsidP="00A04A8F">
            <w:pPr>
              <w:jc w:val="both"/>
              <w:rPr>
                <w:sz w:val="20"/>
              </w:rPr>
            </w:pPr>
            <w:hyperlink r:id="rId65" w:history="1">
              <w:r w:rsidR="006F278D" w:rsidRPr="00DD3E3A">
                <w:rPr>
                  <w:rStyle w:val="Hyperlink"/>
                  <w:sz w:val="20"/>
                </w:rPr>
                <w:t>2018 ONSC 2146</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Judicial review application of Human Rights Tribunal decision dismissed.</w:t>
            </w:r>
          </w:p>
          <w:p w:rsidR="006F278D" w:rsidRPr="00DD3E3A" w:rsidRDefault="006F278D" w:rsidP="00A04A8F">
            <w:pPr>
              <w:jc w:val="both"/>
              <w:rPr>
                <w:sz w:val="20"/>
              </w:rPr>
            </w:pPr>
          </w:p>
        </w:tc>
      </w:tr>
      <w:tr w:rsidR="006F278D" w:rsidRPr="00DD3E3A" w:rsidTr="00E95A6A">
        <w:tc>
          <w:tcPr>
            <w:tcW w:w="2427" w:type="pct"/>
            <w:gridSpan w:val="2"/>
          </w:tcPr>
          <w:p w:rsidR="006F278D" w:rsidRPr="00DD3E3A" w:rsidRDefault="006F278D" w:rsidP="00A04A8F">
            <w:pPr>
              <w:jc w:val="both"/>
              <w:rPr>
                <w:sz w:val="20"/>
              </w:rPr>
            </w:pPr>
            <w:r w:rsidRPr="00DD3E3A">
              <w:rPr>
                <w:sz w:val="20"/>
              </w:rPr>
              <w:t>August 23, 2018</w:t>
            </w:r>
          </w:p>
          <w:p w:rsidR="006F278D" w:rsidRPr="00DD3E3A" w:rsidRDefault="006F278D" w:rsidP="00A04A8F">
            <w:pPr>
              <w:jc w:val="both"/>
              <w:rPr>
                <w:sz w:val="20"/>
              </w:rPr>
            </w:pPr>
            <w:r w:rsidRPr="00DD3E3A">
              <w:rPr>
                <w:sz w:val="20"/>
              </w:rPr>
              <w:t>Court of Appeal for Ontario</w:t>
            </w:r>
          </w:p>
          <w:p w:rsidR="006F278D" w:rsidRPr="00DD3E3A" w:rsidRDefault="006F278D" w:rsidP="00A04A8F">
            <w:pPr>
              <w:jc w:val="both"/>
              <w:rPr>
                <w:sz w:val="20"/>
              </w:rPr>
            </w:pPr>
            <w:r w:rsidRPr="00DD3E3A">
              <w:rPr>
                <w:sz w:val="20"/>
              </w:rPr>
              <w:t>(Sharpe, Juriansz and Roberts JJ.A.)</w:t>
            </w:r>
          </w:p>
          <w:p w:rsidR="006F278D" w:rsidRPr="00DD3E3A" w:rsidRDefault="006F278D" w:rsidP="00A04A8F">
            <w:pPr>
              <w:jc w:val="both"/>
              <w:rPr>
                <w:sz w:val="20"/>
              </w:rPr>
            </w:pPr>
            <w:r w:rsidRPr="00DD3E3A">
              <w:rPr>
                <w:sz w:val="20"/>
              </w:rPr>
              <w:t>File No.: M49093</w:t>
            </w:r>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Leave to appeal Superior Court order refused.</w:t>
            </w:r>
          </w:p>
          <w:p w:rsidR="006F278D" w:rsidRPr="00DD3E3A" w:rsidRDefault="006F278D" w:rsidP="00A04A8F">
            <w:pPr>
              <w:jc w:val="both"/>
              <w:rPr>
                <w:sz w:val="20"/>
              </w:rPr>
            </w:pPr>
          </w:p>
        </w:tc>
      </w:tr>
      <w:tr w:rsidR="006F278D" w:rsidRPr="00DD3E3A" w:rsidTr="00E95A6A">
        <w:tc>
          <w:tcPr>
            <w:tcW w:w="2427" w:type="pct"/>
            <w:gridSpan w:val="2"/>
          </w:tcPr>
          <w:p w:rsidR="006F278D" w:rsidRPr="00DD3E3A" w:rsidRDefault="006F278D" w:rsidP="00A04A8F">
            <w:pPr>
              <w:jc w:val="both"/>
              <w:rPr>
                <w:sz w:val="20"/>
              </w:rPr>
            </w:pPr>
            <w:r w:rsidRPr="00DD3E3A">
              <w:rPr>
                <w:sz w:val="20"/>
              </w:rPr>
              <w:t>November 13, 2018</w:t>
            </w:r>
          </w:p>
          <w:p w:rsidR="006F278D" w:rsidRPr="00DD3E3A" w:rsidRDefault="006F278D" w:rsidP="00A173BA">
            <w:pPr>
              <w:jc w:val="both"/>
              <w:rPr>
                <w:sz w:val="20"/>
              </w:rPr>
            </w:pPr>
            <w:r w:rsidRPr="00DD3E3A">
              <w:rPr>
                <w:sz w:val="20"/>
              </w:rPr>
              <w:t>Supreme Court of Canada</w:t>
            </w: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Application for leave to appeal and motion for an extension of time to file and/or serve leave application filed.</w:t>
            </w:r>
          </w:p>
        </w:tc>
      </w:tr>
    </w:tbl>
    <w:p w:rsidR="006F278D" w:rsidRPr="00DD3E3A" w:rsidRDefault="006F278D" w:rsidP="00A04A8F">
      <w:pPr>
        <w:jc w:val="both"/>
        <w:rPr>
          <w:sz w:val="20"/>
        </w:rPr>
      </w:pPr>
    </w:p>
    <w:p w:rsidR="006F278D" w:rsidRPr="00DD3E3A" w:rsidRDefault="006F278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DD3E3A" w:rsidTr="00E95A6A">
        <w:tc>
          <w:tcPr>
            <w:tcW w:w="543" w:type="pct"/>
          </w:tcPr>
          <w:p w:rsidR="006F278D" w:rsidRPr="00DD3E3A" w:rsidRDefault="006F278D" w:rsidP="00A04A8F">
            <w:pPr>
              <w:jc w:val="both"/>
              <w:rPr>
                <w:sz w:val="20"/>
                <w:lang w:val="fr-CA"/>
              </w:rPr>
            </w:pPr>
            <w:r w:rsidRPr="00DD3E3A">
              <w:rPr>
                <w:rStyle w:val="SCCFileNumberChar"/>
                <w:sz w:val="20"/>
                <w:szCs w:val="20"/>
                <w:lang w:val="fr-CA"/>
              </w:rPr>
              <w:t>38434</w:t>
            </w:r>
          </w:p>
        </w:tc>
        <w:tc>
          <w:tcPr>
            <w:tcW w:w="4457" w:type="pct"/>
            <w:gridSpan w:val="3"/>
          </w:tcPr>
          <w:p w:rsidR="006F278D" w:rsidRPr="00DD3E3A" w:rsidRDefault="006F278D" w:rsidP="00A04A8F">
            <w:pPr>
              <w:pStyle w:val="SCCLsocParty"/>
              <w:jc w:val="both"/>
              <w:rPr>
                <w:b/>
                <w:sz w:val="20"/>
                <w:szCs w:val="20"/>
              </w:rPr>
            </w:pPr>
            <w:r w:rsidRPr="00DD3E3A">
              <w:rPr>
                <w:b/>
                <w:sz w:val="20"/>
                <w:szCs w:val="20"/>
              </w:rPr>
              <w:t>Kovarthanana Konesavarathan c. Ville de Guelph, Partenariat local pour l’immigration de Guelph</w:t>
            </w:r>
            <w:r w:rsidRPr="00DD3E3A">
              <w:rPr>
                <w:b/>
                <w:sz w:val="20"/>
                <w:szCs w:val="20"/>
              </w:rPr>
              <w:noBreakHyphen/>
              <w:t>Wellington et Tribunal des droits de la personne de l’Ontario</w:t>
            </w:r>
          </w:p>
          <w:p w:rsidR="006F278D" w:rsidRPr="00DD3E3A" w:rsidRDefault="006F278D" w:rsidP="00A04A8F">
            <w:pPr>
              <w:jc w:val="both"/>
              <w:rPr>
                <w:sz w:val="20"/>
                <w:lang w:val="fr-CA"/>
              </w:rPr>
            </w:pPr>
            <w:r w:rsidRPr="00DD3E3A">
              <w:rPr>
                <w:sz w:val="20"/>
                <w:lang w:val="fr-CA"/>
              </w:rPr>
              <w:t>(Ont.) (Civile) (Autorisation)</w:t>
            </w:r>
          </w:p>
        </w:tc>
      </w:tr>
      <w:tr w:rsidR="006F278D" w:rsidRPr="0044196A" w:rsidTr="00E95A6A">
        <w:tc>
          <w:tcPr>
            <w:tcW w:w="5000" w:type="pct"/>
            <w:gridSpan w:val="4"/>
          </w:tcPr>
          <w:p w:rsidR="006F278D" w:rsidRPr="00DD3E3A" w:rsidRDefault="006F278D" w:rsidP="00A04A8F">
            <w:pPr>
              <w:jc w:val="both"/>
              <w:rPr>
                <w:sz w:val="20"/>
                <w:lang w:val="fr-CA"/>
              </w:rPr>
            </w:pPr>
            <w:r w:rsidRPr="00DD3E3A">
              <w:rPr>
                <w:sz w:val="20"/>
                <w:lang w:val="fr-CA"/>
              </w:rPr>
              <w:t xml:space="preserve">Droit administratif — Contrôle judiciaire — Droits de la personne — Discrimination — Rejet de la demande du demandeur au Tribunal des droits de la personne de l’Ontario — Rejet de la demande de contrôle judiciaire de la </w:t>
            </w:r>
            <w:r w:rsidRPr="00DD3E3A">
              <w:rPr>
                <w:sz w:val="20"/>
                <w:lang w:val="fr-CA"/>
              </w:rPr>
              <w:lastRenderedPageBreak/>
              <w:t>décision  — La Cour d’appel a rejeté la demande d’autorisation d’interjeter appel — La demande d’autorisation d’appel soulève-t-elle une question d’importance nationale?</w:t>
            </w:r>
          </w:p>
        </w:tc>
      </w:tr>
      <w:tr w:rsidR="006F278D" w:rsidRPr="0044196A" w:rsidTr="00E95A6A">
        <w:tc>
          <w:tcPr>
            <w:tcW w:w="5000" w:type="pct"/>
            <w:gridSpan w:val="4"/>
          </w:tcPr>
          <w:p w:rsidR="006F278D" w:rsidRPr="00DD3E3A" w:rsidRDefault="006F278D" w:rsidP="00A04A8F">
            <w:pPr>
              <w:jc w:val="both"/>
              <w:rPr>
                <w:sz w:val="20"/>
                <w:lang w:val="fr-CA"/>
              </w:rPr>
            </w:pPr>
          </w:p>
        </w:tc>
      </w:tr>
      <w:tr w:rsidR="006F278D" w:rsidRPr="0044196A" w:rsidTr="00E95A6A">
        <w:tc>
          <w:tcPr>
            <w:tcW w:w="5000" w:type="pct"/>
            <w:gridSpan w:val="4"/>
          </w:tcPr>
          <w:p w:rsidR="006F278D" w:rsidRPr="00DD3E3A" w:rsidRDefault="006F278D" w:rsidP="00A04A8F">
            <w:pPr>
              <w:jc w:val="both"/>
              <w:rPr>
                <w:sz w:val="20"/>
                <w:lang w:val="fr-CA"/>
              </w:rPr>
            </w:pPr>
            <w:r w:rsidRPr="00DD3E3A">
              <w:rPr>
                <w:sz w:val="20"/>
                <w:lang w:val="fr-CA"/>
              </w:rPr>
              <w:t>Les intimés, la Ville de Guelph et le Partenariat local pour l’immigration de Guelph-Wellington (« PLI ») ont annoncé le poste de [</w:t>
            </w:r>
            <w:r w:rsidRPr="00DD3E3A">
              <w:rPr>
                <w:smallCaps/>
                <w:sz w:val="20"/>
                <w:lang w:val="fr-CA"/>
              </w:rPr>
              <w:t>traduction</w:t>
            </w:r>
            <w:r w:rsidRPr="00DD3E3A">
              <w:rPr>
                <w:sz w:val="20"/>
                <w:lang w:val="fr-CA"/>
              </w:rPr>
              <w:t>] « spécialiste de projet, partenariats pour l’immigration »  au PLI. Le demandeur était bénévole pour le PLI et avait posé sa candidature au poste, mais il n’a pas été invité à passer une entrevue d’embauche.</w:t>
            </w:r>
          </w:p>
          <w:p w:rsidR="006F278D" w:rsidRPr="00DD3E3A" w:rsidRDefault="006F278D" w:rsidP="00A04A8F">
            <w:pPr>
              <w:jc w:val="both"/>
              <w:rPr>
                <w:sz w:val="20"/>
                <w:lang w:val="fr-CA"/>
              </w:rPr>
            </w:pPr>
          </w:p>
          <w:p w:rsidR="006F278D" w:rsidRPr="00DD3E3A" w:rsidRDefault="006F278D" w:rsidP="00A04A8F">
            <w:pPr>
              <w:jc w:val="both"/>
              <w:rPr>
                <w:sz w:val="20"/>
                <w:lang w:val="fr-CA"/>
              </w:rPr>
            </w:pPr>
            <w:r w:rsidRPr="00DD3E3A">
              <w:rPr>
                <w:sz w:val="20"/>
                <w:lang w:val="fr-CA"/>
              </w:rPr>
              <w:t xml:space="preserve">Le demandeur a présenté une demande au Tribunal des droits de la personne, alléguant la discrimination en matière d’emploi fondée sur la race, la couleur, l’origine ethnique ou le lieu d’origine, en contravention du </w:t>
            </w:r>
            <w:r w:rsidRPr="00DD3E3A">
              <w:rPr>
                <w:i/>
                <w:sz w:val="20"/>
                <w:lang w:val="fr-CA"/>
              </w:rPr>
              <w:t>Code des droits de la personne</w:t>
            </w:r>
            <w:r w:rsidRPr="00DD3E3A">
              <w:rPr>
                <w:sz w:val="20"/>
                <w:lang w:val="fr-CA"/>
              </w:rPr>
              <w:t>, L.R.O. 1990, ch. H.19. Selon lui, il n’aurait pas été convoqué à une entrevue d’embauche pour des motifs discriminatoires.</w:t>
            </w:r>
          </w:p>
          <w:p w:rsidR="006F278D" w:rsidRPr="00DD3E3A" w:rsidRDefault="006F278D" w:rsidP="00A04A8F">
            <w:pPr>
              <w:jc w:val="both"/>
              <w:rPr>
                <w:sz w:val="20"/>
                <w:lang w:val="fr-CA"/>
              </w:rPr>
            </w:pPr>
          </w:p>
          <w:p w:rsidR="006F278D" w:rsidRPr="00DD3E3A" w:rsidRDefault="006F278D" w:rsidP="00A04A8F">
            <w:pPr>
              <w:jc w:val="both"/>
              <w:rPr>
                <w:sz w:val="20"/>
                <w:lang w:val="fr-CA"/>
              </w:rPr>
            </w:pPr>
            <w:r w:rsidRPr="00DD3E3A">
              <w:rPr>
                <w:sz w:val="20"/>
                <w:lang w:val="fr-CA"/>
              </w:rPr>
              <w:t>Le Tribunal a ordonné la tenue d’une audience sommaire pour déterminer si la demande devait être rejetée au motif qu’elle ne présentait aucune possibilité raisonnable de succès. Le Tribunal a rejeté la demande. Le demandeur a présenté une demande de contrôle judiciaire de la décision du Tribunal. La demande a été rejetée. La Cour d’appel a en outre rejeté la demande d’autorisation d’interjeter appel de cette ordonnance.</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10 novembre 2016</w:t>
            </w:r>
          </w:p>
          <w:p w:rsidR="006F278D" w:rsidRPr="00DD3E3A" w:rsidRDefault="006F278D" w:rsidP="00A04A8F">
            <w:pPr>
              <w:jc w:val="both"/>
              <w:rPr>
                <w:sz w:val="20"/>
                <w:lang w:val="fr-CA"/>
              </w:rPr>
            </w:pPr>
            <w:r w:rsidRPr="00DD3E3A">
              <w:rPr>
                <w:sz w:val="20"/>
                <w:lang w:val="fr-CA"/>
              </w:rPr>
              <w:t>Tribunal des droits de la personne de l’Ontario</w:t>
            </w:r>
          </w:p>
          <w:p w:rsidR="006F278D" w:rsidRPr="00DD3E3A" w:rsidRDefault="006F278D" w:rsidP="00A04A8F">
            <w:pPr>
              <w:jc w:val="both"/>
              <w:rPr>
                <w:sz w:val="20"/>
                <w:lang w:val="fr-CA"/>
              </w:rPr>
            </w:pPr>
            <w:r w:rsidRPr="00DD3E3A">
              <w:rPr>
                <w:sz w:val="20"/>
                <w:lang w:val="fr-CA"/>
              </w:rPr>
              <w:t>(B. Best, arbitre)</w:t>
            </w:r>
          </w:p>
          <w:p w:rsidR="006F278D" w:rsidRPr="00DD3E3A" w:rsidRDefault="000E7240" w:rsidP="00A04A8F">
            <w:pPr>
              <w:jc w:val="both"/>
              <w:rPr>
                <w:sz w:val="20"/>
                <w:lang w:val="fr-CA"/>
              </w:rPr>
            </w:pPr>
            <w:hyperlink r:id="rId66" w:history="1">
              <w:r w:rsidR="006F278D" w:rsidRPr="00DD3E3A">
                <w:rPr>
                  <w:rStyle w:val="Hyperlink"/>
                  <w:sz w:val="20"/>
                  <w:lang w:val="fr-CA"/>
                </w:rPr>
                <w:t>2016 HRTO 1453</w:t>
              </w:r>
            </w:hyperlink>
          </w:p>
          <w:p w:rsidR="006F278D" w:rsidRPr="00DD3E3A" w:rsidRDefault="006F278D" w:rsidP="00A04A8F">
            <w:pPr>
              <w:jc w:val="both"/>
              <w:rPr>
                <w:sz w:val="20"/>
                <w:lang w:val="fr-CA"/>
              </w:rPr>
            </w:pP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 xml:space="preserve">Rejet de la demande alléguant la discrimination en matière d’emploi en contravention du </w:t>
            </w:r>
            <w:r w:rsidRPr="00DD3E3A">
              <w:rPr>
                <w:i/>
                <w:sz w:val="20"/>
                <w:lang w:val="fr-CA"/>
              </w:rPr>
              <w:t>Code des droits de la personne</w:t>
            </w:r>
            <w:r w:rsidRPr="00DD3E3A">
              <w:rPr>
                <w:sz w:val="20"/>
                <w:lang w:val="fr-CA"/>
              </w:rPr>
              <w:t>.</w:t>
            </w: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5 avril 2018</w:t>
            </w:r>
          </w:p>
          <w:p w:rsidR="006F278D" w:rsidRPr="00DD3E3A" w:rsidRDefault="006F278D" w:rsidP="00A04A8F">
            <w:pPr>
              <w:jc w:val="both"/>
              <w:rPr>
                <w:sz w:val="20"/>
                <w:lang w:val="fr-CA"/>
              </w:rPr>
            </w:pPr>
            <w:r w:rsidRPr="00DD3E3A">
              <w:rPr>
                <w:sz w:val="20"/>
                <w:lang w:val="fr-CA"/>
              </w:rPr>
              <w:t>Cour supérieure de justice de l’Ontario</w:t>
            </w:r>
          </w:p>
          <w:p w:rsidR="006F278D" w:rsidRPr="00DD3E3A" w:rsidRDefault="006F278D" w:rsidP="00A04A8F">
            <w:pPr>
              <w:jc w:val="both"/>
              <w:rPr>
                <w:sz w:val="20"/>
                <w:lang w:val="fr-CA"/>
              </w:rPr>
            </w:pPr>
            <w:r w:rsidRPr="00DD3E3A">
              <w:rPr>
                <w:sz w:val="20"/>
                <w:lang w:val="fr-CA"/>
              </w:rPr>
              <w:t>(Juges Kiteley, Tzimas et Matheson)</w:t>
            </w:r>
          </w:p>
          <w:p w:rsidR="006F278D" w:rsidRPr="00DD3E3A" w:rsidRDefault="000E7240" w:rsidP="00A04A8F">
            <w:pPr>
              <w:jc w:val="both"/>
              <w:rPr>
                <w:sz w:val="20"/>
                <w:lang w:val="fr-CA"/>
              </w:rPr>
            </w:pPr>
            <w:hyperlink r:id="rId67" w:history="1">
              <w:r w:rsidR="006F278D" w:rsidRPr="00DD3E3A">
                <w:rPr>
                  <w:rStyle w:val="Hyperlink"/>
                  <w:sz w:val="20"/>
                  <w:lang w:val="fr-CA"/>
                </w:rPr>
                <w:t>2018 ONSC 2146</w:t>
              </w:r>
            </w:hyperlink>
          </w:p>
          <w:p w:rsidR="006F278D" w:rsidRPr="00DD3E3A" w:rsidRDefault="006F278D" w:rsidP="00A04A8F">
            <w:pPr>
              <w:jc w:val="both"/>
              <w:rPr>
                <w:sz w:val="20"/>
                <w:lang w:val="fr-CA"/>
              </w:rPr>
            </w:pP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Rejet de la demande de contrôle judiciaire de la décision du Tribunal des droits de la personne.</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23 août 2018</w:t>
            </w:r>
          </w:p>
          <w:p w:rsidR="006F278D" w:rsidRPr="00DD3E3A" w:rsidRDefault="006F278D" w:rsidP="00A04A8F">
            <w:pPr>
              <w:jc w:val="both"/>
              <w:rPr>
                <w:sz w:val="20"/>
                <w:lang w:val="fr-CA"/>
              </w:rPr>
            </w:pPr>
            <w:r w:rsidRPr="00DD3E3A">
              <w:rPr>
                <w:sz w:val="20"/>
                <w:lang w:val="fr-CA"/>
              </w:rPr>
              <w:t>Cour d’appel de l’Ontario</w:t>
            </w:r>
          </w:p>
          <w:p w:rsidR="006F278D" w:rsidRPr="00DD3E3A" w:rsidRDefault="006F278D" w:rsidP="00A04A8F">
            <w:pPr>
              <w:jc w:val="both"/>
              <w:rPr>
                <w:sz w:val="20"/>
                <w:lang w:val="fr-CA"/>
              </w:rPr>
            </w:pPr>
            <w:r w:rsidRPr="00DD3E3A">
              <w:rPr>
                <w:sz w:val="20"/>
                <w:lang w:val="fr-CA"/>
              </w:rPr>
              <w:t>(Juges Sharpe, Juriansz et Roberts)</w:t>
            </w:r>
          </w:p>
          <w:p w:rsidR="006F278D" w:rsidRPr="00DD3E3A" w:rsidRDefault="006F278D" w:rsidP="00A04A8F">
            <w:pPr>
              <w:jc w:val="both"/>
              <w:rPr>
                <w:sz w:val="20"/>
                <w:lang w:val="fr-CA"/>
              </w:rPr>
            </w:pPr>
            <w:r w:rsidRPr="00DD3E3A">
              <w:rPr>
                <w:sz w:val="20"/>
                <w:lang w:val="fr-CA"/>
              </w:rPr>
              <w:t>N</w:t>
            </w:r>
            <w:r w:rsidRPr="00DD3E3A">
              <w:rPr>
                <w:sz w:val="20"/>
                <w:vertAlign w:val="superscript"/>
                <w:lang w:val="fr-CA"/>
              </w:rPr>
              <w:t>o</w:t>
            </w:r>
            <w:r w:rsidRPr="00DD3E3A">
              <w:rPr>
                <w:sz w:val="20"/>
                <w:lang w:val="fr-CA"/>
              </w:rPr>
              <w:t xml:space="preserve"> de dossier : M49093</w:t>
            </w:r>
          </w:p>
          <w:p w:rsidR="006F278D" w:rsidRPr="00DD3E3A" w:rsidRDefault="006F278D" w:rsidP="00A04A8F">
            <w:pPr>
              <w:jc w:val="both"/>
              <w:rPr>
                <w:sz w:val="20"/>
                <w:lang w:val="fr-CA"/>
              </w:rPr>
            </w:pP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Refus de l’autorisation d’interjeter appel de l’ordonnance de la Cour supérieure.</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13 novembre 2018</w:t>
            </w:r>
          </w:p>
          <w:p w:rsidR="006F278D" w:rsidRPr="00DD3E3A" w:rsidRDefault="006F278D" w:rsidP="00A173BA">
            <w:pPr>
              <w:jc w:val="both"/>
              <w:rPr>
                <w:sz w:val="20"/>
                <w:lang w:val="fr-CA"/>
              </w:rPr>
            </w:pPr>
            <w:r w:rsidRPr="00DD3E3A">
              <w:rPr>
                <w:sz w:val="20"/>
                <w:lang w:val="fr-CA"/>
              </w:rPr>
              <w:t>Cour suprême du Canada</w:t>
            </w: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Dépôt de la demande d’autorisation d’appel et de la requête en prorogation du délai de dépôt et de signification de la demande d’autorisation.</w:t>
            </w:r>
          </w:p>
        </w:tc>
      </w:tr>
    </w:tbl>
    <w:p w:rsidR="006F278D" w:rsidRPr="00DD3E3A" w:rsidRDefault="006F278D" w:rsidP="00A04A8F">
      <w:pPr>
        <w:jc w:val="both"/>
        <w:rPr>
          <w:sz w:val="20"/>
          <w:lang w:val="fr-CA"/>
        </w:rPr>
      </w:pPr>
    </w:p>
    <w:p w:rsidR="006F278D" w:rsidRPr="00DD3E3A" w:rsidRDefault="006F278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DD3E3A" w:rsidTr="00E95A6A">
        <w:tc>
          <w:tcPr>
            <w:tcW w:w="543" w:type="pct"/>
          </w:tcPr>
          <w:p w:rsidR="006F278D" w:rsidRPr="00DD3E3A" w:rsidRDefault="006F278D" w:rsidP="00A04A8F">
            <w:pPr>
              <w:jc w:val="both"/>
              <w:rPr>
                <w:sz w:val="20"/>
              </w:rPr>
            </w:pPr>
            <w:r w:rsidRPr="00DD3E3A">
              <w:rPr>
                <w:rStyle w:val="SCCFileNumberChar"/>
                <w:sz w:val="20"/>
                <w:szCs w:val="20"/>
              </w:rPr>
              <w:t>38457</w:t>
            </w:r>
          </w:p>
        </w:tc>
        <w:tc>
          <w:tcPr>
            <w:tcW w:w="4457" w:type="pct"/>
            <w:gridSpan w:val="3"/>
          </w:tcPr>
          <w:p w:rsidR="006F278D" w:rsidRPr="00DD3E3A" w:rsidRDefault="006F278D" w:rsidP="00A04A8F">
            <w:pPr>
              <w:pStyle w:val="SCCLsocParty"/>
              <w:jc w:val="both"/>
              <w:rPr>
                <w:b/>
                <w:sz w:val="20"/>
                <w:szCs w:val="20"/>
                <w:lang w:val="en-US"/>
              </w:rPr>
            </w:pPr>
            <w:r w:rsidRPr="00DD3E3A">
              <w:rPr>
                <w:b/>
                <w:sz w:val="20"/>
                <w:szCs w:val="20"/>
                <w:lang w:val="en-US"/>
              </w:rPr>
              <w:t>Kovarthanana Konesavarathan v. Guelph Mercury, Guelph General Hospital, Ontario Press Council and Human Rights Tribunal of Ontario</w:t>
            </w:r>
          </w:p>
          <w:p w:rsidR="006F278D" w:rsidRPr="00DD3E3A" w:rsidRDefault="006F278D" w:rsidP="00A04A8F">
            <w:pPr>
              <w:jc w:val="both"/>
              <w:rPr>
                <w:sz w:val="20"/>
              </w:rPr>
            </w:pPr>
            <w:r w:rsidRPr="00DD3E3A">
              <w:rPr>
                <w:sz w:val="20"/>
              </w:rPr>
              <w:t>(Ont.) (Civil) (By Leave)</w:t>
            </w:r>
          </w:p>
        </w:tc>
      </w:tr>
      <w:tr w:rsidR="006F278D" w:rsidRPr="00DD3E3A" w:rsidTr="00A173BA">
        <w:trPr>
          <w:trHeight w:val="709"/>
        </w:trPr>
        <w:tc>
          <w:tcPr>
            <w:tcW w:w="5000" w:type="pct"/>
            <w:gridSpan w:val="4"/>
          </w:tcPr>
          <w:p w:rsidR="006F278D" w:rsidRPr="00DD3E3A" w:rsidRDefault="006F278D" w:rsidP="00A173BA">
            <w:pPr>
              <w:jc w:val="both"/>
              <w:rPr>
                <w:sz w:val="20"/>
              </w:rPr>
            </w:pPr>
            <w:r w:rsidRPr="00DD3E3A">
              <w:rPr>
                <w:sz w:val="20"/>
              </w:rPr>
              <w:t>Administrative law — Judicial review — Human rights — Discrimination — Applicant’s application to Human Rights Tribunal of Ontario dismissed — Judicial review of decision dismissed — Leave to appeal order dismissed by Court of Appeal — Whether application for leave to appeal raises an issue of national importance.</w:t>
            </w:r>
          </w:p>
          <w:p w:rsidR="00A173BA" w:rsidRPr="00DD3E3A" w:rsidRDefault="00A173BA" w:rsidP="00A173BA">
            <w:pPr>
              <w:jc w:val="both"/>
              <w:rPr>
                <w:sz w:val="20"/>
              </w:rPr>
            </w:pPr>
          </w:p>
        </w:tc>
      </w:tr>
      <w:tr w:rsidR="006F278D" w:rsidRPr="00DD3E3A" w:rsidTr="00E95A6A">
        <w:tc>
          <w:tcPr>
            <w:tcW w:w="5000" w:type="pct"/>
            <w:gridSpan w:val="4"/>
          </w:tcPr>
          <w:p w:rsidR="006F278D" w:rsidRPr="00DD3E3A" w:rsidRDefault="006F278D" w:rsidP="00A04A8F">
            <w:pPr>
              <w:jc w:val="both"/>
              <w:rPr>
                <w:sz w:val="20"/>
              </w:rPr>
            </w:pPr>
            <w:r w:rsidRPr="00DD3E3A">
              <w:rPr>
                <w:sz w:val="20"/>
              </w:rPr>
              <w:t xml:space="preserve">The applicant brought an application to the Human Rights Tribunal of Ontario against the respondents Guelph Mercury, Guelph General Hospital, Ontario Press Council alleging discrimination with respect to services, contracts and employment because of race, colour, place of origin, ethnic origin ad reprisal contrary to the </w:t>
            </w:r>
            <w:r w:rsidRPr="00DD3E3A">
              <w:rPr>
                <w:i/>
                <w:sz w:val="20"/>
              </w:rPr>
              <w:t>Human Rights Code</w:t>
            </w:r>
            <w:r w:rsidRPr="00DD3E3A">
              <w:rPr>
                <w:sz w:val="20"/>
              </w:rPr>
              <w:t>, R.S.O. 1990, c. H.19.</w:t>
            </w:r>
          </w:p>
          <w:p w:rsidR="006F278D" w:rsidRPr="00DD3E3A" w:rsidRDefault="006F278D" w:rsidP="00A04A8F">
            <w:pPr>
              <w:jc w:val="both"/>
              <w:rPr>
                <w:sz w:val="20"/>
              </w:rPr>
            </w:pPr>
          </w:p>
          <w:p w:rsidR="006F278D" w:rsidRPr="00DD3E3A" w:rsidRDefault="006F278D" w:rsidP="00A04A8F">
            <w:pPr>
              <w:jc w:val="both"/>
              <w:rPr>
                <w:sz w:val="20"/>
              </w:rPr>
            </w:pPr>
            <w:r w:rsidRPr="00DD3E3A">
              <w:rPr>
                <w:sz w:val="20"/>
              </w:rPr>
              <w:t xml:space="preserve">The Tribunal directed that a summary hearing be held to determine whether the application should be dismissed on the basis that there was no reasonable prospect of success. The Tribunal dismissed the application. The applicant </w:t>
            </w:r>
            <w:r w:rsidRPr="00DD3E3A">
              <w:rPr>
                <w:sz w:val="20"/>
              </w:rPr>
              <w:lastRenderedPageBreak/>
              <w:t>brought an application for judicial review of the Tribunal’s decision. The application was dismissed. Leave to appeal that order was also dismissed by the Court of Appeal.</w:t>
            </w:r>
          </w:p>
          <w:p w:rsidR="006F278D" w:rsidRPr="00DD3E3A" w:rsidRDefault="006F278D" w:rsidP="00A04A8F">
            <w:pPr>
              <w:jc w:val="both"/>
              <w:rPr>
                <w:sz w:val="20"/>
              </w:rPr>
            </w:pPr>
          </w:p>
        </w:tc>
      </w:tr>
      <w:tr w:rsidR="006F278D" w:rsidRPr="00DD3E3A" w:rsidTr="00E95A6A">
        <w:tc>
          <w:tcPr>
            <w:tcW w:w="2427" w:type="pct"/>
            <w:gridSpan w:val="2"/>
          </w:tcPr>
          <w:p w:rsidR="006F278D" w:rsidRPr="00DD3E3A" w:rsidRDefault="006F278D" w:rsidP="00A04A8F">
            <w:pPr>
              <w:jc w:val="both"/>
              <w:rPr>
                <w:sz w:val="20"/>
              </w:rPr>
            </w:pPr>
            <w:r w:rsidRPr="00DD3E3A">
              <w:rPr>
                <w:sz w:val="20"/>
              </w:rPr>
              <w:lastRenderedPageBreak/>
              <w:t>November 10, 2016</w:t>
            </w:r>
          </w:p>
          <w:p w:rsidR="006F278D" w:rsidRPr="00DD3E3A" w:rsidRDefault="006F278D" w:rsidP="00A04A8F">
            <w:pPr>
              <w:jc w:val="both"/>
              <w:rPr>
                <w:sz w:val="20"/>
              </w:rPr>
            </w:pPr>
            <w:r w:rsidRPr="00DD3E3A">
              <w:rPr>
                <w:sz w:val="20"/>
              </w:rPr>
              <w:t>Human Rights Tribunal of Ontario</w:t>
            </w:r>
          </w:p>
          <w:p w:rsidR="006F278D" w:rsidRPr="00DD3E3A" w:rsidRDefault="006F278D" w:rsidP="00A04A8F">
            <w:pPr>
              <w:jc w:val="both"/>
              <w:rPr>
                <w:sz w:val="20"/>
              </w:rPr>
            </w:pPr>
            <w:r w:rsidRPr="00DD3E3A">
              <w:rPr>
                <w:sz w:val="20"/>
              </w:rPr>
              <w:t>(B. Best, Adjudicator)</w:t>
            </w:r>
          </w:p>
          <w:p w:rsidR="006F278D" w:rsidRPr="00DD3E3A" w:rsidRDefault="000E7240" w:rsidP="00A04A8F">
            <w:pPr>
              <w:jc w:val="both"/>
              <w:rPr>
                <w:sz w:val="20"/>
              </w:rPr>
            </w:pPr>
            <w:hyperlink r:id="rId68" w:history="1">
              <w:r w:rsidR="006F278D" w:rsidRPr="00DD3E3A">
                <w:rPr>
                  <w:rStyle w:val="Hyperlink"/>
                  <w:sz w:val="20"/>
                </w:rPr>
                <w:t>2016 HRTO 1454</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 xml:space="preserve">Application alleging discrimination with respect to services, contracts and employment contrary to </w:t>
            </w:r>
            <w:r w:rsidRPr="00DD3E3A">
              <w:rPr>
                <w:i/>
                <w:sz w:val="20"/>
              </w:rPr>
              <w:t>Human Rights Code</w:t>
            </w:r>
            <w:r w:rsidRPr="00DD3E3A">
              <w:rPr>
                <w:sz w:val="20"/>
              </w:rPr>
              <w:t>, R.S.O. 1990, c. H.19 dismissed.</w:t>
            </w:r>
          </w:p>
        </w:tc>
      </w:tr>
      <w:tr w:rsidR="006F278D" w:rsidRPr="00DD3E3A" w:rsidTr="00E95A6A">
        <w:tc>
          <w:tcPr>
            <w:tcW w:w="2427" w:type="pct"/>
            <w:gridSpan w:val="2"/>
          </w:tcPr>
          <w:p w:rsidR="006F278D" w:rsidRPr="00DD3E3A" w:rsidRDefault="006F278D" w:rsidP="00A04A8F">
            <w:pPr>
              <w:jc w:val="both"/>
              <w:rPr>
                <w:sz w:val="20"/>
              </w:rPr>
            </w:pPr>
            <w:r w:rsidRPr="00DD3E3A">
              <w:rPr>
                <w:sz w:val="20"/>
              </w:rPr>
              <w:t>April 27, 2018</w:t>
            </w:r>
          </w:p>
          <w:p w:rsidR="006F278D" w:rsidRPr="00DD3E3A" w:rsidRDefault="006F278D" w:rsidP="00A04A8F">
            <w:pPr>
              <w:jc w:val="both"/>
              <w:rPr>
                <w:sz w:val="20"/>
              </w:rPr>
            </w:pPr>
            <w:r w:rsidRPr="00DD3E3A">
              <w:rPr>
                <w:sz w:val="20"/>
              </w:rPr>
              <w:t>Ontario Superior Court of Justice</w:t>
            </w:r>
          </w:p>
          <w:p w:rsidR="006F278D" w:rsidRPr="00DD3E3A" w:rsidRDefault="006F278D" w:rsidP="00A04A8F">
            <w:pPr>
              <w:jc w:val="both"/>
              <w:rPr>
                <w:sz w:val="20"/>
              </w:rPr>
            </w:pPr>
            <w:r w:rsidRPr="00DD3E3A">
              <w:rPr>
                <w:sz w:val="20"/>
              </w:rPr>
              <w:t>(Kiteley, Pattillo and Sheard JJ.A.)</w:t>
            </w:r>
          </w:p>
          <w:p w:rsidR="006F278D" w:rsidRPr="00DD3E3A" w:rsidRDefault="000E7240" w:rsidP="00A04A8F">
            <w:pPr>
              <w:jc w:val="both"/>
              <w:rPr>
                <w:sz w:val="20"/>
              </w:rPr>
            </w:pPr>
            <w:hyperlink r:id="rId69" w:history="1">
              <w:r w:rsidR="006F278D" w:rsidRPr="00DD3E3A">
                <w:rPr>
                  <w:rStyle w:val="Hyperlink"/>
                  <w:sz w:val="20"/>
                </w:rPr>
                <w:t>2018 ONSC 2405</w:t>
              </w:r>
            </w:hyperlink>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Application for judicial review of Human Rights Tribunal decision dismissed.</w:t>
            </w:r>
          </w:p>
          <w:p w:rsidR="006F278D" w:rsidRPr="00DD3E3A" w:rsidRDefault="006F278D" w:rsidP="00A04A8F">
            <w:pPr>
              <w:jc w:val="both"/>
              <w:rPr>
                <w:sz w:val="20"/>
              </w:rPr>
            </w:pPr>
          </w:p>
        </w:tc>
      </w:tr>
      <w:tr w:rsidR="006F278D" w:rsidRPr="00DD3E3A" w:rsidTr="00E95A6A">
        <w:tc>
          <w:tcPr>
            <w:tcW w:w="2427" w:type="pct"/>
            <w:gridSpan w:val="2"/>
          </w:tcPr>
          <w:p w:rsidR="006F278D" w:rsidRPr="00DD3E3A" w:rsidRDefault="006F278D" w:rsidP="00A04A8F">
            <w:pPr>
              <w:jc w:val="both"/>
              <w:rPr>
                <w:sz w:val="20"/>
              </w:rPr>
            </w:pPr>
            <w:r w:rsidRPr="00DD3E3A">
              <w:rPr>
                <w:sz w:val="20"/>
              </w:rPr>
              <w:t>October 30, 2018</w:t>
            </w:r>
          </w:p>
          <w:p w:rsidR="006F278D" w:rsidRPr="00DD3E3A" w:rsidRDefault="006F278D" w:rsidP="00A04A8F">
            <w:pPr>
              <w:jc w:val="both"/>
              <w:rPr>
                <w:sz w:val="20"/>
              </w:rPr>
            </w:pPr>
            <w:r w:rsidRPr="00DD3E3A">
              <w:rPr>
                <w:sz w:val="20"/>
              </w:rPr>
              <w:t>Court of Appeal for Ontario</w:t>
            </w:r>
          </w:p>
          <w:p w:rsidR="006F278D" w:rsidRPr="00DD3E3A" w:rsidRDefault="006F278D" w:rsidP="00A04A8F">
            <w:pPr>
              <w:jc w:val="both"/>
              <w:rPr>
                <w:sz w:val="20"/>
              </w:rPr>
            </w:pPr>
            <w:r w:rsidRPr="00DD3E3A">
              <w:rPr>
                <w:sz w:val="20"/>
              </w:rPr>
              <w:t>(Rouleau, Paciocco and Watt JJ.A.)</w:t>
            </w:r>
          </w:p>
          <w:p w:rsidR="006F278D" w:rsidRPr="00DD3E3A" w:rsidRDefault="006F278D" w:rsidP="00A04A8F">
            <w:pPr>
              <w:jc w:val="both"/>
              <w:rPr>
                <w:sz w:val="20"/>
              </w:rPr>
            </w:pPr>
            <w:r w:rsidRPr="00DD3E3A">
              <w:rPr>
                <w:sz w:val="20"/>
              </w:rPr>
              <w:t>File No.: M49182</w:t>
            </w:r>
          </w:p>
          <w:p w:rsidR="006F278D" w:rsidRPr="00DD3E3A" w:rsidRDefault="006F278D" w:rsidP="00A04A8F">
            <w:pPr>
              <w:jc w:val="both"/>
              <w:rPr>
                <w:sz w:val="20"/>
              </w:rPr>
            </w:pP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Leave to appeal order of Superior Court dismissed.</w:t>
            </w:r>
          </w:p>
          <w:p w:rsidR="006F278D" w:rsidRPr="00DD3E3A" w:rsidRDefault="006F278D" w:rsidP="00A04A8F">
            <w:pPr>
              <w:jc w:val="both"/>
              <w:rPr>
                <w:sz w:val="20"/>
              </w:rPr>
            </w:pPr>
          </w:p>
        </w:tc>
      </w:tr>
      <w:tr w:rsidR="006F278D" w:rsidRPr="00DD3E3A" w:rsidTr="00E95A6A">
        <w:tc>
          <w:tcPr>
            <w:tcW w:w="2427" w:type="pct"/>
            <w:gridSpan w:val="2"/>
          </w:tcPr>
          <w:p w:rsidR="006F278D" w:rsidRPr="00DD3E3A" w:rsidRDefault="006F278D" w:rsidP="00A04A8F">
            <w:pPr>
              <w:jc w:val="both"/>
              <w:rPr>
                <w:sz w:val="20"/>
              </w:rPr>
            </w:pPr>
            <w:r w:rsidRPr="00DD3E3A">
              <w:rPr>
                <w:sz w:val="20"/>
              </w:rPr>
              <w:t>December 21, 2018</w:t>
            </w:r>
          </w:p>
          <w:p w:rsidR="006F278D" w:rsidRPr="00DD3E3A" w:rsidRDefault="006F278D" w:rsidP="00A04A8F">
            <w:pPr>
              <w:jc w:val="both"/>
              <w:rPr>
                <w:sz w:val="20"/>
              </w:rPr>
            </w:pPr>
            <w:r w:rsidRPr="00DD3E3A">
              <w:rPr>
                <w:sz w:val="20"/>
              </w:rPr>
              <w:t>Supreme Court of Canada</w:t>
            </w:r>
          </w:p>
        </w:tc>
        <w:tc>
          <w:tcPr>
            <w:tcW w:w="243" w:type="pct"/>
          </w:tcPr>
          <w:p w:rsidR="006F278D" w:rsidRPr="00DD3E3A" w:rsidRDefault="006F278D" w:rsidP="00A04A8F">
            <w:pPr>
              <w:jc w:val="both"/>
              <w:rPr>
                <w:sz w:val="20"/>
              </w:rPr>
            </w:pPr>
          </w:p>
        </w:tc>
        <w:tc>
          <w:tcPr>
            <w:tcW w:w="2330" w:type="pct"/>
          </w:tcPr>
          <w:p w:rsidR="006F278D" w:rsidRPr="00DD3E3A" w:rsidRDefault="006F278D" w:rsidP="00A04A8F">
            <w:pPr>
              <w:jc w:val="both"/>
              <w:rPr>
                <w:sz w:val="20"/>
              </w:rPr>
            </w:pPr>
            <w:r w:rsidRPr="00DD3E3A">
              <w:rPr>
                <w:sz w:val="20"/>
              </w:rPr>
              <w:t>Application for leave to appeal filed.</w:t>
            </w:r>
          </w:p>
          <w:p w:rsidR="006F278D" w:rsidRPr="00DD3E3A" w:rsidRDefault="006F278D" w:rsidP="00A04A8F">
            <w:pPr>
              <w:jc w:val="both"/>
              <w:rPr>
                <w:sz w:val="20"/>
              </w:rPr>
            </w:pPr>
          </w:p>
        </w:tc>
      </w:tr>
    </w:tbl>
    <w:p w:rsidR="006F278D" w:rsidRPr="00DD3E3A" w:rsidRDefault="006F278D" w:rsidP="00A04A8F">
      <w:pPr>
        <w:jc w:val="both"/>
        <w:rPr>
          <w:sz w:val="20"/>
        </w:rPr>
      </w:pPr>
    </w:p>
    <w:p w:rsidR="006F278D" w:rsidRPr="00DD3E3A" w:rsidRDefault="006F278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78D" w:rsidRPr="00DD3E3A" w:rsidTr="00E95A6A">
        <w:tc>
          <w:tcPr>
            <w:tcW w:w="543" w:type="pct"/>
          </w:tcPr>
          <w:p w:rsidR="006F278D" w:rsidRPr="00DD3E3A" w:rsidRDefault="006F278D" w:rsidP="00A04A8F">
            <w:pPr>
              <w:jc w:val="both"/>
              <w:rPr>
                <w:sz w:val="20"/>
                <w:lang w:val="fr-CA"/>
              </w:rPr>
            </w:pPr>
            <w:r w:rsidRPr="00DD3E3A">
              <w:rPr>
                <w:rStyle w:val="SCCFileNumberChar"/>
                <w:sz w:val="20"/>
                <w:szCs w:val="20"/>
                <w:lang w:val="fr-CA"/>
              </w:rPr>
              <w:t>38457</w:t>
            </w:r>
          </w:p>
        </w:tc>
        <w:tc>
          <w:tcPr>
            <w:tcW w:w="4457" w:type="pct"/>
            <w:gridSpan w:val="3"/>
          </w:tcPr>
          <w:p w:rsidR="006F278D" w:rsidRPr="00DD3E3A" w:rsidRDefault="006F278D" w:rsidP="00A04A8F">
            <w:pPr>
              <w:pStyle w:val="SCCLsocParty"/>
              <w:jc w:val="both"/>
              <w:rPr>
                <w:b/>
                <w:sz w:val="20"/>
                <w:szCs w:val="20"/>
              </w:rPr>
            </w:pPr>
            <w:r w:rsidRPr="00DD3E3A">
              <w:rPr>
                <w:b/>
                <w:sz w:val="20"/>
                <w:szCs w:val="20"/>
              </w:rPr>
              <w:t>Kovarthanana Konesavarathan c. Guelph Mercury, Guelph General Hospital, Conseil de presse de l’Ontario et Tribunal des droits de la personne de l’Ontario</w:t>
            </w:r>
          </w:p>
          <w:p w:rsidR="006F278D" w:rsidRPr="00DD3E3A" w:rsidRDefault="006F278D" w:rsidP="00A04A8F">
            <w:pPr>
              <w:jc w:val="both"/>
              <w:rPr>
                <w:sz w:val="20"/>
                <w:lang w:val="fr-CA"/>
              </w:rPr>
            </w:pPr>
            <w:r w:rsidRPr="00DD3E3A">
              <w:rPr>
                <w:sz w:val="20"/>
                <w:lang w:val="fr-CA"/>
              </w:rPr>
              <w:t>(Ont.) (Civile) (Autorisation)</w:t>
            </w:r>
          </w:p>
        </w:tc>
      </w:tr>
      <w:tr w:rsidR="006F278D" w:rsidRPr="0044196A" w:rsidTr="00116E53">
        <w:trPr>
          <w:trHeight w:val="1004"/>
        </w:trPr>
        <w:tc>
          <w:tcPr>
            <w:tcW w:w="5000" w:type="pct"/>
            <w:gridSpan w:val="4"/>
          </w:tcPr>
          <w:p w:rsidR="006F278D" w:rsidRPr="00DD3E3A" w:rsidRDefault="006F278D" w:rsidP="00A04A8F">
            <w:pPr>
              <w:jc w:val="both"/>
              <w:rPr>
                <w:sz w:val="20"/>
                <w:lang w:val="fr-CA"/>
              </w:rPr>
            </w:pPr>
            <w:r w:rsidRPr="00DD3E3A">
              <w:rPr>
                <w:sz w:val="20"/>
                <w:lang w:val="fr-CA"/>
              </w:rPr>
              <w:t>Droit administratif — Contrôle judiciaire — Droits de la personne — Discrimination — Rejet de la demande du demandeur au Tribunal des droits de la personne de l’Ontario — Rejet de la demande de contrôle judiciaire de la décision — La Cour d’appel a rejeté la demande d’autorisation d’interjeter appel — La demande d’autorisation d’appel soulève-t-elle une question d’importance nationale?</w:t>
            </w:r>
          </w:p>
          <w:p w:rsidR="006F278D" w:rsidRPr="00DD3E3A" w:rsidRDefault="006F278D" w:rsidP="00A04A8F">
            <w:pPr>
              <w:jc w:val="both"/>
              <w:rPr>
                <w:sz w:val="20"/>
                <w:lang w:val="fr-CA"/>
              </w:rPr>
            </w:pPr>
          </w:p>
        </w:tc>
      </w:tr>
      <w:tr w:rsidR="006F278D" w:rsidRPr="0044196A" w:rsidTr="00E95A6A">
        <w:tc>
          <w:tcPr>
            <w:tcW w:w="5000" w:type="pct"/>
            <w:gridSpan w:val="4"/>
          </w:tcPr>
          <w:p w:rsidR="006F278D" w:rsidRPr="00DD3E3A" w:rsidRDefault="006F278D" w:rsidP="00A04A8F">
            <w:pPr>
              <w:jc w:val="both"/>
              <w:rPr>
                <w:sz w:val="20"/>
                <w:lang w:val="fr-CA"/>
              </w:rPr>
            </w:pPr>
            <w:r w:rsidRPr="00DD3E3A">
              <w:rPr>
                <w:sz w:val="20"/>
                <w:lang w:val="fr-CA"/>
              </w:rPr>
              <w:t xml:space="preserve">Le demandeur a présenté une demande au Tribunal des droits de la personne de l’Ontario contre les intimés, Guelph Mercury, Guelph General Hospital et le Conseil de presse de l’Ontario, alléguant la discrimination en matière de services, de contrats et d’emploi fondée sur la race, la couleur, le lieu d’origine et des représailles, en contravention du </w:t>
            </w:r>
            <w:r w:rsidRPr="00DD3E3A">
              <w:rPr>
                <w:i/>
                <w:sz w:val="20"/>
                <w:lang w:val="fr-CA"/>
              </w:rPr>
              <w:t>Code des droits de la personne</w:t>
            </w:r>
            <w:r w:rsidRPr="00DD3E3A">
              <w:rPr>
                <w:sz w:val="20"/>
                <w:lang w:val="fr-CA"/>
              </w:rPr>
              <w:t>, L.R.O. 1990, ch. H.19.</w:t>
            </w:r>
          </w:p>
          <w:p w:rsidR="006F278D" w:rsidRPr="00DD3E3A" w:rsidRDefault="006F278D" w:rsidP="00A04A8F">
            <w:pPr>
              <w:jc w:val="both"/>
              <w:rPr>
                <w:sz w:val="20"/>
                <w:lang w:val="fr-CA"/>
              </w:rPr>
            </w:pPr>
          </w:p>
          <w:p w:rsidR="006F278D" w:rsidRPr="00DD3E3A" w:rsidRDefault="006F278D" w:rsidP="00A04A8F">
            <w:pPr>
              <w:jc w:val="both"/>
              <w:rPr>
                <w:sz w:val="20"/>
                <w:lang w:val="fr-CA"/>
              </w:rPr>
            </w:pPr>
            <w:r w:rsidRPr="00DD3E3A">
              <w:rPr>
                <w:sz w:val="20"/>
                <w:lang w:val="fr-CA"/>
              </w:rPr>
              <w:t>Le Tribunal a ordonné la tenue d’une audience sommaire pour déterminer si la demande devait être rejetée au motif qu’elle ne présentait aucune possibilité raisonnable de succès. Le Tribunal a rejeté la demande. Le demandeur a présenté une demande de contrôle judiciaire de la décision du Tribunal. La demande a été rejetée. La Cour d’appel a en outre rejeté la demande d’autorisation d’interjeter appel de cette ordonnance.</w:t>
            </w:r>
          </w:p>
          <w:p w:rsidR="006F278D" w:rsidRPr="00DD3E3A" w:rsidRDefault="006F278D" w:rsidP="00A04A8F">
            <w:pPr>
              <w:jc w:val="both"/>
              <w:rPr>
                <w:sz w:val="20"/>
                <w:lang w:val="fr-CA"/>
              </w:rPr>
            </w:pPr>
          </w:p>
        </w:tc>
      </w:tr>
      <w:tr w:rsidR="006F278D" w:rsidRPr="00DD3E3A" w:rsidTr="00E95A6A">
        <w:tc>
          <w:tcPr>
            <w:tcW w:w="2427" w:type="pct"/>
            <w:gridSpan w:val="2"/>
          </w:tcPr>
          <w:p w:rsidR="006F278D" w:rsidRPr="00DD3E3A" w:rsidRDefault="006F278D" w:rsidP="00A04A8F">
            <w:pPr>
              <w:jc w:val="both"/>
              <w:rPr>
                <w:sz w:val="20"/>
                <w:lang w:val="fr-CA"/>
              </w:rPr>
            </w:pPr>
            <w:r w:rsidRPr="00DD3E3A">
              <w:rPr>
                <w:sz w:val="20"/>
                <w:lang w:val="fr-CA"/>
              </w:rPr>
              <w:t>10 novembre 2016</w:t>
            </w:r>
          </w:p>
          <w:p w:rsidR="006F278D" w:rsidRPr="00DD3E3A" w:rsidRDefault="006F278D" w:rsidP="00A04A8F">
            <w:pPr>
              <w:jc w:val="both"/>
              <w:rPr>
                <w:sz w:val="20"/>
                <w:lang w:val="fr-CA"/>
              </w:rPr>
            </w:pPr>
            <w:r w:rsidRPr="00DD3E3A">
              <w:rPr>
                <w:sz w:val="20"/>
                <w:lang w:val="fr-CA"/>
              </w:rPr>
              <w:t>Tribunal des droits de la personne de l’Ontario</w:t>
            </w:r>
          </w:p>
          <w:p w:rsidR="006F278D" w:rsidRPr="00DD3E3A" w:rsidRDefault="006F278D" w:rsidP="00A04A8F">
            <w:pPr>
              <w:jc w:val="both"/>
              <w:rPr>
                <w:sz w:val="20"/>
                <w:lang w:val="fr-CA"/>
              </w:rPr>
            </w:pPr>
            <w:r w:rsidRPr="00DD3E3A">
              <w:rPr>
                <w:sz w:val="20"/>
                <w:lang w:val="fr-CA"/>
              </w:rPr>
              <w:t>(B. Best, arbitre)</w:t>
            </w:r>
          </w:p>
          <w:p w:rsidR="006F278D" w:rsidRPr="00DD3E3A" w:rsidRDefault="000E7240" w:rsidP="00A04A8F">
            <w:pPr>
              <w:jc w:val="both"/>
              <w:rPr>
                <w:sz w:val="20"/>
                <w:lang w:val="fr-CA"/>
              </w:rPr>
            </w:pPr>
            <w:hyperlink r:id="rId70" w:history="1">
              <w:r w:rsidR="006F278D" w:rsidRPr="00DD3E3A">
                <w:rPr>
                  <w:rStyle w:val="Hyperlink"/>
                  <w:sz w:val="20"/>
                  <w:lang w:val="fr-CA"/>
                </w:rPr>
                <w:t>2016 HRTO 1454</w:t>
              </w:r>
            </w:hyperlink>
          </w:p>
          <w:p w:rsidR="006F278D" w:rsidRPr="00DD3E3A" w:rsidRDefault="006F278D" w:rsidP="00A04A8F">
            <w:pPr>
              <w:jc w:val="both"/>
              <w:rPr>
                <w:sz w:val="20"/>
                <w:lang w:val="fr-CA"/>
              </w:rPr>
            </w:pP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 xml:space="preserve">Rejet de la demande alléguant la discrimination en matière de services, de contrats et d’emploi en contravention du </w:t>
            </w:r>
            <w:r w:rsidRPr="00DD3E3A">
              <w:rPr>
                <w:i/>
                <w:sz w:val="20"/>
                <w:lang w:val="fr-CA"/>
              </w:rPr>
              <w:t>Code des droits de la personne</w:t>
            </w:r>
            <w:r w:rsidRPr="00DD3E3A">
              <w:rPr>
                <w:sz w:val="20"/>
                <w:lang w:val="fr-CA"/>
              </w:rPr>
              <w:t>, L.R.O. 1990, ch. H.19</w:t>
            </w: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27 avril 2018</w:t>
            </w:r>
          </w:p>
          <w:p w:rsidR="006F278D" w:rsidRPr="00DD3E3A" w:rsidRDefault="006F278D" w:rsidP="00A04A8F">
            <w:pPr>
              <w:jc w:val="both"/>
              <w:rPr>
                <w:sz w:val="20"/>
                <w:lang w:val="fr-CA"/>
              </w:rPr>
            </w:pPr>
            <w:r w:rsidRPr="00DD3E3A">
              <w:rPr>
                <w:sz w:val="20"/>
                <w:lang w:val="fr-CA"/>
              </w:rPr>
              <w:t>Cour supérieure de justice de l’Ontario</w:t>
            </w:r>
          </w:p>
          <w:p w:rsidR="006F278D" w:rsidRPr="00DD3E3A" w:rsidRDefault="006F278D" w:rsidP="00A04A8F">
            <w:pPr>
              <w:jc w:val="both"/>
              <w:rPr>
                <w:sz w:val="20"/>
              </w:rPr>
            </w:pPr>
            <w:r w:rsidRPr="00DD3E3A">
              <w:rPr>
                <w:sz w:val="20"/>
              </w:rPr>
              <w:t xml:space="preserve">(Juges Kiteley, </w:t>
            </w:r>
            <w:proofErr w:type="spellStart"/>
            <w:r w:rsidRPr="00DD3E3A">
              <w:rPr>
                <w:sz w:val="20"/>
              </w:rPr>
              <w:t>Pattillo</w:t>
            </w:r>
            <w:proofErr w:type="spellEnd"/>
            <w:r w:rsidRPr="00DD3E3A">
              <w:rPr>
                <w:sz w:val="20"/>
              </w:rPr>
              <w:t xml:space="preserve"> et </w:t>
            </w:r>
            <w:proofErr w:type="spellStart"/>
            <w:r w:rsidRPr="00DD3E3A">
              <w:rPr>
                <w:sz w:val="20"/>
              </w:rPr>
              <w:t>Sheard</w:t>
            </w:r>
            <w:proofErr w:type="spellEnd"/>
            <w:r w:rsidRPr="00DD3E3A">
              <w:rPr>
                <w:sz w:val="20"/>
              </w:rPr>
              <w:t>)</w:t>
            </w:r>
          </w:p>
          <w:p w:rsidR="006F278D" w:rsidRPr="00DD3E3A" w:rsidRDefault="000E7240" w:rsidP="00A04A8F">
            <w:pPr>
              <w:jc w:val="both"/>
              <w:rPr>
                <w:sz w:val="20"/>
                <w:lang w:val="fr-CA"/>
              </w:rPr>
            </w:pPr>
            <w:hyperlink r:id="rId71" w:history="1">
              <w:r w:rsidR="006F278D" w:rsidRPr="00DD3E3A">
                <w:rPr>
                  <w:rStyle w:val="Hyperlink"/>
                  <w:sz w:val="20"/>
                  <w:lang w:val="fr-CA"/>
                </w:rPr>
                <w:t>2018 ONSC 2405</w:t>
              </w:r>
            </w:hyperlink>
          </w:p>
          <w:p w:rsidR="006F278D" w:rsidRPr="00DD3E3A" w:rsidRDefault="006F278D" w:rsidP="00A04A8F">
            <w:pPr>
              <w:jc w:val="both"/>
              <w:rPr>
                <w:sz w:val="20"/>
                <w:lang w:val="fr-CA"/>
              </w:rPr>
            </w:pP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Rejet de la demande de contrôle judiciaire de la décision du Tribunal des droits de la personne.</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lastRenderedPageBreak/>
              <w:t>30 octobre 2018</w:t>
            </w:r>
          </w:p>
          <w:p w:rsidR="006F278D" w:rsidRPr="00DD3E3A" w:rsidRDefault="006F278D" w:rsidP="00A04A8F">
            <w:pPr>
              <w:jc w:val="both"/>
              <w:rPr>
                <w:sz w:val="20"/>
                <w:lang w:val="fr-CA"/>
              </w:rPr>
            </w:pPr>
            <w:r w:rsidRPr="00DD3E3A">
              <w:rPr>
                <w:sz w:val="20"/>
                <w:lang w:val="fr-CA"/>
              </w:rPr>
              <w:t>Cour d’appel de l’Ontario</w:t>
            </w:r>
          </w:p>
          <w:p w:rsidR="006F278D" w:rsidRPr="00DD3E3A" w:rsidRDefault="006F278D" w:rsidP="00A04A8F">
            <w:pPr>
              <w:jc w:val="both"/>
              <w:rPr>
                <w:sz w:val="20"/>
                <w:lang w:val="fr-CA"/>
              </w:rPr>
            </w:pPr>
            <w:r w:rsidRPr="00DD3E3A">
              <w:rPr>
                <w:sz w:val="20"/>
                <w:lang w:val="fr-CA"/>
              </w:rPr>
              <w:t>(Juges Rouleau, Paciocco et Watt)</w:t>
            </w:r>
          </w:p>
          <w:p w:rsidR="006F278D" w:rsidRPr="00DD3E3A" w:rsidRDefault="006F278D" w:rsidP="00A04A8F">
            <w:pPr>
              <w:jc w:val="both"/>
              <w:rPr>
                <w:sz w:val="20"/>
                <w:lang w:val="fr-CA"/>
              </w:rPr>
            </w:pPr>
            <w:r w:rsidRPr="00DD3E3A">
              <w:rPr>
                <w:sz w:val="20"/>
                <w:lang w:val="fr-CA"/>
              </w:rPr>
              <w:t>N</w:t>
            </w:r>
            <w:r w:rsidRPr="00DD3E3A">
              <w:rPr>
                <w:sz w:val="20"/>
                <w:vertAlign w:val="superscript"/>
                <w:lang w:val="fr-CA"/>
              </w:rPr>
              <w:t>o</w:t>
            </w:r>
            <w:r w:rsidRPr="00DD3E3A">
              <w:rPr>
                <w:sz w:val="20"/>
                <w:lang w:val="fr-CA"/>
              </w:rPr>
              <w:t xml:space="preserve"> de dossier : M49182</w:t>
            </w:r>
          </w:p>
          <w:p w:rsidR="006F278D" w:rsidRPr="00DD3E3A" w:rsidRDefault="006F278D" w:rsidP="00A04A8F">
            <w:pPr>
              <w:jc w:val="both"/>
              <w:rPr>
                <w:sz w:val="20"/>
                <w:lang w:val="fr-CA"/>
              </w:rPr>
            </w:pP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Refus de l’autorisation d’interjeter appel de l’ordonnance de la Cour supérieure.</w:t>
            </w:r>
          </w:p>
          <w:p w:rsidR="006F278D" w:rsidRPr="00DD3E3A" w:rsidRDefault="006F278D" w:rsidP="00A04A8F">
            <w:pPr>
              <w:jc w:val="both"/>
              <w:rPr>
                <w:sz w:val="20"/>
                <w:lang w:val="fr-CA"/>
              </w:rPr>
            </w:pPr>
          </w:p>
        </w:tc>
      </w:tr>
      <w:tr w:rsidR="006F278D" w:rsidRPr="0044196A" w:rsidTr="00E95A6A">
        <w:tc>
          <w:tcPr>
            <w:tcW w:w="2427" w:type="pct"/>
            <w:gridSpan w:val="2"/>
          </w:tcPr>
          <w:p w:rsidR="006F278D" w:rsidRPr="00DD3E3A" w:rsidRDefault="006F278D" w:rsidP="00A04A8F">
            <w:pPr>
              <w:jc w:val="both"/>
              <w:rPr>
                <w:sz w:val="20"/>
                <w:lang w:val="fr-CA"/>
              </w:rPr>
            </w:pPr>
            <w:r w:rsidRPr="00DD3E3A">
              <w:rPr>
                <w:sz w:val="20"/>
                <w:lang w:val="fr-CA"/>
              </w:rPr>
              <w:t>21 décembre 2018</w:t>
            </w:r>
          </w:p>
          <w:p w:rsidR="006F278D" w:rsidRPr="00DD3E3A" w:rsidRDefault="006F278D" w:rsidP="00A04A8F">
            <w:pPr>
              <w:jc w:val="both"/>
              <w:rPr>
                <w:sz w:val="20"/>
                <w:lang w:val="fr-CA"/>
              </w:rPr>
            </w:pPr>
            <w:r w:rsidRPr="00DD3E3A">
              <w:rPr>
                <w:sz w:val="20"/>
                <w:lang w:val="fr-CA"/>
              </w:rPr>
              <w:t>Cour suprême du Canada</w:t>
            </w:r>
          </w:p>
        </w:tc>
        <w:tc>
          <w:tcPr>
            <w:tcW w:w="243" w:type="pct"/>
          </w:tcPr>
          <w:p w:rsidR="006F278D" w:rsidRPr="00DD3E3A" w:rsidRDefault="006F278D" w:rsidP="00A04A8F">
            <w:pPr>
              <w:jc w:val="both"/>
              <w:rPr>
                <w:sz w:val="20"/>
                <w:lang w:val="fr-CA"/>
              </w:rPr>
            </w:pPr>
          </w:p>
        </w:tc>
        <w:tc>
          <w:tcPr>
            <w:tcW w:w="2330" w:type="pct"/>
          </w:tcPr>
          <w:p w:rsidR="006F278D" w:rsidRPr="00DD3E3A" w:rsidRDefault="006F278D" w:rsidP="00A04A8F">
            <w:pPr>
              <w:jc w:val="both"/>
              <w:rPr>
                <w:sz w:val="20"/>
                <w:lang w:val="fr-CA"/>
              </w:rPr>
            </w:pPr>
            <w:r w:rsidRPr="00DD3E3A">
              <w:rPr>
                <w:sz w:val="20"/>
                <w:lang w:val="fr-CA"/>
              </w:rPr>
              <w:t>Dépôt de la demande d’autorisation d’appel.</w:t>
            </w:r>
          </w:p>
          <w:p w:rsidR="006F278D" w:rsidRPr="00DD3E3A" w:rsidRDefault="006F278D" w:rsidP="00A04A8F">
            <w:pPr>
              <w:jc w:val="both"/>
              <w:rPr>
                <w:sz w:val="20"/>
                <w:lang w:val="fr-CA"/>
              </w:rPr>
            </w:pPr>
          </w:p>
        </w:tc>
      </w:tr>
    </w:tbl>
    <w:p w:rsidR="006F278D" w:rsidRPr="00DD3E3A" w:rsidRDefault="006F278D" w:rsidP="00A04A8F">
      <w:pPr>
        <w:jc w:val="both"/>
        <w:rPr>
          <w:sz w:val="20"/>
          <w:lang w:val="fr-CA"/>
        </w:rPr>
      </w:pPr>
    </w:p>
    <w:p w:rsidR="006F278D" w:rsidRPr="00DD3E3A" w:rsidRDefault="006F278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lang w:val="en-CA"/>
              </w:rPr>
            </w:pPr>
            <w:r w:rsidRPr="00DD3E3A">
              <w:rPr>
                <w:rStyle w:val="SCCFileNumberChar"/>
                <w:sz w:val="20"/>
                <w:szCs w:val="20"/>
              </w:rPr>
              <w:t>38365</w:t>
            </w:r>
          </w:p>
        </w:tc>
        <w:tc>
          <w:tcPr>
            <w:tcW w:w="4457" w:type="pct"/>
            <w:gridSpan w:val="3"/>
          </w:tcPr>
          <w:p w:rsidR="0085262D" w:rsidRPr="00DD3E3A" w:rsidRDefault="0085262D" w:rsidP="00A04A8F">
            <w:pPr>
              <w:pStyle w:val="SCCLsocParty"/>
              <w:jc w:val="both"/>
              <w:rPr>
                <w:b/>
                <w:sz w:val="20"/>
                <w:szCs w:val="20"/>
                <w:lang w:val="en-CA"/>
              </w:rPr>
            </w:pPr>
            <w:r w:rsidRPr="00DD3E3A">
              <w:rPr>
                <w:b/>
                <w:sz w:val="20"/>
                <w:szCs w:val="20"/>
                <w:lang w:val="en-CA"/>
              </w:rPr>
              <w:t>Chambre des notaires du Québec v. FCT Insurance Company Ltd., First Canadian Title Company Limited, Chicago Title Insurance Company, FNF Canada Company</w:t>
            </w:r>
          </w:p>
          <w:p w:rsidR="0085262D" w:rsidRPr="00DD3E3A" w:rsidRDefault="0085262D" w:rsidP="00A04A8F">
            <w:pPr>
              <w:pStyle w:val="SCCLsocOtherPartySeparator"/>
              <w:rPr>
                <w:sz w:val="20"/>
                <w:szCs w:val="20"/>
                <w:lang w:val="en-CA"/>
              </w:rPr>
            </w:pPr>
            <w:r w:rsidRPr="00DD3E3A">
              <w:rPr>
                <w:sz w:val="20"/>
                <w:szCs w:val="20"/>
                <w:lang w:val="en-CA"/>
              </w:rPr>
              <w:t>— and —</w:t>
            </w:r>
          </w:p>
          <w:p w:rsidR="0085262D" w:rsidRPr="00DD3E3A" w:rsidRDefault="0085262D" w:rsidP="00A04A8F">
            <w:pPr>
              <w:pStyle w:val="SCCLsocParty"/>
              <w:jc w:val="both"/>
              <w:rPr>
                <w:b/>
                <w:sz w:val="20"/>
                <w:szCs w:val="20"/>
                <w:lang w:val="en-CA"/>
              </w:rPr>
            </w:pPr>
            <w:r w:rsidRPr="00DD3E3A">
              <w:rPr>
                <w:b/>
                <w:sz w:val="20"/>
                <w:szCs w:val="20"/>
                <w:lang w:val="en-CA"/>
              </w:rPr>
              <w:t>Barreau du Québec, Office des professions du Québec, Sonia Lebel, in her capacity as Minister of Justice, Jonatan Julien, in his capacity as Minister of Energy and Natural Resources, Autorité des marchés financiers, Land Registrar, Ordre des arpenteurs-géomètres</w:t>
            </w:r>
          </w:p>
          <w:p w:rsidR="0085262D" w:rsidRPr="00DD3E3A" w:rsidRDefault="0085262D" w:rsidP="00116E53">
            <w:pPr>
              <w:jc w:val="both"/>
              <w:rPr>
                <w:sz w:val="20"/>
                <w:lang w:val="en-CA"/>
              </w:rPr>
            </w:pPr>
            <w:r w:rsidRPr="00DD3E3A">
              <w:rPr>
                <w:sz w:val="20"/>
                <w:lang w:val="en-CA"/>
              </w:rPr>
              <w:t>(Que.) (Civil) (By Leave)</w:t>
            </w:r>
          </w:p>
        </w:tc>
      </w:tr>
      <w:tr w:rsidR="0085262D" w:rsidRPr="00DD3E3A" w:rsidTr="00E95A6A">
        <w:tc>
          <w:tcPr>
            <w:tcW w:w="5000" w:type="pct"/>
            <w:gridSpan w:val="4"/>
          </w:tcPr>
          <w:p w:rsidR="0085262D" w:rsidRPr="00DD3E3A" w:rsidRDefault="0085262D" w:rsidP="00A04A8F">
            <w:pPr>
              <w:jc w:val="both"/>
              <w:rPr>
                <w:sz w:val="20"/>
                <w:lang w:val="en-CA"/>
              </w:rPr>
            </w:pPr>
            <w:r w:rsidRPr="00DD3E3A">
              <w:rPr>
                <w:sz w:val="20"/>
                <w:lang w:val="en-CA"/>
              </w:rPr>
              <w:t>Law of professions — Notaries — Lawyers — Exclusive right to practise — Title insurers — Whether respondent title insurers usurp functions reserved for public officers under arts. </w:t>
            </w:r>
            <w:proofErr w:type="gramStart"/>
            <w:r w:rsidRPr="00DD3E3A">
              <w:rPr>
                <w:sz w:val="20"/>
                <w:lang w:val="en-CA"/>
              </w:rPr>
              <w:t xml:space="preserve">2813, 2818 and 2819 of </w:t>
            </w:r>
            <w:r w:rsidRPr="00DD3E3A">
              <w:rPr>
                <w:i/>
                <w:sz w:val="20"/>
                <w:lang w:val="en-CA"/>
              </w:rPr>
              <w:t>Civil Code of Québec</w:t>
            </w:r>
            <w:r w:rsidRPr="00DD3E3A">
              <w:rPr>
                <w:sz w:val="20"/>
                <w:lang w:val="en-CA"/>
              </w:rPr>
              <w:t xml:space="preserve"> and ss. 10, 11 and 31 to 61 of </w:t>
            </w:r>
            <w:r w:rsidRPr="00DD3E3A">
              <w:rPr>
                <w:i/>
                <w:sz w:val="20"/>
                <w:lang w:val="en-CA"/>
              </w:rPr>
              <w:t>Notaries Act</w:t>
            </w:r>
            <w:r w:rsidRPr="00DD3E3A">
              <w:rPr>
                <w:sz w:val="20"/>
                <w:lang w:val="en-CA"/>
              </w:rPr>
              <w:t>, CQLR, c. N</w:t>
            </w:r>
            <w:r w:rsidRPr="00DD3E3A">
              <w:rPr>
                <w:sz w:val="20"/>
                <w:lang w:val="en-CA"/>
              </w:rPr>
              <w:noBreakHyphen/>
              <w:t xml:space="preserve">3, by including in hypothecs </w:t>
            </w:r>
            <w:r w:rsidRPr="00DD3E3A">
              <w:rPr>
                <w:sz w:val="20"/>
                <w:lang w:val="en"/>
              </w:rPr>
              <w:t xml:space="preserve">facts that public officers alone have task of observing or recording </w:t>
            </w:r>
            <w:r w:rsidRPr="00DD3E3A">
              <w:rPr>
                <w:sz w:val="20"/>
                <w:lang w:val="en-CA"/>
              </w:rPr>
              <w:t>— Whether respondents perform acts reserved for practising notaries by preparing and drawing up hypothecs and acts of cancellation for another person — Whether only notary responsible for execution of hypothec can delegate affixing of party’s signature to act to another practising notary.</w:t>
            </w:r>
            <w:proofErr w:type="gramEnd"/>
          </w:p>
        </w:tc>
      </w:tr>
      <w:tr w:rsidR="0085262D" w:rsidRPr="00DD3E3A" w:rsidTr="00E95A6A">
        <w:tc>
          <w:tcPr>
            <w:tcW w:w="5000" w:type="pct"/>
            <w:gridSpan w:val="4"/>
          </w:tcPr>
          <w:p w:rsidR="0085262D" w:rsidRPr="00DD3E3A" w:rsidRDefault="0085262D" w:rsidP="00A04A8F">
            <w:pPr>
              <w:jc w:val="both"/>
              <w:rPr>
                <w:sz w:val="20"/>
                <w:lang w:val="en-CA"/>
              </w:rPr>
            </w:pPr>
          </w:p>
        </w:tc>
      </w:tr>
      <w:tr w:rsidR="0085262D" w:rsidRPr="00DD3E3A" w:rsidTr="00E95A6A">
        <w:tc>
          <w:tcPr>
            <w:tcW w:w="5000" w:type="pct"/>
            <w:gridSpan w:val="4"/>
          </w:tcPr>
          <w:p w:rsidR="0085262D" w:rsidRPr="00DD3E3A" w:rsidRDefault="0085262D" w:rsidP="00A04A8F">
            <w:pPr>
              <w:jc w:val="both"/>
              <w:rPr>
                <w:sz w:val="20"/>
                <w:lang w:val="en-CA"/>
              </w:rPr>
            </w:pPr>
            <w:r w:rsidRPr="00DD3E3A">
              <w:rPr>
                <w:sz w:val="20"/>
                <w:lang w:val="en-CA"/>
              </w:rPr>
              <w:t xml:space="preserve">The applicant Chambre des notaires (“Chambre”) alleged that the respondent title insurers (“insurers”) perform contractual formalities prescribed by law that are reserved for notaries as public officers in the exercise of their authentication power. It also alleged that the insurers perform acts that are the exclusive prerogative of practising notaries and lawyers by preparing and drawing up, for another person, acts of hypothecary loan and loan instruments for subrogation purposes as well as subrogatory discharges, discharges and releases for the purposes of publication in the Quebec land register. The Chambre asked the Superior Court to declare that these acts constitute the illegal practice of the profession of notary or lawyer and to issue the necessary injunctions to stop the alleged practices. The insurers argued that their practices </w:t>
            </w:r>
            <w:proofErr w:type="gramStart"/>
            <w:r w:rsidRPr="00DD3E3A">
              <w:rPr>
                <w:sz w:val="20"/>
                <w:lang w:val="en-CA"/>
              </w:rPr>
              <w:t>can actually be considered</w:t>
            </w:r>
            <w:proofErr w:type="gramEnd"/>
            <w:r w:rsidRPr="00DD3E3A">
              <w:rPr>
                <w:sz w:val="20"/>
                <w:lang w:val="en-CA"/>
              </w:rPr>
              <w:t xml:space="preserve"> administrative work and are therefore legal. The Superior Court dismissed the action and the Court of Appeal dismissed the appeal.</w:t>
            </w:r>
          </w:p>
          <w:p w:rsidR="0085262D" w:rsidRPr="00DD3E3A" w:rsidRDefault="0085262D" w:rsidP="00A04A8F">
            <w:pPr>
              <w:jc w:val="both"/>
              <w:rPr>
                <w:sz w:val="20"/>
                <w:lang w:val="en-CA"/>
              </w:rPr>
            </w:pPr>
          </w:p>
        </w:tc>
      </w:tr>
      <w:tr w:rsidR="0085262D" w:rsidRPr="00DD3E3A" w:rsidTr="00E95A6A">
        <w:tc>
          <w:tcPr>
            <w:tcW w:w="2427" w:type="pct"/>
            <w:gridSpan w:val="2"/>
          </w:tcPr>
          <w:p w:rsidR="0085262D" w:rsidRPr="00DD3E3A" w:rsidRDefault="0085262D" w:rsidP="00A04A8F">
            <w:pPr>
              <w:jc w:val="both"/>
              <w:rPr>
                <w:sz w:val="20"/>
                <w:lang w:val="en-CA"/>
              </w:rPr>
            </w:pPr>
            <w:r w:rsidRPr="00DD3E3A">
              <w:rPr>
                <w:sz w:val="20"/>
                <w:lang w:val="en-CA"/>
              </w:rPr>
              <w:t>April 10, 2017</w:t>
            </w:r>
          </w:p>
          <w:p w:rsidR="0085262D" w:rsidRPr="00DD3E3A" w:rsidRDefault="0085262D" w:rsidP="00A04A8F">
            <w:pPr>
              <w:jc w:val="both"/>
              <w:rPr>
                <w:sz w:val="20"/>
                <w:lang w:val="en-CA"/>
              </w:rPr>
            </w:pPr>
            <w:r w:rsidRPr="00DD3E3A">
              <w:rPr>
                <w:sz w:val="20"/>
                <w:lang w:val="en-CA"/>
              </w:rPr>
              <w:t>Quebec Superior Court</w:t>
            </w:r>
          </w:p>
          <w:p w:rsidR="0085262D" w:rsidRPr="00DD3E3A" w:rsidRDefault="0085262D" w:rsidP="00A04A8F">
            <w:pPr>
              <w:jc w:val="both"/>
              <w:rPr>
                <w:sz w:val="20"/>
                <w:lang w:val="en-CA"/>
              </w:rPr>
            </w:pPr>
            <w:r w:rsidRPr="00DD3E3A">
              <w:rPr>
                <w:sz w:val="20"/>
                <w:lang w:val="en-CA"/>
              </w:rPr>
              <w:t>(Chatelain J.)</w:t>
            </w:r>
          </w:p>
          <w:p w:rsidR="0085262D" w:rsidRPr="00DD3E3A" w:rsidRDefault="000E7240" w:rsidP="00A04A8F">
            <w:pPr>
              <w:jc w:val="both"/>
              <w:rPr>
                <w:sz w:val="20"/>
                <w:lang w:val="en-CA"/>
              </w:rPr>
            </w:pPr>
            <w:hyperlink r:id="rId72" w:history="1">
              <w:r w:rsidR="0085262D" w:rsidRPr="00DD3E3A">
                <w:rPr>
                  <w:rStyle w:val="Hyperlink"/>
                  <w:sz w:val="20"/>
                  <w:lang w:val="en-CA"/>
                </w:rPr>
                <w:t>2017 QCCS 3388</w:t>
              </w:r>
            </w:hyperlink>
          </w:p>
          <w:p w:rsidR="0085262D" w:rsidRPr="00DD3E3A" w:rsidRDefault="0085262D" w:rsidP="00A04A8F">
            <w:pPr>
              <w:jc w:val="both"/>
              <w:rPr>
                <w:sz w:val="20"/>
                <w:lang w:val="en-CA"/>
              </w:rPr>
            </w:pP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Application for declaratory judgment and permanent injunction dismissed</w:t>
            </w:r>
          </w:p>
        </w:tc>
      </w:tr>
      <w:tr w:rsidR="0085262D" w:rsidRPr="00DD3E3A" w:rsidTr="00E95A6A">
        <w:tc>
          <w:tcPr>
            <w:tcW w:w="2427" w:type="pct"/>
            <w:gridSpan w:val="2"/>
          </w:tcPr>
          <w:p w:rsidR="0085262D" w:rsidRPr="00DD3E3A" w:rsidRDefault="0085262D" w:rsidP="00A04A8F">
            <w:pPr>
              <w:jc w:val="both"/>
              <w:rPr>
                <w:sz w:val="20"/>
                <w:lang w:val="en-CA"/>
              </w:rPr>
            </w:pPr>
            <w:r w:rsidRPr="00DD3E3A">
              <w:rPr>
                <w:sz w:val="20"/>
                <w:lang w:val="en-CA"/>
              </w:rPr>
              <w:t>August 28, 2018</w:t>
            </w:r>
          </w:p>
          <w:p w:rsidR="0085262D" w:rsidRPr="00DD3E3A" w:rsidRDefault="0085262D" w:rsidP="00A04A8F">
            <w:pPr>
              <w:jc w:val="both"/>
              <w:rPr>
                <w:sz w:val="20"/>
                <w:lang w:val="en-CA"/>
              </w:rPr>
            </w:pPr>
            <w:r w:rsidRPr="00DD3E3A">
              <w:rPr>
                <w:sz w:val="20"/>
                <w:lang w:val="en-CA"/>
              </w:rPr>
              <w:t>Quebec Court of Appeal (Montréal)</w:t>
            </w:r>
          </w:p>
          <w:p w:rsidR="0085262D" w:rsidRPr="00DD3E3A" w:rsidRDefault="0085262D" w:rsidP="00A04A8F">
            <w:pPr>
              <w:jc w:val="both"/>
              <w:rPr>
                <w:sz w:val="20"/>
                <w:lang w:val="en-CA"/>
              </w:rPr>
            </w:pPr>
            <w:r w:rsidRPr="00DD3E3A">
              <w:rPr>
                <w:sz w:val="20"/>
                <w:lang w:val="en-CA"/>
              </w:rPr>
              <w:t>(Schrager, Mainville and Gagné JJ.A.)</w:t>
            </w:r>
          </w:p>
          <w:p w:rsidR="0085262D" w:rsidRPr="00DD3E3A" w:rsidRDefault="000E7240" w:rsidP="00A04A8F">
            <w:pPr>
              <w:jc w:val="both"/>
              <w:rPr>
                <w:sz w:val="20"/>
                <w:lang w:val="en-CA"/>
              </w:rPr>
            </w:pPr>
            <w:hyperlink r:id="rId73" w:history="1">
              <w:r w:rsidR="0085262D" w:rsidRPr="00DD3E3A">
                <w:rPr>
                  <w:rStyle w:val="Hyperlink"/>
                  <w:sz w:val="20"/>
                  <w:lang w:val="en-CA"/>
                </w:rPr>
                <w:t>2018 QCCA 1362</w:t>
              </w:r>
            </w:hyperlink>
          </w:p>
          <w:p w:rsidR="0085262D" w:rsidRPr="00DD3E3A" w:rsidRDefault="0085262D" w:rsidP="00A04A8F">
            <w:pPr>
              <w:jc w:val="both"/>
              <w:rPr>
                <w:sz w:val="20"/>
                <w:lang w:val="en-CA"/>
              </w:rPr>
            </w:pP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Appel and incidental appeal dismissed</w:t>
            </w:r>
          </w:p>
        </w:tc>
      </w:tr>
      <w:tr w:rsidR="0085262D" w:rsidRPr="00DD3E3A" w:rsidTr="00E95A6A">
        <w:tc>
          <w:tcPr>
            <w:tcW w:w="2427" w:type="pct"/>
            <w:gridSpan w:val="2"/>
          </w:tcPr>
          <w:p w:rsidR="0085262D" w:rsidRPr="00DD3E3A" w:rsidRDefault="0085262D" w:rsidP="00A04A8F">
            <w:pPr>
              <w:jc w:val="both"/>
              <w:rPr>
                <w:sz w:val="20"/>
                <w:lang w:val="en-CA"/>
              </w:rPr>
            </w:pPr>
            <w:r w:rsidRPr="00DD3E3A">
              <w:rPr>
                <w:sz w:val="20"/>
                <w:lang w:val="en-CA"/>
              </w:rPr>
              <w:t>October 29, 2018</w:t>
            </w:r>
          </w:p>
          <w:p w:rsidR="0085262D" w:rsidRPr="00DD3E3A" w:rsidRDefault="0085262D" w:rsidP="00A04A8F">
            <w:pPr>
              <w:jc w:val="both"/>
              <w:rPr>
                <w:sz w:val="20"/>
                <w:lang w:val="en-CA"/>
              </w:rPr>
            </w:pPr>
            <w:r w:rsidRPr="00DD3E3A">
              <w:rPr>
                <w:sz w:val="20"/>
                <w:lang w:val="en-CA"/>
              </w:rPr>
              <w:t>Supreme Court of Canada</w:t>
            </w: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Application for leave to appeal filed</w:t>
            </w:r>
          </w:p>
          <w:p w:rsidR="0085262D" w:rsidRPr="00DD3E3A" w:rsidRDefault="0085262D" w:rsidP="00A04A8F">
            <w:pPr>
              <w:jc w:val="both"/>
              <w:rPr>
                <w:sz w:val="20"/>
                <w:lang w:val="en-CA"/>
              </w:rPr>
            </w:pPr>
          </w:p>
        </w:tc>
      </w:tr>
    </w:tbl>
    <w:p w:rsidR="0085262D" w:rsidRPr="00DD3E3A" w:rsidRDefault="0085262D" w:rsidP="00A04A8F">
      <w:pPr>
        <w:jc w:val="both"/>
        <w:rPr>
          <w:sz w:val="20"/>
          <w:lang w:val="en-CA"/>
        </w:rPr>
      </w:pPr>
    </w:p>
    <w:p w:rsidR="00116E53" w:rsidRPr="00DD3E3A" w:rsidRDefault="00116E53"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rPr>
            </w:pPr>
            <w:r w:rsidRPr="00DD3E3A">
              <w:rPr>
                <w:rStyle w:val="SCCFileNumberChar"/>
                <w:sz w:val="20"/>
                <w:szCs w:val="20"/>
              </w:rPr>
              <w:t>38365</w:t>
            </w:r>
          </w:p>
        </w:tc>
        <w:tc>
          <w:tcPr>
            <w:tcW w:w="4457" w:type="pct"/>
            <w:gridSpan w:val="3"/>
          </w:tcPr>
          <w:p w:rsidR="0085262D" w:rsidRPr="00DD3E3A" w:rsidRDefault="0085262D" w:rsidP="00A04A8F">
            <w:pPr>
              <w:pStyle w:val="SCCLsocParty"/>
              <w:jc w:val="both"/>
              <w:rPr>
                <w:b/>
                <w:sz w:val="20"/>
                <w:szCs w:val="20"/>
              </w:rPr>
            </w:pPr>
            <w:r w:rsidRPr="00DD3E3A">
              <w:rPr>
                <w:b/>
                <w:sz w:val="20"/>
                <w:szCs w:val="20"/>
              </w:rPr>
              <w:t>Chambre des notaires du Québec c. Compagnie d'assurances FCT Ltée, Compagnie de titres First Canadian Limitée, Compagnie d'assurance titres Chicago, Compagnie FNF Canada</w:t>
            </w:r>
          </w:p>
          <w:p w:rsidR="0085262D" w:rsidRPr="00DD3E3A" w:rsidRDefault="0085262D" w:rsidP="00A04A8F">
            <w:pPr>
              <w:pStyle w:val="SCCLsocOtherPartySeparator"/>
              <w:rPr>
                <w:sz w:val="20"/>
                <w:szCs w:val="20"/>
              </w:rPr>
            </w:pPr>
            <w:r w:rsidRPr="00DD3E3A">
              <w:rPr>
                <w:sz w:val="20"/>
                <w:szCs w:val="20"/>
              </w:rPr>
              <w:t>— et —</w:t>
            </w:r>
          </w:p>
          <w:p w:rsidR="0085262D" w:rsidRPr="00DD3E3A" w:rsidRDefault="0085262D" w:rsidP="00A04A8F">
            <w:pPr>
              <w:pStyle w:val="SCCLsocParty"/>
              <w:jc w:val="both"/>
              <w:rPr>
                <w:b/>
                <w:sz w:val="20"/>
                <w:szCs w:val="20"/>
              </w:rPr>
            </w:pPr>
            <w:r w:rsidRPr="00DD3E3A">
              <w:rPr>
                <w:b/>
                <w:sz w:val="20"/>
                <w:szCs w:val="20"/>
              </w:rPr>
              <w:lastRenderedPageBreak/>
              <w:t xml:space="preserve">Barreau du Québec, Office des professions du Québec, Sonia Lebel, ès qualités de ministre de la Justice, </w:t>
            </w:r>
            <w:proofErr w:type="spellStart"/>
            <w:r w:rsidRPr="00DD3E3A">
              <w:rPr>
                <w:b/>
                <w:sz w:val="20"/>
                <w:szCs w:val="20"/>
              </w:rPr>
              <w:t>Jonatan</w:t>
            </w:r>
            <w:proofErr w:type="spellEnd"/>
            <w:r w:rsidRPr="00DD3E3A">
              <w:rPr>
                <w:b/>
                <w:sz w:val="20"/>
                <w:szCs w:val="20"/>
              </w:rPr>
              <w:t xml:space="preserve"> Julien, ès qualités de ministre de l'Énergie et des Ressources naturelles, Autorité des marchés financiers, </w:t>
            </w:r>
            <w:proofErr w:type="spellStart"/>
            <w:r w:rsidRPr="00DD3E3A">
              <w:rPr>
                <w:b/>
                <w:sz w:val="20"/>
                <w:szCs w:val="20"/>
              </w:rPr>
              <w:t>Officer</w:t>
            </w:r>
            <w:proofErr w:type="spellEnd"/>
            <w:r w:rsidRPr="00DD3E3A">
              <w:rPr>
                <w:b/>
                <w:sz w:val="20"/>
                <w:szCs w:val="20"/>
              </w:rPr>
              <w:t xml:space="preserve"> de la publicité foncière, Ordre des arpenteurs-géomètres</w:t>
            </w:r>
          </w:p>
          <w:p w:rsidR="0085262D" w:rsidRPr="00DD3E3A" w:rsidRDefault="0085262D" w:rsidP="00116E53">
            <w:pPr>
              <w:jc w:val="both"/>
              <w:rPr>
                <w:sz w:val="20"/>
              </w:rPr>
            </w:pPr>
            <w:r w:rsidRPr="00DD3E3A">
              <w:rPr>
                <w:sz w:val="20"/>
              </w:rPr>
              <w:t>(Qc) (Civile) (Autorisation)</w:t>
            </w:r>
          </w:p>
        </w:tc>
      </w:tr>
      <w:tr w:rsidR="0085262D" w:rsidRPr="0044196A" w:rsidTr="00E95A6A">
        <w:tc>
          <w:tcPr>
            <w:tcW w:w="5000" w:type="pct"/>
            <w:gridSpan w:val="4"/>
          </w:tcPr>
          <w:p w:rsidR="0085262D" w:rsidRPr="00DD3E3A" w:rsidRDefault="0085262D" w:rsidP="00A04A8F">
            <w:pPr>
              <w:jc w:val="both"/>
              <w:rPr>
                <w:sz w:val="20"/>
                <w:lang w:val="fr-CA"/>
              </w:rPr>
            </w:pPr>
            <w:r w:rsidRPr="00DD3E3A">
              <w:rPr>
                <w:sz w:val="20"/>
                <w:lang w:val="fr-CA"/>
              </w:rPr>
              <w:lastRenderedPageBreak/>
              <w:t>Droit des professions — Notaires — Avocats et procureurs — Droit d’exercice exclusif —Assureurs</w:t>
            </w:r>
            <w:r w:rsidRPr="00DD3E3A">
              <w:rPr>
                <w:sz w:val="20"/>
                <w:lang w:val="fr-CA"/>
              </w:rPr>
              <w:noBreakHyphen/>
              <w:t xml:space="preserve">titres — Les intimées, assureurs-titres, usurpent-elles les fonctions réservées à l’officier public en vertu </w:t>
            </w:r>
            <w:proofErr w:type="gramStart"/>
            <w:r w:rsidRPr="00DD3E3A">
              <w:rPr>
                <w:sz w:val="20"/>
                <w:lang w:val="fr-CA"/>
              </w:rPr>
              <w:t>des art</w:t>
            </w:r>
            <w:proofErr w:type="gramEnd"/>
            <w:r w:rsidRPr="00DD3E3A">
              <w:rPr>
                <w:sz w:val="20"/>
                <w:lang w:val="fr-CA"/>
              </w:rPr>
              <w:t xml:space="preserve">. 2813, 2818 et 2819 du </w:t>
            </w:r>
            <w:r w:rsidRPr="00DD3E3A">
              <w:rPr>
                <w:i/>
                <w:sz w:val="20"/>
                <w:lang w:val="fr-CA"/>
              </w:rPr>
              <w:t>Code civil du Québec</w:t>
            </w:r>
            <w:r w:rsidRPr="00DD3E3A">
              <w:rPr>
                <w:sz w:val="20"/>
                <w:lang w:val="fr-CA"/>
              </w:rPr>
              <w:t xml:space="preserve"> et </w:t>
            </w:r>
            <w:proofErr w:type="gramStart"/>
            <w:r w:rsidRPr="00DD3E3A">
              <w:rPr>
                <w:sz w:val="20"/>
                <w:lang w:val="fr-CA"/>
              </w:rPr>
              <w:t>des art</w:t>
            </w:r>
            <w:proofErr w:type="gramEnd"/>
            <w:r w:rsidRPr="00DD3E3A">
              <w:rPr>
                <w:sz w:val="20"/>
                <w:lang w:val="fr-CA"/>
              </w:rPr>
              <w:t xml:space="preserve">. 10, 11 et 31 à 61 de la </w:t>
            </w:r>
            <w:r w:rsidRPr="00DD3E3A">
              <w:rPr>
                <w:i/>
                <w:sz w:val="20"/>
                <w:lang w:val="fr-CA"/>
              </w:rPr>
              <w:t>Loi sur le notariat</w:t>
            </w:r>
            <w:r w:rsidRPr="00DD3E3A">
              <w:rPr>
                <w:sz w:val="20"/>
                <w:lang w:val="fr-CA"/>
              </w:rPr>
              <w:t>, RLRQ, c. N</w:t>
            </w:r>
            <w:r w:rsidRPr="00DD3E3A">
              <w:rPr>
                <w:sz w:val="20"/>
                <w:lang w:val="fr-CA"/>
              </w:rPr>
              <w:noBreakHyphen/>
              <w:t>3., en insérant dans les hypothèques des faits que seul l’officier public a mission de constater ou d’inscrire? — Les intimées effectuent-elles des actes réservés aux notaires en exercice en préparant et en rédigeant pour autrui des hypothèques et des actes de radiation? — Est-ce que seul le notaire chargé de la réception d’une hypothèque peut déléguer la réception d’une signature d’une partie à l’acte à un autre notaire en exercice?</w:t>
            </w:r>
          </w:p>
        </w:tc>
      </w:tr>
      <w:tr w:rsidR="0085262D" w:rsidRPr="0044196A" w:rsidTr="00E95A6A">
        <w:tc>
          <w:tcPr>
            <w:tcW w:w="5000" w:type="pct"/>
            <w:gridSpan w:val="4"/>
          </w:tcPr>
          <w:p w:rsidR="0085262D" w:rsidRPr="00DD3E3A" w:rsidRDefault="0085262D" w:rsidP="00A04A8F">
            <w:pPr>
              <w:jc w:val="both"/>
              <w:rPr>
                <w:sz w:val="20"/>
                <w:lang w:val="fr-CA"/>
              </w:rPr>
            </w:pPr>
          </w:p>
        </w:tc>
      </w:tr>
      <w:tr w:rsidR="0085262D" w:rsidRPr="0044196A" w:rsidTr="00E95A6A">
        <w:tc>
          <w:tcPr>
            <w:tcW w:w="5000" w:type="pct"/>
            <w:gridSpan w:val="4"/>
          </w:tcPr>
          <w:p w:rsidR="0085262D" w:rsidRPr="00DD3E3A" w:rsidRDefault="0085262D" w:rsidP="00A04A8F">
            <w:pPr>
              <w:jc w:val="both"/>
              <w:rPr>
                <w:sz w:val="20"/>
                <w:lang w:val="fr-CA"/>
              </w:rPr>
            </w:pPr>
            <w:r w:rsidRPr="00DD3E3A">
              <w:rPr>
                <w:sz w:val="20"/>
                <w:lang w:val="fr-CA"/>
              </w:rPr>
              <w:t>La Chambre des notaires (« Chambre »), demanderesse, reproche aux intimées, des assureurs</w:t>
            </w:r>
            <w:r w:rsidRPr="00DD3E3A">
              <w:rPr>
                <w:sz w:val="20"/>
                <w:lang w:val="fr-CA"/>
              </w:rPr>
              <w:noBreakHyphen/>
              <w:t>titres (« assureurs »), d’effectuer les formalités contractuelles prescrites par la loi, réservées au notaire en sa qualité d’officier public dans l’exercice de son pouvoir d’authentification. Elle reproche en outre aux assureurs d’effectuer des actes qui sont de la compétence exclusive des notaire et des avocats en exercice en préparant et rédigeant ou en dressant pour autrui des actes de prêt hypothécaire et des actes de prêt aux fins de subrogation ainsi que des quittances subrogatoires, des quittances et des mainlevées aux fins de publication au Registre foncier du Québec. La Chambre a demandé à la Cour supérieure de déclarer que ces actes constituent l’exercice illégal de la profession de notaire ou d’avocat et de rendre les ordonnances d’injonction nécessaires pour faire cesser les pratiques reprochées. Les assureurs ont plaidé que leurs pratiques s’assimilent en réalité à du travail administratif et sont donc légales. La Cour supérieure a rejeté l’action et la Cour d’appel a rejeté l’appel.</w:t>
            </w:r>
          </w:p>
          <w:p w:rsidR="0085262D" w:rsidRPr="00DD3E3A" w:rsidRDefault="0085262D" w:rsidP="00A04A8F">
            <w:pPr>
              <w:jc w:val="both"/>
              <w:rPr>
                <w:sz w:val="20"/>
                <w:lang w:val="fr-CA"/>
              </w:rPr>
            </w:pP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Le 10 avril 2017</w:t>
            </w:r>
          </w:p>
          <w:p w:rsidR="0085262D" w:rsidRPr="00DD3E3A" w:rsidRDefault="0085262D" w:rsidP="00A04A8F">
            <w:pPr>
              <w:jc w:val="both"/>
              <w:rPr>
                <w:sz w:val="20"/>
                <w:lang w:val="fr-CA"/>
              </w:rPr>
            </w:pPr>
            <w:r w:rsidRPr="00DD3E3A">
              <w:rPr>
                <w:sz w:val="20"/>
                <w:lang w:val="fr-CA"/>
              </w:rPr>
              <w:t>Cour supérieure du Québec</w:t>
            </w:r>
          </w:p>
          <w:p w:rsidR="0085262D" w:rsidRPr="00DD3E3A" w:rsidRDefault="0085262D" w:rsidP="00A04A8F">
            <w:pPr>
              <w:jc w:val="both"/>
              <w:rPr>
                <w:sz w:val="20"/>
              </w:rPr>
            </w:pPr>
            <w:r w:rsidRPr="00DD3E3A">
              <w:rPr>
                <w:sz w:val="20"/>
              </w:rPr>
              <w:t xml:space="preserve">(La juge </w:t>
            </w:r>
            <w:proofErr w:type="spellStart"/>
            <w:r w:rsidRPr="00DD3E3A">
              <w:rPr>
                <w:sz w:val="20"/>
              </w:rPr>
              <w:t>Chatelain</w:t>
            </w:r>
            <w:proofErr w:type="spellEnd"/>
            <w:r w:rsidRPr="00DD3E3A">
              <w:rPr>
                <w:sz w:val="20"/>
              </w:rPr>
              <w:t>)</w:t>
            </w:r>
          </w:p>
          <w:p w:rsidR="0085262D" w:rsidRPr="00DD3E3A" w:rsidRDefault="000E7240" w:rsidP="00A04A8F">
            <w:pPr>
              <w:jc w:val="both"/>
              <w:rPr>
                <w:sz w:val="20"/>
              </w:rPr>
            </w:pPr>
            <w:hyperlink r:id="rId74" w:history="1">
              <w:r w:rsidR="0085262D" w:rsidRPr="00DD3E3A">
                <w:rPr>
                  <w:rStyle w:val="Hyperlink"/>
                  <w:sz w:val="20"/>
                </w:rPr>
                <w:t>2017 QCCS 3388</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lang w:val="fr-CA"/>
              </w:rPr>
            </w:pPr>
            <w:r w:rsidRPr="00DD3E3A">
              <w:rPr>
                <w:sz w:val="20"/>
                <w:lang w:val="fr-CA"/>
              </w:rPr>
              <w:t>Demande pour jugement déclaratoire et injonction permanente rejetée</w:t>
            </w: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Le 28 août 2018</w:t>
            </w:r>
          </w:p>
          <w:p w:rsidR="0085262D" w:rsidRPr="00DD3E3A" w:rsidRDefault="0085262D" w:rsidP="00A04A8F">
            <w:pPr>
              <w:jc w:val="both"/>
              <w:rPr>
                <w:sz w:val="20"/>
                <w:lang w:val="fr-CA"/>
              </w:rPr>
            </w:pPr>
            <w:r w:rsidRPr="00DD3E3A">
              <w:rPr>
                <w:sz w:val="20"/>
                <w:lang w:val="fr-CA"/>
              </w:rPr>
              <w:t>Cour d’appel du Québec (Montréal)</w:t>
            </w:r>
          </w:p>
          <w:p w:rsidR="0085262D" w:rsidRPr="00DD3E3A" w:rsidRDefault="0085262D" w:rsidP="00A04A8F">
            <w:pPr>
              <w:jc w:val="both"/>
              <w:rPr>
                <w:sz w:val="20"/>
                <w:lang w:val="fr-CA"/>
              </w:rPr>
            </w:pPr>
            <w:r w:rsidRPr="00DD3E3A">
              <w:rPr>
                <w:sz w:val="20"/>
                <w:lang w:val="fr-CA"/>
              </w:rPr>
              <w:t xml:space="preserve">(Les juge </w:t>
            </w:r>
            <w:proofErr w:type="spellStart"/>
            <w:r w:rsidRPr="00DD3E3A">
              <w:rPr>
                <w:sz w:val="20"/>
                <w:lang w:val="fr-CA"/>
              </w:rPr>
              <w:t>Schrager</w:t>
            </w:r>
            <w:proofErr w:type="spellEnd"/>
            <w:r w:rsidRPr="00DD3E3A">
              <w:rPr>
                <w:sz w:val="20"/>
                <w:lang w:val="fr-CA"/>
              </w:rPr>
              <w:t>, Mainville et Gagné)</w:t>
            </w:r>
          </w:p>
          <w:p w:rsidR="0085262D" w:rsidRPr="00DD3E3A" w:rsidRDefault="000E7240" w:rsidP="00A04A8F">
            <w:pPr>
              <w:jc w:val="both"/>
              <w:rPr>
                <w:sz w:val="20"/>
              </w:rPr>
            </w:pPr>
            <w:hyperlink r:id="rId75" w:history="1">
              <w:r w:rsidR="0085262D" w:rsidRPr="00DD3E3A">
                <w:rPr>
                  <w:rStyle w:val="Hyperlink"/>
                  <w:sz w:val="20"/>
                </w:rPr>
                <w:t>2018 QCCA 1362</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lang w:val="fr-CA"/>
              </w:rPr>
            </w:pPr>
            <w:r w:rsidRPr="00DD3E3A">
              <w:rPr>
                <w:sz w:val="20"/>
                <w:lang w:val="fr-CA"/>
              </w:rPr>
              <w:t>Appel et appel incident rejetés</w:t>
            </w:r>
          </w:p>
        </w:tc>
      </w:tr>
      <w:tr w:rsidR="0085262D" w:rsidRPr="00DD3E3A" w:rsidTr="00E95A6A">
        <w:tc>
          <w:tcPr>
            <w:tcW w:w="2427" w:type="pct"/>
            <w:gridSpan w:val="2"/>
          </w:tcPr>
          <w:p w:rsidR="0085262D" w:rsidRPr="00DD3E3A" w:rsidRDefault="0085262D" w:rsidP="00A04A8F">
            <w:pPr>
              <w:jc w:val="both"/>
              <w:rPr>
                <w:sz w:val="20"/>
                <w:lang w:val="fr-CA"/>
              </w:rPr>
            </w:pPr>
            <w:r w:rsidRPr="00DD3E3A">
              <w:rPr>
                <w:sz w:val="20"/>
                <w:lang w:val="fr-CA"/>
              </w:rPr>
              <w:t>Le 29 octobre 2018</w:t>
            </w:r>
          </w:p>
          <w:p w:rsidR="0085262D" w:rsidRPr="00DD3E3A" w:rsidRDefault="0085262D" w:rsidP="00A04A8F">
            <w:pPr>
              <w:jc w:val="both"/>
              <w:rPr>
                <w:sz w:val="20"/>
                <w:lang w:val="fr-CA"/>
              </w:rPr>
            </w:pPr>
            <w:r w:rsidRPr="00DD3E3A">
              <w:rPr>
                <w:sz w:val="20"/>
                <w:lang w:val="fr-CA"/>
              </w:rPr>
              <w:t>Cour suprême du Canada</w:t>
            </w: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rPr>
            </w:pPr>
            <w:r w:rsidRPr="00DD3E3A">
              <w:rPr>
                <w:sz w:val="20"/>
              </w:rPr>
              <w:t xml:space="preserve">Demande d’autorisation d’appel </w:t>
            </w:r>
            <w:proofErr w:type="spellStart"/>
            <w:r w:rsidRPr="00DD3E3A">
              <w:rPr>
                <w:sz w:val="20"/>
              </w:rPr>
              <w:t>déposée</w:t>
            </w:r>
            <w:proofErr w:type="spellEnd"/>
          </w:p>
          <w:p w:rsidR="0085262D" w:rsidRPr="00DD3E3A" w:rsidRDefault="0085262D" w:rsidP="00A04A8F">
            <w:pPr>
              <w:jc w:val="both"/>
              <w:rPr>
                <w:sz w:val="20"/>
              </w:rPr>
            </w:pPr>
          </w:p>
        </w:tc>
      </w:tr>
    </w:tbl>
    <w:p w:rsidR="0085262D" w:rsidRPr="00DD3E3A" w:rsidRDefault="0085262D" w:rsidP="00A04A8F">
      <w:pPr>
        <w:jc w:val="both"/>
        <w:rPr>
          <w:sz w:val="20"/>
        </w:rPr>
      </w:pPr>
    </w:p>
    <w:p w:rsidR="006F278D" w:rsidRPr="00DD3E3A" w:rsidRDefault="006F278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lang w:val="en-CA"/>
              </w:rPr>
            </w:pPr>
            <w:r w:rsidRPr="00DD3E3A">
              <w:rPr>
                <w:rStyle w:val="SCCFileNumberChar"/>
                <w:sz w:val="20"/>
                <w:szCs w:val="20"/>
              </w:rPr>
              <w:t>38497</w:t>
            </w:r>
          </w:p>
        </w:tc>
        <w:tc>
          <w:tcPr>
            <w:tcW w:w="4457" w:type="pct"/>
            <w:gridSpan w:val="3"/>
          </w:tcPr>
          <w:p w:rsidR="0085262D" w:rsidRPr="00DD3E3A" w:rsidRDefault="0085262D" w:rsidP="00A04A8F">
            <w:pPr>
              <w:pStyle w:val="SCCLsocParty"/>
              <w:jc w:val="both"/>
              <w:rPr>
                <w:b/>
                <w:sz w:val="20"/>
                <w:szCs w:val="20"/>
                <w:lang w:val="en-CA"/>
              </w:rPr>
            </w:pPr>
            <w:r w:rsidRPr="00DD3E3A">
              <w:rPr>
                <w:b/>
                <w:sz w:val="20"/>
                <w:szCs w:val="20"/>
                <w:lang w:val="en-CA"/>
              </w:rPr>
              <w:t>France Michaud v. Her Majesty the Queen</w:t>
            </w:r>
          </w:p>
          <w:p w:rsidR="0085262D" w:rsidRPr="00DD3E3A" w:rsidRDefault="0085262D" w:rsidP="00A04A8F">
            <w:pPr>
              <w:jc w:val="both"/>
              <w:rPr>
                <w:sz w:val="20"/>
                <w:lang w:val="en-CA"/>
              </w:rPr>
            </w:pPr>
            <w:r w:rsidRPr="00DD3E3A">
              <w:rPr>
                <w:sz w:val="20"/>
                <w:lang w:val="en-CA"/>
              </w:rPr>
              <w:t>(Que.) (Criminal) (By Leave)</w:t>
            </w:r>
          </w:p>
        </w:tc>
      </w:tr>
      <w:tr w:rsidR="0085262D" w:rsidRPr="00DD3E3A" w:rsidTr="00E95A6A">
        <w:tc>
          <w:tcPr>
            <w:tcW w:w="5000" w:type="pct"/>
            <w:gridSpan w:val="4"/>
          </w:tcPr>
          <w:p w:rsidR="0085262D" w:rsidRPr="00DD3E3A" w:rsidRDefault="0085262D" w:rsidP="00A04A8F">
            <w:pPr>
              <w:pStyle w:val="SCCBanSummary"/>
              <w:rPr>
                <w:sz w:val="20"/>
                <w:szCs w:val="20"/>
              </w:rPr>
            </w:pPr>
            <w:proofErr w:type="gramStart"/>
            <w:r w:rsidRPr="00DD3E3A">
              <w:rPr>
                <w:smallCaps w:val="0"/>
                <w:sz w:val="20"/>
                <w:szCs w:val="20"/>
              </w:rPr>
              <w:t>Criminal law — Evidence — Trial — Credibility — Reasonable verdict — Presumption of impartiality — Right to cross</w:t>
            </w:r>
            <w:r w:rsidRPr="00DD3E3A">
              <w:rPr>
                <w:smallCaps w:val="0"/>
                <w:sz w:val="20"/>
                <w:szCs w:val="20"/>
              </w:rPr>
              <w:noBreakHyphen/>
              <w:t xml:space="preserve">examine — Management powers of trial judge — Admissibility of hearsay evidence — Whether Court of Appeal erred in law (1) in process of reviewing evidence adduced at trial, (2) in concluding that trial judge’s decision was reasonable, (3) in finding that there was no evidence that could rebut presumption that trial judge was impartial, (4) in concluding that accused’s right to make full answer and defence and right to fair trial had not been infringed, (5) in interpreting ss. 551.1 et seq. of </w:t>
            </w:r>
            <w:r w:rsidRPr="00DD3E3A">
              <w:rPr>
                <w:i/>
                <w:smallCaps w:val="0"/>
                <w:sz w:val="20"/>
                <w:szCs w:val="20"/>
              </w:rPr>
              <w:t>Criminal Code</w:t>
            </w:r>
            <w:r w:rsidRPr="00DD3E3A">
              <w:rPr>
                <w:smallCaps w:val="0"/>
                <w:sz w:val="20"/>
                <w:szCs w:val="20"/>
              </w:rPr>
              <w:t>, (6) with respect to application of co</w:t>
            </w:r>
            <w:r w:rsidRPr="00DD3E3A">
              <w:rPr>
                <w:smallCaps w:val="0"/>
                <w:sz w:val="20"/>
                <w:szCs w:val="20"/>
              </w:rPr>
              <w:noBreakHyphen/>
              <w:t>conspirators’ exception to hearsay rule where declarant is available to testify.</w:t>
            </w:r>
            <w:proofErr w:type="gramEnd"/>
          </w:p>
        </w:tc>
      </w:tr>
      <w:tr w:rsidR="0085262D" w:rsidRPr="00DD3E3A" w:rsidTr="00E95A6A">
        <w:tc>
          <w:tcPr>
            <w:tcW w:w="5000" w:type="pct"/>
            <w:gridSpan w:val="4"/>
          </w:tcPr>
          <w:p w:rsidR="0085262D" w:rsidRPr="00DD3E3A" w:rsidRDefault="0085262D" w:rsidP="00A04A8F">
            <w:pPr>
              <w:jc w:val="both"/>
              <w:rPr>
                <w:sz w:val="20"/>
                <w:lang w:val="en-CA"/>
              </w:rPr>
            </w:pPr>
          </w:p>
        </w:tc>
      </w:tr>
      <w:tr w:rsidR="0085262D" w:rsidRPr="00DD3E3A" w:rsidTr="00E95A6A">
        <w:tc>
          <w:tcPr>
            <w:tcW w:w="5000" w:type="pct"/>
            <w:gridSpan w:val="4"/>
          </w:tcPr>
          <w:p w:rsidR="0085262D" w:rsidRPr="00DD3E3A" w:rsidRDefault="0085262D" w:rsidP="00A04A8F">
            <w:pPr>
              <w:jc w:val="both"/>
              <w:rPr>
                <w:sz w:val="20"/>
                <w:lang w:val="en-CA"/>
              </w:rPr>
            </w:pPr>
            <w:proofErr w:type="gramStart"/>
            <w:r w:rsidRPr="00DD3E3A">
              <w:rPr>
                <w:sz w:val="20"/>
                <w:lang w:val="en-CA"/>
              </w:rPr>
              <w:t>Following a 35</w:t>
            </w:r>
            <w:r w:rsidRPr="00DD3E3A">
              <w:rPr>
                <w:sz w:val="20"/>
                <w:lang w:val="en-CA"/>
              </w:rPr>
              <w:noBreakHyphen/>
              <w:t>day trial during which 17 witnesses were heard, the Court of Québec convicted the applicant, France Michaud, an engineer and the vice</w:t>
            </w:r>
            <w:r w:rsidRPr="00DD3E3A">
              <w:rPr>
                <w:sz w:val="20"/>
                <w:lang w:val="en-CA"/>
              </w:rPr>
              <w:noBreakHyphen/>
              <w:t>director of business development for a consulting engineering firm, of offences involving fraud, corruption and breach of trust in relation to the awarding of contracts by the city of Boisbriand and the process used to award them.</w:t>
            </w:r>
            <w:proofErr w:type="gramEnd"/>
            <w:r w:rsidRPr="00DD3E3A">
              <w:rPr>
                <w:sz w:val="20"/>
                <w:lang w:val="en-CA"/>
              </w:rPr>
              <w:t xml:space="preserve"> The Court of Québec found that it </w:t>
            </w:r>
            <w:proofErr w:type="gramStart"/>
            <w:r w:rsidRPr="00DD3E3A">
              <w:rPr>
                <w:sz w:val="20"/>
                <w:lang w:val="en-CA"/>
              </w:rPr>
              <w:t>had been proved</w:t>
            </w:r>
            <w:proofErr w:type="gramEnd"/>
            <w:r w:rsidRPr="00DD3E3A">
              <w:rPr>
                <w:sz w:val="20"/>
                <w:lang w:val="en-CA"/>
              </w:rPr>
              <w:t xml:space="preserve"> beyond a reasonable doubt that </w:t>
            </w:r>
            <w:r w:rsidRPr="00DD3E3A">
              <w:rPr>
                <w:sz w:val="20"/>
                <w:lang w:val="en-CA"/>
              </w:rPr>
              <w:lastRenderedPageBreak/>
              <w:t xml:space="preserve">various engineering firms and city representatives had entered into an agreement for the organized sharing of the main contracts awarded by the city and that Ms. Michaud was a party to the collusion schemes. The Court of Appeal dismissed the appeal, finding that the five grounds of appeal raised by Ms. Michaud had to </w:t>
            </w:r>
            <w:proofErr w:type="gramStart"/>
            <w:r w:rsidRPr="00DD3E3A">
              <w:rPr>
                <w:sz w:val="20"/>
                <w:lang w:val="en-CA"/>
              </w:rPr>
              <w:t>be rejected</w:t>
            </w:r>
            <w:proofErr w:type="gramEnd"/>
            <w:r w:rsidRPr="00DD3E3A">
              <w:rPr>
                <w:sz w:val="20"/>
                <w:lang w:val="en-CA"/>
              </w:rPr>
              <w:t>.</w:t>
            </w:r>
          </w:p>
          <w:p w:rsidR="0085262D" w:rsidRPr="00DD3E3A" w:rsidRDefault="0085262D" w:rsidP="00A04A8F">
            <w:pPr>
              <w:jc w:val="both"/>
              <w:rPr>
                <w:sz w:val="20"/>
                <w:lang w:val="en-CA"/>
              </w:rPr>
            </w:pPr>
          </w:p>
        </w:tc>
      </w:tr>
      <w:tr w:rsidR="0085262D" w:rsidRPr="00DD3E3A" w:rsidTr="00E95A6A">
        <w:tc>
          <w:tcPr>
            <w:tcW w:w="2427" w:type="pct"/>
            <w:gridSpan w:val="2"/>
          </w:tcPr>
          <w:p w:rsidR="0085262D" w:rsidRPr="00DD3E3A" w:rsidRDefault="0085262D" w:rsidP="00A04A8F">
            <w:pPr>
              <w:jc w:val="both"/>
              <w:rPr>
                <w:sz w:val="20"/>
                <w:lang w:val="en-CA"/>
              </w:rPr>
            </w:pPr>
            <w:r w:rsidRPr="00DD3E3A">
              <w:rPr>
                <w:sz w:val="20"/>
                <w:lang w:val="en-CA"/>
              </w:rPr>
              <w:lastRenderedPageBreak/>
              <w:t>September 15, 2015</w:t>
            </w:r>
          </w:p>
          <w:p w:rsidR="0085262D" w:rsidRPr="00DD3E3A" w:rsidRDefault="0085262D" w:rsidP="00A04A8F">
            <w:pPr>
              <w:jc w:val="both"/>
              <w:rPr>
                <w:sz w:val="20"/>
                <w:lang w:val="en-CA"/>
              </w:rPr>
            </w:pPr>
            <w:r w:rsidRPr="00DD3E3A">
              <w:rPr>
                <w:sz w:val="20"/>
                <w:lang w:val="en-CA"/>
              </w:rPr>
              <w:t>Court of Québec</w:t>
            </w:r>
          </w:p>
          <w:p w:rsidR="0085262D" w:rsidRPr="00DD3E3A" w:rsidRDefault="0085262D" w:rsidP="00A04A8F">
            <w:pPr>
              <w:jc w:val="both"/>
              <w:rPr>
                <w:sz w:val="20"/>
                <w:lang w:val="en-CA"/>
              </w:rPr>
            </w:pPr>
            <w:r w:rsidRPr="00DD3E3A">
              <w:rPr>
                <w:sz w:val="20"/>
                <w:lang w:val="en-CA"/>
              </w:rPr>
              <w:t>(Judge Bonin)</w:t>
            </w:r>
          </w:p>
          <w:p w:rsidR="0085262D" w:rsidRPr="00DD3E3A" w:rsidRDefault="000E7240" w:rsidP="00A04A8F">
            <w:pPr>
              <w:jc w:val="both"/>
              <w:rPr>
                <w:sz w:val="20"/>
                <w:lang w:val="en-CA"/>
              </w:rPr>
            </w:pPr>
            <w:hyperlink r:id="rId76" w:history="1">
              <w:r w:rsidR="0085262D" w:rsidRPr="00DD3E3A">
                <w:rPr>
                  <w:rStyle w:val="Hyperlink"/>
                  <w:sz w:val="20"/>
                  <w:lang w:val="en-CA"/>
                </w:rPr>
                <w:t>2015 QCCQ 7768</w:t>
              </w:r>
            </w:hyperlink>
          </w:p>
          <w:p w:rsidR="0085262D" w:rsidRPr="00DD3E3A" w:rsidRDefault="0085262D" w:rsidP="00A04A8F">
            <w:pPr>
              <w:jc w:val="both"/>
              <w:rPr>
                <w:sz w:val="20"/>
                <w:lang w:val="en-CA"/>
              </w:rPr>
            </w:pP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Applicant convicted of conspiracy to commit fraud, fraud, municipal corruption, and complicity in and conspiracy to commit breach of trust</w:t>
            </w:r>
          </w:p>
          <w:p w:rsidR="0085262D" w:rsidRPr="00DD3E3A" w:rsidRDefault="0085262D" w:rsidP="00A04A8F">
            <w:pPr>
              <w:jc w:val="both"/>
              <w:rPr>
                <w:sz w:val="20"/>
                <w:lang w:val="en-CA"/>
              </w:rPr>
            </w:pPr>
          </w:p>
        </w:tc>
      </w:tr>
      <w:tr w:rsidR="0085262D" w:rsidRPr="00DD3E3A" w:rsidTr="00E95A6A">
        <w:tc>
          <w:tcPr>
            <w:tcW w:w="2427" w:type="pct"/>
            <w:gridSpan w:val="2"/>
          </w:tcPr>
          <w:p w:rsidR="0085262D" w:rsidRPr="00DD3E3A" w:rsidRDefault="0085262D" w:rsidP="00A04A8F">
            <w:pPr>
              <w:jc w:val="both"/>
              <w:rPr>
                <w:sz w:val="20"/>
                <w:lang w:val="en-CA"/>
              </w:rPr>
            </w:pPr>
            <w:r w:rsidRPr="00DD3E3A">
              <w:rPr>
                <w:sz w:val="20"/>
                <w:lang w:val="en-CA"/>
              </w:rPr>
              <w:t>October 30, 2018</w:t>
            </w:r>
          </w:p>
          <w:p w:rsidR="0085262D" w:rsidRPr="00DD3E3A" w:rsidRDefault="0085262D" w:rsidP="00A04A8F">
            <w:pPr>
              <w:jc w:val="both"/>
              <w:rPr>
                <w:sz w:val="20"/>
                <w:lang w:val="en-CA"/>
              </w:rPr>
            </w:pPr>
            <w:r w:rsidRPr="00DD3E3A">
              <w:rPr>
                <w:sz w:val="20"/>
                <w:lang w:val="en-CA"/>
              </w:rPr>
              <w:t>Quebec Court of Appeal (Montréal)</w:t>
            </w:r>
          </w:p>
          <w:p w:rsidR="0085262D" w:rsidRPr="00DD3E3A" w:rsidRDefault="0085262D" w:rsidP="00A04A8F">
            <w:pPr>
              <w:jc w:val="both"/>
              <w:rPr>
                <w:sz w:val="20"/>
                <w:lang w:val="en-CA"/>
              </w:rPr>
            </w:pPr>
            <w:r w:rsidRPr="00DD3E3A">
              <w:rPr>
                <w:sz w:val="20"/>
                <w:lang w:val="en-CA"/>
              </w:rPr>
              <w:t>(St</w:t>
            </w:r>
            <w:r w:rsidRPr="00DD3E3A">
              <w:rPr>
                <w:sz w:val="20"/>
                <w:lang w:val="en-CA"/>
              </w:rPr>
              <w:noBreakHyphen/>
              <w:t>Pierre, Schrager and Healy JJ.A.)</w:t>
            </w:r>
          </w:p>
          <w:p w:rsidR="0085262D" w:rsidRPr="00DD3E3A" w:rsidRDefault="000E7240" w:rsidP="00A04A8F">
            <w:pPr>
              <w:jc w:val="both"/>
              <w:rPr>
                <w:sz w:val="20"/>
                <w:lang w:val="en-CA"/>
              </w:rPr>
            </w:pPr>
            <w:hyperlink r:id="rId77" w:history="1">
              <w:r w:rsidR="0085262D" w:rsidRPr="00DD3E3A">
                <w:rPr>
                  <w:rStyle w:val="Hyperlink"/>
                  <w:sz w:val="20"/>
                  <w:lang w:val="en-CA"/>
                </w:rPr>
                <w:t>2018 QCCA 1802</w:t>
              </w:r>
            </w:hyperlink>
            <w:r w:rsidR="0085262D" w:rsidRPr="00DD3E3A">
              <w:rPr>
                <w:sz w:val="20"/>
                <w:lang w:val="en-CA"/>
              </w:rPr>
              <w:t xml:space="preserve"> (500-10-005976-152)</w:t>
            </w:r>
          </w:p>
          <w:p w:rsidR="0085262D" w:rsidRPr="00DD3E3A" w:rsidRDefault="0085262D" w:rsidP="00A04A8F">
            <w:pPr>
              <w:jc w:val="both"/>
              <w:rPr>
                <w:sz w:val="20"/>
                <w:lang w:val="en-CA"/>
              </w:rPr>
            </w:pP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Appeal dismissed</w:t>
            </w:r>
          </w:p>
          <w:p w:rsidR="0085262D" w:rsidRPr="00DD3E3A" w:rsidRDefault="0085262D" w:rsidP="00A04A8F">
            <w:pPr>
              <w:jc w:val="both"/>
              <w:rPr>
                <w:sz w:val="20"/>
                <w:lang w:val="en-CA"/>
              </w:rPr>
            </w:pPr>
          </w:p>
        </w:tc>
      </w:tr>
      <w:tr w:rsidR="0085262D" w:rsidRPr="00DD3E3A" w:rsidTr="00E95A6A">
        <w:tc>
          <w:tcPr>
            <w:tcW w:w="2427" w:type="pct"/>
            <w:gridSpan w:val="2"/>
          </w:tcPr>
          <w:p w:rsidR="0085262D" w:rsidRPr="00DD3E3A" w:rsidRDefault="0085262D" w:rsidP="00A04A8F">
            <w:pPr>
              <w:jc w:val="both"/>
              <w:rPr>
                <w:sz w:val="20"/>
                <w:lang w:val="en-CA"/>
              </w:rPr>
            </w:pPr>
            <w:r w:rsidRPr="00DD3E3A">
              <w:rPr>
                <w:sz w:val="20"/>
                <w:lang w:val="en-CA"/>
              </w:rPr>
              <w:t>December 28, 2018</w:t>
            </w:r>
          </w:p>
          <w:p w:rsidR="0085262D" w:rsidRPr="00DD3E3A" w:rsidRDefault="0085262D" w:rsidP="00A04A8F">
            <w:pPr>
              <w:jc w:val="both"/>
              <w:rPr>
                <w:sz w:val="20"/>
                <w:lang w:val="en-CA"/>
              </w:rPr>
            </w:pPr>
            <w:r w:rsidRPr="00DD3E3A">
              <w:rPr>
                <w:sz w:val="20"/>
                <w:lang w:val="en-CA"/>
              </w:rPr>
              <w:t>Supreme Court of Canada</w:t>
            </w: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Application for leave to appeal filed</w:t>
            </w:r>
          </w:p>
          <w:p w:rsidR="0085262D" w:rsidRPr="00DD3E3A" w:rsidRDefault="0085262D" w:rsidP="00A04A8F">
            <w:pPr>
              <w:jc w:val="both"/>
              <w:rPr>
                <w:sz w:val="20"/>
                <w:lang w:val="en-CA"/>
              </w:rPr>
            </w:pPr>
          </w:p>
        </w:tc>
      </w:tr>
    </w:tbl>
    <w:p w:rsidR="0085262D" w:rsidRPr="00DD3E3A" w:rsidRDefault="0085262D" w:rsidP="00A04A8F">
      <w:pPr>
        <w:jc w:val="both"/>
        <w:rPr>
          <w:sz w:val="20"/>
          <w:lang w:val="en-CA"/>
        </w:rPr>
      </w:pPr>
    </w:p>
    <w:p w:rsidR="00116E53" w:rsidRPr="00DD3E3A" w:rsidRDefault="00116E53"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rPr>
            </w:pPr>
            <w:r w:rsidRPr="00DD3E3A">
              <w:rPr>
                <w:rStyle w:val="SCCFileNumberChar"/>
                <w:sz w:val="20"/>
                <w:szCs w:val="20"/>
              </w:rPr>
              <w:t>38497</w:t>
            </w:r>
          </w:p>
        </w:tc>
        <w:tc>
          <w:tcPr>
            <w:tcW w:w="4457" w:type="pct"/>
            <w:gridSpan w:val="3"/>
          </w:tcPr>
          <w:p w:rsidR="0085262D" w:rsidRPr="00DD3E3A" w:rsidRDefault="0085262D" w:rsidP="00A04A8F">
            <w:pPr>
              <w:pStyle w:val="SCCLsocParty"/>
              <w:jc w:val="both"/>
              <w:rPr>
                <w:b/>
                <w:sz w:val="20"/>
                <w:szCs w:val="20"/>
              </w:rPr>
            </w:pPr>
            <w:r w:rsidRPr="00DD3E3A">
              <w:rPr>
                <w:b/>
                <w:sz w:val="20"/>
                <w:szCs w:val="20"/>
              </w:rPr>
              <w:t>France Michaud c. Sa Majesté la Reine</w:t>
            </w:r>
          </w:p>
          <w:p w:rsidR="0085262D" w:rsidRPr="00DD3E3A" w:rsidRDefault="0085262D" w:rsidP="00A04A8F">
            <w:pPr>
              <w:jc w:val="both"/>
              <w:rPr>
                <w:sz w:val="20"/>
              </w:rPr>
            </w:pPr>
            <w:r w:rsidRPr="00DD3E3A">
              <w:rPr>
                <w:sz w:val="20"/>
              </w:rPr>
              <w:t>(Qc) (Criminelle) (Autorisation)</w:t>
            </w:r>
          </w:p>
        </w:tc>
      </w:tr>
      <w:tr w:rsidR="0085262D" w:rsidRPr="0044196A" w:rsidTr="00E95A6A">
        <w:tc>
          <w:tcPr>
            <w:tcW w:w="5000" w:type="pct"/>
            <w:gridSpan w:val="4"/>
          </w:tcPr>
          <w:p w:rsidR="0085262D" w:rsidRPr="00DD3E3A" w:rsidRDefault="0085262D" w:rsidP="00A04A8F">
            <w:pPr>
              <w:pStyle w:val="SCCBanSummary"/>
              <w:rPr>
                <w:sz w:val="20"/>
                <w:szCs w:val="20"/>
                <w:lang w:val="fr-CA"/>
              </w:rPr>
            </w:pPr>
            <w:r w:rsidRPr="00DD3E3A">
              <w:rPr>
                <w:smallCaps w:val="0"/>
                <w:sz w:val="20"/>
                <w:szCs w:val="20"/>
                <w:lang w:val="fr-CA"/>
              </w:rPr>
              <w:t>Droit criminel — Preuve — Procès — Crédibilité — Verdict raisonnable — Présomption d’impartialité — Droit au contre-interrogatoire — Pouvoirs de gestion du juge du procès — Admissibilité d’une preuve de ouï-dire — La Cour d’appel a</w:t>
            </w:r>
            <w:r w:rsidRPr="00DD3E3A">
              <w:rPr>
                <w:smallCaps w:val="0"/>
                <w:sz w:val="20"/>
                <w:szCs w:val="20"/>
                <w:lang w:val="fr-CA"/>
              </w:rPr>
              <w:noBreakHyphen/>
              <w:t>t</w:t>
            </w:r>
            <w:r w:rsidRPr="00DD3E3A">
              <w:rPr>
                <w:smallCaps w:val="0"/>
                <w:sz w:val="20"/>
                <w:szCs w:val="20"/>
                <w:lang w:val="fr-CA"/>
              </w:rPr>
              <w:noBreakHyphen/>
              <w:t xml:space="preserve">elle erré en droit (1) dans le processus de révision de la preuve faite en première instance, (2) en concluant que le jugement de première instance est raisonnable, (3) en concluant à l’absence de preuve susceptible de réfuter la présomption d’impartialité du juge d’instance, (4) en concluant que les droits de l’accusée à une défense pleine et entière et à un procès juste et équitable n’ont pas été enfreints, (5) dans son interprétation des art. 551.1 et suivants du </w:t>
            </w:r>
            <w:r w:rsidRPr="00DD3E3A">
              <w:rPr>
                <w:i/>
                <w:smallCaps w:val="0"/>
                <w:sz w:val="20"/>
                <w:szCs w:val="20"/>
                <w:lang w:val="fr-CA"/>
              </w:rPr>
              <w:t>Code criminel</w:t>
            </w:r>
            <w:r w:rsidRPr="00DD3E3A">
              <w:rPr>
                <w:smallCaps w:val="0"/>
                <w:sz w:val="20"/>
                <w:szCs w:val="20"/>
                <w:lang w:val="fr-CA"/>
              </w:rPr>
              <w:t>, (6) relativement à l’application de l’exception relative au ouï</w:t>
            </w:r>
            <w:r w:rsidRPr="00DD3E3A">
              <w:rPr>
                <w:smallCaps w:val="0"/>
                <w:sz w:val="20"/>
                <w:szCs w:val="20"/>
                <w:lang w:val="fr-CA"/>
              </w:rPr>
              <w:noBreakHyphen/>
              <w:t>dire des coconspirateurs lorsqu’un déclarant est disponible pour rendre témoignage?</w:t>
            </w:r>
          </w:p>
        </w:tc>
      </w:tr>
      <w:tr w:rsidR="0085262D" w:rsidRPr="0044196A" w:rsidTr="00E95A6A">
        <w:tc>
          <w:tcPr>
            <w:tcW w:w="5000" w:type="pct"/>
            <w:gridSpan w:val="4"/>
          </w:tcPr>
          <w:p w:rsidR="0085262D" w:rsidRPr="00DD3E3A" w:rsidRDefault="0085262D" w:rsidP="00A04A8F">
            <w:pPr>
              <w:jc w:val="both"/>
              <w:rPr>
                <w:sz w:val="20"/>
                <w:lang w:val="fr-CA"/>
              </w:rPr>
            </w:pPr>
          </w:p>
        </w:tc>
      </w:tr>
      <w:tr w:rsidR="0085262D" w:rsidRPr="0044196A" w:rsidTr="00E95A6A">
        <w:tc>
          <w:tcPr>
            <w:tcW w:w="5000" w:type="pct"/>
            <w:gridSpan w:val="4"/>
          </w:tcPr>
          <w:p w:rsidR="0085262D" w:rsidRPr="00DD3E3A" w:rsidRDefault="0085262D" w:rsidP="00A04A8F">
            <w:pPr>
              <w:jc w:val="both"/>
              <w:rPr>
                <w:sz w:val="20"/>
                <w:lang w:val="fr-CA"/>
              </w:rPr>
            </w:pPr>
            <w:r w:rsidRPr="00DD3E3A">
              <w:rPr>
                <w:sz w:val="20"/>
                <w:lang w:val="fr-CA"/>
              </w:rPr>
              <w:t>La Cour du Québec, au terme d’un procès ayant duré 35 jours au cours desquels 17 témoins ont été entendus, reconnaît la demanderesse, France Michaud, ingénieure et vice</w:t>
            </w:r>
            <w:r w:rsidRPr="00DD3E3A">
              <w:rPr>
                <w:sz w:val="20"/>
                <w:lang w:val="fr-CA"/>
              </w:rPr>
              <w:noBreakHyphen/>
              <w:t>directrice du développement des affaires pour une entreprise spécialisée dans le génie-conseil, coupable d’infractions de nature frauduleuse, de corruption et d’abus de confiance afférentes à l’octroi et au processus d’octroi de contrat par la ville de Boisbriand. Elle constate qu’il y a une preuve hors de tout doute raisonnable qu’une entente de partage organisé des principaux contrats octroyés par la ville est intervenue entre différentes firmes d’ingénierie et des représentants de la ville et que Mme Michaud était partie aux stratagèmes de collusion. La Cour d’appel rejette l’appel, jugeant que les cinq moyens d’appel soulevés par Mme Michaud doivent être écartés.</w:t>
            </w:r>
          </w:p>
          <w:p w:rsidR="0085262D" w:rsidRPr="00DD3E3A" w:rsidRDefault="0085262D" w:rsidP="00A04A8F">
            <w:pPr>
              <w:jc w:val="both"/>
              <w:rPr>
                <w:sz w:val="20"/>
                <w:lang w:val="fr-CA"/>
              </w:rPr>
            </w:pP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Le 15 septembre 2015</w:t>
            </w:r>
          </w:p>
          <w:p w:rsidR="0085262D" w:rsidRPr="00DD3E3A" w:rsidRDefault="0085262D" w:rsidP="00A04A8F">
            <w:pPr>
              <w:jc w:val="both"/>
              <w:rPr>
                <w:sz w:val="20"/>
                <w:lang w:val="fr-CA"/>
              </w:rPr>
            </w:pPr>
            <w:r w:rsidRPr="00DD3E3A">
              <w:rPr>
                <w:sz w:val="20"/>
                <w:lang w:val="fr-CA"/>
              </w:rPr>
              <w:t>Cour du Québec</w:t>
            </w:r>
          </w:p>
          <w:p w:rsidR="0085262D" w:rsidRPr="00DD3E3A" w:rsidRDefault="0085262D" w:rsidP="00A04A8F">
            <w:pPr>
              <w:jc w:val="both"/>
              <w:rPr>
                <w:sz w:val="20"/>
                <w:lang w:val="fr-CA"/>
              </w:rPr>
            </w:pPr>
            <w:r w:rsidRPr="00DD3E3A">
              <w:rPr>
                <w:sz w:val="20"/>
                <w:lang w:val="fr-CA"/>
              </w:rPr>
              <w:t>(Le juge Bonin)</w:t>
            </w:r>
          </w:p>
          <w:p w:rsidR="0085262D" w:rsidRPr="00DD3E3A" w:rsidRDefault="000E7240" w:rsidP="00A04A8F">
            <w:pPr>
              <w:jc w:val="both"/>
              <w:rPr>
                <w:sz w:val="20"/>
              </w:rPr>
            </w:pPr>
            <w:hyperlink r:id="rId78" w:history="1">
              <w:r w:rsidR="0085262D" w:rsidRPr="00DD3E3A">
                <w:rPr>
                  <w:rStyle w:val="Hyperlink"/>
                  <w:sz w:val="20"/>
                </w:rPr>
                <w:t>2015 QCCQ 7768</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lang w:val="fr-CA"/>
              </w:rPr>
            </w:pPr>
            <w:r w:rsidRPr="00DD3E3A">
              <w:rPr>
                <w:sz w:val="20"/>
                <w:lang w:val="fr-CA"/>
              </w:rPr>
              <w:t>Déclarations de culpabilité pour complot pour fraude, fraude, actes de corruption dans les affaires municipales et complicité et complot pour abus de confiance</w:t>
            </w:r>
          </w:p>
          <w:p w:rsidR="0085262D" w:rsidRPr="00DD3E3A" w:rsidRDefault="0085262D" w:rsidP="00A04A8F">
            <w:pPr>
              <w:jc w:val="both"/>
              <w:rPr>
                <w:sz w:val="20"/>
                <w:lang w:val="fr-CA"/>
              </w:rPr>
            </w:pPr>
          </w:p>
        </w:tc>
      </w:tr>
      <w:tr w:rsidR="0085262D" w:rsidRPr="00DD3E3A" w:rsidTr="00E95A6A">
        <w:tc>
          <w:tcPr>
            <w:tcW w:w="2427" w:type="pct"/>
            <w:gridSpan w:val="2"/>
          </w:tcPr>
          <w:p w:rsidR="0085262D" w:rsidRPr="00DD3E3A" w:rsidRDefault="0085262D" w:rsidP="00A04A8F">
            <w:pPr>
              <w:jc w:val="both"/>
              <w:rPr>
                <w:sz w:val="20"/>
                <w:lang w:val="fr-CA"/>
              </w:rPr>
            </w:pPr>
            <w:r w:rsidRPr="00DD3E3A">
              <w:rPr>
                <w:sz w:val="20"/>
                <w:lang w:val="fr-CA"/>
              </w:rPr>
              <w:t>Le 30 octobre 2018</w:t>
            </w:r>
          </w:p>
          <w:p w:rsidR="0085262D" w:rsidRPr="00DD3E3A" w:rsidRDefault="0085262D" w:rsidP="00A04A8F">
            <w:pPr>
              <w:jc w:val="both"/>
              <w:rPr>
                <w:sz w:val="20"/>
                <w:lang w:val="fr-CA"/>
              </w:rPr>
            </w:pPr>
            <w:r w:rsidRPr="00DD3E3A">
              <w:rPr>
                <w:sz w:val="20"/>
                <w:lang w:val="fr-CA"/>
              </w:rPr>
              <w:t>Cour d’appel du Québec (Montréal)</w:t>
            </w:r>
          </w:p>
          <w:p w:rsidR="0085262D" w:rsidRPr="00DD3E3A" w:rsidRDefault="0085262D" w:rsidP="00A04A8F">
            <w:pPr>
              <w:jc w:val="both"/>
              <w:rPr>
                <w:sz w:val="20"/>
                <w:lang w:val="fr-CA"/>
              </w:rPr>
            </w:pPr>
            <w:r w:rsidRPr="00DD3E3A">
              <w:rPr>
                <w:sz w:val="20"/>
                <w:lang w:val="fr-CA"/>
              </w:rPr>
              <w:t>(Les juges St</w:t>
            </w:r>
            <w:r w:rsidRPr="00DD3E3A">
              <w:rPr>
                <w:sz w:val="20"/>
                <w:lang w:val="fr-CA"/>
              </w:rPr>
              <w:noBreakHyphen/>
              <w:t xml:space="preserve">Pierre, </w:t>
            </w:r>
            <w:proofErr w:type="spellStart"/>
            <w:r w:rsidRPr="00DD3E3A">
              <w:rPr>
                <w:sz w:val="20"/>
                <w:lang w:val="fr-CA"/>
              </w:rPr>
              <w:t>Schrager</w:t>
            </w:r>
            <w:proofErr w:type="spellEnd"/>
            <w:r w:rsidRPr="00DD3E3A">
              <w:rPr>
                <w:sz w:val="20"/>
                <w:lang w:val="fr-CA"/>
              </w:rPr>
              <w:t xml:space="preserve"> et </w:t>
            </w:r>
            <w:proofErr w:type="spellStart"/>
            <w:r w:rsidRPr="00DD3E3A">
              <w:rPr>
                <w:sz w:val="20"/>
                <w:lang w:val="fr-CA"/>
              </w:rPr>
              <w:t>Healy</w:t>
            </w:r>
            <w:proofErr w:type="spellEnd"/>
            <w:r w:rsidRPr="00DD3E3A">
              <w:rPr>
                <w:sz w:val="20"/>
                <w:lang w:val="fr-CA"/>
              </w:rPr>
              <w:t>)</w:t>
            </w:r>
          </w:p>
          <w:p w:rsidR="0085262D" w:rsidRPr="00DD3E3A" w:rsidRDefault="000E7240" w:rsidP="00A04A8F">
            <w:pPr>
              <w:jc w:val="both"/>
              <w:rPr>
                <w:sz w:val="20"/>
              </w:rPr>
            </w:pPr>
            <w:hyperlink r:id="rId79" w:history="1">
              <w:r w:rsidR="0085262D" w:rsidRPr="00DD3E3A">
                <w:rPr>
                  <w:rStyle w:val="Hyperlink"/>
                  <w:sz w:val="20"/>
                </w:rPr>
                <w:t>2018 QCCA 1802</w:t>
              </w:r>
            </w:hyperlink>
            <w:r w:rsidR="0085262D" w:rsidRPr="00DD3E3A">
              <w:rPr>
                <w:sz w:val="20"/>
              </w:rPr>
              <w:t xml:space="preserve"> (500-10-005976-152)</w:t>
            </w:r>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Appel rejeté</w:t>
            </w:r>
          </w:p>
          <w:p w:rsidR="0085262D" w:rsidRPr="00DD3E3A" w:rsidRDefault="0085262D" w:rsidP="00A04A8F">
            <w:pPr>
              <w:jc w:val="both"/>
              <w:rPr>
                <w:sz w:val="20"/>
              </w:rPr>
            </w:pPr>
          </w:p>
        </w:tc>
      </w:tr>
      <w:tr w:rsidR="0085262D" w:rsidRPr="00DD3E3A" w:rsidTr="00E95A6A">
        <w:tc>
          <w:tcPr>
            <w:tcW w:w="2427" w:type="pct"/>
            <w:gridSpan w:val="2"/>
          </w:tcPr>
          <w:p w:rsidR="0085262D" w:rsidRPr="00DD3E3A" w:rsidRDefault="0085262D" w:rsidP="00A04A8F">
            <w:pPr>
              <w:jc w:val="both"/>
              <w:rPr>
                <w:sz w:val="20"/>
                <w:lang w:val="fr-CA"/>
              </w:rPr>
            </w:pPr>
            <w:r w:rsidRPr="00DD3E3A">
              <w:rPr>
                <w:sz w:val="20"/>
                <w:lang w:val="fr-CA"/>
              </w:rPr>
              <w:t>Le 28 décembre 2018</w:t>
            </w:r>
          </w:p>
          <w:p w:rsidR="0085262D" w:rsidRPr="00DD3E3A" w:rsidRDefault="0085262D" w:rsidP="00A04A8F">
            <w:pPr>
              <w:jc w:val="both"/>
              <w:rPr>
                <w:sz w:val="20"/>
                <w:lang w:val="fr-CA"/>
              </w:rPr>
            </w:pPr>
            <w:r w:rsidRPr="00DD3E3A">
              <w:rPr>
                <w:sz w:val="20"/>
                <w:lang w:val="fr-CA"/>
              </w:rPr>
              <w:t>Cour suprême du Canada</w:t>
            </w: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rPr>
            </w:pPr>
            <w:r w:rsidRPr="00DD3E3A">
              <w:rPr>
                <w:sz w:val="20"/>
              </w:rPr>
              <w:t xml:space="preserve">Demande d’autorisation d’appel </w:t>
            </w:r>
            <w:proofErr w:type="spellStart"/>
            <w:r w:rsidRPr="00DD3E3A">
              <w:rPr>
                <w:sz w:val="20"/>
              </w:rPr>
              <w:t>déposée</w:t>
            </w:r>
            <w:proofErr w:type="spellEnd"/>
          </w:p>
          <w:p w:rsidR="0085262D" w:rsidRPr="00DD3E3A" w:rsidRDefault="0085262D" w:rsidP="00A04A8F">
            <w:pPr>
              <w:jc w:val="both"/>
              <w:rPr>
                <w:sz w:val="20"/>
              </w:rPr>
            </w:pPr>
          </w:p>
        </w:tc>
      </w:tr>
    </w:tbl>
    <w:p w:rsidR="006F278D" w:rsidRPr="00DD3E3A" w:rsidRDefault="006F278D" w:rsidP="00A04A8F">
      <w:pPr>
        <w:jc w:val="both"/>
        <w:rPr>
          <w:rFonts w:eastAsia="Calibri"/>
          <w:sz w:val="20"/>
          <w:lang w:val="fr-CA"/>
        </w:rPr>
      </w:pPr>
    </w:p>
    <w:p w:rsidR="006F278D" w:rsidRPr="00DD3E3A" w:rsidRDefault="006F278D" w:rsidP="00A04A8F">
      <w:pPr>
        <w:jc w:val="both"/>
        <w:rPr>
          <w:rFonts w:eastAsia="Calibri"/>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67"/>
        <w:gridCol w:w="432"/>
        <w:gridCol w:w="19"/>
        <w:gridCol w:w="4321"/>
        <w:gridCol w:w="90"/>
      </w:tblGrid>
      <w:tr w:rsidR="0085262D" w:rsidRPr="00DD3E3A" w:rsidTr="007E2AD2">
        <w:trPr>
          <w:gridAfter w:val="1"/>
          <w:wAfter w:w="48" w:type="pct"/>
        </w:trPr>
        <w:tc>
          <w:tcPr>
            <w:tcW w:w="537" w:type="pct"/>
          </w:tcPr>
          <w:p w:rsidR="0085262D" w:rsidRPr="00DD3E3A" w:rsidRDefault="0085262D" w:rsidP="00A04A8F">
            <w:pPr>
              <w:jc w:val="both"/>
              <w:rPr>
                <w:sz w:val="20"/>
              </w:rPr>
            </w:pPr>
            <w:r w:rsidRPr="00DD3E3A">
              <w:rPr>
                <w:rStyle w:val="SCCFileNumberChar"/>
                <w:sz w:val="20"/>
                <w:szCs w:val="20"/>
              </w:rPr>
              <w:t>38386</w:t>
            </w:r>
          </w:p>
        </w:tc>
        <w:tc>
          <w:tcPr>
            <w:tcW w:w="4415" w:type="pct"/>
            <w:gridSpan w:val="5"/>
          </w:tcPr>
          <w:p w:rsidR="0085262D" w:rsidRPr="00DD3E3A" w:rsidRDefault="0085262D" w:rsidP="00A04A8F">
            <w:pPr>
              <w:pStyle w:val="SCCLsocParty"/>
              <w:jc w:val="both"/>
              <w:rPr>
                <w:b/>
                <w:sz w:val="20"/>
                <w:szCs w:val="20"/>
                <w:lang w:val="en-US"/>
              </w:rPr>
            </w:pPr>
            <w:r w:rsidRPr="00DD3E3A">
              <w:rPr>
                <w:b/>
                <w:sz w:val="20"/>
                <w:szCs w:val="20"/>
                <w:lang w:val="en-US"/>
              </w:rPr>
              <w:t>Barry Lavender v. Miller Bernstein LLP</w:t>
            </w:r>
          </w:p>
          <w:p w:rsidR="0085262D" w:rsidRPr="00DD3E3A" w:rsidRDefault="0085262D" w:rsidP="00A04A8F">
            <w:pPr>
              <w:jc w:val="both"/>
              <w:rPr>
                <w:sz w:val="20"/>
              </w:rPr>
            </w:pPr>
            <w:r w:rsidRPr="00DD3E3A">
              <w:rPr>
                <w:sz w:val="20"/>
              </w:rPr>
              <w:t>(Ont.) (Civil) (By Leave)</w:t>
            </w:r>
          </w:p>
        </w:tc>
      </w:tr>
      <w:tr w:rsidR="0085262D" w:rsidRPr="00DD3E3A" w:rsidTr="007E2AD2">
        <w:trPr>
          <w:gridAfter w:val="1"/>
          <w:wAfter w:w="48" w:type="pct"/>
        </w:trPr>
        <w:tc>
          <w:tcPr>
            <w:tcW w:w="4952" w:type="pct"/>
            <w:gridSpan w:val="6"/>
          </w:tcPr>
          <w:p w:rsidR="0085262D" w:rsidRPr="00DD3E3A" w:rsidRDefault="0085262D" w:rsidP="00A04A8F">
            <w:pPr>
              <w:jc w:val="both"/>
              <w:rPr>
                <w:sz w:val="20"/>
              </w:rPr>
            </w:pPr>
            <w:r w:rsidRPr="00DD3E3A">
              <w:rPr>
                <w:sz w:val="20"/>
              </w:rPr>
              <w:t>Torts — Duty of care — Pure economic loss — Applicant commencing class proceedings in negligence against former auditor of bankrupt securities firm — Auditor preparing false audit reports filed with Ontario Securities Commission — Is a plaintiff required to have personal dealings with professional service provider for service provider to owe duty of care for pure economic losses? —Whether there is direct reliance requirement in all economic loss cases even where there is no representation made to plaintiff?</w:t>
            </w:r>
          </w:p>
        </w:tc>
      </w:tr>
      <w:tr w:rsidR="0085262D" w:rsidRPr="00DD3E3A" w:rsidTr="007E2AD2">
        <w:trPr>
          <w:gridAfter w:val="1"/>
          <w:wAfter w:w="48" w:type="pct"/>
        </w:trPr>
        <w:tc>
          <w:tcPr>
            <w:tcW w:w="4952" w:type="pct"/>
            <w:gridSpan w:val="6"/>
          </w:tcPr>
          <w:p w:rsidR="0085262D" w:rsidRPr="00DD3E3A" w:rsidRDefault="0085262D" w:rsidP="00A04A8F">
            <w:pPr>
              <w:jc w:val="both"/>
              <w:rPr>
                <w:sz w:val="20"/>
              </w:rPr>
            </w:pPr>
          </w:p>
        </w:tc>
      </w:tr>
      <w:tr w:rsidR="0085262D" w:rsidRPr="00DD3E3A" w:rsidTr="00E00BF8">
        <w:trPr>
          <w:gridAfter w:val="1"/>
          <w:wAfter w:w="48" w:type="pct"/>
          <w:trHeight w:val="2929"/>
        </w:trPr>
        <w:tc>
          <w:tcPr>
            <w:tcW w:w="4952" w:type="pct"/>
            <w:gridSpan w:val="6"/>
          </w:tcPr>
          <w:p w:rsidR="0085262D" w:rsidRPr="00DD3E3A" w:rsidRDefault="0085262D" w:rsidP="00E00BF8">
            <w:pPr>
              <w:pStyle w:val="mainparagraph1"/>
              <w:shd w:val="clear" w:color="auto" w:fill="FFFFFF"/>
              <w:spacing w:after="0"/>
              <w:rPr>
                <w:sz w:val="20"/>
                <w:szCs w:val="20"/>
                <w:lang w:val="en"/>
              </w:rPr>
            </w:pPr>
            <w:r w:rsidRPr="00DD3E3A">
              <w:rPr>
                <w:rStyle w:val="prompt1"/>
                <w:rFonts w:eastAsiaTheme="minorHAnsi"/>
                <w:sz w:val="20"/>
                <w:szCs w:val="20"/>
                <w:lang w:val="en"/>
              </w:rPr>
              <w:t xml:space="preserve">Buckingham Securities was a securities dealer that held the investments and savings of retail clients. In July 2001, the Ontario Securities Commission (“OSC”) suspended Buckingham’s registration and placed it into receivership because it failed to segregate investor assets and maintain a minimum net free capital, in breach of regulatory requirements. Although the OSC intervened, it was too late. The unsegregated assets had been appropriated and used by Buckingham for its own purposes. Buckingham’s investors lost approximately $10.6 million. </w:t>
            </w:r>
            <w:r w:rsidRPr="00DD3E3A">
              <w:rPr>
                <w:sz w:val="20"/>
                <w:szCs w:val="20"/>
                <w:lang w:val="en"/>
              </w:rPr>
              <w:t>The applicant commenced a class action in 2005 on behalf of those who had an investment account with Buckingham when it was placed into receivership. The Class alleged that in each of fiscal years 1998 to 2000, Buckingham’s auditor, Miller Bernstein LLP, negligently audited Buckingham’s annual registration renewal requirement filed with the OSC, falsely confirming compliance with segregation and minimum capital requirements. The Class asserted that by negligently performing its assurance audit, Miller Bernstein breached the duty of care that it owed to the Class, as clients of Buckingham. As part of a settlement, the parties agreed to certification on six common issues. The Class moved for summary judgment. The motion judge granted summary judgment in favour of the Class on the issues of liability. The Court of Appeal allowed the Auditor’s appeal and dismissed the action.</w:t>
            </w:r>
          </w:p>
          <w:p w:rsidR="00E00BF8" w:rsidRPr="00DD3E3A" w:rsidRDefault="00E00BF8" w:rsidP="00E00BF8">
            <w:pPr>
              <w:pStyle w:val="mainparagraph1"/>
              <w:shd w:val="clear" w:color="auto" w:fill="FFFFFF"/>
              <w:spacing w:after="0"/>
              <w:rPr>
                <w:sz w:val="20"/>
                <w:szCs w:val="20"/>
                <w:lang w:val="en"/>
              </w:rPr>
            </w:pPr>
          </w:p>
        </w:tc>
      </w:tr>
      <w:tr w:rsidR="0085262D" w:rsidRPr="00DD3E3A" w:rsidTr="007E2AD2">
        <w:trPr>
          <w:gridAfter w:val="1"/>
          <w:wAfter w:w="48" w:type="pct"/>
        </w:trPr>
        <w:tc>
          <w:tcPr>
            <w:tcW w:w="2403" w:type="pct"/>
            <w:gridSpan w:val="3"/>
          </w:tcPr>
          <w:p w:rsidR="0085262D" w:rsidRPr="00DD3E3A" w:rsidRDefault="0085262D" w:rsidP="00A04A8F">
            <w:pPr>
              <w:jc w:val="both"/>
              <w:rPr>
                <w:sz w:val="20"/>
              </w:rPr>
            </w:pPr>
            <w:r w:rsidRPr="00DD3E3A">
              <w:rPr>
                <w:sz w:val="20"/>
              </w:rPr>
              <w:t>July 12, 2017</w:t>
            </w:r>
          </w:p>
          <w:p w:rsidR="0085262D" w:rsidRPr="00DD3E3A" w:rsidRDefault="0085262D" w:rsidP="00A04A8F">
            <w:pPr>
              <w:jc w:val="both"/>
              <w:rPr>
                <w:sz w:val="20"/>
              </w:rPr>
            </w:pPr>
            <w:r w:rsidRPr="00DD3E3A">
              <w:rPr>
                <w:sz w:val="20"/>
              </w:rPr>
              <w:t>Ontario Superior Court of Justice</w:t>
            </w:r>
          </w:p>
          <w:p w:rsidR="0085262D" w:rsidRPr="00DD3E3A" w:rsidRDefault="0085262D" w:rsidP="00A04A8F">
            <w:pPr>
              <w:jc w:val="both"/>
              <w:rPr>
                <w:sz w:val="20"/>
              </w:rPr>
            </w:pPr>
            <w:r w:rsidRPr="00DD3E3A">
              <w:rPr>
                <w:sz w:val="20"/>
              </w:rPr>
              <w:t>(Belobaba J.)</w:t>
            </w:r>
          </w:p>
          <w:p w:rsidR="0085262D" w:rsidRPr="00DD3E3A" w:rsidRDefault="000E7240" w:rsidP="00A04A8F">
            <w:pPr>
              <w:jc w:val="both"/>
              <w:rPr>
                <w:sz w:val="20"/>
              </w:rPr>
            </w:pPr>
            <w:hyperlink r:id="rId80" w:history="1">
              <w:r w:rsidR="0085262D" w:rsidRPr="00DD3E3A">
                <w:rPr>
                  <w:rStyle w:val="Hyperlink"/>
                  <w:sz w:val="20"/>
                </w:rPr>
                <w:t>2017 ONSC 3958</w:t>
              </w:r>
            </w:hyperlink>
            <w:r w:rsidR="0085262D" w:rsidRPr="00DD3E3A">
              <w:rPr>
                <w:sz w:val="20"/>
              </w:rPr>
              <w:t xml:space="preserve"> </w:t>
            </w:r>
          </w:p>
          <w:p w:rsidR="0085262D" w:rsidRPr="00DD3E3A" w:rsidRDefault="0085262D" w:rsidP="00A04A8F">
            <w:pPr>
              <w:jc w:val="both"/>
              <w:rPr>
                <w:sz w:val="20"/>
              </w:rPr>
            </w:pPr>
          </w:p>
        </w:tc>
        <w:tc>
          <w:tcPr>
            <w:tcW w:w="241" w:type="pct"/>
            <w:gridSpan w:val="2"/>
          </w:tcPr>
          <w:p w:rsidR="0085262D" w:rsidRPr="00DD3E3A" w:rsidRDefault="0085262D" w:rsidP="00A04A8F">
            <w:pPr>
              <w:jc w:val="both"/>
              <w:rPr>
                <w:sz w:val="20"/>
              </w:rPr>
            </w:pPr>
          </w:p>
        </w:tc>
        <w:tc>
          <w:tcPr>
            <w:tcW w:w="2308" w:type="pct"/>
          </w:tcPr>
          <w:p w:rsidR="0085262D" w:rsidRPr="00DD3E3A" w:rsidRDefault="0085262D" w:rsidP="00A04A8F">
            <w:pPr>
              <w:jc w:val="both"/>
              <w:rPr>
                <w:sz w:val="20"/>
              </w:rPr>
            </w:pPr>
            <w:r w:rsidRPr="00DD3E3A">
              <w:rPr>
                <w:sz w:val="20"/>
              </w:rPr>
              <w:t>Applicant’s motion for partial summary judgment on liability issues granted</w:t>
            </w:r>
          </w:p>
          <w:p w:rsidR="0085262D" w:rsidRPr="00DD3E3A" w:rsidRDefault="0085262D" w:rsidP="00A04A8F">
            <w:pPr>
              <w:jc w:val="both"/>
              <w:rPr>
                <w:sz w:val="20"/>
              </w:rPr>
            </w:pPr>
          </w:p>
          <w:p w:rsidR="0085262D" w:rsidRPr="00DD3E3A" w:rsidRDefault="0085262D" w:rsidP="00A04A8F">
            <w:pPr>
              <w:jc w:val="both"/>
              <w:rPr>
                <w:sz w:val="20"/>
              </w:rPr>
            </w:pPr>
          </w:p>
        </w:tc>
      </w:tr>
      <w:tr w:rsidR="0085262D" w:rsidRPr="00DD3E3A" w:rsidTr="007E2AD2">
        <w:trPr>
          <w:gridAfter w:val="1"/>
          <w:wAfter w:w="48" w:type="pct"/>
        </w:trPr>
        <w:tc>
          <w:tcPr>
            <w:tcW w:w="2403" w:type="pct"/>
            <w:gridSpan w:val="3"/>
          </w:tcPr>
          <w:p w:rsidR="0085262D" w:rsidRPr="00DD3E3A" w:rsidRDefault="0085262D" w:rsidP="00A04A8F">
            <w:pPr>
              <w:jc w:val="both"/>
              <w:rPr>
                <w:sz w:val="20"/>
              </w:rPr>
            </w:pPr>
            <w:r w:rsidRPr="00DD3E3A">
              <w:rPr>
                <w:sz w:val="20"/>
              </w:rPr>
              <w:t>September 5, 2018</w:t>
            </w:r>
          </w:p>
          <w:p w:rsidR="0085262D" w:rsidRPr="00DD3E3A" w:rsidRDefault="0085262D" w:rsidP="00A04A8F">
            <w:pPr>
              <w:jc w:val="both"/>
              <w:rPr>
                <w:sz w:val="20"/>
              </w:rPr>
            </w:pPr>
            <w:r w:rsidRPr="00DD3E3A">
              <w:rPr>
                <w:sz w:val="20"/>
              </w:rPr>
              <w:t>Court of Appeal for Ontario</w:t>
            </w:r>
          </w:p>
          <w:p w:rsidR="0085262D" w:rsidRPr="00DD3E3A" w:rsidRDefault="0085262D" w:rsidP="00A04A8F">
            <w:pPr>
              <w:jc w:val="both"/>
              <w:rPr>
                <w:sz w:val="20"/>
              </w:rPr>
            </w:pPr>
            <w:r w:rsidRPr="00DD3E3A">
              <w:rPr>
                <w:sz w:val="20"/>
              </w:rPr>
              <w:t>(Epstein, van Rensburg and Brown JJ.A.)</w:t>
            </w:r>
          </w:p>
          <w:p w:rsidR="0085262D" w:rsidRPr="00DD3E3A" w:rsidRDefault="000E7240" w:rsidP="00A04A8F">
            <w:pPr>
              <w:jc w:val="both"/>
              <w:rPr>
                <w:sz w:val="20"/>
              </w:rPr>
            </w:pPr>
            <w:hyperlink r:id="rId81" w:history="1">
              <w:r w:rsidR="0085262D" w:rsidRPr="00DD3E3A">
                <w:rPr>
                  <w:rStyle w:val="Hyperlink"/>
                  <w:sz w:val="20"/>
                </w:rPr>
                <w:t>2018 ONCA 729</w:t>
              </w:r>
            </w:hyperlink>
          </w:p>
          <w:p w:rsidR="0085262D" w:rsidRPr="00DD3E3A" w:rsidRDefault="0085262D" w:rsidP="00A04A8F">
            <w:pPr>
              <w:jc w:val="both"/>
              <w:rPr>
                <w:sz w:val="20"/>
              </w:rPr>
            </w:pPr>
          </w:p>
        </w:tc>
        <w:tc>
          <w:tcPr>
            <w:tcW w:w="241" w:type="pct"/>
            <w:gridSpan w:val="2"/>
          </w:tcPr>
          <w:p w:rsidR="0085262D" w:rsidRPr="00DD3E3A" w:rsidRDefault="0085262D" w:rsidP="00A04A8F">
            <w:pPr>
              <w:jc w:val="both"/>
              <w:rPr>
                <w:sz w:val="20"/>
              </w:rPr>
            </w:pPr>
          </w:p>
        </w:tc>
        <w:tc>
          <w:tcPr>
            <w:tcW w:w="2308" w:type="pct"/>
          </w:tcPr>
          <w:p w:rsidR="0085262D" w:rsidRPr="00DD3E3A" w:rsidRDefault="0085262D" w:rsidP="00A04A8F">
            <w:pPr>
              <w:jc w:val="both"/>
              <w:rPr>
                <w:sz w:val="20"/>
              </w:rPr>
            </w:pPr>
            <w:r w:rsidRPr="00DD3E3A">
              <w:rPr>
                <w:sz w:val="20"/>
              </w:rPr>
              <w:t>Appeal allowed. Summary judgment granted to respondent auditor, dismissing class claims for negligence</w:t>
            </w:r>
          </w:p>
          <w:p w:rsidR="0085262D" w:rsidRPr="00DD3E3A" w:rsidRDefault="0085262D" w:rsidP="00A04A8F">
            <w:pPr>
              <w:jc w:val="both"/>
              <w:rPr>
                <w:sz w:val="20"/>
              </w:rPr>
            </w:pPr>
          </w:p>
          <w:p w:rsidR="0085262D" w:rsidRPr="00DD3E3A" w:rsidRDefault="0085262D" w:rsidP="00A04A8F">
            <w:pPr>
              <w:jc w:val="both"/>
              <w:rPr>
                <w:sz w:val="20"/>
              </w:rPr>
            </w:pPr>
          </w:p>
        </w:tc>
      </w:tr>
      <w:tr w:rsidR="0085262D" w:rsidRPr="00DD3E3A" w:rsidTr="007E2AD2">
        <w:trPr>
          <w:gridAfter w:val="1"/>
          <w:wAfter w:w="48" w:type="pct"/>
        </w:trPr>
        <w:tc>
          <w:tcPr>
            <w:tcW w:w="2403" w:type="pct"/>
            <w:gridSpan w:val="3"/>
          </w:tcPr>
          <w:p w:rsidR="0085262D" w:rsidRPr="00DD3E3A" w:rsidRDefault="0085262D" w:rsidP="00A04A8F">
            <w:pPr>
              <w:jc w:val="both"/>
              <w:rPr>
                <w:sz w:val="20"/>
              </w:rPr>
            </w:pPr>
            <w:r w:rsidRPr="00DD3E3A">
              <w:rPr>
                <w:sz w:val="20"/>
              </w:rPr>
              <w:t>November 5, 2018</w:t>
            </w:r>
          </w:p>
          <w:p w:rsidR="0085262D" w:rsidRPr="00DD3E3A" w:rsidRDefault="0085262D" w:rsidP="00A04A8F">
            <w:pPr>
              <w:jc w:val="both"/>
              <w:rPr>
                <w:sz w:val="20"/>
              </w:rPr>
            </w:pPr>
            <w:r w:rsidRPr="00DD3E3A">
              <w:rPr>
                <w:sz w:val="20"/>
              </w:rPr>
              <w:t>Supreme Court of Canada</w:t>
            </w:r>
          </w:p>
          <w:p w:rsidR="0085262D" w:rsidRPr="00DD3E3A" w:rsidRDefault="0085262D" w:rsidP="00A04A8F">
            <w:pPr>
              <w:jc w:val="both"/>
              <w:rPr>
                <w:sz w:val="20"/>
              </w:rPr>
            </w:pPr>
          </w:p>
        </w:tc>
        <w:tc>
          <w:tcPr>
            <w:tcW w:w="241" w:type="pct"/>
            <w:gridSpan w:val="2"/>
          </w:tcPr>
          <w:p w:rsidR="0085262D" w:rsidRPr="00DD3E3A" w:rsidRDefault="0085262D" w:rsidP="00A04A8F">
            <w:pPr>
              <w:jc w:val="both"/>
              <w:rPr>
                <w:sz w:val="20"/>
              </w:rPr>
            </w:pPr>
          </w:p>
        </w:tc>
        <w:tc>
          <w:tcPr>
            <w:tcW w:w="2308" w:type="pct"/>
          </w:tcPr>
          <w:p w:rsidR="0085262D" w:rsidRPr="00DD3E3A" w:rsidRDefault="0085262D" w:rsidP="00A04A8F">
            <w:pPr>
              <w:jc w:val="both"/>
              <w:rPr>
                <w:sz w:val="20"/>
              </w:rPr>
            </w:pPr>
            <w:r w:rsidRPr="00DD3E3A">
              <w:rPr>
                <w:sz w:val="20"/>
              </w:rPr>
              <w:t>First application for leave to appeal filed</w:t>
            </w:r>
          </w:p>
          <w:p w:rsidR="0085262D" w:rsidRPr="00DD3E3A" w:rsidRDefault="0085262D" w:rsidP="00A04A8F">
            <w:pPr>
              <w:jc w:val="both"/>
              <w:rPr>
                <w:sz w:val="20"/>
              </w:rPr>
            </w:pPr>
          </w:p>
        </w:tc>
      </w:tr>
      <w:tr w:rsidR="0085262D" w:rsidRPr="00DD3E3A" w:rsidTr="007E2AD2">
        <w:trPr>
          <w:gridAfter w:val="1"/>
          <w:wAfter w:w="48" w:type="pct"/>
        </w:trPr>
        <w:tc>
          <w:tcPr>
            <w:tcW w:w="2403" w:type="pct"/>
            <w:gridSpan w:val="3"/>
          </w:tcPr>
          <w:p w:rsidR="0085262D" w:rsidRPr="00DD3E3A" w:rsidRDefault="0085262D" w:rsidP="00A04A8F">
            <w:pPr>
              <w:jc w:val="both"/>
              <w:rPr>
                <w:sz w:val="20"/>
              </w:rPr>
            </w:pPr>
            <w:r w:rsidRPr="00DD3E3A">
              <w:rPr>
                <w:sz w:val="20"/>
              </w:rPr>
              <w:t>November 28, 2018</w:t>
            </w:r>
          </w:p>
          <w:p w:rsidR="0085262D" w:rsidRPr="00DD3E3A" w:rsidRDefault="0085262D" w:rsidP="00A04A8F">
            <w:pPr>
              <w:jc w:val="both"/>
              <w:rPr>
                <w:sz w:val="20"/>
              </w:rPr>
            </w:pPr>
            <w:r w:rsidRPr="00DD3E3A">
              <w:rPr>
                <w:sz w:val="20"/>
              </w:rPr>
              <w:t>Court of Appeal for Ontario</w:t>
            </w:r>
          </w:p>
          <w:p w:rsidR="0085262D" w:rsidRPr="00DD3E3A" w:rsidRDefault="0085262D" w:rsidP="00A04A8F">
            <w:pPr>
              <w:jc w:val="both"/>
              <w:rPr>
                <w:sz w:val="20"/>
              </w:rPr>
            </w:pPr>
            <w:r w:rsidRPr="00DD3E3A">
              <w:rPr>
                <w:sz w:val="20"/>
              </w:rPr>
              <w:t>(Epstein, van Rensburg and Brown JJ.A.)</w:t>
            </w:r>
          </w:p>
          <w:p w:rsidR="0085262D" w:rsidRPr="00DD3E3A" w:rsidRDefault="000E7240" w:rsidP="00A04A8F">
            <w:pPr>
              <w:jc w:val="both"/>
              <w:rPr>
                <w:sz w:val="20"/>
              </w:rPr>
            </w:pPr>
            <w:hyperlink r:id="rId82" w:history="1">
              <w:r w:rsidR="0085262D" w:rsidRPr="00DD3E3A">
                <w:rPr>
                  <w:rStyle w:val="Hyperlink"/>
                  <w:sz w:val="20"/>
                </w:rPr>
                <w:t>2018 ONCA 955</w:t>
              </w:r>
            </w:hyperlink>
          </w:p>
        </w:tc>
        <w:tc>
          <w:tcPr>
            <w:tcW w:w="241" w:type="pct"/>
            <w:gridSpan w:val="2"/>
          </w:tcPr>
          <w:p w:rsidR="0085262D" w:rsidRPr="00DD3E3A" w:rsidRDefault="0085262D" w:rsidP="00A04A8F">
            <w:pPr>
              <w:jc w:val="both"/>
              <w:rPr>
                <w:sz w:val="20"/>
              </w:rPr>
            </w:pPr>
          </w:p>
        </w:tc>
        <w:tc>
          <w:tcPr>
            <w:tcW w:w="2308" w:type="pct"/>
          </w:tcPr>
          <w:p w:rsidR="0085262D" w:rsidRPr="00DD3E3A" w:rsidRDefault="0085262D" w:rsidP="00A04A8F">
            <w:pPr>
              <w:jc w:val="both"/>
              <w:rPr>
                <w:sz w:val="20"/>
              </w:rPr>
            </w:pPr>
            <w:r w:rsidRPr="00DD3E3A">
              <w:rPr>
                <w:sz w:val="20"/>
              </w:rPr>
              <w:t>Costs award</w:t>
            </w:r>
          </w:p>
        </w:tc>
      </w:tr>
      <w:tr w:rsidR="0085262D" w:rsidRPr="00DD3E3A" w:rsidTr="007E2AD2">
        <w:tblPrEx>
          <w:tblCellMar>
            <w:bottom w:w="0" w:type="dxa"/>
          </w:tblCellMar>
        </w:tblPrEx>
        <w:tc>
          <w:tcPr>
            <w:tcW w:w="2367" w:type="pct"/>
            <w:gridSpan w:val="2"/>
          </w:tcPr>
          <w:p w:rsidR="0085262D" w:rsidRPr="00DD3E3A" w:rsidRDefault="0085262D" w:rsidP="00A04A8F">
            <w:pPr>
              <w:jc w:val="both"/>
              <w:rPr>
                <w:sz w:val="20"/>
              </w:rPr>
            </w:pPr>
            <w:r w:rsidRPr="00DD3E3A">
              <w:rPr>
                <w:sz w:val="20"/>
              </w:rPr>
              <w:t>January 28, 2019</w:t>
            </w:r>
          </w:p>
          <w:p w:rsidR="0085262D" w:rsidRPr="00DD3E3A" w:rsidRDefault="0085262D" w:rsidP="00C4583F">
            <w:pPr>
              <w:jc w:val="both"/>
              <w:rPr>
                <w:sz w:val="20"/>
              </w:rPr>
            </w:pPr>
            <w:r w:rsidRPr="00DD3E3A">
              <w:rPr>
                <w:sz w:val="20"/>
              </w:rPr>
              <w:t>Supreme Court of Canada</w:t>
            </w:r>
          </w:p>
        </w:tc>
        <w:tc>
          <w:tcPr>
            <w:tcW w:w="267" w:type="pct"/>
            <w:gridSpan w:val="2"/>
          </w:tcPr>
          <w:p w:rsidR="0085262D" w:rsidRPr="00DD3E3A" w:rsidRDefault="0085262D" w:rsidP="00A04A8F">
            <w:pPr>
              <w:jc w:val="both"/>
              <w:rPr>
                <w:sz w:val="20"/>
              </w:rPr>
            </w:pPr>
          </w:p>
        </w:tc>
        <w:tc>
          <w:tcPr>
            <w:tcW w:w="2366" w:type="pct"/>
            <w:gridSpan w:val="3"/>
          </w:tcPr>
          <w:p w:rsidR="0085262D" w:rsidRPr="00DD3E3A" w:rsidRDefault="0085262D" w:rsidP="00A04A8F">
            <w:pPr>
              <w:jc w:val="both"/>
              <w:rPr>
                <w:sz w:val="20"/>
              </w:rPr>
            </w:pPr>
            <w:r w:rsidRPr="00DD3E3A">
              <w:rPr>
                <w:sz w:val="20"/>
              </w:rPr>
              <w:t>Second application for leave to appeal filed</w:t>
            </w:r>
          </w:p>
          <w:p w:rsidR="0085262D" w:rsidRPr="00DD3E3A" w:rsidRDefault="0085262D" w:rsidP="00A04A8F">
            <w:pPr>
              <w:jc w:val="both"/>
              <w:rPr>
                <w:sz w:val="20"/>
              </w:rPr>
            </w:pPr>
          </w:p>
        </w:tc>
      </w:tr>
    </w:tbl>
    <w:p w:rsidR="0085262D" w:rsidRPr="00DD3E3A" w:rsidRDefault="0085262D" w:rsidP="00A04A8F">
      <w:pPr>
        <w:jc w:val="both"/>
        <w:rPr>
          <w:sz w:val="20"/>
        </w:rPr>
      </w:pPr>
    </w:p>
    <w:p w:rsidR="006F278D" w:rsidRPr="00DD3E3A" w:rsidRDefault="006F278D" w:rsidP="00A04A8F">
      <w:pPr>
        <w:jc w:val="both"/>
        <w:rPr>
          <w:rFonts w:eastAsia="Calibri"/>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67"/>
        <w:gridCol w:w="432"/>
        <w:gridCol w:w="19"/>
        <w:gridCol w:w="4321"/>
        <w:gridCol w:w="90"/>
      </w:tblGrid>
      <w:tr w:rsidR="0085262D" w:rsidRPr="00DD3E3A" w:rsidTr="007E2AD2">
        <w:trPr>
          <w:gridAfter w:val="1"/>
          <w:wAfter w:w="48" w:type="pct"/>
        </w:trPr>
        <w:tc>
          <w:tcPr>
            <w:tcW w:w="537" w:type="pct"/>
          </w:tcPr>
          <w:p w:rsidR="0085262D" w:rsidRPr="00DD3E3A" w:rsidRDefault="0085262D" w:rsidP="00A04A8F">
            <w:pPr>
              <w:jc w:val="both"/>
              <w:rPr>
                <w:sz w:val="20"/>
                <w:lang w:val="fr-CA"/>
              </w:rPr>
            </w:pPr>
            <w:r w:rsidRPr="00DD3E3A">
              <w:rPr>
                <w:rStyle w:val="SCCFileNumberChar"/>
                <w:sz w:val="20"/>
                <w:szCs w:val="20"/>
                <w:lang w:val="fr-CA"/>
              </w:rPr>
              <w:t>38386</w:t>
            </w:r>
          </w:p>
        </w:tc>
        <w:tc>
          <w:tcPr>
            <w:tcW w:w="4415" w:type="pct"/>
            <w:gridSpan w:val="5"/>
          </w:tcPr>
          <w:p w:rsidR="0085262D" w:rsidRPr="00DD3E3A" w:rsidRDefault="0085262D" w:rsidP="00A04A8F">
            <w:pPr>
              <w:pStyle w:val="SCCLsocParty"/>
              <w:jc w:val="both"/>
              <w:rPr>
                <w:b/>
                <w:sz w:val="20"/>
                <w:szCs w:val="20"/>
                <w:lang w:val="en-US"/>
              </w:rPr>
            </w:pPr>
            <w:r w:rsidRPr="00DD3E3A">
              <w:rPr>
                <w:b/>
                <w:sz w:val="20"/>
                <w:szCs w:val="20"/>
                <w:lang w:val="en-US"/>
              </w:rPr>
              <w:t>Barry Lavender c. Miller Bernstein LLP</w:t>
            </w:r>
          </w:p>
          <w:p w:rsidR="0085262D" w:rsidRPr="00DD3E3A" w:rsidRDefault="0085262D" w:rsidP="00A04A8F">
            <w:pPr>
              <w:jc w:val="both"/>
              <w:rPr>
                <w:sz w:val="20"/>
                <w:lang w:val="fr-CA"/>
              </w:rPr>
            </w:pPr>
            <w:r w:rsidRPr="00DD3E3A">
              <w:rPr>
                <w:sz w:val="20"/>
                <w:lang w:val="fr-CA"/>
              </w:rPr>
              <w:t>(Ont.) (Civile) (Autorisation)</w:t>
            </w:r>
          </w:p>
        </w:tc>
      </w:tr>
      <w:tr w:rsidR="0085262D" w:rsidRPr="0044196A" w:rsidTr="007E2AD2">
        <w:trPr>
          <w:gridAfter w:val="1"/>
          <w:wAfter w:w="48" w:type="pct"/>
        </w:trPr>
        <w:tc>
          <w:tcPr>
            <w:tcW w:w="4952" w:type="pct"/>
            <w:gridSpan w:val="6"/>
          </w:tcPr>
          <w:p w:rsidR="0085262D" w:rsidRPr="00DD3E3A" w:rsidRDefault="0085262D" w:rsidP="00A04A8F">
            <w:pPr>
              <w:jc w:val="both"/>
              <w:rPr>
                <w:sz w:val="20"/>
                <w:lang w:val="fr-CA"/>
              </w:rPr>
            </w:pPr>
            <w:r w:rsidRPr="00DD3E3A">
              <w:rPr>
                <w:sz w:val="20"/>
                <w:lang w:val="fr-CA"/>
              </w:rPr>
              <w:t xml:space="preserve">Responsabilité délictuelle — Obligation de diligence — Perte purement économique — Le demandeur exerce un recours collectif en négligence contre l’ancien vérificateur d’une maison de courtage en faillite — Le vérificateur a rédigé de faux rapports de vérification déposés auprès de la Commission des valeurs mobilières de l’Ontario — Faut-il qu’un demandeur ait des rapports personnels avec le fournisseur de services professionnels pour que ce dernier ait une obligation de diligence au titre de pertes purement économiques? —Faut-il que le demandeur se soit directement </w:t>
            </w:r>
            <w:r w:rsidRPr="00DD3E3A">
              <w:rPr>
                <w:sz w:val="20"/>
                <w:lang w:val="fr-CA"/>
              </w:rPr>
              <w:lastRenderedPageBreak/>
              <w:t>appuyé sur une déclaration dans tous les cas de pertes purement économiques, même lorsqu’aucune déclaration n’a été faite au demandeur?</w:t>
            </w:r>
          </w:p>
        </w:tc>
      </w:tr>
      <w:tr w:rsidR="0085262D" w:rsidRPr="0044196A" w:rsidTr="007E2AD2">
        <w:trPr>
          <w:gridAfter w:val="1"/>
          <w:wAfter w:w="48" w:type="pct"/>
        </w:trPr>
        <w:tc>
          <w:tcPr>
            <w:tcW w:w="4952" w:type="pct"/>
            <w:gridSpan w:val="6"/>
          </w:tcPr>
          <w:p w:rsidR="0085262D" w:rsidRPr="00DD3E3A" w:rsidRDefault="0085262D" w:rsidP="00A04A8F">
            <w:pPr>
              <w:jc w:val="both"/>
              <w:rPr>
                <w:sz w:val="20"/>
                <w:lang w:val="fr-CA"/>
              </w:rPr>
            </w:pPr>
          </w:p>
        </w:tc>
      </w:tr>
      <w:tr w:rsidR="0085262D" w:rsidRPr="0044196A" w:rsidTr="00C4583F">
        <w:trPr>
          <w:gridAfter w:val="1"/>
          <w:wAfter w:w="48" w:type="pct"/>
          <w:trHeight w:val="3642"/>
        </w:trPr>
        <w:tc>
          <w:tcPr>
            <w:tcW w:w="4952" w:type="pct"/>
            <w:gridSpan w:val="6"/>
          </w:tcPr>
          <w:p w:rsidR="0085262D" w:rsidRPr="00DD3E3A" w:rsidRDefault="0085262D" w:rsidP="00C4583F">
            <w:pPr>
              <w:pStyle w:val="mainparagraph1"/>
              <w:shd w:val="clear" w:color="auto" w:fill="FFFFFF"/>
              <w:spacing w:after="0"/>
              <w:rPr>
                <w:sz w:val="20"/>
                <w:szCs w:val="20"/>
                <w:lang w:val="fr-CA"/>
              </w:rPr>
            </w:pPr>
            <w:r w:rsidRPr="00DD3E3A">
              <w:rPr>
                <w:rStyle w:val="prompt1"/>
                <w:rFonts w:eastAsiaTheme="minorHAnsi"/>
                <w:sz w:val="20"/>
                <w:szCs w:val="20"/>
                <w:lang w:val="fr-CA"/>
              </w:rPr>
              <w:t xml:space="preserve">Buckingham Securities était un courtier en valeurs mobilières qui détenait les placements et l’épargne de clients au détail. En juillet 2001, la Commission des valeurs mobilières de l’Ontario (« CVMO ») a suspendu l’inscription de Buckingham et l’a mise sous séquestre parce qu’elle avait omis de garder séparés les actifs des investisseurs et de maintenir un capital liquide minimum net, en contravention des exigences règlementaires. Malgré l’intervention de la CVMO, il était trop tard. Buckingham s’était approprié des actifs qui n’avaient pas été tenus </w:t>
            </w:r>
            <w:proofErr w:type="gramStart"/>
            <w:r w:rsidRPr="00DD3E3A">
              <w:rPr>
                <w:rStyle w:val="prompt1"/>
                <w:rFonts w:eastAsiaTheme="minorHAnsi"/>
                <w:sz w:val="20"/>
                <w:szCs w:val="20"/>
                <w:lang w:val="fr-CA"/>
              </w:rPr>
              <w:t>séparés</w:t>
            </w:r>
            <w:proofErr w:type="gramEnd"/>
            <w:r w:rsidRPr="00DD3E3A">
              <w:rPr>
                <w:rStyle w:val="prompt1"/>
                <w:rFonts w:eastAsiaTheme="minorHAnsi"/>
                <w:sz w:val="20"/>
                <w:szCs w:val="20"/>
                <w:lang w:val="fr-CA"/>
              </w:rPr>
              <w:t xml:space="preserve"> elle s’en est servie à ses propres fins. Les investisseurs de Buckingham ont perdu environ 10,6 millions de dollars. </w:t>
            </w:r>
            <w:r w:rsidRPr="00DD3E3A">
              <w:rPr>
                <w:sz w:val="20"/>
                <w:szCs w:val="20"/>
                <w:lang w:val="fr-CA"/>
              </w:rPr>
              <w:t>En 2005, le demandeur a introduit un recours collectif au nom de ceux qui avaient un compte de placement chez Buckingham lorsqu’elle a été mise sous séquestre. Selon le groupe, au cours de chacun des exercices financiers de 1998 à 2000, le vérificateur de Buckingham, Miller Bernstein LLP, avait fait preuve de négligence dans la vérification des renouvellements annuels d’inscription que Buckingham devait produire à la CVMO, confirmant faussement la conformité aux exigences en matière de séparation des actifs et de capital minimum. Le groupe a affirmé qu’en effectuant de façon négligente sa vérification d’attestation de la qualité, Miller Bernstein avait manqué à l’obligation de diligence qu’elle avait envers le groupe, en tant que membres de Buckingham. Dans le cadre d’un règlement, les parties se sont entendues sur la certification de six questions communes. Le groupe a présenté une motion en jugement sommaire. Le juge saisi de la motion a rendu un jugement sommaire en faveur du groupe sur les questions de responsabilité. La Cour d’appel a accueilli l’appel du vérificateur et a rejeté l’action.</w:t>
            </w:r>
          </w:p>
          <w:p w:rsidR="00C4583F" w:rsidRPr="00DD3E3A" w:rsidRDefault="00C4583F" w:rsidP="00C4583F">
            <w:pPr>
              <w:pStyle w:val="mainparagraph1"/>
              <w:shd w:val="clear" w:color="auto" w:fill="FFFFFF"/>
              <w:spacing w:after="0"/>
              <w:rPr>
                <w:sz w:val="20"/>
                <w:szCs w:val="20"/>
                <w:lang w:val="fr-CA"/>
              </w:rPr>
            </w:pPr>
          </w:p>
        </w:tc>
      </w:tr>
      <w:tr w:rsidR="0085262D" w:rsidRPr="0044196A" w:rsidTr="007E2AD2">
        <w:trPr>
          <w:gridAfter w:val="1"/>
          <w:wAfter w:w="48" w:type="pct"/>
        </w:trPr>
        <w:tc>
          <w:tcPr>
            <w:tcW w:w="2403" w:type="pct"/>
            <w:gridSpan w:val="3"/>
          </w:tcPr>
          <w:p w:rsidR="0085262D" w:rsidRPr="00DD3E3A" w:rsidRDefault="0085262D" w:rsidP="00A04A8F">
            <w:pPr>
              <w:jc w:val="both"/>
              <w:rPr>
                <w:sz w:val="20"/>
                <w:lang w:val="fr-CA"/>
              </w:rPr>
            </w:pPr>
            <w:r w:rsidRPr="00DD3E3A">
              <w:rPr>
                <w:sz w:val="20"/>
                <w:lang w:val="fr-CA"/>
              </w:rPr>
              <w:t>12 juillet 2017</w:t>
            </w:r>
          </w:p>
          <w:p w:rsidR="0085262D" w:rsidRPr="00DD3E3A" w:rsidRDefault="0085262D" w:rsidP="00A04A8F">
            <w:pPr>
              <w:jc w:val="both"/>
              <w:rPr>
                <w:sz w:val="20"/>
                <w:lang w:val="fr-CA"/>
              </w:rPr>
            </w:pPr>
            <w:r w:rsidRPr="00DD3E3A">
              <w:rPr>
                <w:sz w:val="20"/>
                <w:lang w:val="fr-CA"/>
              </w:rPr>
              <w:t>Cour supérieure de justice de l’Ontario</w:t>
            </w:r>
          </w:p>
          <w:p w:rsidR="0085262D" w:rsidRPr="00DD3E3A" w:rsidRDefault="0085262D" w:rsidP="00A04A8F">
            <w:pPr>
              <w:jc w:val="both"/>
              <w:rPr>
                <w:sz w:val="20"/>
                <w:lang w:val="fr-CA"/>
              </w:rPr>
            </w:pPr>
            <w:r w:rsidRPr="00DD3E3A">
              <w:rPr>
                <w:sz w:val="20"/>
                <w:lang w:val="fr-CA"/>
              </w:rPr>
              <w:t>(Juge Belobaba)</w:t>
            </w:r>
          </w:p>
          <w:p w:rsidR="0085262D" w:rsidRPr="00DD3E3A" w:rsidRDefault="000E7240" w:rsidP="00A04A8F">
            <w:pPr>
              <w:jc w:val="both"/>
              <w:rPr>
                <w:sz w:val="20"/>
                <w:lang w:val="fr-CA"/>
              </w:rPr>
            </w:pPr>
            <w:hyperlink r:id="rId83" w:history="1">
              <w:r w:rsidR="0085262D" w:rsidRPr="00DD3E3A">
                <w:rPr>
                  <w:rStyle w:val="Hyperlink"/>
                  <w:sz w:val="20"/>
                  <w:lang w:val="fr-CA"/>
                </w:rPr>
                <w:t>2017 ONSC 3958</w:t>
              </w:r>
            </w:hyperlink>
            <w:r w:rsidR="0085262D" w:rsidRPr="00DD3E3A">
              <w:rPr>
                <w:sz w:val="20"/>
                <w:lang w:val="fr-CA"/>
              </w:rPr>
              <w:t xml:space="preserve"> </w:t>
            </w:r>
          </w:p>
          <w:p w:rsidR="0085262D" w:rsidRPr="00DD3E3A" w:rsidRDefault="0085262D" w:rsidP="00A04A8F">
            <w:pPr>
              <w:jc w:val="both"/>
              <w:rPr>
                <w:sz w:val="20"/>
                <w:lang w:val="fr-CA"/>
              </w:rPr>
            </w:pPr>
          </w:p>
        </w:tc>
        <w:tc>
          <w:tcPr>
            <w:tcW w:w="241" w:type="pct"/>
            <w:gridSpan w:val="2"/>
          </w:tcPr>
          <w:p w:rsidR="0085262D" w:rsidRPr="00DD3E3A" w:rsidRDefault="0085262D" w:rsidP="00A04A8F">
            <w:pPr>
              <w:jc w:val="both"/>
              <w:rPr>
                <w:sz w:val="20"/>
                <w:lang w:val="fr-CA"/>
              </w:rPr>
            </w:pPr>
          </w:p>
        </w:tc>
        <w:tc>
          <w:tcPr>
            <w:tcW w:w="2308" w:type="pct"/>
          </w:tcPr>
          <w:p w:rsidR="0085262D" w:rsidRPr="00DD3E3A" w:rsidRDefault="0085262D" w:rsidP="00A04A8F">
            <w:pPr>
              <w:jc w:val="both"/>
              <w:rPr>
                <w:sz w:val="20"/>
                <w:lang w:val="fr-CA"/>
              </w:rPr>
            </w:pPr>
            <w:r w:rsidRPr="00DD3E3A">
              <w:rPr>
                <w:sz w:val="20"/>
                <w:lang w:val="fr-CA"/>
              </w:rPr>
              <w:t>Jugement accueillant la motion du demandeur en jugement sommaire partiel portant sur la responsabilité</w:t>
            </w:r>
          </w:p>
          <w:p w:rsidR="0085262D" w:rsidRPr="00DD3E3A" w:rsidRDefault="0085262D" w:rsidP="00A04A8F">
            <w:pPr>
              <w:jc w:val="both"/>
              <w:rPr>
                <w:sz w:val="20"/>
                <w:lang w:val="fr-CA"/>
              </w:rPr>
            </w:pPr>
          </w:p>
          <w:p w:rsidR="0085262D" w:rsidRPr="00DD3E3A" w:rsidRDefault="0085262D" w:rsidP="00A04A8F">
            <w:pPr>
              <w:jc w:val="both"/>
              <w:rPr>
                <w:sz w:val="20"/>
                <w:lang w:val="fr-CA"/>
              </w:rPr>
            </w:pPr>
          </w:p>
        </w:tc>
      </w:tr>
      <w:tr w:rsidR="0085262D" w:rsidRPr="0044196A" w:rsidTr="007E2AD2">
        <w:trPr>
          <w:gridAfter w:val="1"/>
          <w:wAfter w:w="48" w:type="pct"/>
        </w:trPr>
        <w:tc>
          <w:tcPr>
            <w:tcW w:w="2403" w:type="pct"/>
            <w:gridSpan w:val="3"/>
          </w:tcPr>
          <w:p w:rsidR="0085262D" w:rsidRPr="00DD3E3A" w:rsidRDefault="0085262D" w:rsidP="00A04A8F">
            <w:pPr>
              <w:jc w:val="both"/>
              <w:rPr>
                <w:sz w:val="20"/>
                <w:lang w:val="fr-CA"/>
              </w:rPr>
            </w:pPr>
            <w:r w:rsidRPr="00DD3E3A">
              <w:rPr>
                <w:sz w:val="20"/>
                <w:lang w:val="fr-CA"/>
              </w:rPr>
              <w:t>5 septembre 2018</w:t>
            </w:r>
          </w:p>
          <w:p w:rsidR="0085262D" w:rsidRPr="00DD3E3A" w:rsidRDefault="0085262D" w:rsidP="00A04A8F">
            <w:pPr>
              <w:jc w:val="both"/>
              <w:rPr>
                <w:sz w:val="20"/>
                <w:lang w:val="fr-CA"/>
              </w:rPr>
            </w:pPr>
            <w:r w:rsidRPr="00DD3E3A">
              <w:rPr>
                <w:sz w:val="20"/>
                <w:lang w:val="fr-CA"/>
              </w:rPr>
              <w:t>Cour d’appel de l’Ontario</w:t>
            </w:r>
          </w:p>
          <w:p w:rsidR="0085262D" w:rsidRPr="00DD3E3A" w:rsidRDefault="0085262D" w:rsidP="00A04A8F">
            <w:pPr>
              <w:jc w:val="both"/>
              <w:rPr>
                <w:sz w:val="20"/>
                <w:lang w:val="fr-CA"/>
              </w:rPr>
            </w:pPr>
            <w:r w:rsidRPr="00DD3E3A">
              <w:rPr>
                <w:sz w:val="20"/>
                <w:lang w:val="fr-CA"/>
              </w:rPr>
              <w:t>(Juges Epstein, van Rensburg et Brown)</w:t>
            </w:r>
          </w:p>
          <w:p w:rsidR="0085262D" w:rsidRPr="00DD3E3A" w:rsidRDefault="000E7240" w:rsidP="00A04A8F">
            <w:pPr>
              <w:jc w:val="both"/>
              <w:rPr>
                <w:sz w:val="20"/>
                <w:lang w:val="fr-CA"/>
              </w:rPr>
            </w:pPr>
            <w:hyperlink r:id="rId84" w:history="1">
              <w:r w:rsidR="0085262D" w:rsidRPr="00DD3E3A">
                <w:rPr>
                  <w:rStyle w:val="Hyperlink"/>
                  <w:sz w:val="20"/>
                  <w:lang w:val="fr-CA"/>
                </w:rPr>
                <w:t>2018 ONCA 729</w:t>
              </w:r>
            </w:hyperlink>
          </w:p>
          <w:p w:rsidR="0085262D" w:rsidRPr="00DD3E3A" w:rsidRDefault="0085262D" w:rsidP="00A04A8F">
            <w:pPr>
              <w:jc w:val="both"/>
              <w:rPr>
                <w:sz w:val="20"/>
                <w:lang w:val="fr-CA"/>
              </w:rPr>
            </w:pPr>
          </w:p>
        </w:tc>
        <w:tc>
          <w:tcPr>
            <w:tcW w:w="241" w:type="pct"/>
            <w:gridSpan w:val="2"/>
          </w:tcPr>
          <w:p w:rsidR="0085262D" w:rsidRPr="00DD3E3A" w:rsidRDefault="0085262D" w:rsidP="00A04A8F">
            <w:pPr>
              <w:jc w:val="both"/>
              <w:rPr>
                <w:sz w:val="20"/>
                <w:lang w:val="fr-CA"/>
              </w:rPr>
            </w:pPr>
          </w:p>
        </w:tc>
        <w:tc>
          <w:tcPr>
            <w:tcW w:w="2308" w:type="pct"/>
          </w:tcPr>
          <w:p w:rsidR="0085262D" w:rsidRPr="00DD3E3A" w:rsidRDefault="0085262D" w:rsidP="00A04A8F">
            <w:pPr>
              <w:jc w:val="both"/>
              <w:rPr>
                <w:sz w:val="20"/>
                <w:lang w:val="fr-CA"/>
              </w:rPr>
            </w:pPr>
            <w:r w:rsidRPr="00DD3E3A">
              <w:rPr>
                <w:sz w:val="20"/>
                <w:lang w:val="fr-CA"/>
              </w:rPr>
              <w:t>Arrêt accueillant l’appel, prononçant un jugement sommaire en faveur du vérificateur intimé et rejetant les demandes du groupe en négligence</w:t>
            </w:r>
          </w:p>
          <w:p w:rsidR="0085262D" w:rsidRPr="00DD3E3A" w:rsidRDefault="0085262D" w:rsidP="00A04A8F">
            <w:pPr>
              <w:jc w:val="both"/>
              <w:rPr>
                <w:sz w:val="20"/>
                <w:lang w:val="fr-CA"/>
              </w:rPr>
            </w:pPr>
          </w:p>
          <w:p w:rsidR="0085262D" w:rsidRPr="00DD3E3A" w:rsidRDefault="0085262D" w:rsidP="00A04A8F">
            <w:pPr>
              <w:jc w:val="both"/>
              <w:rPr>
                <w:sz w:val="20"/>
                <w:lang w:val="fr-CA"/>
              </w:rPr>
            </w:pPr>
          </w:p>
        </w:tc>
      </w:tr>
      <w:tr w:rsidR="0085262D" w:rsidRPr="0044196A" w:rsidTr="007E2AD2">
        <w:trPr>
          <w:gridAfter w:val="1"/>
          <w:wAfter w:w="48" w:type="pct"/>
        </w:trPr>
        <w:tc>
          <w:tcPr>
            <w:tcW w:w="2403" w:type="pct"/>
            <w:gridSpan w:val="3"/>
          </w:tcPr>
          <w:p w:rsidR="0085262D" w:rsidRPr="00DD3E3A" w:rsidRDefault="0085262D" w:rsidP="00A04A8F">
            <w:pPr>
              <w:jc w:val="both"/>
              <w:rPr>
                <w:sz w:val="20"/>
                <w:lang w:val="fr-CA"/>
              </w:rPr>
            </w:pPr>
            <w:r w:rsidRPr="00DD3E3A">
              <w:rPr>
                <w:sz w:val="20"/>
                <w:lang w:val="fr-CA"/>
              </w:rPr>
              <w:t>5 novembre 2018</w:t>
            </w:r>
          </w:p>
          <w:p w:rsidR="0085262D" w:rsidRPr="00DD3E3A" w:rsidRDefault="0085262D" w:rsidP="00A04A8F">
            <w:pPr>
              <w:jc w:val="both"/>
              <w:rPr>
                <w:sz w:val="20"/>
                <w:lang w:val="fr-CA"/>
              </w:rPr>
            </w:pPr>
            <w:r w:rsidRPr="00DD3E3A">
              <w:rPr>
                <w:sz w:val="20"/>
                <w:lang w:val="fr-CA"/>
              </w:rPr>
              <w:t>Cour suprême du Canada</w:t>
            </w:r>
          </w:p>
          <w:p w:rsidR="0085262D" w:rsidRPr="00DD3E3A" w:rsidRDefault="0085262D" w:rsidP="00A04A8F">
            <w:pPr>
              <w:jc w:val="both"/>
              <w:rPr>
                <w:sz w:val="20"/>
                <w:lang w:val="fr-CA"/>
              </w:rPr>
            </w:pPr>
          </w:p>
        </w:tc>
        <w:tc>
          <w:tcPr>
            <w:tcW w:w="241" w:type="pct"/>
            <w:gridSpan w:val="2"/>
          </w:tcPr>
          <w:p w:rsidR="0085262D" w:rsidRPr="00DD3E3A" w:rsidRDefault="0085262D" w:rsidP="00A04A8F">
            <w:pPr>
              <w:jc w:val="both"/>
              <w:rPr>
                <w:sz w:val="20"/>
                <w:lang w:val="fr-CA"/>
              </w:rPr>
            </w:pPr>
          </w:p>
        </w:tc>
        <w:tc>
          <w:tcPr>
            <w:tcW w:w="2308" w:type="pct"/>
          </w:tcPr>
          <w:p w:rsidR="0085262D" w:rsidRPr="00DD3E3A" w:rsidRDefault="0085262D" w:rsidP="00A04A8F">
            <w:pPr>
              <w:jc w:val="both"/>
              <w:rPr>
                <w:sz w:val="20"/>
                <w:lang w:val="fr-CA"/>
              </w:rPr>
            </w:pPr>
            <w:r w:rsidRPr="00DD3E3A">
              <w:rPr>
                <w:sz w:val="20"/>
                <w:lang w:val="fr-CA"/>
              </w:rPr>
              <w:t>Dépôt de la première demande d’autorisation d’appel</w:t>
            </w:r>
          </w:p>
          <w:p w:rsidR="0085262D" w:rsidRPr="00DD3E3A" w:rsidRDefault="0085262D" w:rsidP="00A04A8F">
            <w:pPr>
              <w:jc w:val="both"/>
              <w:rPr>
                <w:sz w:val="20"/>
                <w:lang w:val="fr-CA"/>
              </w:rPr>
            </w:pPr>
          </w:p>
        </w:tc>
      </w:tr>
      <w:tr w:rsidR="0085262D" w:rsidRPr="00DD3E3A" w:rsidTr="007E2AD2">
        <w:trPr>
          <w:gridAfter w:val="1"/>
          <w:wAfter w:w="48" w:type="pct"/>
        </w:trPr>
        <w:tc>
          <w:tcPr>
            <w:tcW w:w="2403" w:type="pct"/>
            <w:gridSpan w:val="3"/>
          </w:tcPr>
          <w:p w:rsidR="0085262D" w:rsidRPr="00DD3E3A" w:rsidRDefault="0085262D" w:rsidP="00A04A8F">
            <w:pPr>
              <w:jc w:val="both"/>
              <w:rPr>
                <w:sz w:val="20"/>
                <w:lang w:val="fr-CA"/>
              </w:rPr>
            </w:pPr>
            <w:r w:rsidRPr="00DD3E3A">
              <w:rPr>
                <w:sz w:val="20"/>
                <w:lang w:val="fr-CA"/>
              </w:rPr>
              <w:t>28 novembre 2018</w:t>
            </w:r>
          </w:p>
          <w:p w:rsidR="0085262D" w:rsidRPr="00DD3E3A" w:rsidRDefault="0085262D" w:rsidP="00A04A8F">
            <w:pPr>
              <w:jc w:val="both"/>
              <w:rPr>
                <w:sz w:val="20"/>
                <w:lang w:val="fr-CA"/>
              </w:rPr>
            </w:pPr>
            <w:r w:rsidRPr="00DD3E3A">
              <w:rPr>
                <w:sz w:val="20"/>
                <w:lang w:val="fr-CA"/>
              </w:rPr>
              <w:t>Cour d’appel de l’Ontario</w:t>
            </w:r>
          </w:p>
          <w:p w:rsidR="0085262D" w:rsidRPr="00DD3E3A" w:rsidRDefault="0085262D" w:rsidP="00A04A8F">
            <w:pPr>
              <w:jc w:val="both"/>
              <w:rPr>
                <w:sz w:val="20"/>
                <w:lang w:val="fr-CA"/>
              </w:rPr>
            </w:pPr>
            <w:r w:rsidRPr="00DD3E3A">
              <w:rPr>
                <w:sz w:val="20"/>
                <w:lang w:val="fr-CA"/>
              </w:rPr>
              <w:t>(Juges Epstein, van Rensburg et Brown)</w:t>
            </w:r>
          </w:p>
          <w:p w:rsidR="0085262D" w:rsidRPr="00DD3E3A" w:rsidRDefault="000E7240" w:rsidP="00A04A8F">
            <w:pPr>
              <w:jc w:val="both"/>
              <w:rPr>
                <w:sz w:val="20"/>
                <w:lang w:val="fr-CA"/>
              </w:rPr>
            </w:pPr>
            <w:hyperlink r:id="rId85" w:history="1">
              <w:r w:rsidR="0085262D" w:rsidRPr="00DD3E3A">
                <w:rPr>
                  <w:rStyle w:val="Hyperlink"/>
                  <w:sz w:val="20"/>
                  <w:lang w:val="fr-CA"/>
                </w:rPr>
                <w:t>2018 ONCA 955</w:t>
              </w:r>
            </w:hyperlink>
          </w:p>
        </w:tc>
        <w:tc>
          <w:tcPr>
            <w:tcW w:w="241" w:type="pct"/>
            <w:gridSpan w:val="2"/>
          </w:tcPr>
          <w:p w:rsidR="0085262D" w:rsidRPr="00DD3E3A" w:rsidRDefault="0085262D" w:rsidP="00A04A8F">
            <w:pPr>
              <w:jc w:val="both"/>
              <w:rPr>
                <w:sz w:val="20"/>
                <w:lang w:val="fr-CA"/>
              </w:rPr>
            </w:pPr>
          </w:p>
        </w:tc>
        <w:tc>
          <w:tcPr>
            <w:tcW w:w="2308" w:type="pct"/>
          </w:tcPr>
          <w:p w:rsidR="0085262D" w:rsidRPr="00DD3E3A" w:rsidRDefault="0085262D" w:rsidP="00A04A8F">
            <w:pPr>
              <w:jc w:val="both"/>
              <w:rPr>
                <w:sz w:val="20"/>
                <w:lang w:val="fr-CA"/>
              </w:rPr>
            </w:pPr>
            <w:r w:rsidRPr="00DD3E3A">
              <w:rPr>
                <w:sz w:val="20"/>
                <w:lang w:val="fr-CA"/>
              </w:rPr>
              <w:t>Condamnation aux dépens</w:t>
            </w:r>
          </w:p>
        </w:tc>
      </w:tr>
      <w:tr w:rsidR="0085262D" w:rsidRPr="0044196A" w:rsidTr="007E2AD2">
        <w:tblPrEx>
          <w:tblCellMar>
            <w:bottom w:w="0" w:type="dxa"/>
          </w:tblCellMar>
        </w:tblPrEx>
        <w:tc>
          <w:tcPr>
            <w:tcW w:w="2367" w:type="pct"/>
            <w:gridSpan w:val="2"/>
          </w:tcPr>
          <w:p w:rsidR="0085262D" w:rsidRPr="00DD3E3A" w:rsidRDefault="0085262D" w:rsidP="00A04A8F">
            <w:pPr>
              <w:jc w:val="both"/>
              <w:rPr>
                <w:sz w:val="20"/>
                <w:lang w:val="fr-CA"/>
              </w:rPr>
            </w:pPr>
            <w:r w:rsidRPr="00DD3E3A">
              <w:rPr>
                <w:sz w:val="20"/>
                <w:lang w:val="fr-CA"/>
              </w:rPr>
              <w:t>28 janvier 2019</w:t>
            </w:r>
          </w:p>
          <w:p w:rsidR="0085262D" w:rsidRPr="00DD3E3A" w:rsidRDefault="0085262D" w:rsidP="00A54BD9">
            <w:pPr>
              <w:jc w:val="both"/>
              <w:rPr>
                <w:sz w:val="20"/>
                <w:lang w:val="fr-CA"/>
              </w:rPr>
            </w:pPr>
            <w:r w:rsidRPr="00DD3E3A">
              <w:rPr>
                <w:sz w:val="20"/>
                <w:lang w:val="fr-CA"/>
              </w:rPr>
              <w:t>Cour suprême du Canada</w:t>
            </w:r>
          </w:p>
        </w:tc>
        <w:tc>
          <w:tcPr>
            <w:tcW w:w="267" w:type="pct"/>
            <w:gridSpan w:val="2"/>
          </w:tcPr>
          <w:p w:rsidR="0085262D" w:rsidRPr="00DD3E3A" w:rsidRDefault="0085262D" w:rsidP="00A04A8F">
            <w:pPr>
              <w:jc w:val="both"/>
              <w:rPr>
                <w:sz w:val="20"/>
                <w:lang w:val="fr-CA"/>
              </w:rPr>
            </w:pPr>
          </w:p>
        </w:tc>
        <w:tc>
          <w:tcPr>
            <w:tcW w:w="2366" w:type="pct"/>
            <w:gridSpan w:val="3"/>
          </w:tcPr>
          <w:p w:rsidR="0085262D" w:rsidRPr="00DD3E3A" w:rsidRDefault="0085262D" w:rsidP="00A04A8F">
            <w:pPr>
              <w:jc w:val="both"/>
              <w:rPr>
                <w:sz w:val="20"/>
                <w:lang w:val="fr-CA"/>
              </w:rPr>
            </w:pPr>
            <w:r w:rsidRPr="00DD3E3A">
              <w:rPr>
                <w:sz w:val="20"/>
                <w:lang w:val="fr-CA"/>
              </w:rPr>
              <w:t>Dépôt de la deuxième demande d’autorisation d’appel</w:t>
            </w:r>
          </w:p>
          <w:p w:rsidR="0085262D" w:rsidRPr="00DD3E3A" w:rsidRDefault="0085262D" w:rsidP="00A04A8F">
            <w:pPr>
              <w:jc w:val="both"/>
              <w:rPr>
                <w:sz w:val="20"/>
                <w:lang w:val="fr-CA"/>
              </w:rPr>
            </w:pPr>
          </w:p>
        </w:tc>
      </w:tr>
    </w:tbl>
    <w:p w:rsidR="0085262D" w:rsidRPr="00DD3E3A" w:rsidRDefault="0085262D"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rPr>
            </w:pPr>
            <w:r w:rsidRPr="00DD3E3A">
              <w:rPr>
                <w:rStyle w:val="SCCFileNumberChar"/>
                <w:sz w:val="20"/>
                <w:szCs w:val="20"/>
              </w:rPr>
              <w:t>38501</w:t>
            </w:r>
          </w:p>
        </w:tc>
        <w:tc>
          <w:tcPr>
            <w:tcW w:w="4457" w:type="pct"/>
            <w:gridSpan w:val="3"/>
          </w:tcPr>
          <w:p w:rsidR="0085262D" w:rsidRPr="00DD3E3A" w:rsidRDefault="0085262D" w:rsidP="00A04A8F">
            <w:pPr>
              <w:pStyle w:val="SCCLsocParty"/>
              <w:jc w:val="both"/>
              <w:rPr>
                <w:b/>
                <w:sz w:val="20"/>
                <w:szCs w:val="20"/>
                <w:lang w:val="en-US"/>
              </w:rPr>
            </w:pPr>
            <w:r w:rsidRPr="00DD3E3A">
              <w:rPr>
                <w:b/>
                <w:sz w:val="20"/>
                <w:szCs w:val="20"/>
                <w:lang w:val="en-US"/>
              </w:rPr>
              <w:t>Liliana Kostic v. CIBC Trust Corporation</w:t>
            </w:r>
          </w:p>
          <w:p w:rsidR="0085262D" w:rsidRPr="00DD3E3A" w:rsidRDefault="0085262D" w:rsidP="00A04A8F">
            <w:pPr>
              <w:jc w:val="both"/>
              <w:rPr>
                <w:sz w:val="20"/>
              </w:rPr>
            </w:pPr>
            <w:r w:rsidRPr="00DD3E3A">
              <w:rPr>
                <w:sz w:val="20"/>
              </w:rPr>
              <w:t>(Alta.) (Civil) (By Leave)</w:t>
            </w:r>
          </w:p>
        </w:tc>
      </w:tr>
      <w:tr w:rsidR="0085262D" w:rsidRPr="00DD3E3A" w:rsidTr="00E95A6A">
        <w:tc>
          <w:tcPr>
            <w:tcW w:w="5000" w:type="pct"/>
            <w:gridSpan w:val="4"/>
          </w:tcPr>
          <w:p w:rsidR="0085262D" w:rsidRPr="00DD3E3A" w:rsidRDefault="0085262D" w:rsidP="00A04A8F">
            <w:pPr>
              <w:jc w:val="both"/>
              <w:rPr>
                <w:sz w:val="20"/>
              </w:rPr>
            </w:pPr>
            <w:r w:rsidRPr="00DD3E3A">
              <w:rPr>
                <w:i/>
                <w:sz w:val="20"/>
              </w:rPr>
              <w:t>Charter of Rights</w:t>
            </w:r>
            <w:r w:rsidRPr="00DD3E3A">
              <w:rPr>
                <w:sz w:val="20"/>
              </w:rPr>
              <w:t xml:space="preserve"> — Civil procedure — Costs — Advance costs — Applicant seeking advance costs from respondent to defend herself in actions — Is law unsettled and lacking in uniformity in interpretation of save harmless clauses across Canada? — Does the lack of uniformity in interpretation of save harmless clauses create discrimination and offend against ss. 6(2) and 6(3) of </w:t>
            </w:r>
            <w:r w:rsidRPr="00DD3E3A">
              <w:rPr>
                <w:i/>
                <w:sz w:val="20"/>
              </w:rPr>
              <w:t>Charter</w:t>
            </w:r>
            <w:r w:rsidRPr="00DD3E3A">
              <w:rPr>
                <w:sz w:val="20"/>
              </w:rPr>
              <w:t xml:space="preserve">? — Is a </w:t>
            </w:r>
            <w:proofErr w:type="spellStart"/>
            <w:r w:rsidRPr="00DD3E3A">
              <w:rPr>
                <w:sz w:val="20"/>
              </w:rPr>
              <w:t>revisitation</w:t>
            </w:r>
            <w:proofErr w:type="spellEnd"/>
            <w:r w:rsidRPr="00DD3E3A">
              <w:rPr>
                <w:sz w:val="20"/>
              </w:rPr>
              <w:t xml:space="preserve"> of </w:t>
            </w:r>
            <w:proofErr w:type="spellStart"/>
            <w:r w:rsidRPr="00DD3E3A">
              <w:rPr>
                <w:i/>
                <w:sz w:val="20"/>
              </w:rPr>
              <w:t>Monenco</w:t>
            </w:r>
            <w:proofErr w:type="spellEnd"/>
            <w:r w:rsidRPr="00DD3E3A">
              <w:rPr>
                <w:i/>
                <w:sz w:val="20"/>
              </w:rPr>
              <w:t xml:space="preserve"> Ltd. v. Commonwealth Insurance Co</w:t>
            </w:r>
            <w:r w:rsidRPr="00DD3E3A">
              <w:rPr>
                <w:sz w:val="20"/>
              </w:rPr>
              <w:t>., 2001 SCC 49 required? — Whether Court of Appeal erred in finding that case management judge conducted a trial within trial, resulting in findings of fact that predetermined issues to be determined by trial judge</w:t>
            </w:r>
          </w:p>
        </w:tc>
      </w:tr>
      <w:tr w:rsidR="0085262D" w:rsidRPr="00DD3E3A" w:rsidTr="00E95A6A">
        <w:tc>
          <w:tcPr>
            <w:tcW w:w="5000" w:type="pct"/>
            <w:gridSpan w:val="4"/>
          </w:tcPr>
          <w:p w:rsidR="0085262D" w:rsidRPr="00DD3E3A" w:rsidRDefault="0085262D" w:rsidP="00A04A8F">
            <w:pPr>
              <w:jc w:val="both"/>
              <w:rPr>
                <w:sz w:val="20"/>
              </w:rPr>
            </w:pPr>
          </w:p>
        </w:tc>
      </w:tr>
      <w:tr w:rsidR="0085262D" w:rsidRPr="00DD3E3A" w:rsidTr="00E95A6A">
        <w:tc>
          <w:tcPr>
            <w:tcW w:w="5000" w:type="pct"/>
            <w:gridSpan w:val="4"/>
          </w:tcPr>
          <w:p w:rsidR="0085262D" w:rsidRPr="00DD3E3A" w:rsidRDefault="0085262D" w:rsidP="00A04A8F">
            <w:pPr>
              <w:pStyle w:val="felskynumbering121"/>
              <w:shd w:val="clear" w:color="auto" w:fill="FFFFFF"/>
              <w:rPr>
                <w:sz w:val="20"/>
                <w:szCs w:val="20"/>
                <w:lang w:val="en"/>
              </w:rPr>
            </w:pPr>
            <w:r w:rsidRPr="00DD3E3A">
              <w:rPr>
                <w:sz w:val="20"/>
                <w:szCs w:val="20"/>
                <w:lang w:val="en-CA"/>
              </w:rPr>
              <w:lastRenderedPageBreak/>
              <w:t>In 2002, t</w:t>
            </w:r>
            <w:r w:rsidRPr="00DD3E3A">
              <w:rPr>
                <w:sz w:val="20"/>
                <w:szCs w:val="20"/>
                <w:lang w:val="en"/>
              </w:rPr>
              <w:t xml:space="preserve">he Piikani Nation received $64 million from the Governments of Alberta and Canada in settlement of various land and water disputes. The Piikani Nation engaged CIBC Trust Corporation as its trustee to hold in trust those settlement funds. At Piikani Nation’s direction, CIBC entered into various account agreements with CIBC Wood Gundy, and later with Raymond James Inc. regarding the trust funds. Ms. Kostic was the investment advisor with Wood Gundy responsible for the Nation’s accounts at Wood Gundy and then Raymond James. In 2006, the </w:t>
            </w:r>
            <w:proofErr w:type="spellStart"/>
            <w:r w:rsidRPr="00DD3E3A">
              <w:rPr>
                <w:sz w:val="20"/>
                <w:szCs w:val="20"/>
                <w:lang w:val="en"/>
              </w:rPr>
              <w:t>Piikani</w:t>
            </w:r>
            <w:proofErr w:type="spellEnd"/>
            <w:r w:rsidRPr="00DD3E3A">
              <w:rPr>
                <w:sz w:val="20"/>
                <w:szCs w:val="20"/>
                <w:lang w:val="en"/>
              </w:rPr>
              <w:t xml:space="preserve"> Nation sued Ms. Kostic and Raymond James and other parties, alleging negligence, breach of fiduciary duty, conspiracy, and breach of the Piikani Trust Agreement (“2006 Action”). Raymond James and Ms. Kostic defended the action and filed a third party notices against CIBC and Wood Gundy, claiming indemnity pursuant to account agreements between CIBC and Wood Gundy and account agreements between CIBC and Raymond James. The 2006 Action and various other related actions were under case management. Ms. Kostic commenced an originating application in 2017, seeking declarations that CIBC was in breach of the Wood Gundy and Raymond James account agreements, and had an immediate and ongoing obligation to defend and save her harmless for her defence cots.</w:t>
            </w:r>
          </w:p>
          <w:p w:rsidR="0085262D" w:rsidRPr="00DD3E3A" w:rsidRDefault="0085262D" w:rsidP="00A04A8F">
            <w:pPr>
              <w:jc w:val="both"/>
              <w:rPr>
                <w:sz w:val="20"/>
                <w:lang w:val="en"/>
              </w:rPr>
            </w:pPr>
            <w:r w:rsidRPr="00DD3E3A">
              <w:rPr>
                <w:sz w:val="20"/>
                <w:lang w:val="en"/>
              </w:rPr>
              <w:t>The application judge allowed her application with respect to the Raymond James agreements but dismissed her application with respect to the Wood Gundy agreements. The Court of Appeal allowed CIBC’s appeal and Ms. </w:t>
            </w:r>
            <w:proofErr w:type="spellStart"/>
            <w:r w:rsidRPr="00DD3E3A">
              <w:rPr>
                <w:sz w:val="20"/>
                <w:lang w:val="en"/>
              </w:rPr>
              <w:t>Kostic’s</w:t>
            </w:r>
            <w:proofErr w:type="spellEnd"/>
            <w:r w:rsidRPr="00DD3E3A">
              <w:rPr>
                <w:sz w:val="20"/>
                <w:lang w:val="en"/>
              </w:rPr>
              <w:t xml:space="preserve"> appeal in part.</w:t>
            </w:r>
          </w:p>
          <w:p w:rsidR="0085262D" w:rsidRPr="00DD3E3A" w:rsidRDefault="0085262D" w:rsidP="00A04A8F">
            <w:pPr>
              <w:jc w:val="both"/>
              <w:rPr>
                <w:sz w:val="20"/>
              </w:rPr>
            </w:pPr>
          </w:p>
        </w:tc>
      </w:tr>
      <w:tr w:rsidR="0085262D" w:rsidRPr="00DD3E3A" w:rsidTr="00E95A6A">
        <w:tc>
          <w:tcPr>
            <w:tcW w:w="2427" w:type="pct"/>
            <w:gridSpan w:val="2"/>
          </w:tcPr>
          <w:p w:rsidR="0085262D" w:rsidRPr="00DD3E3A" w:rsidRDefault="0085262D" w:rsidP="00A04A8F">
            <w:pPr>
              <w:jc w:val="both"/>
              <w:rPr>
                <w:sz w:val="20"/>
              </w:rPr>
            </w:pPr>
            <w:r w:rsidRPr="00DD3E3A">
              <w:rPr>
                <w:sz w:val="20"/>
              </w:rPr>
              <w:t>December 6, 2017</w:t>
            </w:r>
          </w:p>
          <w:p w:rsidR="0085262D" w:rsidRPr="00DD3E3A" w:rsidRDefault="0085262D" w:rsidP="00A04A8F">
            <w:pPr>
              <w:jc w:val="both"/>
              <w:rPr>
                <w:sz w:val="20"/>
              </w:rPr>
            </w:pPr>
            <w:r w:rsidRPr="00DD3E3A">
              <w:rPr>
                <w:sz w:val="20"/>
              </w:rPr>
              <w:t>Court of Queen’s Bench of Alberta</w:t>
            </w:r>
          </w:p>
          <w:p w:rsidR="0085262D" w:rsidRPr="00DD3E3A" w:rsidRDefault="0085262D" w:rsidP="00A04A8F">
            <w:pPr>
              <w:jc w:val="both"/>
              <w:rPr>
                <w:sz w:val="20"/>
              </w:rPr>
            </w:pPr>
            <w:r w:rsidRPr="00DD3E3A">
              <w:rPr>
                <w:sz w:val="20"/>
              </w:rPr>
              <w:t>(Rooke J.)</w:t>
            </w:r>
          </w:p>
          <w:p w:rsidR="0085262D" w:rsidRPr="00DD3E3A" w:rsidRDefault="000E7240" w:rsidP="00A04A8F">
            <w:pPr>
              <w:jc w:val="both"/>
              <w:rPr>
                <w:sz w:val="20"/>
              </w:rPr>
            </w:pPr>
            <w:hyperlink r:id="rId86" w:history="1">
              <w:r w:rsidR="0085262D" w:rsidRPr="00DD3E3A">
                <w:rPr>
                  <w:rStyle w:val="Hyperlink"/>
                  <w:sz w:val="20"/>
                </w:rPr>
                <w:t>2017 ABQB 747</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Applicant’s application for declarations for defence costs allowed in part</w:t>
            </w:r>
          </w:p>
          <w:p w:rsidR="0085262D" w:rsidRPr="00DD3E3A" w:rsidRDefault="0085262D" w:rsidP="00A04A8F">
            <w:pPr>
              <w:jc w:val="both"/>
              <w:rPr>
                <w:sz w:val="20"/>
              </w:rPr>
            </w:pPr>
          </w:p>
          <w:p w:rsidR="0085262D" w:rsidRPr="00DD3E3A" w:rsidRDefault="0085262D" w:rsidP="00A04A8F">
            <w:pPr>
              <w:jc w:val="both"/>
              <w:rPr>
                <w:sz w:val="20"/>
              </w:rPr>
            </w:pPr>
          </w:p>
        </w:tc>
      </w:tr>
      <w:tr w:rsidR="0085262D" w:rsidRPr="00DD3E3A" w:rsidTr="00E95A6A">
        <w:tc>
          <w:tcPr>
            <w:tcW w:w="2427" w:type="pct"/>
            <w:gridSpan w:val="2"/>
          </w:tcPr>
          <w:p w:rsidR="0085262D" w:rsidRPr="00DD3E3A" w:rsidRDefault="0085262D" w:rsidP="00A04A8F">
            <w:pPr>
              <w:jc w:val="both"/>
              <w:rPr>
                <w:sz w:val="20"/>
              </w:rPr>
            </w:pPr>
            <w:r w:rsidRPr="00DD3E3A">
              <w:rPr>
                <w:sz w:val="20"/>
              </w:rPr>
              <w:t>October 30, 2018</w:t>
            </w:r>
          </w:p>
          <w:p w:rsidR="0085262D" w:rsidRPr="00DD3E3A" w:rsidRDefault="0085262D" w:rsidP="00A04A8F">
            <w:pPr>
              <w:jc w:val="both"/>
              <w:rPr>
                <w:sz w:val="20"/>
              </w:rPr>
            </w:pPr>
            <w:r w:rsidRPr="00DD3E3A">
              <w:rPr>
                <w:sz w:val="20"/>
              </w:rPr>
              <w:t>Court of Appeal of Alberta (Calgary)</w:t>
            </w:r>
          </w:p>
          <w:p w:rsidR="0085262D" w:rsidRPr="00DD3E3A" w:rsidRDefault="0085262D" w:rsidP="00A04A8F">
            <w:pPr>
              <w:jc w:val="both"/>
              <w:rPr>
                <w:sz w:val="20"/>
              </w:rPr>
            </w:pPr>
            <w:r w:rsidRPr="00DD3E3A">
              <w:rPr>
                <w:sz w:val="20"/>
              </w:rPr>
              <w:t>(Berger, Martin and Strekaf JJ.A.)</w:t>
            </w:r>
          </w:p>
          <w:p w:rsidR="0085262D" w:rsidRPr="00DD3E3A" w:rsidRDefault="000E7240" w:rsidP="00A04A8F">
            <w:pPr>
              <w:jc w:val="both"/>
              <w:rPr>
                <w:sz w:val="20"/>
              </w:rPr>
            </w:pPr>
            <w:hyperlink r:id="rId87" w:history="1">
              <w:r w:rsidR="0085262D" w:rsidRPr="00DD3E3A">
                <w:rPr>
                  <w:rStyle w:val="Hyperlink"/>
                  <w:sz w:val="20"/>
                </w:rPr>
                <w:t>2018 ABCA 355</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Appeal and cross-appeal allowed in part</w:t>
            </w:r>
          </w:p>
          <w:p w:rsidR="0085262D" w:rsidRPr="00DD3E3A" w:rsidRDefault="0085262D" w:rsidP="00A04A8F">
            <w:pPr>
              <w:jc w:val="both"/>
              <w:rPr>
                <w:sz w:val="20"/>
              </w:rPr>
            </w:pPr>
          </w:p>
          <w:p w:rsidR="0085262D" w:rsidRPr="00DD3E3A" w:rsidRDefault="0085262D" w:rsidP="00A04A8F">
            <w:pPr>
              <w:jc w:val="both"/>
              <w:rPr>
                <w:sz w:val="20"/>
              </w:rPr>
            </w:pPr>
          </w:p>
        </w:tc>
      </w:tr>
      <w:tr w:rsidR="0085262D" w:rsidRPr="00DD3E3A" w:rsidTr="00E95A6A">
        <w:tc>
          <w:tcPr>
            <w:tcW w:w="2427" w:type="pct"/>
            <w:gridSpan w:val="2"/>
          </w:tcPr>
          <w:p w:rsidR="0085262D" w:rsidRPr="00DD3E3A" w:rsidRDefault="0085262D" w:rsidP="00A04A8F">
            <w:pPr>
              <w:jc w:val="both"/>
              <w:rPr>
                <w:sz w:val="20"/>
              </w:rPr>
            </w:pPr>
            <w:r w:rsidRPr="00DD3E3A">
              <w:rPr>
                <w:sz w:val="20"/>
              </w:rPr>
              <w:t>December 24, 2018</w:t>
            </w:r>
          </w:p>
          <w:p w:rsidR="0085262D" w:rsidRPr="00DD3E3A" w:rsidRDefault="0085262D" w:rsidP="00A04A8F">
            <w:pPr>
              <w:jc w:val="both"/>
              <w:rPr>
                <w:sz w:val="20"/>
              </w:rPr>
            </w:pPr>
            <w:r w:rsidRPr="00DD3E3A">
              <w:rPr>
                <w:sz w:val="20"/>
              </w:rPr>
              <w:t>Supreme Court of Canada</w:t>
            </w: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Application for leave to appeal filed</w:t>
            </w:r>
          </w:p>
          <w:p w:rsidR="0085262D" w:rsidRPr="00DD3E3A" w:rsidRDefault="0085262D" w:rsidP="00A04A8F">
            <w:pPr>
              <w:jc w:val="both"/>
              <w:rPr>
                <w:sz w:val="20"/>
              </w:rPr>
            </w:pPr>
          </w:p>
        </w:tc>
      </w:tr>
    </w:tbl>
    <w:p w:rsidR="0085262D" w:rsidRPr="00DD3E3A" w:rsidRDefault="0085262D" w:rsidP="00A04A8F">
      <w:pPr>
        <w:jc w:val="both"/>
        <w:rPr>
          <w:sz w:val="20"/>
        </w:rPr>
      </w:pPr>
    </w:p>
    <w:p w:rsidR="0085262D" w:rsidRPr="00DD3E3A" w:rsidRDefault="0085262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lang w:val="fr-CA"/>
              </w:rPr>
            </w:pPr>
            <w:r w:rsidRPr="00DD3E3A">
              <w:rPr>
                <w:rStyle w:val="SCCFileNumberChar"/>
                <w:sz w:val="20"/>
                <w:szCs w:val="20"/>
                <w:lang w:val="fr-CA"/>
              </w:rPr>
              <w:t>38501</w:t>
            </w:r>
          </w:p>
        </w:tc>
        <w:tc>
          <w:tcPr>
            <w:tcW w:w="4457" w:type="pct"/>
            <w:gridSpan w:val="3"/>
          </w:tcPr>
          <w:p w:rsidR="0085262D" w:rsidRPr="00DD3E3A" w:rsidRDefault="0085262D" w:rsidP="00A04A8F">
            <w:pPr>
              <w:pStyle w:val="SCCLsocParty"/>
              <w:jc w:val="both"/>
              <w:rPr>
                <w:b/>
                <w:sz w:val="20"/>
                <w:szCs w:val="20"/>
                <w:lang w:val="en-US"/>
              </w:rPr>
            </w:pPr>
            <w:r w:rsidRPr="00DD3E3A">
              <w:rPr>
                <w:b/>
                <w:sz w:val="20"/>
                <w:szCs w:val="20"/>
                <w:lang w:val="en-US"/>
              </w:rPr>
              <w:t>Liliana Kostic c. CIBC Trust Corporation</w:t>
            </w:r>
          </w:p>
          <w:p w:rsidR="0085262D" w:rsidRPr="00DD3E3A" w:rsidRDefault="0085262D" w:rsidP="00A04A8F">
            <w:pPr>
              <w:jc w:val="both"/>
              <w:rPr>
                <w:sz w:val="20"/>
                <w:lang w:val="fr-CA"/>
              </w:rPr>
            </w:pPr>
            <w:r w:rsidRPr="00DD3E3A">
              <w:rPr>
                <w:sz w:val="20"/>
                <w:lang w:val="fr-CA"/>
              </w:rPr>
              <w:t>(Alb.) (Civile) (Autorisation)</w:t>
            </w:r>
          </w:p>
        </w:tc>
      </w:tr>
      <w:tr w:rsidR="0085262D" w:rsidRPr="0044196A" w:rsidTr="00E95A6A">
        <w:tc>
          <w:tcPr>
            <w:tcW w:w="5000" w:type="pct"/>
            <w:gridSpan w:val="4"/>
          </w:tcPr>
          <w:p w:rsidR="0085262D" w:rsidRPr="00DD3E3A" w:rsidRDefault="0085262D" w:rsidP="00A04A8F">
            <w:pPr>
              <w:jc w:val="both"/>
              <w:rPr>
                <w:sz w:val="20"/>
                <w:lang w:val="fr-CA"/>
              </w:rPr>
            </w:pPr>
            <w:r w:rsidRPr="00DD3E3A">
              <w:rPr>
                <w:i/>
                <w:sz w:val="20"/>
                <w:lang w:val="fr-CA"/>
              </w:rPr>
              <w:t>Charte des droits</w:t>
            </w:r>
            <w:r w:rsidRPr="00DD3E3A">
              <w:rPr>
                <w:sz w:val="20"/>
                <w:lang w:val="fr-CA"/>
              </w:rPr>
              <w:t xml:space="preserve"> — Procédure civile — Dépens — Provision pour frais — La demanderesse sollicite de la part de l’intimée une provision pour frais pour se défendre dans des actions — Le droit est-il incertain et manque-t-il d’uniformité en ce qui concerne l’interprétation des clauses d’indemnité au Canada? — L’absence d’uniformité dans l’interprétation des clauses d’indemnité crée-t-elle de la discrimination et porte-t-elle atteinte aux par. 6(2) et 6(3) de la </w:t>
            </w:r>
            <w:r w:rsidRPr="00DD3E3A">
              <w:rPr>
                <w:i/>
                <w:sz w:val="20"/>
                <w:lang w:val="fr-CA"/>
              </w:rPr>
              <w:t>Charte</w:t>
            </w:r>
            <w:r w:rsidRPr="00DD3E3A">
              <w:rPr>
                <w:sz w:val="20"/>
                <w:lang w:val="fr-CA"/>
              </w:rPr>
              <w:t xml:space="preserve">? — Faut-il revoir l’arrêt </w:t>
            </w:r>
            <w:r w:rsidRPr="00DD3E3A">
              <w:rPr>
                <w:i/>
                <w:sz w:val="20"/>
                <w:lang w:val="fr-CA"/>
              </w:rPr>
              <w:t>Monenco Ltd. c. Commonwealth Insurance Co</w:t>
            </w:r>
            <w:r w:rsidRPr="00DD3E3A">
              <w:rPr>
                <w:sz w:val="20"/>
                <w:lang w:val="fr-CA"/>
              </w:rPr>
              <w:t>., 2001 CSC 49? — La Cour d’appel a-t-elle eu tort de conclure que le juge chargé de la gestion de l’instance a instruit un procès à l’intérieur d’un procès, donnant lieu à des conclusions de fait qui ont amené le tribunal à trancher d’avance des questions que devait trancher le juge du procès?</w:t>
            </w:r>
          </w:p>
        </w:tc>
      </w:tr>
      <w:tr w:rsidR="0085262D" w:rsidRPr="0044196A" w:rsidTr="00E95A6A">
        <w:tc>
          <w:tcPr>
            <w:tcW w:w="5000" w:type="pct"/>
            <w:gridSpan w:val="4"/>
          </w:tcPr>
          <w:p w:rsidR="0085262D" w:rsidRPr="00DD3E3A" w:rsidRDefault="0085262D" w:rsidP="00A04A8F">
            <w:pPr>
              <w:jc w:val="both"/>
              <w:rPr>
                <w:sz w:val="20"/>
                <w:lang w:val="fr-CA"/>
              </w:rPr>
            </w:pPr>
          </w:p>
        </w:tc>
      </w:tr>
      <w:tr w:rsidR="0085262D" w:rsidRPr="0044196A" w:rsidTr="00E95A6A">
        <w:tc>
          <w:tcPr>
            <w:tcW w:w="5000" w:type="pct"/>
            <w:gridSpan w:val="4"/>
          </w:tcPr>
          <w:p w:rsidR="0085262D" w:rsidRPr="00DD3E3A" w:rsidRDefault="0085262D" w:rsidP="00A04A8F">
            <w:pPr>
              <w:pStyle w:val="felskynumbering121"/>
              <w:shd w:val="clear" w:color="auto" w:fill="FFFFFF"/>
              <w:rPr>
                <w:sz w:val="20"/>
                <w:szCs w:val="20"/>
                <w:lang w:val="fr-CA"/>
              </w:rPr>
            </w:pPr>
            <w:r w:rsidRPr="00DD3E3A">
              <w:rPr>
                <w:sz w:val="20"/>
                <w:szCs w:val="20"/>
                <w:lang w:val="fr-CA"/>
              </w:rPr>
              <w:t xml:space="preserve">En 2002, la Nation Piikani a reçu 64 millions de dollars des gouvernements de l’Alberta et du Canada en règlement de divers différends portant sur des terres et sur l’eau. La Nation Piikani a chargé CIBC Trust Corporation d’agir comme son fiduciaire pour détenir en fiducie ces fonds de règlement. À la demande de la Nation Piikani, CIBC a conclu diverses ententes visant des comptes avec CIBC Wood Gundy, puis avec Raymond James Inc. relativement aux fonds en fiducie. Madame Kostic était la conseillère en placements de Wood Gundy chargée des comptes de la Nation chez Wood Gundy, puis chez Raymond James. En 2006, la Nation Piikani Nation a poursuivi Mme Kostic, Raymond James et d’autres parties, alléguant la négligence, le manquement à l’obligation fiduciaire, le complot et la violation de la convention de fiducie Piikani (l’« action de 2006 »). Raymond James et Mme Kostic ont opposé une défense à l’action et ont déposé des avis de mise en cause contre CIBC et Wood Gundy, alléguant des ententes d’indemnisation en vertu d’ententes visant des comptes entre CIBC et Wood Gundy et des ententes visant des </w:t>
            </w:r>
            <w:r w:rsidRPr="00DD3E3A">
              <w:rPr>
                <w:sz w:val="20"/>
                <w:szCs w:val="20"/>
                <w:lang w:val="fr-CA"/>
              </w:rPr>
              <w:lastRenderedPageBreak/>
              <w:t>comptes entre CIBC et Raymond James. L’action de 2006 et diverses autres actions connexes faisaient l’objet d’une gestion d’instance. Madame Kostic a introduit une demande introductive en 2017, sollicitant un jugement déclarant que CIBC avait violé les ententes visant des comptes conclues avec Wood Gundy et Raymond James et qu’elle avait une obligation immédiate et continue de la défendre et de l’indemniser en ce qui concerne ses frais de défense.</w:t>
            </w:r>
          </w:p>
          <w:p w:rsidR="0085262D" w:rsidRPr="00DD3E3A" w:rsidRDefault="0085262D" w:rsidP="00A04A8F">
            <w:pPr>
              <w:jc w:val="both"/>
              <w:rPr>
                <w:sz w:val="20"/>
                <w:lang w:val="fr-CA"/>
              </w:rPr>
            </w:pPr>
            <w:r w:rsidRPr="00DD3E3A">
              <w:rPr>
                <w:sz w:val="20"/>
                <w:lang w:val="fr-CA"/>
              </w:rPr>
              <w:t>Le juge de première instance a accueilli la demande de Mme Kostic à l’égard des ententes conclues avec Raymond James, mais a rejeté sa demande à l’égard des ententes conclues avec Wood Gundy. La Cour d’appel a accueilli l’appel de CIBC et a accueilli en partie l’appel de Mme Kostic.</w:t>
            </w:r>
          </w:p>
          <w:p w:rsidR="0085262D" w:rsidRPr="00DD3E3A" w:rsidRDefault="0085262D" w:rsidP="00A04A8F">
            <w:pPr>
              <w:jc w:val="both"/>
              <w:rPr>
                <w:sz w:val="20"/>
                <w:lang w:val="fr-CA"/>
              </w:rPr>
            </w:pP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lastRenderedPageBreak/>
              <w:t>6 décembre 2017</w:t>
            </w:r>
          </w:p>
          <w:p w:rsidR="0085262D" w:rsidRPr="00DD3E3A" w:rsidRDefault="0085262D" w:rsidP="00A04A8F">
            <w:pPr>
              <w:jc w:val="both"/>
              <w:rPr>
                <w:sz w:val="20"/>
                <w:lang w:val="fr-CA"/>
              </w:rPr>
            </w:pPr>
            <w:r w:rsidRPr="00DD3E3A">
              <w:rPr>
                <w:sz w:val="20"/>
                <w:lang w:val="fr-CA"/>
              </w:rPr>
              <w:t>Cour du Banc de la Reine de l’Alberta</w:t>
            </w:r>
          </w:p>
          <w:p w:rsidR="0085262D" w:rsidRPr="00DD3E3A" w:rsidRDefault="0085262D" w:rsidP="00A04A8F">
            <w:pPr>
              <w:jc w:val="both"/>
              <w:rPr>
                <w:sz w:val="20"/>
                <w:lang w:val="fr-CA"/>
              </w:rPr>
            </w:pPr>
            <w:r w:rsidRPr="00DD3E3A">
              <w:rPr>
                <w:sz w:val="20"/>
                <w:lang w:val="fr-CA"/>
              </w:rPr>
              <w:t>(Juge Rooke)</w:t>
            </w:r>
          </w:p>
          <w:p w:rsidR="0085262D" w:rsidRPr="00DD3E3A" w:rsidRDefault="000E7240" w:rsidP="00A04A8F">
            <w:pPr>
              <w:jc w:val="both"/>
              <w:rPr>
                <w:sz w:val="20"/>
                <w:lang w:val="fr-CA"/>
              </w:rPr>
            </w:pPr>
            <w:hyperlink r:id="rId88" w:history="1">
              <w:r w:rsidR="0085262D" w:rsidRPr="00DD3E3A">
                <w:rPr>
                  <w:rStyle w:val="Hyperlink"/>
                  <w:sz w:val="20"/>
                  <w:lang w:val="fr-CA"/>
                </w:rPr>
                <w:t>2017 ABQB 747</w:t>
              </w:r>
            </w:hyperlink>
          </w:p>
          <w:p w:rsidR="0085262D" w:rsidRPr="00DD3E3A" w:rsidRDefault="0085262D" w:rsidP="00A04A8F">
            <w:pPr>
              <w:jc w:val="both"/>
              <w:rPr>
                <w:sz w:val="20"/>
                <w:lang w:val="fr-CA"/>
              </w:rPr>
            </w:pP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Jugement accueillant en partie la demande de la demanderesse en jugement déclaratoire à l’égard des frais de défense</w:t>
            </w:r>
          </w:p>
          <w:p w:rsidR="0085262D" w:rsidRPr="00DD3E3A" w:rsidRDefault="0085262D" w:rsidP="00A04A8F">
            <w:pPr>
              <w:jc w:val="both"/>
              <w:rPr>
                <w:sz w:val="20"/>
                <w:lang w:val="fr-CA"/>
              </w:rPr>
            </w:pPr>
          </w:p>
          <w:p w:rsidR="0085262D" w:rsidRPr="00DD3E3A" w:rsidRDefault="0085262D" w:rsidP="00A04A8F">
            <w:pPr>
              <w:jc w:val="both"/>
              <w:rPr>
                <w:sz w:val="20"/>
                <w:lang w:val="fr-CA"/>
              </w:rPr>
            </w:pP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30 octobre 2018</w:t>
            </w:r>
          </w:p>
          <w:p w:rsidR="0085262D" w:rsidRPr="00DD3E3A" w:rsidRDefault="0085262D" w:rsidP="00A04A8F">
            <w:pPr>
              <w:jc w:val="both"/>
              <w:rPr>
                <w:sz w:val="20"/>
                <w:lang w:val="fr-CA"/>
              </w:rPr>
            </w:pPr>
            <w:r w:rsidRPr="00DD3E3A">
              <w:rPr>
                <w:sz w:val="20"/>
                <w:lang w:val="fr-CA"/>
              </w:rPr>
              <w:t>Cour d’appel de l’Alberta (Calgary)</w:t>
            </w:r>
          </w:p>
          <w:p w:rsidR="0085262D" w:rsidRPr="00DD3E3A" w:rsidRDefault="0085262D" w:rsidP="00A04A8F">
            <w:pPr>
              <w:jc w:val="both"/>
              <w:rPr>
                <w:sz w:val="20"/>
                <w:lang w:val="fr-CA"/>
              </w:rPr>
            </w:pPr>
            <w:r w:rsidRPr="00DD3E3A">
              <w:rPr>
                <w:sz w:val="20"/>
                <w:lang w:val="fr-CA"/>
              </w:rPr>
              <w:t>(Juges Berger, Martin et Strekaf)</w:t>
            </w:r>
          </w:p>
          <w:p w:rsidR="0085262D" w:rsidRPr="00DD3E3A" w:rsidRDefault="000E7240" w:rsidP="00A04A8F">
            <w:pPr>
              <w:jc w:val="both"/>
              <w:rPr>
                <w:sz w:val="20"/>
                <w:lang w:val="fr-CA"/>
              </w:rPr>
            </w:pPr>
            <w:hyperlink r:id="rId89" w:history="1">
              <w:r w:rsidR="0085262D" w:rsidRPr="00DD3E3A">
                <w:rPr>
                  <w:rStyle w:val="Hyperlink"/>
                  <w:sz w:val="20"/>
                  <w:lang w:val="fr-CA"/>
                </w:rPr>
                <w:t>2018 ABCA 355</w:t>
              </w:r>
            </w:hyperlink>
          </w:p>
          <w:p w:rsidR="0085262D" w:rsidRPr="00DD3E3A" w:rsidRDefault="0085262D" w:rsidP="00A04A8F">
            <w:pPr>
              <w:jc w:val="both"/>
              <w:rPr>
                <w:sz w:val="20"/>
                <w:lang w:val="fr-CA"/>
              </w:rPr>
            </w:pP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Arrêt accueillant l’appel et accueillant en partie l’appel incident</w:t>
            </w:r>
          </w:p>
          <w:p w:rsidR="0085262D" w:rsidRPr="00DD3E3A" w:rsidRDefault="0085262D" w:rsidP="00A04A8F">
            <w:pPr>
              <w:jc w:val="both"/>
              <w:rPr>
                <w:sz w:val="20"/>
                <w:lang w:val="fr-CA"/>
              </w:rPr>
            </w:pPr>
          </w:p>
          <w:p w:rsidR="0085262D" w:rsidRPr="00DD3E3A" w:rsidRDefault="0085262D" w:rsidP="00A04A8F">
            <w:pPr>
              <w:jc w:val="both"/>
              <w:rPr>
                <w:sz w:val="20"/>
                <w:lang w:val="fr-CA"/>
              </w:rPr>
            </w:pP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24 décembre 2018</w:t>
            </w:r>
          </w:p>
          <w:p w:rsidR="0085262D" w:rsidRPr="00DD3E3A" w:rsidRDefault="0085262D" w:rsidP="00A04A8F">
            <w:pPr>
              <w:jc w:val="both"/>
              <w:rPr>
                <w:sz w:val="20"/>
                <w:lang w:val="fr-CA"/>
              </w:rPr>
            </w:pPr>
            <w:r w:rsidRPr="00DD3E3A">
              <w:rPr>
                <w:sz w:val="20"/>
                <w:lang w:val="fr-CA"/>
              </w:rPr>
              <w:t>Cour suprême du Canada</w:t>
            </w: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Dépôt de la demande d’autorisation d’appel</w:t>
            </w:r>
          </w:p>
          <w:p w:rsidR="0085262D" w:rsidRPr="00DD3E3A" w:rsidRDefault="0085262D" w:rsidP="00A04A8F">
            <w:pPr>
              <w:jc w:val="both"/>
              <w:rPr>
                <w:sz w:val="20"/>
                <w:lang w:val="fr-CA"/>
              </w:rPr>
            </w:pPr>
          </w:p>
        </w:tc>
      </w:tr>
    </w:tbl>
    <w:p w:rsidR="0085262D" w:rsidRPr="00DD3E3A" w:rsidRDefault="0085262D"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lang w:val="en-CA"/>
              </w:rPr>
            </w:pPr>
            <w:r w:rsidRPr="00DD3E3A">
              <w:rPr>
                <w:rStyle w:val="SCCFileNumberChar"/>
                <w:sz w:val="20"/>
                <w:szCs w:val="20"/>
              </w:rPr>
              <w:t>38319</w:t>
            </w:r>
          </w:p>
        </w:tc>
        <w:tc>
          <w:tcPr>
            <w:tcW w:w="4457" w:type="pct"/>
            <w:gridSpan w:val="3"/>
          </w:tcPr>
          <w:p w:rsidR="0085262D" w:rsidRPr="00DD3E3A" w:rsidRDefault="0085262D" w:rsidP="00A04A8F">
            <w:pPr>
              <w:pStyle w:val="SCCLsocParty"/>
              <w:jc w:val="both"/>
              <w:rPr>
                <w:b/>
                <w:sz w:val="20"/>
                <w:szCs w:val="20"/>
              </w:rPr>
            </w:pPr>
            <w:r w:rsidRPr="00DD3E3A">
              <w:rPr>
                <w:b/>
                <w:sz w:val="20"/>
                <w:szCs w:val="20"/>
              </w:rPr>
              <w:t>Marco D’Onofrio, Guylaine Paiement, Cesur Celik, June Tyler Celik, Zina Bauza v. Maurice C. Poitras, Ville de Montréal</w:t>
            </w:r>
          </w:p>
          <w:p w:rsidR="0085262D" w:rsidRPr="00DD3E3A" w:rsidRDefault="0085262D" w:rsidP="00A04A8F">
            <w:pPr>
              <w:jc w:val="both"/>
              <w:rPr>
                <w:sz w:val="20"/>
                <w:lang w:val="en-CA"/>
              </w:rPr>
            </w:pPr>
            <w:r w:rsidRPr="00DD3E3A">
              <w:rPr>
                <w:sz w:val="20"/>
                <w:lang w:val="en-CA"/>
              </w:rPr>
              <w:t>(Que.) (Civil) (By Leave)</w:t>
            </w:r>
          </w:p>
        </w:tc>
      </w:tr>
      <w:tr w:rsidR="0085262D" w:rsidRPr="00DD3E3A" w:rsidTr="00E95A6A">
        <w:tc>
          <w:tcPr>
            <w:tcW w:w="5000" w:type="pct"/>
            <w:gridSpan w:val="4"/>
          </w:tcPr>
          <w:p w:rsidR="0085262D" w:rsidRPr="00DD3E3A" w:rsidRDefault="0085262D" w:rsidP="00A04A8F">
            <w:pPr>
              <w:jc w:val="both"/>
              <w:rPr>
                <w:sz w:val="20"/>
                <w:lang w:val="en-CA"/>
              </w:rPr>
            </w:pPr>
            <w:r w:rsidRPr="00DD3E3A">
              <w:rPr>
                <w:sz w:val="20"/>
                <w:lang w:val="en-CA"/>
              </w:rPr>
              <w:t>Municipal law — By</w:t>
            </w:r>
            <w:r w:rsidRPr="00DD3E3A">
              <w:rPr>
                <w:sz w:val="20"/>
                <w:lang w:val="en-CA"/>
              </w:rPr>
              <w:noBreakHyphen/>
              <w:t>laws — Validity — Whether Quebec Court of Appeal erred in law in deferring to by</w:t>
            </w:r>
            <w:r w:rsidRPr="00DD3E3A">
              <w:rPr>
                <w:sz w:val="20"/>
                <w:lang w:val="en-CA"/>
              </w:rPr>
              <w:noBreakHyphen/>
              <w:t>laws of respondent Ville de Montréal — Whether Court of Appeal erred in law in holding that inclusion of words [</w:t>
            </w:r>
            <w:r w:rsidRPr="00DD3E3A">
              <w:rPr>
                <w:smallCaps/>
                <w:sz w:val="20"/>
                <w:lang w:val="en-CA"/>
              </w:rPr>
              <w:t>translation</w:t>
            </w:r>
            <w:r w:rsidRPr="00DD3E3A">
              <w:rPr>
                <w:rFonts w:asciiTheme="minorBidi" w:hAnsiTheme="minorBidi"/>
                <w:sz w:val="20"/>
                <w:lang w:val="en-CA"/>
              </w:rPr>
              <w:t xml:space="preserve">] </w:t>
            </w:r>
            <w:r w:rsidRPr="00DD3E3A">
              <w:rPr>
                <w:sz w:val="20"/>
                <w:lang w:val="en-CA"/>
              </w:rPr>
              <w:t>“or to a private street existing when this by</w:t>
            </w:r>
            <w:r w:rsidRPr="00DD3E3A">
              <w:rPr>
                <w:sz w:val="20"/>
                <w:lang w:val="en-CA"/>
              </w:rPr>
              <w:noBreakHyphen/>
              <w:t>law comes into force” in para. 4 of s. 1 of by</w:t>
            </w:r>
            <w:r w:rsidRPr="00DD3E3A">
              <w:rPr>
                <w:sz w:val="20"/>
                <w:lang w:val="en-CA"/>
              </w:rPr>
              <w:noBreakHyphen/>
              <w:t>law CA28 0012, as amended by by</w:t>
            </w:r>
            <w:r w:rsidRPr="00DD3E3A">
              <w:rPr>
                <w:sz w:val="20"/>
                <w:lang w:val="en-CA"/>
              </w:rPr>
              <w:noBreakHyphen/>
              <w:t>law CA28 0012</w:t>
            </w:r>
            <w:r w:rsidRPr="00DD3E3A">
              <w:rPr>
                <w:sz w:val="20"/>
                <w:lang w:val="en-CA"/>
              </w:rPr>
              <w:noBreakHyphen/>
              <w:t xml:space="preserve">1, was not </w:t>
            </w:r>
            <w:r w:rsidRPr="00DD3E3A">
              <w:rPr>
                <w:i/>
                <w:sz w:val="20"/>
                <w:lang w:val="en-CA"/>
              </w:rPr>
              <w:t>ultra vires</w:t>
            </w:r>
            <w:r w:rsidRPr="00DD3E3A">
              <w:rPr>
                <w:sz w:val="20"/>
                <w:lang w:val="en-CA"/>
              </w:rPr>
              <w:t xml:space="preserve"> borough of L’Île-Bizard</w:t>
            </w:r>
            <w:r w:rsidRPr="00DD3E3A">
              <w:rPr>
                <w:sz w:val="20"/>
                <w:lang w:val="en-CA"/>
              </w:rPr>
              <w:noBreakHyphen/>
              <w:t>Sainte</w:t>
            </w:r>
            <w:r w:rsidRPr="00DD3E3A">
              <w:rPr>
                <w:sz w:val="20"/>
                <w:lang w:val="en-CA"/>
              </w:rPr>
              <w:noBreakHyphen/>
              <w:t xml:space="preserve">Geneviève (Ville de Montréal) based on powers conferred on it by s. 116 of </w:t>
            </w:r>
            <w:r w:rsidRPr="00DD3E3A">
              <w:rPr>
                <w:i/>
                <w:sz w:val="20"/>
                <w:lang w:val="en-CA"/>
              </w:rPr>
              <w:t>Act respecting land use planning and development</w:t>
            </w:r>
            <w:r w:rsidRPr="00DD3E3A">
              <w:rPr>
                <w:sz w:val="20"/>
                <w:lang w:val="en-CA"/>
              </w:rPr>
              <w:t>, CQLR, c. A</w:t>
            </w:r>
            <w:r w:rsidRPr="00DD3E3A">
              <w:rPr>
                <w:sz w:val="20"/>
                <w:lang w:val="en-CA"/>
              </w:rPr>
              <w:noBreakHyphen/>
              <w:t>19.1.</w:t>
            </w:r>
          </w:p>
          <w:p w:rsidR="0085262D" w:rsidRPr="00DD3E3A" w:rsidRDefault="0085262D" w:rsidP="00A04A8F">
            <w:pPr>
              <w:jc w:val="both"/>
              <w:rPr>
                <w:sz w:val="20"/>
                <w:lang w:val="en-CA"/>
              </w:rPr>
            </w:pPr>
          </w:p>
        </w:tc>
      </w:tr>
      <w:tr w:rsidR="0085262D" w:rsidRPr="00DD3E3A" w:rsidTr="00E95A6A">
        <w:tc>
          <w:tcPr>
            <w:tcW w:w="5000" w:type="pct"/>
            <w:gridSpan w:val="4"/>
          </w:tcPr>
          <w:p w:rsidR="0085262D" w:rsidRPr="00DD3E3A" w:rsidRDefault="0085262D" w:rsidP="00A04A8F">
            <w:pPr>
              <w:jc w:val="both"/>
              <w:rPr>
                <w:sz w:val="20"/>
                <w:lang w:val="en-CA"/>
              </w:rPr>
            </w:pPr>
            <w:r w:rsidRPr="00DD3E3A">
              <w:rPr>
                <w:sz w:val="20"/>
                <w:lang w:val="en-CA"/>
              </w:rPr>
              <w:t xml:space="preserve">In 2017, the Superior Court ordered, among other things, that the newly built residence of the respondent Mr. Poitras </w:t>
            </w:r>
            <w:proofErr w:type="gramStart"/>
            <w:r w:rsidRPr="00DD3E3A">
              <w:rPr>
                <w:sz w:val="20"/>
                <w:lang w:val="en-CA"/>
              </w:rPr>
              <w:t>be demolished</w:t>
            </w:r>
            <w:proofErr w:type="gramEnd"/>
            <w:r w:rsidRPr="00DD3E3A">
              <w:rPr>
                <w:sz w:val="20"/>
                <w:lang w:val="en-CA"/>
              </w:rPr>
              <w:t xml:space="preserve"> because part of the provision of the municipal by</w:t>
            </w:r>
            <w:r w:rsidRPr="00DD3E3A">
              <w:rPr>
                <w:sz w:val="20"/>
                <w:lang w:val="en-CA"/>
              </w:rPr>
              <w:noBreakHyphen/>
              <w:t xml:space="preserve">law under which the building permits for the residence had been issued to Mr. Poitras was </w:t>
            </w:r>
            <w:r w:rsidRPr="00DD3E3A">
              <w:rPr>
                <w:i/>
                <w:sz w:val="20"/>
                <w:lang w:val="en-CA"/>
              </w:rPr>
              <w:t>ultra vires</w:t>
            </w:r>
            <w:r w:rsidRPr="00DD3E3A">
              <w:rPr>
                <w:sz w:val="20"/>
                <w:lang w:val="en-CA"/>
              </w:rPr>
              <w:t xml:space="preserve"> the borough of L’Île</w:t>
            </w:r>
            <w:r w:rsidRPr="00DD3E3A">
              <w:rPr>
                <w:sz w:val="20"/>
                <w:lang w:val="en-CA"/>
              </w:rPr>
              <w:noBreakHyphen/>
              <w:t>Bizard</w:t>
            </w:r>
            <w:r w:rsidRPr="00DD3E3A">
              <w:rPr>
                <w:sz w:val="20"/>
                <w:lang w:val="en-CA"/>
              </w:rPr>
              <w:noBreakHyphen/>
              <w:t>Sainte</w:t>
            </w:r>
            <w:r w:rsidRPr="00DD3E3A">
              <w:rPr>
                <w:sz w:val="20"/>
                <w:lang w:val="en-CA"/>
              </w:rPr>
              <w:noBreakHyphen/>
              <w:t>Geneviève. The Court of Appeal allowed in part the appeal brought by Mr. Poitras and dismissed the action brought by the applicants, his neighbours. In its view, the interpretation proposed by the neighbours and accepted by the trial judge was unduly limiting of the powers conferred on the municipality.</w:t>
            </w:r>
          </w:p>
        </w:tc>
      </w:tr>
      <w:tr w:rsidR="0085262D" w:rsidRPr="00DD3E3A" w:rsidTr="00E95A6A">
        <w:tc>
          <w:tcPr>
            <w:tcW w:w="5000" w:type="pct"/>
            <w:gridSpan w:val="4"/>
          </w:tcPr>
          <w:p w:rsidR="0085262D" w:rsidRPr="00DD3E3A" w:rsidRDefault="0085262D" w:rsidP="00A04A8F">
            <w:pPr>
              <w:jc w:val="both"/>
              <w:rPr>
                <w:sz w:val="20"/>
                <w:lang w:val="en-CA"/>
              </w:rPr>
            </w:pPr>
          </w:p>
        </w:tc>
      </w:tr>
      <w:tr w:rsidR="0085262D" w:rsidRPr="00DD3E3A" w:rsidTr="00E95A6A">
        <w:tc>
          <w:tcPr>
            <w:tcW w:w="2427" w:type="pct"/>
            <w:gridSpan w:val="2"/>
          </w:tcPr>
          <w:p w:rsidR="0085262D" w:rsidRPr="00DD3E3A" w:rsidRDefault="0085262D" w:rsidP="00A04A8F">
            <w:pPr>
              <w:jc w:val="both"/>
              <w:rPr>
                <w:sz w:val="20"/>
                <w:lang w:val="en-CA"/>
              </w:rPr>
            </w:pPr>
            <w:r w:rsidRPr="00DD3E3A">
              <w:rPr>
                <w:sz w:val="20"/>
                <w:lang w:val="en-CA"/>
              </w:rPr>
              <w:t>March 8, 2017</w:t>
            </w:r>
          </w:p>
          <w:p w:rsidR="0085262D" w:rsidRPr="00DD3E3A" w:rsidRDefault="0085262D" w:rsidP="00A04A8F">
            <w:pPr>
              <w:jc w:val="both"/>
              <w:rPr>
                <w:sz w:val="20"/>
                <w:lang w:val="en-CA"/>
              </w:rPr>
            </w:pPr>
            <w:r w:rsidRPr="00DD3E3A">
              <w:rPr>
                <w:sz w:val="20"/>
                <w:lang w:val="en-CA"/>
              </w:rPr>
              <w:t>Quebec Superior Court</w:t>
            </w:r>
          </w:p>
          <w:p w:rsidR="0085262D" w:rsidRPr="00DD3E3A" w:rsidRDefault="0085262D" w:rsidP="00A04A8F">
            <w:pPr>
              <w:jc w:val="both"/>
              <w:rPr>
                <w:sz w:val="20"/>
                <w:lang w:val="en-CA"/>
              </w:rPr>
            </w:pPr>
            <w:r w:rsidRPr="00DD3E3A">
              <w:rPr>
                <w:sz w:val="20"/>
                <w:lang w:val="en-CA"/>
              </w:rPr>
              <w:t>(Justice Marc</w:t>
            </w:r>
            <w:r w:rsidRPr="00DD3E3A">
              <w:rPr>
                <w:sz w:val="20"/>
                <w:lang w:val="en-CA"/>
              </w:rPr>
              <w:noBreakHyphen/>
              <w:t>André Blanchard)</w:t>
            </w:r>
          </w:p>
          <w:p w:rsidR="0085262D" w:rsidRPr="00DD3E3A" w:rsidRDefault="000E7240" w:rsidP="00A04A8F">
            <w:pPr>
              <w:jc w:val="both"/>
              <w:rPr>
                <w:sz w:val="20"/>
                <w:lang w:val="en-CA"/>
              </w:rPr>
            </w:pPr>
            <w:hyperlink r:id="rId90" w:history="1">
              <w:r w:rsidR="0085262D" w:rsidRPr="00DD3E3A">
                <w:rPr>
                  <w:rStyle w:val="Hyperlink"/>
                  <w:sz w:val="20"/>
                  <w:lang w:val="en-CA"/>
                </w:rPr>
                <w:t>2017 QCCS 820</w:t>
              </w:r>
            </w:hyperlink>
          </w:p>
          <w:p w:rsidR="0085262D" w:rsidRPr="00DD3E3A" w:rsidRDefault="0085262D" w:rsidP="00A04A8F">
            <w:pPr>
              <w:jc w:val="both"/>
              <w:rPr>
                <w:sz w:val="20"/>
                <w:lang w:val="en-CA"/>
              </w:rPr>
            </w:pP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Words [</w:t>
            </w:r>
            <w:r w:rsidRPr="00DD3E3A">
              <w:rPr>
                <w:smallCaps/>
                <w:sz w:val="20"/>
                <w:lang w:val="en-CA"/>
              </w:rPr>
              <w:t>translation</w:t>
            </w:r>
            <w:r w:rsidRPr="00DD3E3A">
              <w:rPr>
                <w:sz w:val="20"/>
                <w:lang w:val="en-CA"/>
              </w:rPr>
              <w:t>] “or to a private street existing when this by</w:t>
            </w:r>
            <w:r w:rsidRPr="00DD3E3A">
              <w:rPr>
                <w:sz w:val="20"/>
                <w:lang w:val="en-CA"/>
              </w:rPr>
              <w:noBreakHyphen/>
              <w:t>law comes into force” in para. 4 of s. 1 of by</w:t>
            </w:r>
            <w:r w:rsidRPr="00DD3E3A">
              <w:rPr>
                <w:sz w:val="20"/>
                <w:lang w:val="en-CA"/>
              </w:rPr>
              <w:noBreakHyphen/>
              <w:t xml:space="preserve">law CA28 0012 declared null because </w:t>
            </w:r>
            <w:r w:rsidRPr="00DD3E3A">
              <w:rPr>
                <w:i/>
                <w:sz w:val="20"/>
                <w:lang w:val="en-CA"/>
              </w:rPr>
              <w:t>ultra vires</w:t>
            </w:r>
            <w:r w:rsidRPr="00DD3E3A">
              <w:rPr>
                <w:sz w:val="20"/>
                <w:lang w:val="en-CA"/>
              </w:rPr>
              <w:t xml:space="preserve"> Ville de Montréal; building permits issued to respondent Maurice C. Poitras canceled; immovable of respondent Maurice C. Poitras ordered demolished</w:t>
            </w:r>
          </w:p>
          <w:p w:rsidR="0085262D" w:rsidRPr="00DD3E3A" w:rsidRDefault="0085262D" w:rsidP="00A04A8F">
            <w:pPr>
              <w:jc w:val="both"/>
              <w:rPr>
                <w:sz w:val="20"/>
                <w:lang w:val="en-CA"/>
              </w:rPr>
            </w:pPr>
          </w:p>
        </w:tc>
      </w:tr>
      <w:tr w:rsidR="0085262D" w:rsidRPr="00DD3E3A" w:rsidTr="00E95A6A">
        <w:tc>
          <w:tcPr>
            <w:tcW w:w="2427" w:type="pct"/>
            <w:gridSpan w:val="2"/>
          </w:tcPr>
          <w:p w:rsidR="0085262D" w:rsidRPr="00DD3E3A" w:rsidRDefault="0085262D" w:rsidP="00A04A8F">
            <w:pPr>
              <w:jc w:val="both"/>
              <w:rPr>
                <w:sz w:val="20"/>
                <w:lang w:val="en-CA"/>
              </w:rPr>
            </w:pPr>
            <w:r w:rsidRPr="00DD3E3A">
              <w:rPr>
                <w:sz w:val="20"/>
                <w:lang w:val="en-CA"/>
              </w:rPr>
              <w:t>June 28, 2018</w:t>
            </w:r>
          </w:p>
          <w:p w:rsidR="0085262D" w:rsidRPr="00DD3E3A" w:rsidRDefault="0085262D" w:rsidP="00A04A8F">
            <w:pPr>
              <w:jc w:val="both"/>
              <w:rPr>
                <w:sz w:val="20"/>
                <w:lang w:val="en-CA"/>
              </w:rPr>
            </w:pPr>
            <w:r w:rsidRPr="00DD3E3A">
              <w:rPr>
                <w:sz w:val="20"/>
                <w:lang w:val="en-CA"/>
              </w:rPr>
              <w:t>Quebec Court of Appeal (Montréal)</w:t>
            </w:r>
          </w:p>
          <w:p w:rsidR="0085262D" w:rsidRPr="00DD3E3A" w:rsidRDefault="0085262D" w:rsidP="00A04A8F">
            <w:pPr>
              <w:jc w:val="both"/>
              <w:rPr>
                <w:sz w:val="20"/>
                <w:lang w:val="en-CA"/>
              </w:rPr>
            </w:pPr>
            <w:r w:rsidRPr="00DD3E3A">
              <w:rPr>
                <w:sz w:val="20"/>
                <w:lang w:val="en-CA"/>
              </w:rPr>
              <w:t>(Marcotte, Hogue and Rancourt JJ.A.)</w:t>
            </w:r>
          </w:p>
          <w:p w:rsidR="0085262D" w:rsidRPr="00DD3E3A" w:rsidRDefault="000E7240" w:rsidP="00A04A8F">
            <w:pPr>
              <w:jc w:val="both"/>
              <w:rPr>
                <w:sz w:val="20"/>
                <w:lang w:val="en-CA"/>
              </w:rPr>
            </w:pPr>
            <w:hyperlink r:id="rId91" w:history="1">
              <w:r w:rsidR="0085262D" w:rsidRPr="00DD3E3A">
                <w:rPr>
                  <w:rStyle w:val="Hyperlink"/>
                  <w:sz w:val="20"/>
                  <w:lang w:val="en-CA"/>
                </w:rPr>
                <w:t>2018 QCCA 1079</w:t>
              </w:r>
            </w:hyperlink>
          </w:p>
          <w:p w:rsidR="0085262D" w:rsidRPr="00DD3E3A" w:rsidRDefault="0085262D" w:rsidP="00A04A8F">
            <w:pPr>
              <w:jc w:val="both"/>
              <w:rPr>
                <w:sz w:val="20"/>
                <w:lang w:val="en-CA"/>
              </w:rPr>
            </w:pP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Appeal allowed in part</w:t>
            </w:r>
          </w:p>
          <w:p w:rsidR="0085262D" w:rsidRPr="00DD3E3A" w:rsidRDefault="0085262D" w:rsidP="00A04A8F">
            <w:pPr>
              <w:jc w:val="both"/>
              <w:rPr>
                <w:sz w:val="20"/>
                <w:lang w:val="en-CA"/>
              </w:rPr>
            </w:pPr>
          </w:p>
        </w:tc>
      </w:tr>
      <w:tr w:rsidR="0085262D" w:rsidRPr="00DD3E3A" w:rsidTr="00E95A6A">
        <w:tc>
          <w:tcPr>
            <w:tcW w:w="2427" w:type="pct"/>
            <w:gridSpan w:val="2"/>
          </w:tcPr>
          <w:p w:rsidR="0085262D" w:rsidRPr="00DD3E3A" w:rsidRDefault="0085262D" w:rsidP="00A04A8F">
            <w:pPr>
              <w:jc w:val="both"/>
              <w:rPr>
                <w:sz w:val="20"/>
                <w:lang w:val="en-CA"/>
              </w:rPr>
            </w:pPr>
            <w:r w:rsidRPr="00DD3E3A">
              <w:rPr>
                <w:sz w:val="20"/>
                <w:lang w:val="en-CA"/>
              </w:rPr>
              <w:lastRenderedPageBreak/>
              <w:t>September 27, 2018</w:t>
            </w:r>
          </w:p>
          <w:p w:rsidR="0085262D" w:rsidRPr="00DD3E3A" w:rsidRDefault="0085262D" w:rsidP="00A04A8F">
            <w:pPr>
              <w:jc w:val="both"/>
              <w:rPr>
                <w:sz w:val="20"/>
                <w:lang w:val="en-CA"/>
              </w:rPr>
            </w:pPr>
            <w:r w:rsidRPr="00DD3E3A">
              <w:rPr>
                <w:sz w:val="20"/>
                <w:lang w:val="en-CA"/>
              </w:rPr>
              <w:t>Supreme Court of Canada</w:t>
            </w: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Application for leave to appeal filed</w:t>
            </w:r>
          </w:p>
        </w:tc>
      </w:tr>
    </w:tbl>
    <w:p w:rsidR="0085262D" w:rsidRPr="00DD3E3A" w:rsidRDefault="0085262D" w:rsidP="00A04A8F">
      <w:pPr>
        <w:jc w:val="both"/>
        <w:rPr>
          <w:sz w:val="20"/>
          <w:lang w:val="en-CA"/>
        </w:rPr>
      </w:pPr>
    </w:p>
    <w:p w:rsidR="00A54BD9" w:rsidRPr="00DD3E3A" w:rsidRDefault="00A54BD9"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rPr>
            </w:pPr>
            <w:r w:rsidRPr="00DD3E3A">
              <w:rPr>
                <w:rStyle w:val="SCCFileNumberChar"/>
                <w:sz w:val="20"/>
                <w:szCs w:val="20"/>
              </w:rPr>
              <w:t>38319</w:t>
            </w:r>
          </w:p>
        </w:tc>
        <w:tc>
          <w:tcPr>
            <w:tcW w:w="4457" w:type="pct"/>
            <w:gridSpan w:val="3"/>
          </w:tcPr>
          <w:p w:rsidR="0085262D" w:rsidRPr="00DD3E3A" w:rsidRDefault="0085262D" w:rsidP="00A04A8F">
            <w:pPr>
              <w:pStyle w:val="SCCLsocParty"/>
              <w:jc w:val="both"/>
              <w:rPr>
                <w:b/>
                <w:sz w:val="20"/>
                <w:szCs w:val="20"/>
              </w:rPr>
            </w:pPr>
            <w:r w:rsidRPr="00DD3E3A">
              <w:rPr>
                <w:b/>
                <w:sz w:val="20"/>
                <w:szCs w:val="20"/>
              </w:rPr>
              <w:t xml:space="preserve">Marco D'Onofrio, Guylaine Paiement, </w:t>
            </w:r>
            <w:proofErr w:type="spellStart"/>
            <w:r w:rsidRPr="00DD3E3A">
              <w:rPr>
                <w:b/>
                <w:sz w:val="20"/>
                <w:szCs w:val="20"/>
              </w:rPr>
              <w:t>Cesur</w:t>
            </w:r>
            <w:proofErr w:type="spellEnd"/>
            <w:r w:rsidRPr="00DD3E3A">
              <w:rPr>
                <w:b/>
                <w:sz w:val="20"/>
                <w:szCs w:val="20"/>
              </w:rPr>
              <w:t xml:space="preserve"> </w:t>
            </w:r>
            <w:proofErr w:type="spellStart"/>
            <w:r w:rsidRPr="00DD3E3A">
              <w:rPr>
                <w:b/>
                <w:sz w:val="20"/>
                <w:szCs w:val="20"/>
              </w:rPr>
              <w:t>Celik</w:t>
            </w:r>
            <w:proofErr w:type="spellEnd"/>
            <w:r w:rsidRPr="00DD3E3A">
              <w:rPr>
                <w:b/>
                <w:sz w:val="20"/>
                <w:szCs w:val="20"/>
              </w:rPr>
              <w:t xml:space="preserve">, </w:t>
            </w:r>
            <w:proofErr w:type="spellStart"/>
            <w:r w:rsidRPr="00DD3E3A">
              <w:rPr>
                <w:b/>
                <w:sz w:val="20"/>
                <w:szCs w:val="20"/>
              </w:rPr>
              <w:t>June</w:t>
            </w:r>
            <w:proofErr w:type="spellEnd"/>
            <w:r w:rsidRPr="00DD3E3A">
              <w:rPr>
                <w:b/>
                <w:sz w:val="20"/>
                <w:szCs w:val="20"/>
              </w:rPr>
              <w:t xml:space="preserve"> Tyler </w:t>
            </w:r>
            <w:proofErr w:type="spellStart"/>
            <w:r w:rsidRPr="00DD3E3A">
              <w:rPr>
                <w:b/>
                <w:sz w:val="20"/>
                <w:szCs w:val="20"/>
              </w:rPr>
              <w:t>Celik</w:t>
            </w:r>
            <w:proofErr w:type="spellEnd"/>
            <w:r w:rsidRPr="00DD3E3A">
              <w:rPr>
                <w:b/>
                <w:sz w:val="20"/>
                <w:szCs w:val="20"/>
              </w:rPr>
              <w:t xml:space="preserve">, Zina </w:t>
            </w:r>
            <w:proofErr w:type="spellStart"/>
            <w:r w:rsidRPr="00DD3E3A">
              <w:rPr>
                <w:b/>
                <w:sz w:val="20"/>
                <w:szCs w:val="20"/>
              </w:rPr>
              <w:t>Bauza</w:t>
            </w:r>
            <w:proofErr w:type="spellEnd"/>
            <w:r w:rsidRPr="00DD3E3A">
              <w:rPr>
                <w:b/>
                <w:sz w:val="20"/>
                <w:szCs w:val="20"/>
              </w:rPr>
              <w:t xml:space="preserve"> c. Maurice C. Poitras, Ville de Montréal</w:t>
            </w:r>
          </w:p>
          <w:p w:rsidR="0085262D" w:rsidRPr="00DD3E3A" w:rsidRDefault="0085262D" w:rsidP="00A04A8F">
            <w:pPr>
              <w:jc w:val="both"/>
              <w:rPr>
                <w:sz w:val="20"/>
              </w:rPr>
            </w:pPr>
            <w:r w:rsidRPr="00DD3E3A">
              <w:rPr>
                <w:sz w:val="20"/>
              </w:rPr>
              <w:t>(Qc) (Civile) (Autorisation)</w:t>
            </w:r>
          </w:p>
        </w:tc>
      </w:tr>
      <w:tr w:rsidR="0085262D" w:rsidRPr="0044196A" w:rsidTr="00E95A6A">
        <w:tc>
          <w:tcPr>
            <w:tcW w:w="5000" w:type="pct"/>
            <w:gridSpan w:val="4"/>
          </w:tcPr>
          <w:p w:rsidR="0085262D" w:rsidRPr="00DD3E3A" w:rsidRDefault="0085262D" w:rsidP="00A04A8F">
            <w:pPr>
              <w:jc w:val="both"/>
              <w:rPr>
                <w:sz w:val="20"/>
                <w:lang w:val="fr-CA"/>
              </w:rPr>
            </w:pPr>
            <w:r w:rsidRPr="00DD3E3A">
              <w:rPr>
                <w:sz w:val="20"/>
                <w:lang w:val="fr-CA"/>
              </w:rPr>
              <w:t>Droit municipal — Règlements — Validité — La Cour d’appel du Québec a</w:t>
            </w:r>
            <w:r w:rsidRPr="00DD3E3A">
              <w:rPr>
                <w:sz w:val="20"/>
                <w:lang w:val="fr-CA"/>
              </w:rPr>
              <w:noBreakHyphen/>
              <w:t>t</w:t>
            </w:r>
            <w:r w:rsidRPr="00DD3E3A">
              <w:rPr>
                <w:sz w:val="20"/>
                <w:lang w:val="fr-CA"/>
              </w:rPr>
              <w:noBreakHyphen/>
              <w:t>elle commis une erreur de droit en faisant preuve de déférence envers la règlementation de l’intimée Ville de Montréal? — La Cour d’appel a</w:t>
            </w:r>
            <w:r w:rsidRPr="00DD3E3A">
              <w:rPr>
                <w:sz w:val="20"/>
                <w:lang w:val="fr-CA"/>
              </w:rPr>
              <w:noBreakHyphen/>
              <w:t>t</w:t>
            </w:r>
            <w:r w:rsidRPr="00DD3E3A">
              <w:rPr>
                <w:sz w:val="20"/>
                <w:lang w:val="fr-CA"/>
              </w:rPr>
              <w:noBreakHyphen/>
              <w:t xml:space="preserve">elle commis une erreur de droit en décidant que l’inclusion des mots « ou à une rue privée existante lors de l’entrée en vigueur du présent règlement » à l’al. 4 de l’art. 1 du Règlement CA28 0012, tel que modifié par le Règlement CA28 0012-1, n’était pas </w:t>
            </w:r>
            <w:r w:rsidRPr="00DD3E3A">
              <w:rPr>
                <w:i/>
                <w:sz w:val="20"/>
                <w:lang w:val="fr-CA"/>
              </w:rPr>
              <w:t>ultra vires</w:t>
            </w:r>
            <w:r w:rsidRPr="00DD3E3A">
              <w:rPr>
                <w:sz w:val="20"/>
                <w:lang w:val="fr-CA"/>
              </w:rPr>
              <w:t xml:space="preserve"> des pouvoirs de l’arrondissement de L’Île-</w:t>
            </w:r>
            <w:proofErr w:type="spellStart"/>
            <w:r w:rsidRPr="00DD3E3A">
              <w:rPr>
                <w:sz w:val="20"/>
                <w:lang w:val="fr-CA"/>
              </w:rPr>
              <w:t>Bizard</w:t>
            </w:r>
            <w:proofErr w:type="spellEnd"/>
            <w:r w:rsidRPr="00DD3E3A">
              <w:rPr>
                <w:sz w:val="20"/>
                <w:lang w:val="fr-CA"/>
              </w:rPr>
              <w:noBreakHyphen/>
              <w:t>Sainte</w:t>
            </w:r>
            <w:r w:rsidRPr="00DD3E3A">
              <w:rPr>
                <w:sz w:val="20"/>
                <w:lang w:val="fr-CA"/>
              </w:rPr>
              <w:noBreakHyphen/>
              <w:t xml:space="preserve">Geneviève (Ville de Montréal) conférés par l’article 116 de la </w:t>
            </w:r>
            <w:r w:rsidRPr="00DD3E3A">
              <w:rPr>
                <w:i/>
                <w:sz w:val="20"/>
                <w:lang w:val="fr-CA"/>
              </w:rPr>
              <w:t>Loi sur l’aménagement et l’urbanisme</w:t>
            </w:r>
            <w:r w:rsidRPr="00DD3E3A">
              <w:rPr>
                <w:sz w:val="20"/>
                <w:lang w:val="fr-CA"/>
              </w:rPr>
              <w:t>, RLRQ c. A</w:t>
            </w:r>
            <w:r w:rsidRPr="00DD3E3A">
              <w:rPr>
                <w:sz w:val="20"/>
                <w:lang w:val="fr-CA"/>
              </w:rPr>
              <w:noBreakHyphen/>
              <w:t>19.1?</w:t>
            </w:r>
          </w:p>
          <w:p w:rsidR="0085262D" w:rsidRPr="00DD3E3A" w:rsidRDefault="0085262D" w:rsidP="00A04A8F">
            <w:pPr>
              <w:jc w:val="both"/>
              <w:rPr>
                <w:sz w:val="20"/>
                <w:lang w:val="fr-CA"/>
              </w:rPr>
            </w:pPr>
          </w:p>
        </w:tc>
      </w:tr>
      <w:tr w:rsidR="0085262D" w:rsidRPr="0044196A" w:rsidTr="00E95A6A">
        <w:tc>
          <w:tcPr>
            <w:tcW w:w="5000" w:type="pct"/>
            <w:gridSpan w:val="4"/>
          </w:tcPr>
          <w:p w:rsidR="0085262D" w:rsidRPr="00DD3E3A" w:rsidRDefault="0085262D" w:rsidP="00A04A8F">
            <w:pPr>
              <w:jc w:val="both"/>
              <w:rPr>
                <w:sz w:val="20"/>
                <w:lang w:val="fr-CA"/>
              </w:rPr>
            </w:pPr>
            <w:r w:rsidRPr="00DD3E3A">
              <w:rPr>
                <w:sz w:val="20"/>
                <w:lang w:val="fr-CA"/>
              </w:rPr>
              <w:t xml:space="preserve">En 2017, la Cour supérieure a ordonné, entre autres, la démolition de la résidence nouvellement construite de l’intimé M. Poitras au motif qu’une partie de la disposition du règlement municipal en vertu duquel les permis pour la construire lui avaient été délivrés était </w:t>
            </w:r>
            <w:r w:rsidRPr="00DD3E3A">
              <w:rPr>
                <w:i/>
                <w:sz w:val="20"/>
                <w:lang w:val="fr-CA"/>
              </w:rPr>
              <w:t>ultra vires</w:t>
            </w:r>
            <w:r w:rsidRPr="00DD3E3A">
              <w:rPr>
                <w:sz w:val="20"/>
                <w:lang w:val="fr-CA"/>
              </w:rPr>
              <w:t xml:space="preserve"> des pouvoirs de l’arrondissement de l’Île</w:t>
            </w:r>
            <w:r w:rsidRPr="00DD3E3A">
              <w:rPr>
                <w:sz w:val="20"/>
                <w:lang w:val="fr-CA"/>
              </w:rPr>
              <w:noBreakHyphen/>
            </w:r>
            <w:proofErr w:type="spellStart"/>
            <w:r w:rsidRPr="00DD3E3A">
              <w:rPr>
                <w:sz w:val="20"/>
                <w:lang w:val="fr-CA"/>
              </w:rPr>
              <w:t>Bizard</w:t>
            </w:r>
            <w:proofErr w:type="spellEnd"/>
            <w:r w:rsidRPr="00DD3E3A">
              <w:rPr>
                <w:sz w:val="20"/>
                <w:lang w:val="fr-CA"/>
              </w:rPr>
              <w:noBreakHyphen/>
              <w:t>Sainte</w:t>
            </w:r>
            <w:r w:rsidRPr="00DD3E3A">
              <w:rPr>
                <w:sz w:val="20"/>
                <w:lang w:val="fr-CA"/>
              </w:rPr>
              <w:noBreakHyphen/>
              <w:t>Geneviève. La Cour d’appel a accueilli en partie l’appel de M. Poitras et a rejeté l’action des demandeurs, les voisins de M. Poitras. De l’avis de la cour, l’interprétation proposée par les voisins et retenue par le premier juge était indûment restrictive des pouvoirs conférés à la municipalité.</w:t>
            </w:r>
          </w:p>
        </w:tc>
      </w:tr>
      <w:tr w:rsidR="0085262D" w:rsidRPr="0044196A" w:rsidTr="00E95A6A">
        <w:tc>
          <w:tcPr>
            <w:tcW w:w="5000" w:type="pct"/>
            <w:gridSpan w:val="4"/>
          </w:tcPr>
          <w:p w:rsidR="0085262D" w:rsidRPr="00DD3E3A" w:rsidRDefault="0085262D" w:rsidP="00A04A8F">
            <w:pPr>
              <w:jc w:val="both"/>
              <w:rPr>
                <w:sz w:val="20"/>
                <w:lang w:val="fr-CA"/>
              </w:rPr>
            </w:pP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Le 8 mars 2017</w:t>
            </w:r>
          </w:p>
          <w:p w:rsidR="0085262D" w:rsidRPr="00DD3E3A" w:rsidRDefault="0085262D" w:rsidP="00A04A8F">
            <w:pPr>
              <w:jc w:val="both"/>
              <w:rPr>
                <w:sz w:val="20"/>
                <w:lang w:val="fr-CA"/>
              </w:rPr>
            </w:pPr>
            <w:r w:rsidRPr="00DD3E3A">
              <w:rPr>
                <w:sz w:val="20"/>
                <w:lang w:val="fr-CA"/>
              </w:rPr>
              <w:t>Cour supérieure du Québec</w:t>
            </w:r>
          </w:p>
          <w:p w:rsidR="0085262D" w:rsidRPr="00DD3E3A" w:rsidRDefault="0085262D" w:rsidP="00A04A8F">
            <w:pPr>
              <w:jc w:val="both"/>
              <w:rPr>
                <w:sz w:val="20"/>
                <w:lang w:val="fr-CA"/>
              </w:rPr>
            </w:pPr>
            <w:r w:rsidRPr="00DD3E3A">
              <w:rPr>
                <w:sz w:val="20"/>
                <w:lang w:val="fr-CA"/>
              </w:rPr>
              <w:t>(Le juge Blanchard Marc</w:t>
            </w:r>
            <w:r w:rsidRPr="00DD3E3A">
              <w:rPr>
                <w:sz w:val="20"/>
                <w:lang w:val="fr-CA"/>
              </w:rPr>
              <w:noBreakHyphen/>
              <w:t>André)</w:t>
            </w:r>
          </w:p>
          <w:p w:rsidR="0085262D" w:rsidRPr="00DD3E3A" w:rsidRDefault="000E7240" w:rsidP="00A04A8F">
            <w:pPr>
              <w:jc w:val="both"/>
              <w:rPr>
                <w:sz w:val="20"/>
              </w:rPr>
            </w:pPr>
            <w:hyperlink r:id="rId92" w:history="1">
              <w:r w:rsidR="0085262D" w:rsidRPr="00DD3E3A">
                <w:rPr>
                  <w:rStyle w:val="Hyperlink"/>
                  <w:sz w:val="20"/>
                </w:rPr>
                <w:t>2017 QCCS 820</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lang w:val="fr-CA"/>
              </w:rPr>
            </w:pPr>
            <w:r w:rsidRPr="00DD3E3A">
              <w:rPr>
                <w:sz w:val="20"/>
                <w:lang w:val="fr-CA"/>
              </w:rPr>
              <w:t xml:space="preserve">Mots « ou à une rue privée existante lors de l’entrée en vigueur du présent règlement » contenus à l’al. 4 de l’art. 1 du Règlement CA28 0012 déclarés nuls parce que </w:t>
            </w:r>
            <w:r w:rsidRPr="00DD3E3A">
              <w:rPr>
                <w:i/>
                <w:sz w:val="20"/>
                <w:lang w:val="fr-CA"/>
              </w:rPr>
              <w:t>ultra vires</w:t>
            </w:r>
            <w:r w:rsidRPr="00DD3E3A">
              <w:rPr>
                <w:sz w:val="20"/>
                <w:lang w:val="fr-CA"/>
              </w:rPr>
              <w:t xml:space="preserve"> des pouvoirs de la Ville de Montréal; permis de construction émis en faveur de l’intimé Maurice C. Poitras annulés; ordonnance de démolition émise à l’encontre de l’immeuble de l’intimé Maurice C. Poitras</w:t>
            </w:r>
          </w:p>
          <w:p w:rsidR="0085262D" w:rsidRPr="00DD3E3A" w:rsidRDefault="0085262D" w:rsidP="00A04A8F">
            <w:pPr>
              <w:jc w:val="both"/>
              <w:rPr>
                <w:sz w:val="20"/>
                <w:lang w:val="fr-CA"/>
              </w:rPr>
            </w:pPr>
          </w:p>
        </w:tc>
      </w:tr>
      <w:tr w:rsidR="0085262D" w:rsidRPr="00DD3E3A" w:rsidTr="00E95A6A">
        <w:tc>
          <w:tcPr>
            <w:tcW w:w="2427" w:type="pct"/>
            <w:gridSpan w:val="2"/>
          </w:tcPr>
          <w:p w:rsidR="0085262D" w:rsidRPr="00DD3E3A" w:rsidRDefault="0085262D" w:rsidP="00A04A8F">
            <w:pPr>
              <w:jc w:val="both"/>
              <w:rPr>
                <w:sz w:val="20"/>
                <w:lang w:val="fr-CA"/>
              </w:rPr>
            </w:pPr>
            <w:r w:rsidRPr="00DD3E3A">
              <w:rPr>
                <w:sz w:val="20"/>
                <w:lang w:val="fr-CA"/>
              </w:rPr>
              <w:t>Le 28 juin 2018</w:t>
            </w:r>
          </w:p>
          <w:p w:rsidR="0085262D" w:rsidRPr="00DD3E3A" w:rsidRDefault="0085262D" w:rsidP="00A04A8F">
            <w:pPr>
              <w:jc w:val="both"/>
              <w:rPr>
                <w:sz w:val="20"/>
                <w:lang w:val="fr-CA"/>
              </w:rPr>
            </w:pPr>
            <w:r w:rsidRPr="00DD3E3A">
              <w:rPr>
                <w:sz w:val="20"/>
                <w:lang w:val="fr-CA"/>
              </w:rPr>
              <w:t>Cour d’appel du Québec (Montréal)</w:t>
            </w:r>
          </w:p>
          <w:p w:rsidR="0085262D" w:rsidRPr="00DD3E3A" w:rsidRDefault="0085262D" w:rsidP="00A04A8F">
            <w:pPr>
              <w:jc w:val="both"/>
              <w:rPr>
                <w:sz w:val="20"/>
                <w:lang w:val="fr-CA"/>
              </w:rPr>
            </w:pPr>
            <w:r w:rsidRPr="00DD3E3A">
              <w:rPr>
                <w:sz w:val="20"/>
                <w:lang w:val="fr-CA"/>
              </w:rPr>
              <w:t xml:space="preserve">(Les juges </w:t>
            </w:r>
            <w:proofErr w:type="gramStart"/>
            <w:r w:rsidRPr="00DD3E3A">
              <w:rPr>
                <w:sz w:val="20"/>
                <w:lang w:val="fr-CA"/>
              </w:rPr>
              <w:t>Marcotte</w:t>
            </w:r>
            <w:proofErr w:type="gramEnd"/>
            <w:r w:rsidRPr="00DD3E3A">
              <w:rPr>
                <w:sz w:val="20"/>
                <w:lang w:val="fr-CA"/>
              </w:rPr>
              <w:t xml:space="preserve">, </w:t>
            </w:r>
            <w:proofErr w:type="spellStart"/>
            <w:r w:rsidRPr="00DD3E3A">
              <w:rPr>
                <w:sz w:val="20"/>
                <w:lang w:val="fr-CA"/>
              </w:rPr>
              <w:t>Hogue</w:t>
            </w:r>
            <w:proofErr w:type="spellEnd"/>
            <w:r w:rsidRPr="00DD3E3A">
              <w:rPr>
                <w:sz w:val="20"/>
                <w:lang w:val="fr-CA"/>
              </w:rPr>
              <w:t xml:space="preserve"> et Rancourt)</w:t>
            </w:r>
          </w:p>
          <w:p w:rsidR="0085262D" w:rsidRPr="00DD3E3A" w:rsidRDefault="000E7240" w:rsidP="00A04A8F">
            <w:pPr>
              <w:jc w:val="both"/>
              <w:rPr>
                <w:sz w:val="20"/>
              </w:rPr>
            </w:pPr>
            <w:hyperlink r:id="rId93" w:history="1">
              <w:r w:rsidR="0085262D" w:rsidRPr="00DD3E3A">
                <w:rPr>
                  <w:rStyle w:val="Hyperlink"/>
                  <w:sz w:val="20"/>
                </w:rPr>
                <w:t>2018 QCCA 1079</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Appel accueilli en partie</w:t>
            </w:r>
          </w:p>
          <w:p w:rsidR="0085262D" w:rsidRPr="00DD3E3A" w:rsidRDefault="0085262D" w:rsidP="00A04A8F">
            <w:pPr>
              <w:jc w:val="both"/>
              <w:rPr>
                <w:sz w:val="20"/>
              </w:rPr>
            </w:pPr>
          </w:p>
        </w:tc>
      </w:tr>
      <w:tr w:rsidR="0085262D" w:rsidRPr="00DD3E3A" w:rsidTr="00E95A6A">
        <w:tc>
          <w:tcPr>
            <w:tcW w:w="2427" w:type="pct"/>
            <w:gridSpan w:val="2"/>
          </w:tcPr>
          <w:p w:rsidR="0085262D" w:rsidRPr="00DD3E3A" w:rsidRDefault="0085262D" w:rsidP="00A04A8F">
            <w:pPr>
              <w:jc w:val="both"/>
              <w:rPr>
                <w:sz w:val="20"/>
                <w:lang w:val="fr-CA"/>
              </w:rPr>
            </w:pPr>
            <w:r w:rsidRPr="00DD3E3A">
              <w:rPr>
                <w:sz w:val="20"/>
                <w:lang w:val="fr-CA"/>
              </w:rPr>
              <w:t>Le 27 septembre 2018</w:t>
            </w:r>
          </w:p>
          <w:p w:rsidR="0085262D" w:rsidRPr="00DD3E3A" w:rsidRDefault="0085262D" w:rsidP="00A04A8F">
            <w:pPr>
              <w:jc w:val="both"/>
              <w:rPr>
                <w:sz w:val="20"/>
                <w:lang w:val="fr-CA"/>
              </w:rPr>
            </w:pPr>
            <w:r w:rsidRPr="00DD3E3A">
              <w:rPr>
                <w:sz w:val="20"/>
                <w:lang w:val="fr-CA"/>
              </w:rPr>
              <w:t>Cour suprême du Canada</w:t>
            </w: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rPr>
            </w:pPr>
            <w:r w:rsidRPr="00DD3E3A">
              <w:rPr>
                <w:sz w:val="20"/>
              </w:rPr>
              <w:t xml:space="preserve">Demande d’autorisation d’appel </w:t>
            </w:r>
            <w:proofErr w:type="spellStart"/>
            <w:r w:rsidRPr="00DD3E3A">
              <w:rPr>
                <w:sz w:val="20"/>
              </w:rPr>
              <w:t>déposée</w:t>
            </w:r>
            <w:proofErr w:type="spellEnd"/>
          </w:p>
        </w:tc>
      </w:tr>
    </w:tbl>
    <w:p w:rsidR="0085262D" w:rsidRPr="00DD3E3A" w:rsidRDefault="0085262D" w:rsidP="00A04A8F">
      <w:pPr>
        <w:jc w:val="both"/>
        <w:rPr>
          <w:sz w:val="20"/>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107A3E">
        <w:tc>
          <w:tcPr>
            <w:tcW w:w="543" w:type="pct"/>
          </w:tcPr>
          <w:p w:rsidR="0085262D" w:rsidRPr="00DD3E3A" w:rsidRDefault="0085262D" w:rsidP="00A04A8F">
            <w:pPr>
              <w:jc w:val="both"/>
              <w:rPr>
                <w:sz w:val="20"/>
                <w:lang w:val="en-CA"/>
              </w:rPr>
            </w:pPr>
            <w:r w:rsidRPr="00DD3E3A">
              <w:rPr>
                <w:rStyle w:val="SCCFileNumberChar"/>
                <w:sz w:val="20"/>
                <w:szCs w:val="20"/>
              </w:rPr>
              <w:t>38335</w:t>
            </w:r>
          </w:p>
        </w:tc>
        <w:tc>
          <w:tcPr>
            <w:tcW w:w="4457" w:type="pct"/>
            <w:gridSpan w:val="3"/>
          </w:tcPr>
          <w:p w:rsidR="0085262D" w:rsidRPr="00DD3E3A" w:rsidRDefault="0085262D" w:rsidP="00A04A8F">
            <w:pPr>
              <w:pStyle w:val="SCCLsocParty"/>
              <w:jc w:val="both"/>
              <w:rPr>
                <w:b/>
                <w:sz w:val="20"/>
                <w:szCs w:val="20"/>
                <w:lang w:val="en-CA"/>
              </w:rPr>
            </w:pPr>
            <w:r w:rsidRPr="00DD3E3A">
              <w:rPr>
                <w:b/>
                <w:sz w:val="20"/>
                <w:szCs w:val="20"/>
                <w:lang w:val="en-CA"/>
              </w:rPr>
              <w:t>Fernando Berardini, F. Berardini inc. v. Woods LLP</w:t>
            </w:r>
          </w:p>
          <w:p w:rsidR="0085262D" w:rsidRPr="00DD3E3A" w:rsidRDefault="0085262D" w:rsidP="00A54BD9">
            <w:pPr>
              <w:jc w:val="both"/>
              <w:rPr>
                <w:sz w:val="20"/>
                <w:lang w:val="en-CA"/>
              </w:rPr>
            </w:pPr>
            <w:r w:rsidRPr="00DD3E3A">
              <w:rPr>
                <w:sz w:val="20"/>
                <w:lang w:val="en-CA"/>
              </w:rPr>
              <w:t>(Que.) (Civil) (By Leave)</w:t>
            </w:r>
          </w:p>
        </w:tc>
      </w:tr>
      <w:tr w:rsidR="0085262D" w:rsidRPr="00DD3E3A" w:rsidTr="00107A3E">
        <w:tc>
          <w:tcPr>
            <w:tcW w:w="5000" w:type="pct"/>
            <w:gridSpan w:val="4"/>
          </w:tcPr>
          <w:p w:rsidR="0085262D" w:rsidRPr="00DD3E3A" w:rsidRDefault="0085262D" w:rsidP="00A04A8F">
            <w:pPr>
              <w:jc w:val="both"/>
              <w:rPr>
                <w:sz w:val="20"/>
                <w:lang w:val="en-CA"/>
              </w:rPr>
            </w:pPr>
            <w:r w:rsidRPr="00DD3E3A">
              <w:rPr>
                <w:sz w:val="20"/>
                <w:lang w:val="en-CA"/>
              </w:rPr>
              <w:t>Law of professions — Lawyers — Professional fees — Resiliation of contract for professional services — Relationship of trust between lawyer and client — Whether trial judge erred in law in not ruling on prejudicial effect of violation of professional secrecy in drawing up and filing para. </w:t>
            </w:r>
            <w:proofErr w:type="gramStart"/>
            <w:r w:rsidRPr="00DD3E3A">
              <w:rPr>
                <w:sz w:val="20"/>
                <w:lang w:val="en-CA"/>
              </w:rPr>
              <w:t>8 of motion to cease representing party — Whether trial judge erred in law by applying incorrect legal standard when assessing whether applicants’ defence and cross</w:t>
            </w:r>
            <w:r w:rsidRPr="00DD3E3A">
              <w:rPr>
                <w:sz w:val="20"/>
                <w:lang w:val="en-CA"/>
              </w:rPr>
              <w:noBreakHyphen/>
              <w:t>application were abusive — Whether trial judge erred in law and in fact by misapplying criteria applicable to contracts for services and mandate to facts found during proceedings, including by not discussing applicants’ theory of case — Whether trial judge made palpable and overriding error of fact by failing to address respondent’s judicial admissions concerning lack of instructions given directly by applicants — In light of all this, whether Court of Appeal judges erred in allowing application to dismiss appeal on basis that action had no chance of success — Whether issues set out above are of public importance.</w:t>
            </w:r>
            <w:proofErr w:type="gramEnd"/>
          </w:p>
        </w:tc>
      </w:tr>
      <w:tr w:rsidR="0085262D" w:rsidRPr="00DD3E3A" w:rsidTr="00107A3E">
        <w:tc>
          <w:tcPr>
            <w:tcW w:w="5000" w:type="pct"/>
            <w:gridSpan w:val="4"/>
          </w:tcPr>
          <w:p w:rsidR="0085262D" w:rsidRPr="00DD3E3A" w:rsidRDefault="0085262D" w:rsidP="00A04A8F">
            <w:pPr>
              <w:jc w:val="both"/>
              <w:rPr>
                <w:sz w:val="20"/>
                <w:lang w:val="en-CA"/>
              </w:rPr>
            </w:pPr>
          </w:p>
        </w:tc>
      </w:tr>
      <w:tr w:rsidR="0085262D" w:rsidRPr="00DD3E3A" w:rsidTr="00107A3E">
        <w:tc>
          <w:tcPr>
            <w:tcW w:w="5000" w:type="pct"/>
            <w:gridSpan w:val="4"/>
          </w:tcPr>
          <w:p w:rsidR="0085262D" w:rsidRPr="00DD3E3A" w:rsidRDefault="0085262D" w:rsidP="00A04A8F">
            <w:pPr>
              <w:jc w:val="both"/>
              <w:rPr>
                <w:sz w:val="20"/>
                <w:lang w:val="en-CA"/>
              </w:rPr>
            </w:pPr>
            <w:r w:rsidRPr="00DD3E3A">
              <w:rPr>
                <w:sz w:val="20"/>
                <w:lang w:val="en-CA"/>
              </w:rPr>
              <w:t xml:space="preserve">At trial, the respondent, Woods, claimed $92,233 in professional fees from the applicants, Mr. Berardini and F. Berardini inc. The firm (through Mr. Richemont) had represented the applicants in litigation against Agropur. The applicants denied owing that amount and sought reimbursement of the fees already paid ($52,043) on the ground that Mr. Richemont’s work had become unnecessary </w:t>
            </w:r>
            <w:proofErr w:type="gramStart"/>
            <w:r w:rsidRPr="00DD3E3A">
              <w:rPr>
                <w:sz w:val="20"/>
                <w:lang w:val="en-CA"/>
              </w:rPr>
              <w:t>as a result</w:t>
            </w:r>
            <w:proofErr w:type="gramEnd"/>
            <w:r w:rsidRPr="00DD3E3A">
              <w:rPr>
                <w:sz w:val="20"/>
                <w:lang w:val="en-CA"/>
              </w:rPr>
              <w:t xml:space="preserve"> of his resiliation of the contract for professional services.</w:t>
            </w:r>
          </w:p>
          <w:p w:rsidR="0085262D" w:rsidRPr="00DD3E3A" w:rsidRDefault="0085262D" w:rsidP="00A04A8F">
            <w:pPr>
              <w:jc w:val="both"/>
              <w:rPr>
                <w:sz w:val="20"/>
                <w:lang w:val="en-CA"/>
              </w:rPr>
            </w:pPr>
          </w:p>
          <w:p w:rsidR="0085262D" w:rsidRPr="00DD3E3A" w:rsidRDefault="0085262D" w:rsidP="00A04A8F">
            <w:pPr>
              <w:jc w:val="both"/>
              <w:rPr>
                <w:sz w:val="20"/>
                <w:lang w:val="en-CA"/>
              </w:rPr>
            </w:pPr>
            <w:r w:rsidRPr="00DD3E3A">
              <w:rPr>
                <w:sz w:val="20"/>
                <w:lang w:val="en-CA"/>
              </w:rPr>
              <w:t>The Superior Court allowed the application brought by Woods and ordered the applicants to pay the professional fees in question as well as $40,000 in damages. It also dismissed the applicants’ cross</w:t>
            </w:r>
            <w:r w:rsidRPr="00DD3E3A">
              <w:rPr>
                <w:sz w:val="20"/>
                <w:lang w:val="en-CA"/>
              </w:rPr>
              <w:noBreakHyphen/>
              <w:t>application. The Court of Appeal allowed the motion made by Woods to dismiss the appeal and dismissed the applicants’ appeal.</w:t>
            </w:r>
          </w:p>
          <w:p w:rsidR="0085262D" w:rsidRPr="00DD3E3A" w:rsidRDefault="0085262D" w:rsidP="00A04A8F">
            <w:pPr>
              <w:jc w:val="both"/>
              <w:rPr>
                <w:sz w:val="20"/>
                <w:lang w:val="en-CA"/>
              </w:rPr>
            </w:pPr>
          </w:p>
        </w:tc>
      </w:tr>
      <w:tr w:rsidR="0085262D" w:rsidRPr="00DD3E3A" w:rsidTr="00107A3E">
        <w:tc>
          <w:tcPr>
            <w:tcW w:w="2427" w:type="pct"/>
            <w:gridSpan w:val="2"/>
          </w:tcPr>
          <w:p w:rsidR="0085262D" w:rsidRPr="00DD3E3A" w:rsidRDefault="0085262D" w:rsidP="00A04A8F">
            <w:pPr>
              <w:jc w:val="both"/>
              <w:rPr>
                <w:sz w:val="20"/>
                <w:lang w:val="en-CA"/>
              </w:rPr>
            </w:pPr>
            <w:r w:rsidRPr="00DD3E3A">
              <w:rPr>
                <w:sz w:val="20"/>
                <w:lang w:val="en-CA"/>
              </w:rPr>
              <w:t>February 28, 2018</w:t>
            </w:r>
          </w:p>
          <w:p w:rsidR="0085262D" w:rsidRPr="00DD3E3A" w:rsidRDefault="0085262D" w:rsidP="00A04A8F">
            <w:pPr>
              <w:jc w:val="both"/>
              <w:rPr>
                <w:sz w:val="20"/>
                <w:lang w:val="en-CA"/>
              </w:rPr>
            </w:pPr>
            <w:r w:rsidRPr="00DD3E3A">
              <w:rPr>
                <w:sz w:val="20"/>
                <w:lang w:val="en-CA"/>
              </w:rPr>
              <w:t>Quebec Superior Court</w:t>
            </w:r>
          </w:p>
          <w:p w:rsidR="0085262D" w:rsidRPr="00DD3E3A" w:rsidRDefault="0085262D" w:rsidP="00A04A8F">
            <w:pPr>
              <w:jc w:val="both"/>
              <w:rPr>
                <w:sz w:val="20"/>
                <w:lang w:val="en-CA"/>
              </w:rPr>
            </w:pPr>
            <w:r w:rsidRPr="00DD3E3A">
              <w:rPr>
                <w:sz w:val="20"/>
                <w:lang w:val="en-CA"/>
              </w:rPr>
              <w:t>(Moore J.)</w:t>
            </w:r>
          </w:p>
          <w:p w:rsidR="0085262D" w:rsidRPr="00DD3E3A" w:rsidRDefault="000E7240" w:rsidP="00A04A8F">
            <w:pPr>
              <w:jc w:val="both"/>
              <w:rPr>
                <w:sz w:val="20"/>
                <w:lang w:val="en-CA"/>
              </w:rPr>
            </w:pPr>
            <w:hyperlink r:id="rId94" w:history="1">
              <w:r w:rsidR="0085262D" w:rsidRPr="00DD3E3A">
                <w:rPr>
                  <w:rStyle w:val="Hyperlink"/>
                  <w:sz w:val="20"/>
                  <w:lang w:val="en-CA"/>
                </w:rPr>
                <w:t>2018 QCCS 832</w:t>
              </w:r>
            </w:hyperlink>
            <w:r w:rsidR="0085262D" w:rsidRPr="00DD3E3A">
              <w:rPr>
                <w:sz w:val="20"/>
                <w:lang w:val="en-CA"/>
              </w:rPr>
              <w:t xml:space="preserve"> </w:t>
            </w:r>
          </w:p>
          <w:p w:rsidR="0085262D" w:rsidRPr="00DD3E3A" w:rsidRDefault="0085262D" w:rsidP="00A04A8F">
            <w:pPr>
              <w:jc w:val="both"/>
              <w:rPr>
                <w:sz w:val="20"/>
                <w:lang w:val="en-CA"/>
              </w:rPr>
            </w:pP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Respondent’s originating application allowed; applicants’ cross</w:t>
            </w:r>
            <w:r w:rsidRPr="00DD3E3A">
              <w:rPr>
                <w:sz w:val="20"/>
                <w:lang w:val="en-CA"/>
              </w:rPr>
              <w:noBreakHyphen/>
              <w:t>application dismissed</w:t>
            </w:r>
          </w:p>
          <w:p w:rsidR="0085262D" w:rsidRPr="00DD3E3A" w:rsidRDefault="0085262D" w:rsidP="00A04A8F">
            <w:pPr>
              <w:jc w:val="both"/>
              <w:rPr>
                <w:sz w:val="20"/>
                <w:lang w:val="en-CA"/>
              </w:rPr>
            </w:pPr>
          </w:p>
        </w:tc>
      </w:tr>
      <w:tr w:rsidR="0085262D" w:rsidRPr="00DD3E3A" w:rsidTr="00107A3E">
        <w:tc>
          <w:tcPr>
            <w:tcW w:w="2427" w:type="pct"/>
            <w:gridSpan w:val="2"/>
          </w:tcPr>
          <w:p w:rsidR="0085262D" w:rsidRPr="00DD3E3A" w:rsidRDefault="0085262D" w:rsidP="00A04A8F">
            <w:pPr>
              <w:jc w:val="both"/>
              <w:rPr>
                <w:sz w:val="20"/>
                <w:lang w:val="en-CA"/>
              </w:rPr>
            </w:pPr>
            <w:r w:rsidRPr="00DD3E3A">
              <w:rPr>
                <w:sz w:val="20"/>
                <w:lang w:val="en-CA"/>
              </w:rPr>
              <w:t>July 10, 2018</w:t>
            </w:r>
          </w:p>
          <w:p w:rsidR="0085262D" w:rsidRPr="00DD3E3A" w:rsidRDefault="0085262D" w:rsidP="00A04A8F">
            <w:pPr>
              <w:jc w:val="both"/>
              <w:rPr>
                <w:sz w:val="20"/>
                <w:lang w:val="en-CA"/>
              </w:rPr>
            </w:pPr>
            <w:r w:rsidRPr="00DD3E3A">
              <w:rPr>
                <w:sz w:val="20"/>
                <w:lang w:val="en-CA"/>
              </w:rPr>
              <w:t>Quebec Court of Appeal (Montréal)</w:t>
            </w:r>
          </w:p>
          <w:p w:rsidR="0085262D" w:rsidRPr="00DD3E3A" w:rsidRDefault="0085262D" w:rsidP="00A04A8F">
            <w:pPr>
              <w:jc w:val="both"/>
              <w:rPr>
                <w:sz w:val="20"/>
                <w:lang w:val="en-CA"/>
              </w:rPr>
            </w:pPr>
            <w:r w:rsidRPr="00DD3E3A">
              <w:rPr>
                <w:sz w:val="20"/>
                <w:lang w:val="en-CA"/>
              </w:rPr>
              <w:t>(Hogue, Healy and Roy JJ.A.)</w:t>
            </w:r>
          </w:p>
          <w:p w:rsidR="0085262D" w:rsidRPr="00DD3E3A" w:rsidRDefault="000E7240" w:rsidP="00A04A8F">
            <w:pPr>
              <w:jc w:val="both"/>
              <w:rPr>
                <w:sz w:val="20"/>
                <w:lang w:val="en-CA"/>
              </w:rPr>
            </w:pPr>
            <w:hyperlink r:id="rId95" w:history="1">
              <w:r w:rsidR="0085262D" w:rsidRPr="00DD3E3A">
                <w:rPr>
                  <w:rStyle w:val="Hyperlink"/>
                  <w:sz w:val="20"/>
                  <w:lang w:val="en-CA"/>
                </w:rPr>
                <w:t>2018 QCCA 1175</w:t>
              </w:r>
            </w:hyperlink>
          </w:p>
          <w:p w:rsidR="0085262D" w:rsidRPr="00DD3E3A" w:rsidRDefault="0085262D" w:rsidP="00A04A8F">
            <w:pPr>
              <w:jc w:val="both"/>
              <w:rPr>
                <w:sz w:val="20"/>
                <w:lang w:val="en-CA"/>
              </w:rPr>
            </w:pP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 xml:space="preserve">Motion to dismiss appeal allowed; appeal and motion for leave to appeal </w:t>
            </w:r>
            <w:r w:rsidRPr="00DD3E3A">
              <w:rPr>
                <w:i/>
                <w:sz w:val="20"/>
                <w:lang w:val="en-CA"/>
              </w:rPr>
              <w:t xml:space="preserve">de bene esse </w:t>
            </w:r>
            <w:r w:rsidRPr="00DD3E3A">
              <w:rPr>
                <w:sz w:val="20"/>
                <w:lang w:val="en-CA"/>
              </w:rPr>
              <w:t>dismissed</w:t>
            </w:r>
          </w:p>
        </w:tc>
      </w:tr>
      <w:tr w:rsidR="0085262D" w:rsidRPr="00DD3E3A" w:rsidTr="00107A3E">
        <w:tc>
          <w:tcPr>
            <w:tcW w:w="2427" w:type="pct"/>
            <w:gridSpan w:val="2"/>
          </w:tcPr>
          <w:p w:rsidR="0085262D" w:rsidRPr="00DD3E3A" w:rsidRDefault="0085262D" w:rsidP="00A04A8F">
            <w:pPr>
              <w:jc w:val="both"/>
              <w:rPr>
                <w:sz w:val="20"/>
                <w:lang w:val="en-CA"/>
              </w:rPr>
            </w:pPr>
            <w:r w:rsidRPr="00DD3E3A">
              <w:rPr>
                <w:sz w:val="20"/>
                <w:lang w:val="en-CA"/>
              </w:rPr>
              <w:t>October 1, 2018</w:t>
            </w:r>
          </w:p>
          <w:p w:rsidR="0085262D" w:rsidRPr="00DD3E3A" w:rsidRDefault="0085262D" w:rsidP="00A04A8F">
            <w:pPr>
              <w:jc w:val="both"/>
              <w:rPr>
                <w:sz w:val="20"/>
                <w:lang w:val="en-CA"/>
              </w:rPr>
            </w:pPr>
            <w:r w:rsidRPr="00DD3E3A">
              <w:rPr>
                <w:sz w:val="20"/>
                <w:lang w:val="en-CA"/>
              </w:rPr>
              <w:t>Supreme Court of Canada</w:t>
            </w:r>
          </w:p>
        </w:tc>
        <w:tc>
          <w:tcPr>
            <w:tcW w:w="243" w:type="pct"/>
          </w:tcPr>
          <w:p w:rsidR="0085262D" w:rsidRPr="00DD3E3A" w:rsidRDefault="0085262D" w:rsidP="00A04A8F">
            <w:pPr>
              <w:jc w:val="both"/>
              <w:rPr>
                <w:sz w:val="20"/>
                <w:lang w:val="en-CA"/>
              </w:rPr>
            </w:pPr>
          </w:p>
        </w:tc>
        <w:tc>
          <w:tcPr>
            <w:tcW w:w="2330" w:type="pct"/>
          </w:tcPr>
          <w:p w:rsidR="0085262D" w:rsidRPr="00DD3E3A" w:rsidRDefault="0085262D" w:rsidP="00A04A8F">
            <w:pPr>
              <w:jc w:val="both"/>
              <w:rPr>
                <w:sz w:val="20"/>
                <w:lang w:val="en-CA"/>
              </w:rPr>
            </w:pPr>
            <w:r w:rsidRPr="00DD3E3A">
              <w:rPr>
                <w:sz w:val="20"/>
                <w:lang w:val="en-CA"/>
              </w:rPr>
              <w:t>Application for leave to appeal filed</w:t>
            </w:r>
          </w:p>
          <w:p w:rsidR="0085262D" w:rsidRPr="00DD3E3A" w:rsidRDefault="0085262D" w:rsidP="00A04A8F">
            <w:pPr>
              <w:jc w:val="both"/>
              <w:rPr>
                <w:sz w:val="20"/>
                <w:lang w:val="en-CA"/>
              </w:rPr>
            </w:pPr>
          </w:p>
        </w:tc>
      </w:tr>
    </w:tbl>
    <w:p w:rsidR="0085262D" w:rsidRPr="00DD3E3A" w:rsidRDefault="0085262D" w:rsidP="00A04A8F">
      <w:pPr>
        <w:jc w:val="both"/>
        <w:rPr>
          <w:sz w:val="20"/>
          <w:lang w:val="en-CA"/>
        </w:rPr>
      </w:pPr>
    </w:p>
    <w:p w:rsidR="0085262D" w:rsidRPr="00DD3E3A" w:rsidRDefault="0085262D"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107A3E">
        <w:tc>
          <w:tcPr>
            <w:tcW w:w="543" w:type="pct"/>
          </w:tcPr>
          <w:p w:rsidR="0085262D" w:rsidRPr="00DD3E3A" w:rsidRDefault="0085262D" w:rsidP="00A04A8F">
            <w:pPr>
              <w:jc w:val="both"/>
              <w:rPr>
                <w:sz w:val="20"/>
              </w:rPr>
            </w:pPr>
            <w:r w:rsidRPr="00DD3E3A">
              <w:rPr>
                <w:rStyle w:val="SCCFileNumberChar"/>
                <w:sz w:val="20"/>
                <w:szCs w:val="20"/>
              </w:rPr>
              <w:t>38335</w:t>
            </w:r>
          </w:p>
        </w:tc>
        <w:tc>
          <w:tcPr>
            <w:tcW w:w="4457" w:type="pct"/>
            <w:gridSpan w:val="3"/>
          </w:tcPr>
          <w:p w:rsidR="0085262D" w:rsidRPr="00DD3E3A" w:rsidRDefault="0085262D" w:rsidP="00A04A8F">
            <w:pPr>
              <w:pStyle w:val="SCCLsocParty"/>
              <w:jc w:val="both"/>
              <w:rPr>
                <w:b/>
                <w:sz w:val="20"/>
                <w:szCs w:val="20"/>
                <w:lang w:val="en-US"/>
              </w:rPr>
            </w:pPr>
            <w:r w:rsidRPr="00DD3E3A">
              <w:rPr>
                <w:b/>
                <w:sz w:val="20"/>
                <w:szCs w:val="20"/>
                <w:lang w:val="en-US"/>
              </w:rPr>
              <w:t>Fernando Berardini, F. Berardini inc. c. Woods S.E.N.C.R.L.</w:t>
            </w:r>
          </w:p>
          <w:p w:rsidR="0085262D" w:rsidRPr="00DD3E3A" w:rsidRDefault="0085262D" w:rsidP="00A54BD9">
            <w:pPr>
              <w:jc w:val="both"/>
              <w:rPr>
                <w:sz w:val="20"/>
              </w:rPr>
            </w:pPr>
            <w:r w:rsidRPr="00DD3E3A">
              <w:rPr>
                <w:sz w:val="20"/>
              </w:rPr>
              <w:t>(Qc) (Civile) (Autorisation)</w:t>
            </w:r>
          </w:p>
        </w:tc>
      </w:tr>
      <w:tr w:rsidR="0085262D" w:rsidRPr="0044196A" w:rsidTr="00107A3E">
        <w:tc>
          <w:tcPr>
            <w:tcW w:w="5000" w:type="pct"/>
            <w:gridSpan w:val="4"/>
          </w:tcPr>
          <w:p w:rsidR="0085262D" w:rsidRPr="00DD3E3A" w:rsidRDefault="0085262D" w:rsidP="00A04A8F">
            <w:pPr>
              <w:jc w:val="both"/>
              <w:rPr>
                <w:sz w:val="20"/>
                <w:lang w:val="fr-CA"/>
              </w:rPr>
            </w:pPr>
            <w:r w:rsidRPr="00DD3E3A">
              <w:rPr>
                <w:sz w:val="20"/>
                <w:lang w:val="fr-CA"/>
              </w:rPr>
              <w:t>Droit des professions — Avocats et procureurs — Honoraires professionnels — Résiliation du contrat de services professionnels — Lien de confiance entre l’avocat et son client — Le juge de première instance a</w:t>
            </w:r>
            <w:r w:rsidRPr="00DD3E3A">
              <w:rPr>
                <w:sz w:val="20"/>
                <w:lang w:val="fr-CA"/>
              </w:rPr>
              <w:noBreakHyphen/>
              <w:t>t</w:t>
            </w:r>
            <w:r w:rsidRPr="00DD3E3A">
              <w:rPr>
                <w:sz w:val="20"/>
                <w:lang w:val="fr-CA"/>
              </w:rPr>
              <w:noBreakHyphen/>
              <w:t>il erré en droit en ne statuant pas sur l’effet préjudiciable causé par le bris du secret professionnel lors de la rédaction et production du paragraphe 8 de la requête pour cesser d’occuper? — Le juge de première instance a</w:t>
            </w:r>
            <w:r w:rsidRPr="00DD3E3A">
              <w:rPr>
                <w:sz w:val="20"/>
                <w:lang w:val="fr-CA"/>
              </w:rPr>
              <w:noBreakHyphen/>
              <w:t>t</w:t>
            </w:r>
            <w:r w:rsidRPr="00DD3E3A">
              <w:rPr>
                <w:sz w:val="20"/>
                <w:lang w:val="fr-CA"/>
              </w:rPr>
              <w:noBreakHyphen/>
              <w:t>il erré en droit en appliquant une norme juridique erronée lors de l’appréciation du caractère abusif de la défense et demande reconventionnelle des demandeurs? — Le juge de première instance a</w:t>
            </w:r>
            <w:r w:rsidRPr="00DD3E3A">
              <w:rPr>
                <w:sz w:val="20"/>
                <w:lang w:val="fr-CA"/>
              </w:rPr>
              <w:noBreakHyphen/>
              <w:t>t</w:t>
            </w:r>
            <w:r w:rsidRPr="00DD3E3A">
              <w:rPr>
                <w:sz w:val="20"/>
                <w:lang w:val="fr-CA"/>
              </w:rPr>
              <w:noBreakHyphen/>
              <w:t>il erré en droit et en faits en appliquant de façon erronée les faits dégagés durant l’instance aux critères applicables en matière de contrats de services et de mandat, notamment en ne traitant pas de la théorie de la cause des demandeurs? —Le juge de première instance a</w:t>
            </w:r>
            <w:r w:rsidRPr="00DD3E3A">
              <w:rPr>
                <w:sz w:val="20"/>
                <w:lang w:val="fr-CA"/>
              </w:rPr>
              <w:noBreakHyphen/>
              <w:t>t</w:t>
            </w:r>
            <w:r w:rsidRPr="00DD3E3A">
              <w:rPr>
                <w:sz w:val="20"/>
                <w:lang w:val="fr-CA"/>
              </w:rPr>
              <w:noBreakHyphen/>
              <w:t>il erré en faits de façon manifeste et déterminante en omettant de traiter des aveux judiciaires de l’intimée relativement à l’absence d’instructions données directement par les demandeurs? — Considérant l’ensemble des éléments ci-haut mentionnés, les juges de la Cour d’appel ont-ils erré en accueillant la demande de rejet d’appel sur la base de l’absence de chances de succès du recours? — Les questions ci-haut mentionnées sont</w:t>
            </w:r>
            <w:r w:rsidRPr="00DD3E3A">
              <w:rPr>
                <w:sz w:val="20"/>
                <w:lang w:val="fr-CA"/>
              </w:rPr>
              <w:noBreakHyphen/>
              <w:t>elles d’importance pour le public?</w:t>
            </w:r>
          </w:p>
        </w:tc>
      </w:tr>
      <w:tr w:rsidR="0085262D" w:rsidRPr="0044196A" w:rsidTr="00107A3E">
        <w:tc>
          <w:tcPr>
            <w:tcW w:w="5000" w:type="pct"/>
            <w:gridSpan w:val="4"/>
          </w:tcPr>
          <w:p w:rsidR="0085262D" w:rsidRPr="00DD3E3A" w:rsidRDefault="0085262D" w:rsidP="00A04A8F">
            <w:pPr>
              <w:jc w:val="both"/>
              <w:rPr>
                <w:sz w:val="20"/>
                <w:lang w:val="fr-CA"/>
              </w:rPr>
            </w:pPr>
          </w:p>
        </w:tc>
      </w:tr>
      <w:tr w:rsidR="0085262D" w:rsidRPr="0044196A" w:rsidTr="00107A3E">
        <w:tc>
          <w:tcPr>
            <w:tcW w:w="5000" w:type="pct"/>
            <w:gridSpan w:val="4"/>
          </w:tcPr>
          <w:p w:rsidR="0085262D" w:rsidRPr="00DD3E3A" w:rsidRDefault="0085262D" w:rsidP="00A04A8F">
            <w:pPr>
              <w:jc w:val="both"/>
              <w:rPr>
                <w:sz w:val="20"/>
                <w:lang w:val="fr-CA"/>
              </w:rPr>
            </w:pPr>
            <w:r w:rsidRPr="00DD3E3A">
              <w:rPr>
                <w:sz w:val="20"/>
                <w:lang w:val="fr-CA"/>
              </w:rPr>
              <w:t xml:space="preserve">En première instance, l’intimée Woods réclame des demandeurs Berardini des honoraires professionnels de 92 233 $. Le cabinet (à travers Me Richemont) a représenté les demandeurs dans un litige les opposant à </w:t>
            </w:r>
            <w:proofErr w:type="spellStart"/>
            <w:r w:rsidRPr="00DD3E3A">
              <w:rPr>
                <w:sz w:val="20"/>
                <w:lang w:val="fr-CA"/>
              </w:rPr>
              <w:t>Agropur</w:t>
            </w:r>
            <w:proofErr w:type="spellEnd"/>
            <w:r w:rsidRPr="00DD3E3A">
              <w:rPr>
                <w:sz w:val="20"/>
                <w:lang w:val="fr-CA"/>
              </w:rPr>
              <w:t>. Ceux</w:t>
            </w:r>
            <w:r w:rsidRPr="00DD3E3A">
              <w:rPr>
                <w:sz w:val="20"/>
                <w:lang w:val="fr-CA"/>
              </w:rPr>
              <w:noBreakHyphen/>
              <w:t>ci nient devoir cette somme et demandent le remboursement des honoraires déjà payés (52 043 $), au motif que le travail de Me Richemont a été rendu inutile à la suite de la résiliation du contrat de services professionnels par ce dernier.</w:t>
            </w:r>
          </w:p>
          <w:p w:rsidR="0085262D" w:rsidRPr="00DD3E3A" w:rsidRDefault="0085262D" w:rsidP="00A04A8F">
            <w:pPr>
              <w:jc w:val="both"/>
              <w:rPr>
                <w:sz w:val="20"/>
                <w:lang w:val="fr-CA"/>
              </w:rPr>
            </w:pPr>
          </w:p>
          <w:p w:rsidR="0085262D" w:rsidRPr="00DD3E3A" w:rsidRDefault="0085262D" w:rsidP="00A04A8F">
            <w:pPr>
              <w:jc w:val="both"/>
              <w:rPr>
                <w:sz w:val="20"/>
                <w:lang w:val="fr-CA"/>
              </w:rPr>
            </w:pPr>
            <w:r w:rsidRPr="00DD3E3A">
              <w:rPr>
                <w:sz w:val="20"/>
                <w:lang w:val="fr-CA"/>
              </w:rPr>
              <w:t>La Cour supérieure accueille la demande de Woods, condamne les demandeurs à payer les honoraires professionnels en cause ainsi que 40 000 $ à titre de dommages</w:t>
            </w:r>
            <w:r w:rsidRPr="00DD3E3A">
              <w:rPr>
                <w:sz w:val="20"/>
                <w:lang w:val="fr-CA"/>
              </w:rPr>
              <w:noBreakHyphen/>
              <w:t>intérêts. Elle rejette par ailleurs la demande reconventionnelle des demandeurs. La Cour d’appel accueille la requête en rejet d’appel de Woods et rejette l’appel des demandeurs.</w:t>
            </w:r>
          </w:p>
          <w:p w:rsidR="0085262D" w:rsidRPr="00DD3E3A" w:rsidRDefault="0085262D" w:rsidP="00A04A8F">
            <w:pPr>
              <w:jc w:val="both"/>
              <w:rPr>
                <w:sz w:val="20"/>
                <w:lang w:val="fr-CA"/>
              </w:rPr>
            </w:pPr>
          </w:p>
        </w:tc>
      </w:tr>
      <w:tr w:rsidR="0085262D" w:rsidRPr="0044196A" w:rsidTr="00107A3E">
        <w:tc>
          <w:tcPr>
            <w:tcW w:w="2427" w:type="pct"/>
            <w:gridSpan w:val="2"/>
          </w:tcPr>
          <w:p w:rsidR="0085262D" w:rsidRPr="00DD3E3A" w:rsidRDefault="0085262D" w:rsidP="00A04A8F">
            <w:pPr>
              <w:jc w:val="both"/>
              <w:rPr>
                <w:sz w:val="20"/>
                <w:lang w:val="fr-CA"/>
              </w:rPr>
            </w:pPr>
            <w:r w:rsidRPr="00DD3E3A">
              <w:rPr>
                <w:sz w:val="20"/>
                <w:lang w:val="fr-CA"/>
              </w:rPr>
              <w:t>Le 28 février 2018</w:t>
            </w:r>
          </w:p>
          <w:p w:rsidR="0085262D" w:rsidRPr="00DD3E3A" w:rsidRDefault="0085262D" w:rsidP="00A04A8F">
            <w:pPr>
              <w:jc w:val="both"/>
              <w:rPr>
                <w:sz w:val="20"/>
                <w:lang w:val="fr-CA"/>
              </w:rPr>
            </w:pPr>
            <w:r w:rsidRPr="00DD3E3A">
              <w:rPr>
                <w:sz w:val="20"/>
                <w:lang w:val="fr-CA"/>
              </w:rPr>
              <w:t>Cour supérieure du Québec</w:t>
            </w:r>
          </w:p>
          <w:p w:rsidR="0085262D" w:rsidRPr="00DD3E3A" w:rsidRDefault="0085262D" w:rsidP="00A04A8F">
            <w:pPr>
              <w:jc w:val="both"/>
              <w:rPr>
                <w:sz w:val="20"/>
              </w:rPr>
            </w:pPr>
            <w:r w:rsidRPr="00DD3E3A">
              <w:rPr>
                <w:sz w:val="20"/>
              </w:rPr>
              <w:t>(le juge Moore)</w:t>
            </w:r>
          </w:p>
          <w:p w:rsidR="0085262D" w:rsidRPr="00DD3E3A" w:rsidRDefault="000E7240" w:rsidP="00A04A8F">
            <w:pPr>
              <w:jc w:val="both"/>
              <w:rPr>
                <w:sz w:val="20"/>
              </w:rPr>
            </w:pPr>
            <w:hyperlink r:id="rId96" w:history="1">
              <w:r w:rsidR="0085262D" w:rsidRPr="00DD3E3A">
                <w:rPr>
                  <w:rStyle w:val="Hyperlink"/>
                  <w:sz w:val="20"/>
                </w:rPr>
                <w:t>2018 QCCS 832</w:t>
              </w:r>
            </w:hyperlink>
            <w:r w:rsidR="0085262D" w:rsidRPr="00DD3E3A">
              <w:rPr>
                <w:sz w:val="20"/>
              </w:rPr>
              <w:t xml:space="preserve"> </w:t>
            </w:r>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lang w:val="fr-CA"/>
              </w:rPr>
            </w:pPr>
            <w:r w:rsidRPr="00DD3E3A">
              <w:rPr>
                <w:sz w:val="20"/>
                <w:lang w:val="fr-CA"/>
              </w:rPr>
              <w:t>Demande introductive d’instance de l’intimée accueillie; demande reconventionnelle des demandeurs rejetée</w:t>
            </w:r>
          </w:p>
          <w:p w:rsidR="0085262D" w:rsidRPr="00DD3E3A" w:rsidRDefault="0085262D" w:rsidP="00A04A8F">
            <w:pPr>
              <w:jc w:val="both"/>
              <w:rPr>
                <w:sz w:val="20"/>
                <w:lang w:val="fr-CA"/>
              </w:rPr>
            </w:pPr>
          </w:p>
        </w:tc>
      </w:tr>
      <w:tr w:rsidR="0085262D" w:rsidRPr="0044196A" w:rsidTr="00107A3E">
        <w:tc>
          <w:tcPr>
            <w:tcW w:w="2427" w:type="pct"/>
            <w:gridSpan w:val="2"/>
          </w:tcPr>
          <w:p w:rsidR="0085262D" w:rsidRPr="00DD3E3A" w:rsidRDefault="0085262D" w:rsidP="00A04A8F">
            <w:pPr>
              <w:jc w:val="both"/>
              <w:rPr>
                <w:sz w:val="20"/>
                <w:lang w:val="fr-CA"/>
              </w:rPr>
            </w:pPr>
            <w:r w:rsidRPr="00DD3E3A">
              <w:rPr>
                <w:sz w:val="20"/>
                <w:lang w:val="fr-CA"/>
              </w:rPr>
              <w:lastRenderedPageBreak/>
              <w:t>Le 10 juillet 2018</w:t>
            </w:r>
          </w:p>
          <w:p w:rsidR="0085262D" w:rsidRPr="00DD3E3A" w:rsidRDefault="0085262D" w:rsidP="00A04A8F">
            <w:pPr>
              <w:jc w:val="both"/>
              <w:rPr>
                <w:sz w:val="20"/>
                <w:lang w:val="fr-CA"/>
              </w:rPr>
            </w:pPr>
            <w:r w:rsidRPr="00DD3E3A">
              <w:rPr>
                <w:sz w:val="20"/>
                <w:lang w:val="fr-CA"/>
              </w:rPr>
              <w:t>Cour d’appel du Québec (Montréal)</w:t>
            </w:r>
          </w:p>
          <w:p w:rsidR="0085262D" w:rsidRPr="00DD3E3A" w:rsidRDefault="0085262D" w:rsidP="00A04A8F">
            <w:pPr>
              <w:jc w:val="both"/>
              <w:rPr>
                <w:sz w:val="20"/>
                <w:lang w:val="fr-CA"/>
              </w:rPr>
            </w:pPr>
            <w:r w:rsidRPr="00DD3E3A">
              <w:rPr>
                <w:sz w:val="20"/>
                <w:lang w:val="fr-CA"/>
              </w:rPr>
              <w:t xml:space="preserve">(les juges </w:t>
            </w:r>
            <w:proofErr w:type="spellStart"/>
            <w:r w:rsidRPr="00DD3E3A">
              <w:rPr>
                <w:sz w:val="20"/>
                <w:lang w:val="fr-CA"/>
              </w:rPr>
              <w:t>Hogue</w:t>
            </w:r>
            <w:proofErr w:type="spellEnd"/>
            <w:r w:rsidRPr="00DD3E3A">
              <w:rPr>
                <w:sz w:val="20"/>
                <w:lang w:val="fr-CA"/>
              </w:rPr>
              <w:t xml:space="preserve">, </w:t>
            </w:r>
            <w:proofErr w:type="spellStart"/>
            <w:r w:rsidRPr="00DD3E3A">
              <w:rPr>
                <w:sz w:val="20"/>
                <w:lang w:val="fr-CA"/>
              </w:rPr>
              <w:t>Healy</w:t>
            </w:r>
            <w:proofErr w:type="spellEnd"/>
            <w:r w:rsidRPr="00DD3E3A">
              <w:rPr>
                <w:sz w:val="20"/>
                <w:lang w:val="fr-CA"/>
              </w:rPr>
              <w:t xml:space="preserve"> et Roy)</w:t>
            </w:r>
          </w:p>
          <w:p w:rsidR="0085262D" w:rsidRPr="00DD3E3A" w:rsidRDefault="000E7240" w:rsidP="00A04A8F">
            <w:pPr>
              <w:jc w:val="both"/>
              <w:rPr>
                <w:sz w:val="20"/>
              </w:rPr>
            </w:pPr>
            <w:hyperlink r:id="rId97" w:history="1">
              <w:r w:rsidR="0085262D" w:rsidRPr="00DD3E3A">
                <w:rPr>
                  <w:rStyle w:val="Hyperlink"/>
                  <w:sz w:val="20"/>
                </w:rPr>
                <w:t>2018 QCCA 1175</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lang w:val="fr-CA"/>
              </w:rPr>
            </w:pPr>
            <w:r w:rsidRPr="00DD3E3A">
              <w:rPr>
                <w:sz w:val="20"/>
                <w:lang w:val="fr-CA"/>
              </w:rPr>
              <w:t xml:space="preserve">Requête en rejet d’appel accueillie; appel et requête pour permission d’appeler </w:t>
            </w:r>
            <w:r w:rsidRPr="00DD3E3A">
              <w:rPr>
                <w:i/>
                <w:sz w:val="20"/>
                <w:lang w:val="fr-CA"/>
              </w:rPr>
              <w:t xml:space="preserve">de bene esse </w:t>
            </w:r>
            <w:r w:rsidRPr="00DD3E3A">
              <w:rPr>
                <w:sz w:val="20"/>
                <w:lang w:val="fr-CA"/>
              </w:rPr>
              <w:t>rejetés</w:t>
            </w:r>
          </w:p>
        </w:tc>
      </w:tr>
      <w:tr w:rsidR="0085262D" w:rsidRPr="00DD3E3A" w:rsidTr="00107A3E">
        <w:tc>
          <w:tcPr>
            <w:tcW w:w="2427" w:type="pct"/>
            <w:gridSpan w:val="2"/>
          </w:tcPr>
          <w:p w:rsidR="0085262D" w:rsidRPr="00DD3E3A" w:rsidRDefault="0085262D" w:rsidP="00A04A8F">
            <w:pPr>
              <w:jc w:val="both"/>
              <w:rPr>
                <w:sz w:val="20"/>
                <w:lang w:val="fr-CA"/>
              </w:rPr>
            </w:pPr>
            <w:r w:rsidRPr="00DD3E3A">
              <w:rPr>
                <w:sz w:val="20"/>
                <w:lang w:val="fr-CA"/>
              </w:rPr>
              <w:t>Le 1 octobre 2018</w:t>
            </w:r>
          </w:p>
          <w:p w:rsidR="0085262D" w:rsidRPr="00DD3E3A" w:rsidRDefault="0085262D" w:rsidP="00A04A8F">
            <w:pPr>
              <w:jc w:val="both"/>
              <w:rPr>
                <w:sz w:val="20"/>
                <w:lang w:val="fr-CA"/>
              </w:rPr>
            </w:pPr>
            <w:r w:rsidRPr="00DD3E3A">
              <w:rPr>
                <w:sz w:val="20"/>
                <w:lang w:val="fr-CA"/>
              </w:rPr>
              <w:t>Cour suprême du Canada</w:t>
            </w: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rPr>
            </w:pPr>
            <w:r w:rsidRPr="00DD3E3A">
              <w:rPr>
                <w:sz w:val="20"/>
              </w:rPr>
              <w:t xml:space="preserve">Demande d'autorisation d'appel </w:t>
            </w:r>
            <w:proofErr w:type="spellStart"/>
            <w:r w:rsidRPr="00DD3E3A">
              <w:rPr>
                <w:sz w:val="20"/>
              </w:rPr>
              <w:t>déposée</w:t>
            </w:r>
            <w:proofErr w:type="spellEnd"/>
          </w:p>
          <w:p w:rsidR="0085262D" w:rsidRPr="00DD3E3A" w:rsidRDefault="0085262D" w:rsidP="00A04A8F">
            <w:pPr>
              <w:jc w:val="both"/>
              <w:rPr>
                <w:sz w:val="20"/>
              </w:rPr>
            </w:pPr>
          </w:p>
        </w:tc>
      </w:tr>
    </w:tbl>
    <w:p w:rsidR="0085262D" w:rsidRPr="00DD3E3A" w:rsidRDefault="0085262D" w:rsidP="00A04A8F">
      <w:pPr>
        <w:jc w:val="both"/>
        <w:rPr>
          <w:sz w:val="20"/>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rPr>
            </w:pPr>
            <w:r w:rsidRPr="00DD3E3A">
              <w:rPr>
                <w:rStyle w:val="SCCFileNumberChar"/>
                <w:sz w:val="20"/>
                <w:szCs w:val="20"/>
              </w:rPr>
              <w:t>38398</w:t>
            </w:r>
          </w:p>
        </w:tc>
        <w:tc>
          <w:tcPr>
            <w:tcW w:w="4457" w:type="pct"/>
            <w:gridSpan w:val="3"/>
          </w:tcPr>
          <w:p w:rsidR="0085262D" w:rsidRPr="00DD3E3A" w:rsidRDefault="0085262D" w:rsidP="00A04A8F">
            <w:pPr>
              <w:pStyle w:val="SCCLsocParty"/>
              <w:jc w:val="both"/>
              <w:rPr>
                <w:b/>
                <w:sz w:val="20"/>
                <w:szCs w:val="20"/>
                <w:lang w:val="en-US"/>
              </w:rPr>
            </w:pPr>
            <w:r w:rsidRPr="00DD3E3A">
              <w:rPr>
                <w:b/>
                <w:sz w:val="20"/>
                <w:szCs w:val="20"/>
                <w:lang w:val="en-US"/>
              </w:rPr>
              <w:t>Joseph Anglin v. Chief Electoral Officer</w:t>
            </w:r>
          </w:p>
          <w:p w:rsidR="0085262D" w:rsidRPr="00DD3E3A" w:rsidRDefault="0085262D" w:rsidP="00A04A8F">
            <w:pPr>
              <w:jc w:val="both"/>
              <w:rPr>
                <w:sz w:val="20"/>
              </w:rPr>
            </w:pPr>
            <w:r w:rsidRPr="00DD3E3A">
              <w:rPr>
                <w:sz w:val="20"/>
              </w:rPr>
              <w:t>(Alta.) (Civil) (By Leave)</w:t>
            </w:r>
          </w:p>
        </w:tc>
      </w:tr>
      <w:tr w:rsidR="0085262D" w:rsidRPr="00DD3E3A" w:rsidTr="00E95A6A">
        <w:tc>
          <w:tcPr>
            <w:tcW w:w="5000" w:type="pct"/>
            <w:gridSpan w:val="4"/>
          </w:tcPr>
          <w:p w:rsidR="0085262D" w:rsidRPr="00DD3E3A" w:rsidRDefault="0085262D" w:rsidP="00A04A8F">
            <w:pPr>
              <w:jc w:val="both"/>
              <w:rPr>
                <w:sz w:val="20"/>
              </w:rPr>
            </w:pPr>
            <w:r w:rsidRPr="00DD3E3A">
              <w:rPr>
                <w:sz w:val="20"/>
              </w:rPr>
              <w:t xml:space="preserve">Legislation — Guidelines — Whether guideline that is not regulation can have effect in law — Whether guideline not filed with the Registrar of Regulations can be of greater effect than unfiled regulation — Whether status of guideline changes if legislative provisions require official to create guideline or require candidates to comply with guideline — If guideline has legal effect, whether secondary legislation has amended primary legislation — Whether Legislature effected incorporation through legislative provision requiring citizens to comply with Act in accordance with guidelines — Whether Legislature can authorize incorporation of a future document if document expands legislative scope — </w:t>
            </w:r>
            <w:r w:rsidRPr="00DD3E3A">
              <w:rPr>
                <w:i/>
                <w:sz w:val="20"/>
              </w:rPr>
              <w:t>Election Act</w:t>
            </w:r>
            <w:r w:rsidRPr="00DD3E3A">
              <w:rPr>
                <w:sz w:val="20"/>
              </w:rPr>
              <w:t xml:space="preserve">, R.S.A. 2000, c. 1, ss. 134, 153.1. </w:t>
            </w:r>
          </w:p>
        </w:tc>
      </w:tr>
      <w:tr w:rsidR="0085262D" w:rsidRPr="00DD3E3A" w:rsidTr="00E95A6A">
        <w:tc>
          <w:tcPr>
            <w:tcW w:w="5000" w:type="pct"/>
            <w:gridSpan w:val="4"/>
          </w:tcPr>
          <w:p w:rsidR="0085262D" w:rsidRPr="00DD3E3A" w:rsidRDefault="0085262D" w:rsidP="00A04A8F">
            <w:pPr>
              <w:jc w:val="both"/>
              <w:rPr>
                <w:sz w:val="20"/>
              </w:rPr>
            </w:pPr>
          </w:p>
        </w:tc>
      </w:tr>
      <w:tr w:rsidR="0085262D" w:rsidRPr="00DD3E3A" w:rsidTr="00E95A6A">
        <w:tc>
          <w:tcPr>
            <w:tcW w:w="5000" w:type="pct"/>
            <w:gridSpan w:val="4"/>
          </w:tcPr>
          <w:p w:rsidR="0085262D" w:rsidRPr="00DD3E3A" w:rsidRDefault="0085262D" w:rsidP="00A04A8F">
            <w:pPr>
              <w:jc w:val="both"/>
              <w:rPr>
                <w:sz w:val="20"/>
              </w:rPr>
            </w:pPr>
            <w:r w:rsidRPr="00DD3E3A">
              <w:rPr>
                <w:sz w:val="20"/>
              </w:rPr>
              <w:t xml:space="preserve">Mr. Anglin was a registered candidate in the electoral division of </w:t>
            </w:r>
            <w:proofErr w:type="spellStart"/>
            <w:r w:rsidRPr="00DD3E3A">
              <w:rPr>
                <w:sz w:val="20"/>
              </w:rPr>
              <w:t>Rimbey</w:t>
            </w:r>
            <w:proofErr w:type="spellEnd"/>
            <w:r w:rsidRPr="00DD3E3A">
              <w:rPr>
                <w:sz w:val="20"/>
              </w:rPr>
              <w:t>-Rocky Mountain House</w:t>
            </w:r>
            <w:r w:rsidRPr="00DD3E3A">
              <w:rPr>
                <w:sz w:val="20"/>
              </w:rPr>
              <w:noBreakHyphen/>
            </w:r>
            <w:proofErr w:type="spellStart"/>
            <w:r w:rsidRPr="00DD3E3A">
              <w:rPr>
                <w:sz w:val="20"/>
              </w:rPr>
              <w:t>Sundre</w:t>
            </w:r>
            <w:proofErr w:type="spellEnd"/>
            <w:r w:rsidRPr="00DD3E3A">
              <w:rPr>
                <w:sz w:val="20"/>
              </w:rPr>
              <w:t xml:space="preserve"> for the 2015 Provincial General Election. His campaign sponsored lawn signs that were erected during the election period. Those signs were “advertisements” under the </w:t>
            </w:r>
            <w:r w:rsidRPr="00DD3E3A">
              <w:rPr>
                <w:i/>
                <w:sz w:val="20"/>
              </w:rPr>
              <w:t>Election Act</w:t>
            </w:r>
            <w:r w:rsidRPr="00DD3E3A">
              <w:rPr>
                <w:sz w:val="20"/>
              </w:rPr>
              <w:t xml:space="preserve">, R.S.A. 2000, c. 1, s. 134, but they did not comply with the </w:t>
            </w:r>
            <w:r w:rsidRPr="00DD3E3A">
              <w:rPr>
                <w:i/>
                <w:sz w:val="20"/>
              </w:rPr>
              <w:t>Chief Electoral Officer Guidelines for Election Advertising</w:t>
            </w:r>
            <w:r w:rsidRPr="00DD3E3A">
              <w:rPr>
                <w:sz w:val="20"/>
              </w:rPr>
              <w:t xml:space="preserve"> issued under s. 134(3) of the </w:t>
            </w:r>
            <w:r w:rsidRPr="00DD3E3A">
              <w:rPr>
                <w:i/>
                <w:sz w:val="20"/>
              </w:rPr>
              <w:t>Election Act</w:t>
            </w:r>
            <w:r w:rsidRPr="00DD3E3A">
              <w:rPr>
                <w:sz w:val="20"/>
              </w:rPr>
              <w:t>. Attempts to bring the signs into compliance with the Guidelines had only brought the smaller signs into compliance.</w:t>
            </w:r>
          </w:p>
          <w:p w:rsidR="0085262D" w:rsidRPr="00DD3E3A" w:rsidRDefault="0085262D" w:rsidP="00A04A8F">
            <w:pPr>
              <w:jc w:val="both"/>
              <w:rPr>
                <w:sz w:val="20"/>
              </w:rPr>
            </w:pPr>
          </w:p>
          <w:p w:rsidR="0085262D" w:rsidRPr="00DD3E3A" w:rsidRDefault="0085262D" w:rsidP="00A04A8F">
            <w:pPr>
              <w:jc w:val="both"/>
              <w:rPr>
                <w:sz w:val="20"/>
              </w:rPr>
            </w:pPr>
            <w:r w:rsidRPr="00DD3E3A">
              <w:rPr>
                <w:sz w:val="20"/>
              </w:rPr>
              <w:t xml:space="preserve">Mr. Anglin’s counsel argued that the Guideline is not a provision of an Act of the Legislature, and breaching it is not breaching a “section” of the </w:t>
            </w:r>
            <w:r w:rsidRPr="00DD3E3A">
              <w:rPr>
                <w:i/>
                <w:sz w:val="20"/>
              </w:rPr>
              <w:t>Election Act</w:t>
            </w:r>
            <w:r w:rsidRPr="00DD3E3A">
              <w:rPr>
                <w:sz w:val="20"/>
              </w:rPr>
              <w:t xml:space="preserve"> or any other Act. As such, he said that the Chief Electoral Officer cannot use s. 153.1 to remedy a breach of the Guidelines.</w:t>
            </w:r>
          </w:p>
          <w:p w:rsidR="0085262D" w:rsidRPr="00DD3E3A" w:rsidRDefault="0085262D" w:rsidP="00A04A8F">
            <w:pPr>
              <w:jc w:val="both"/>
              <w:rPr>
                <w:sz w:val="20"/>
              </w:rPr>
            </w:pPr>
          </w:p>
          <w:p w:rsidR="0085262D" w:rsidRPr="00DD3E3A" w:rsidRDefault="0085262D" w:rsidP="00A04A8F">
            <w:pPr>
              <w:jc w:val="both"/>
              <w:rPr>
                <w:sz w:val="20"/>
              </w:rPr>
            </w:pPr>
            <w:r w:rsidRPr="00DD3E3A">
              <w:rPr>
                <w:sz w:val="20"/>
              </w:rPr>
              <w:t>The Chief Electoral Officer found that the Guidelines had the force of law and were mandatory. He further found that Mr. Anglin had breached s. 134(1) and imposed a fine of $500. He later reduced the fine to $250. Mr. Anglin challenged the decision and the process used to arrive at it. The parties agreed that the matter could be resolved by the determination of one complaints: whether the Chief Electoral Officer exceeded his jurisdiction and erred in making a finding against Mr. Anglin and imposed a penalty against him based on Guidelines.</w:t>
            </w:r>
          </w:p>
          <w:p w:rsidR="0085262D" w:rsidRPr="00DD3E3A" w:rsidRDefault="0085262D" w:rsidP="00A04A8F">
            <w:pPr>
              <w:jc w:val="both"/>
              <w:rPr>
                <w:sz w:val="20"/>
              </w:rPr>
            </w:pPr>
          </w:p>
          <w:p w:rsidR="0085262D" w:rsidRPr="00DD3E3A" w:rsidRDefault="0085262D" w:rsidP="00A04A8F">
            <w:pPr>
              <w:jc w:val="both"/>
              <w:rPr>
                <w:sz w:val="20"/>
              </w:rPr>
            </w:pPr>
            <w:r w:rsidRPr="00DD3E3A">
              <w:rPr>
                <w:sz w:val="20"/>
              </w:rPr>
              <w:t>The Court of Queen’s Bench dismissed Mr. Anglin’s appeal from the Chief Electoral Officer’s finding, and the Court of Appeal dismissed his further appeal.</w:t>
            </w:r>
          </w:p>
          <w:p w:rsidR="0085262D" w:rsidRPr="00DD3E3A" w:rsidRDefault="0085262D" w:rsidP="00A04A8F">
            <w:pPr>
              <w:jc w:val="both"/>
              <w:rPr>
                <w:sz w:val="20"/>
              </w:rPr>
            </w:pPr>
          </w:p>
        </w:tc>
      </w:tr>
      <w:tr w:rsidR="0085262D" w:rsidRPr="00DD3E3A" w:rsidTr="00E95A6A">
        <w:tc>
          <w:tcPr>
            <w:tcW w:w="2427" w:type="pct"/>
            <w:gridSpan w:val="2"/>
          </w:tcPr>
          <w:p w:rsidR="0085262D" w:rsidRPr="00DD3E3A" w:rsidRDefault="0085262D" w:rsidP="00A04A8F">
            <w:pPr>
              <w:jc w:val="both"/>
              <w:rPr>
                <w:sz w:val="20"/>
              </w:rPr>
            </w:pPr>
            <w:r w:rsidRPr="00DD3E3A">
              <w:rPr>
                <w:sz w:val="20"/>
              </w:rPr>
              <w:t>October 5, 2017</w:t>
            </w:r>
          </w:p>
          <w:p w:rsidR="0085262D" w:rsidRPr="00DD3E3A" w:rsidRDefault="0085262D" w:rsidP="00A04A8F">
            <w:pPr>
              <w:jc w:val="both"/>
              <w:rPr>
                <w:sz w:val="20"/>
              </w:rPr>
            </w:pPr>
            <w:r w:rsidRPr="00DD3E3A">
              <w:rPr>
                <w:sz w:val="20"/>
              </w:rPr>
              <w:t>Court of Queen’s Bench of Alberta</w:t>
            </w:r>
          </w:p>
          <w:p w:rsidR="0085262D" w:rsidRPr="00DD3E3A" w:rsidRDefault="0085262D" w:rsidP="00A04A8F">
            <w:pPr>
              <w:jc w:val="both"/>
              <w:rPr>
                <w:sz w:val="20"/>
              </w:rPr>
            </w:pPr>
            <w:r w:rsidRPr="00DD3E3A">
              <w:rPr>
                <w:sz w:val="20"/>
              </w:rPr>
              <w:t>(Clackson J.)</w:t>
            </w:r>
          </w:p>
          <w:p w:rsidR="0085262D" w:rsidRPr="00DD3E3A" w:rsidRDefault="000E7240" w:rsidP="00A04A8F">
            <w:pPr>
              <w:jc w:val="both"/>
              <w:rPr>
                <w:sz w:val="20"/>
              </w:rPr>
            </w:pPr>
            <w:hyperlink r:id="rId98" w:history="1">
              <w:r w:rsidR="0085262D" w:rsidRPr="00DD3E3A">
                <w:rPr>
                  <w:rStyle w:val="Hyperlink"/>
                  <w:sz w:val="20"/>
                </w:rPr>
                <w:t>2017 ABQB 595</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Appeal dismissed</w:t>
            </w:r>
          </w:p>
        </w:tc>
      </w:tr>
      <w:tr w:rsidR="0085262D" w:rsidRPr="00DD3E3A" w:rsidTr="00E95A6A">
        <w:tc>
          <w:tcPr>
            <w:tcW w:w="2427" w:type="pct"/>
            <w:gridSpan w:val="2"/>
          </w:tcPr>
          <w:p w:rsidR="0085262D" w:rsidRPr="00DD3E3A" w:rsidRDefault="0085262D" w:rsidP="00A04A8F">
            <w:pPr>
              <w:jc w:val="both"/>
              <w:rPr>
                <w:sz w:val="20"/>
              </w:rPr>
            </w:pPr>
            <w:r w:rsidRPr="00DD3E3A">
              <w:rPr>
                <w:sz w:val="20"/>
              </w:rPr>
              <w:t>September 14, 2018</w:t>
            </w:r>
          </w:p>
          <w:p w:rsidR="0085262D" w:rsidRPr="00DD3E3A" w:rsidRDefault="0085262D" w:rsidP="00A04A8F">
            <w:pPr>
              <w:jc w:val="both"/>
              <w:rPr>
                <w:sz w:val="20"/>
              </w:rPr>
            </w:pPr>
            <w:r w:rsidRPr="00DD3E3A">
              <w:rPr>
                <w:sz w:val="20"/>
              </w:rPr>
              <w:t>Court of Appeal of Alberta (Edmonton)</w:t>
            </w:r>
          </w:p>
          <w:p w:rsidR="0085262D" w:rsidRPr="00DD3E3A" w:rsidRDefault="0085262D" w:rsidP="00A04A8F">
            <w:pPr>
              <w:jc w:val="both"/>
              <w:rPr>
                <w:sz w:val="20"/>
              </w:rPr>
            </w:pPr>
            <w:r w:rsidRPr="00DD3E3A">
              <w:rPr>
                <w:sz w:val="20"/>
              </w:rPr>
              <w:t>(The Court)</w:t>
            </w:r>
          </w:p>
          <w:p w:rsidR="0085262D" w:rsidRPr="00DD3E3A" w:rsidRDefault="000E7240" w:rsidP="00A04A8F">
            <w:pPr>
              <w:jc w:val="both"/>
              <w:rPr>
                <w:sz w:val="20"/>
              </w:rPr>
            </w:pPr>
            <w:hyperlink r:id="rId99" w:history="1">
              <w:r w:rsidR="0085262D" w:rsidRPr="00DD3E3A">
                <w:rPr>
                  <w:rStyle w:val="Hyperlink"/>
                  <w:sz w:val="20"/>
                </w:rPr>
                <w:t>2018 ABCA 296</w:t>
              </w:r>
            </w:hyperlink>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Appeal dismissed</w:t>
            </w:r>
          </w:p>
        </w:tc>
      </w:tr>
      <w:tr w:rsidR="0085262D" w:rsidRPr="00DD3E3A" w:rsidTr="00E95A6A">
        <w:tc>
          <w:tcPr>
            <w:tcW w:w="2427" w:type="pct"/>
            <w:gridSpan w:val="2"/>
          </w:tcPr>
          <w:p w:rsidR="0085262D" w:rsidRPr="00DD3E3A" w:rsidRDefault="0085262D" w:rsidP="00A04A8F">
            <w:pPr>
              <w:jc w:val="both"/>
              <w:rPr>
                <w:sz w:val="20"/>
              </w:rPr>
            </w:pPr>
            <w:r w:rsidRPr="00DD3E3A">
              <w:rPr>
                <w:sz w:val="20"/>
              </w:rPr>
              <w:t>November 9, 2018</w:t>
            </w:r>
          </w:p>
          <w:p w:rsidR="0085262D" w:rsidRPr="00DD3E3A" w:rsidRDefault="0085262D" w:rsidP="00A04A8F">
            <w:pPr>
              <w:jc w:val="both"/>
              <w:rPr>
                <w:sz w:val="20"/>
              </w:rPr>
            </w:pPr>
            <w:r w:rsidRPr="00DD3E3A">
              <w:rPr>
                <w:sz w:val="20"/>
              </w:rPr>
              <w:t>Supreme Court of Canada</w:t>
            </w: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Application for leave to appeal filed</w:t>
            </w:r>
          </w:p>
          <w:p w:rsidR="0085262D" w:rsidRPr="00DD3E3A" w:rsidRDefault="0085262D" w:rsidP="00A04A8F">
            <w:pPr>
              <w:jc w:val="both"/>
              <w:rPr>
                <w:sz w:val="20"/>
              </w:rPr>
            </w:pPr>
          </w:p>
        </w:tc>
      </w:tr>
    </w:tbl>
    <w:p w:rsidR="0085262D" w:rsidRPr="00DD3E3A" w:rsidRDefault="0085262D" w:rsidP="00A04A8F">
      <w:pPr>
        <w:jc w:val="both"/>
        <w:rPr>
          <w:sz w:val="20"/>
        </w:rPr>
      </w:pPr>
    </w:p>
    <w:p w:rsidR="0085262D" w:rsidRPr="00DD3E3A" w:rsidRDefault="0085262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lang w:val="fr-CA"/>
              </w:rPr>
            </w:pPr>
            <w:r w:rsidRPr="00DD3E3A">
              <w:rPr>
                <w:rStyle w:val="SCCFileNumberChar"/>
                <w:sz w:val="20"/>
                <w:szCs w:val="20"/>
                <w:lang w:val="fr-CA"/>
              </w:rPr>
              <w:t>38398</w:t>
            </w:r>
          </w:p>
        </w:tc>
        <w:tc>
          <w:tcPr>
            <w:tcW w:w="4457" w:type="pct"/>
            <w:gridSpan w:val="3"/>
          </w:tcPr>
          <w:p w:rsidR="0085262D" w:rsidRPr="00DD3E3A" w:rsidRDefault="0085262D" w:rsidP="00A04A8F">
            <w:pPr>
              <w:pStyle w:val="SCCLsocParty"/>
              <w:jc w:val="both"/>
              <w:rPr>
                <w:b/>
                <w:sz w:val="20"/>
                <w:szCs w:val="20"/>
                <w:lang w:val="en-US"/>
              </w:rPr>
            </w:pPr>
            <w:r w:rsidRPr="00DD3E3A">
              <w:rPr>
                <w:b/>
                <w:sz w:val="20"/>
                <w:szCs w:val="20"/>
                <w:lang w:val="en-US"/>
              </w:rPr>
              <w:t>Joseph Anglin c. Chief Electoral Officer</w:t>
            </w:r>
          </w:p>
          <w:p w:rsidR="0085262D" w:rsidRPr="00DD3E3A" w:rsidRDefault="0085262D" w:rsidP="00A04A8F">
            <w:pPr>
              <w:jc w:val="both"/>
              <w:rPr>
                <w:sz w:val="20"/>
                <w:lang w:val="fr-CA"/>
              </w:rPr>
            </w:pPr>
            <w:r w:rsidRPr="00DD3E3A">
              <w:rPr>
                <w:sz w:val="20"/>
                <w:lang w:val="fr-CA"/>
              </w:rPr>
              <w:t>(Alb.) (Civile) (Autorisation)</w:t>
            </w:r>
          </w:p>
        </w:tc>
      </w:tr>
      <w:tr w:rsidR="0085262D" w:rsidRPr="0044196A" w:rsidTr="00E95A6A">
        <w:tc>
          <w:tcPr>
            <w:tcW w:w="5000" w:type="pct"/>
            <w:gridSpan w:val="4"/>
          </w:tcPr>
          <w:p w:rsidR="0085262D" w:rsidRPr="00DD3E3A" w:rsidRDefault="0085262D" w:rsidP="00A04A8F">
            <w:pPr>
              <w:jc w:val="both"/>
              <w:rPr>
                <w:sz w:val="20"/>
                <w:lang w:val="fr-CA"/>
              </w:rPr>
            </w:pPr>
            <w:r w:rsidRPr="00DD3E3A">
              <w:rPr>
                <w:sz w:val="20"/>
                <w:lang w:val="fr-CA"/>
              </w:rPr>
              <w:t>Législation — Lignes directrices — Une ligne directrice qui n’est pas un règlement peut-elle avoir un effet juridique? — Une ligne directrice qui n’a pas été déposée auprès du registraire des règlements (</w:t>
            </w:r>
            <w:r w:rsidRPr="00DD3E3A">
              <w:rPr>
                <w:i/>
                <w:sz w:val="20"/>
                <w:lang w:val="fr-CA"/>
              </w:rPr>
              <w:t>Registrar of Regulations</w:t>
            </w:r>
            <w:r w:rsidRPr="00DD3E3A">
              <w:rPr>
                <w:sz w:val="20"/>
                <w:lang w:val="fr-CA"/>
              </w:rPr>
              <w:t xml:space="preserve">) peut-elle avoir un effet plus important qu’un règlement non déposé? — Le statut d’une ligne directrice change-t-il si des dispositions législatives obligent un fonctionnaire à créer une ligne directrice ou obligent les candidats à se conformer à la ligne directrice? — Si la ligne directrice  a un effet juridique, la mesure législative subordonnée a-t-elle modifié la loi de base? — La législature a-t-elle effectué l’incorporation par une disposition législative obligeant les citoyens à se conformer à la Loi conformément aux directives? — La législature peut-elle autoriser l’incorporation d’un document futur si le document étend la portée législative? — </w:t>
            </w:r>
            <w:r w:rsidRPr="00DD3E3A">
              <w:rPr>
                <w:i/>
                <w:sz w:val="20"/>
                <w:lang w:val="fr-CA"/>
              </w:rPr>
              <w:t>Election Act</w:t>
            </w:r>
            <w:r w:rsidRPr="00DD3E3A">
              <w:rPr>
                <w:sz w:val="20"/>
                <w:lang w:val="fr-CA"/>
              </w:rPr>
              <w:t xml:space="preserve">, R.S.A. 2000, ch. 1, art. 134, 153.1. </w:t>
            </w:r>
          </w:p>
        </w:tc>
      </w:tr>
      <w:tr w:rsidR="0085262D" w:rsidRPr="0044196A" w:rsidTr="00E95A6A">
        <w:tc>
          <w:tcPr>
            <w:tcW w:w="5000" w:type="pct"/>
            <w:gridSpan w:val="4"/>
          </w:tcPr>
          <w:p w:rsidR="0085262D" w:rsidRPr="00DD3E3A" w:rsidRDefault="0085262D" w:rsidP="00A04A8F">
            <w:pPr>
              <w:jc w:val="both"/>
              <w:rPr>
                <w:sz w:val="20"/>
                <w:lang w:val="fr-CA"/>
              </w:rPr>
            </w:pPr>
          </w:p>
        </w:tc>
      </w:tr>
      <w:tr w:rsidR="0085262D" w:rsidRPr="0044196A" w:rsidTr="00E95A6A">
        <w:tc>
          <w:tcPr>
            <w:tcW w:w="5000" w:type="pct"/>
            <w:gridSpan w:val="4"/>
          </w:tcPr>
          <w:p w:rsidR="0085262D" w:rsidRPr="00DD3E3A" w:rsidRDefault="0085262D" w:rsidP="00A04A8F">
            <w:pPr>
              <w:jc w:val="both"/>
              <w:rPr>
                <w:sz w:val="20"/>
                <w:lang w:val="fr-CA"/>
              </w:rPr>
            </w:pPr>
            <w:r w:rsidRPr="00DD3E3A">
              <w:rPr>
                <w:sz w:val="20"/>
                <w:lang w:val="fr-CA"/>
              </w:rPr>
              <w:t>Monsieur Anglin était un candidat inscrit dans la circonscription électorale de Rimbey-Rocky Mountain House</w:t>
            </w:r>
            <w:r w:rsidRPr="00DD3E3A">
              <w:rPr>
                <w:sz w:val="20"/>
                <w:lang w:val="fr-CA"/>
              </w:rPr>
              <w:noBreakHyphen/>
              <w:t>Sundre à l’élection générale provinciale de 2015. Sa campagne avait commandité des pancartes de parterre pendant la période électorale. Ces pancartes étaient des « publicités » (</w:t>
            </w:r>
            <w:r w:rsidRPr="00DD3E3A">
              <w:rPr>
                <w:i/>
                <w:sz w:val="20"/>
                <w:lang w:val="fr-CA"/>
              </w:rPr>
              <w:t>advertisements</w:t>
            </w:r>
            <w:r w:rsidRPr="00DD3E3A">
              <w:rPr>
                <w:sz w:val="20"/>
                <w:lang w:val="fr-CA"/>
              </w:rPr>
              <w:t>) au sens de l’</w:t>
            </w:r>
            <w:r w:rsidRPr="00DD3E3A">
              <w:rPr>
                <w:i/>
                <w:sz w:val="20"/>
                <w:lang w:val="fr-CA"/>
              </w:rPr>
              <w:t>Election Act</w:t>
            </w:r>
            <w:r w:rsidRPr="00DD3E3A">
              <w:rPr>
                <w:sz w:val="20"/>
                <w:lang w:val="fr-CA"/>
              </w:rPr>
              <w:t xml:space="preserve">, R.S.A. 2000, c. 1, art. 134, mais elles n’étaient pas conformes aux </w:t>
            </w:r>
            <w:r w:rsidRPr="00DD3E3A">
              <w:rPr>
                <w:i/>
                <w:sz w:val="20"/>
                <w:lang w:val="fr-CA"/>
              </w:rPr>
              <w:t>Chief Electoral Officer Guidelines for Election Advertising</w:t>
            </w:r>
            <w:r w:rsidRPr="00DD3E3A">
              <w:rPr>
                <w:sz w:val="20"/>
                <w:lang w:val="fr-CA"/>
              </w:rPr>
              <w:t xml:space="preserve"> (les « lignes directrices ») établies en application du par. 134(3) de l’</w:t>
            </w:r>
            <w:r w:rsidRPr="00DD3E3A">
              <w:rPr>
                <w:i/>
                <w:sz w:val="20"/>
                <w:lang w:val="fr-CA"/>
              </w:rPr>
              <w:t>Election Act</w:t>
            </w:r>
            <w:r w:rsidRPr="00DD3E3A">
              <w:rPr>
                <w:sz w:val="20"/>
                <w:lang w:val="fr-CA"/>
              </w:rPr>
              <w:t>. Les tentatives de rendre les pancartes conformes aux lignes directrices n’ont eu pour seul effet que de rendre conformes les pancartes plus petites.</w:t>
            </w:r>
          </w:p>
          <w:p w:rsidR="0085262D" w:rsidRPr="00DD3E3A" w:rsidRDefault="0085262D" w:rsidP="00A04A8F">
            <w:pPr>
              <w:jc w:val="both"/>
              <w:rPr>
                <w:sz w:val="20"/>
                <w:lang w:val="fr-CA"/>
              </w:rPr>
            </w:pPr>
          </w:p>
          <w:p w:rsidR="0085262D" w:rsidRPr="00DD3E3A" w:rsidRDefault="0085262D" w:rsidP="00A04A8F">
            <w:pPr>
              <w:jc w:val="both"/>
              <w:rPr>
                <w:sz w:val="20"/>
                <w:lang w:val="fr-CA"/>
              </w:rPr>
            </w:pPr>
            <w:r w:rsidRPr="00DD3E3A">
              <w:rPr>
                <w:sz w:val="20"/>
                <w:lang w:val="fr-CA"/>
              </w:rPr>
              <w:t>L’avocat de M. Anglin a plaidé que la ligne directrice n’était pas une loi provinciale et qu’une violation ne constituait donc pas une violation d’un « article » de l’</w:t>
            </w:r>
            <w:r w:rsidRPr="00DD3E3A">
              <w:rPr>
                <w:i/>
                <w:sz w:val="20"/>
                <w:lang w:val="fr-CA"/>
              </w:rPr>
              <w:t>Election Act</w:t>
            </w:r>
            <w:r w:rsidRPr="00DD3E3A">
              <w:rPr>
                <w:sz w:val="20"/>
                <w:lang w:val="fr-CA"/>
              </w:rPr>
              <w:t xml:space="preserve"> ou de toute autre loi. En conséquence, fait-il valoir, le directeur général des élections ne peut s’appuyer sur l’art. 153.1 pour réparer une violation des lignes directrices.</w:t>
            </w:r>
          </w:p>
          <w:p w:rsidR="0085262D" w:rsidRPr="00DD3E3A" w:rsidRDefault="0085262D" w:rsidP="00A04A8F">
            <w:pPr>
              <w:jc w:val="both"/>
              <w:rPr>
                <w:sz w:val="20"/>
                <w:lang w:val="fr-CA"/>
              </w:rPr>
            </w:pPr>
          </w:p>
          <w:p w:rsidR="0085262D" w:rsidRPr="00DD3E3A" w:rsidRDefault="0085262D" w:rsidP="00A04A8F">
            <w:pPr>
              <w:jc w:val="both"/>
              <w:rPr>
                <w:sz w:val="20"/>
                <w:lang w:val="fr-CA"/>
              </w:rPr>
            </w:pPr>
            <w:r w:rsidRPr="00DD3E3A">
              <w:rPr>
                <w:sz w:val="20"/>
                <w:lang w:val="fr-CA"/>
              </w:rPr>
              <w:t>Le directeur général des élections a  conclu que les lignes directrices avaient force de loi et qu’elles étaient obligatoires. Il a conclu en outre que M. Anglin avait violé le par. 134(1) et lui a imposé une amende de 500 $. Il a ultérieurement réduit l’amende à 250 $. Monsieur Anglin a contesté la décision et le processus suivi pour y arriver. Les parties ont convenu que l’affaire pouvait être réglée en statuant sur une des plaintes : le directeur général des élections a-t-il outrepassé sa compétence et commis une erreur en tirant une conclusion défavorable à M. Anglin et lui a-t-il imposé une amende sur le fondement des lignes directrices?</w:t>
            </w:r>
          </w:p>
          <w:p w:rsidR="0085262D" w:rsidRPr="00DD3E3A" w:rsidRDefault="0085262D" w:rsidP="00A04A8F">
            <w:pPr>
              <w:jc w:val="both"/>
              <w:rPr>
                <w:sz w:val="20"/>
                <w:lang w:val="fr-CA"/>
              </w:rPr>
            </w:pPr>
          </w:p>
          <w:p w:rsidR="0085262D" w:rsidRPr="00DD3E3A" w:rsidRDefault="0085262D" w:rsidP="00A04A8F">
            <w:pPr>
              <w:jc w:val="both"/>
              <w:rPr>
                <w:sz w:val="20"/>
                <w:lang w:val="fr-CA"/>
              </w:rPr>
            </w:pPr>
            <w:r w:rsidRPr="00DD3E3A">
              <w:rPr>
                <w:sz w:val="20"/>
                <w:lang w:val="fr-CA"/>
              </w:rPr>
              <w:t>La Cour du Banc de la Reine a rejeté l’appel interjeté par M. Anglin de la conclusion du directeur général des élections et la Cour d’appel a rejeté son appel subséquent.</w:t>
            </w:r>
          </w:p>
          <w:p w:rsidR="0085262D" w:rsidRPr="00DD3E3A" w:rsidRDefault="0085262D" w:rsidP="00A04A8F">
            <w:pPr>
              <w:jc w:val="both"/>
              <w:rPr>
                <w:sz w:val="20"/>
                <w:lang w:val="fr-CA"/>
              </w:rPr>
            </w:pPr>
          </w:p>
        </w:tc>
      </w:tr>
      <w:tr w:rsidR="0085262D" w:rsidRPr="00DD3E3A" w:rsidTr="00E95A6A">
        <w:tc>
          <w:tcPr>
            <w:tcW w:w="2427" w:type="pct"/>
            <w:gridSpan w:val="2"/>
          </w:tcPr>
          <w:p w:rsidR="0085262D" w:rsidRPr="00DD3E3A" w:rsidRDefault="0085262D" w:rsidP="00A04A8F">
            <w:pPr>
              <w:jc w:val="both"/>
              <w:rPr>
                <w:sz w:val="20"/>
                <w:lang w:val="fr-CA"/>
              </w:rPr>
            </w:pPr>
            <w:r w:rsidRPr="00DD3E3A">
              <w:rPr>
                <w:sz w:val="20"/>
                <w:lang w:val="fr-CA"/>
              </w:rPr>
              <w:t>5 octobre 2017</w:t>
            </w:r>
          </w:p>
          <w:p w:rsidR="0085262D" w:rsidRPr="00DD3E3A" w:rsidRDefault="0085262D" w:rsidP="00A04A8F">
            <w:pPr>
              <w:jc w:val="both"/>
              <w:rPr>
                <w:sz w:val="20"/>
                <w:lang w:val="fr-CA"/>
              </w:rPr>
            </w:pPr>
            <w:r w:rsidRPr="00DD3E3A">
              <w:rPr>
                <w:sz w:val="20"/>
                <w:lang w:val="fr-CA"/>
              </w:rPr>
              <w:t>Cour du Banc de la Reine de l’Alberta</w:t>
            </w:r>
          </w:p>
          <w:p w:rsidR="0085262D" w:rsidRPr="00DD3E3A" w:rsidRDefault="0085262D" w:rsidP="00A04A8F">
            <w:pPr>
              <w:jc w:val="both"/>
              <w:rPr>
                <w:sz w:val="20"/>
                <w:lang w:val="fr-CA"/>
              </w:rPr>
            </w:pPr>
            <w:r w:rsidRPr="00DD3E3A">
              <w:rPr>
                <w:sz w:val="20"/>
                <w:lang w:val="fr-CA"/>
              </w:rPr>
              <w:t>(Juge Clackson)</w:t>
            </w:r>
          </w:p>
          <w:p w:rsidR="0085262D" w:rsidRPr="00DD3E3A" w:rsidRDefault="000E7240" w:rsidP="00A04A8F">
            <w:pPr>
              <w:jc w:val="both"/>
              <w:rPr>
                <w:sz w:val="20"/>
                <w:lang w:val="fr-CA"/>
              </w:rPr>
            </w:pPr>
            <w:hyperlink r:id="rId100" w:history="1">
              <w:r w:rsidR="0085262D" w:rsidRPr="00DD3E3A">
                <w:rPr>
                  <w:rStyle w:val="Hyperlink"/>
                  <w:sz w:val="20"/>
                  <w:lang w:val="fr-CA"/>
                </w:rPr>
                <w:t>2017 ABQB 595</w:t>
              </w:r>
            </w:hyperlink>
          </w:p>
          <w:p w:rsidR="0085262D" w:rsidRPr="00DD3E3A" w:rsidRDefault="0085262D" w:rsidP="00A04A8F">
            <w:pPr>
              <w:jc w:val="both"/>
              <w:rPr>
                <w:sz w:val="20"/>
                <w:lang w:val="fr-CA"/>
              </w:rPr>
            </w:pP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Rejet de l’appel</w:t>
            </w:r>
          </w:p>
        </w:tc>
      </w:tr>
      <w:tr w:rsidR="0085262D" w:rsidRPr="00DD3E3A" w:rsidTr="00E95A6A">
        <w:tc>
          <w:tcPr>
            <w:tcW w:w="2427" w:type="pct"/>
            <w:gridSpan w:val="2"/>
          </w:tcPr>
          <w:p w:rsidR="0085262D" w:rsidRPr="00DD3E3A" w:rsidRDefault="0085262D" w:rsidP="00A04A8F">
            <w:pPr>
              <w:jc w:val="both"/>
              <w:rPr>
                <w:sz w:val="20"/>
                <w:lang w:val="fr-CA"/>
              </w:rPr>
            </w:pPr>
            <w:r w:rsidRPr="00DD3E3A">
              <w:rPr>
                <w:sz w:val="20"/>
                <w:lang w:val="fr-CA"/>
              </w:rPr>
              <w:t>14 septembre 2018</w:t>
            </w:r>
          </w:p>
          <w:p w:rsidR="0085262D" w:rsidRPr="00DD3E3A" w:rsidRDefault="0085262D" w:rsidP="00A04A8F">
            <w:pPr>
              <w:jc w:val="both"/>
              <w:rPr>
                <w:sz w:val="20"/>
                <w:lang w:val="fr-CA"/>
              </w:rPr>
            </w:pPr>
            <w:r w:rsidRPr="00DD3E3A">
              <w:rPr>
                <w:sz w:val="20"/>
                <w:lang w:val="fr-CA"/>
              </w:rPr>
              <w:t>Cour d’appel de l’Alberta (Edmonton)</w:t>
            </w:r>
          </w:p>
          <w:p w:rsidR="0085262D" w:rsidRPr="00DD3E3A" w:rsidRDefault="0085262D" w:rsidP="00A04A8F">
            <w:pPr>
              <w:jc w:val="both"/>
              <w:rPr>
                <w:sz w:val="20"/>
                <w:lang w:val="fr-CA"/>
              </w:rPr>
            </w:pPr>
            <w:r w:rsidRPr="00DD3E3A">
              <w:rPr>
                <w:sz w:val="20"/>
                <w:lang w:val="fr-CA"/>
              </w:rPr>
              <w:t>(La Cour)</w:t>
            </w:r>
          </w:p>
          <w:p w:rsidR="0085262D" w:rsidRPr="00DD3E3A" w:rsidRDefault="000E7240" w:rsidP="00A04A8F">
            <w:pPr>
              <w:jc w:val="both"/>
              <w:rPr>
                <w:sz w:val="20"/>
                <w:lang w:val="fr-CA"/>
              </w:rPr>
            </w:pPr>
            <w:hyperlink r:id="rId101" w:history="1">
              <w:r w:rsidR="0085262D" w:rsidRPr="00DD3E3A">
                <w:rPr>
                  <w:rStyle w:val="Hyperlink"/>
                  <w:sz w:val="20"/>
                  <w:lang w:val="fr-CA"/>
                </w:rPr>
                <w:t>2018 ABCA 296</w:t>
              </w:r>
            </w:hyperlink>
          </w:p>
          <w:p w:rsidR="0085262D" w:rsidRPr="00DD3E3A" w:rsidRDefault="0085262D" w:rsidP="00A04A8F">
            <w:pPr>
              <w:jc w:val="both"/>
              <w:rPr>
                <w:sz w:val="20"/>
                <w:lang w:val="fr-CA"/>
              </w:rPr>
            </w:pP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Rejet de l’appel</w:t>
            </w: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9 novembre 2018</w:t>
            </w:r>
          </w:p>
          <w:p w:rsidR="0085262D" w:rsidRPr="00DD3E3A" w:rsidRDefault="0085262D" w:rsidP="00A04A8F">
            <w:pPr>
              <w:jc w:val="both"/>
              <w:rPr>
                <w:sz w:val="20"/>
                <w:lang w:val="fr-CA"/>
              </w:rPr>
            </w:pPr>
            <w:r w:rsidRPr="00DD3E3A">
              <w:rPr>
                <w:sz w:val="20"/>
                <w:lang w:val="fr-CA"/>
              </w:rPr>
              <w:t>Cour suprême du Canada</w:t>
            </w: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Dépôt de la demande d’autorisation d’appel</w:t>
            </w:r>
          </w:p>
          <w:p w:rsidR="0085262D" w:rsidRPr="00DD3E3A" w:rsidRDefault="0085262D" w:rsidP="00A04A8F">
            <w:pPr>
              <w:jc w:val="both"/>
              <w:rPr>
                <w:sz w:val="20"/>
                <w:lang w:val="fr-CA"/>
              </w:rPr>
            </w:pPr>
          </w:p>
        </w:tc>
      </w:tr>
    </w:tbl>
    <w:p w:rsidR="0085262D" w:rsidRPr="00DD3E3A" w:rsidRDefault="0085262D"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rPr>
            </w:pPr>
            <w:r w:rsidRPr="00DD3E3A">
              <w:rPr>
                <w:rStyle w:val="SCCFileNumberChar"/>
                <w:sz w:val="20"/>
                <w:szCs w:val="20"/>
              </w:rPr>
              <w:t>38507</w:t>
            </w:r>
          </w:p>
        </w:tc>
        <w:tc>
          <w:tcPr>
            <w:tcW w:w="4457" w:type="pct"/>
            <w:gridSpan w:val="3"/>
          </w:tcPr>
          <w:p w:rsidR="0085262D" w:rsidRPr="00DD3E3A" w:rsidRDefault="0085262D" w:rsidP="00A04A8F">
            <w:pPr>
              <w:pStyle w:val="SCCLsocParty"/>
              <w:jc w:val="both"/>
              <w:rPr>
                <w:b/>
                <w:sz w:val="20"/>
                <w:szCs w:val="20"/>
                <w:lang w:val="en-US"/>
              </w:rPr>
            </w:pPr>
            <w:r w:rsidRPr="00DD3E3A">
              <w:rPr>
                <w:b/>
                <w:sz w:val="20"/>
                <w:szCs w:val="20"/>
                <w:lang w:val="en-US"/>
              </w:rPr>
              <w:t xml:space="preserve">Michael Shtaif and Eugene </w:t>
            </w:r>
            <w:proofErr w:type="spellStart"/>
            <w:r w:rsidRPr="00DD3E3A">
              <w:rPr>
                <w:b/>
                <w:sz w:val="20"/>
                <w:szCs w:val="20"/>
                <w:lang w:val="en-US"/>
              </w:rPr>
              <w:t>Bokserman</w:t>
            </w:r>
            <w:proofErr w:type="spellEnd"/>
            <w:r w:rsidRPr="00DD3E3A">
              <w:rPr>
                <w:b/>
                <w:sz w:val="20"/>
                <w:szCs w:val="20"/>
                <w:lang w:val="en-US"/>
              </w:rPr>
              <w:t xml:space="preserve"> v. Midland Resources Holdings Limited</w:t>
            </w:r>
          </w:p>
          <w:p w:rsidR="0085262D" w:rsidRPr="00DD3E3A" w:rsidRDefault="0085262D" w:rsidP="00A04A8F">
            <w:pPr>
              <w:jc w:val="both"/>
              <w:rPr>
                <w:sz w:val="20"/>
              </w:rPr>
            </w:pPr>
            <w:r w:rsidRPr="00DD3E3A">
              <w:rPr>
                <w:sz w:val="20"/>
              </w:rPr>
              <w:t>(Ont.) (Civil) (By Leave)</w:t>
            </w:r>
          </w:p>
        </w:tc>
      </w:tr>
      <w:tr w:rsidR="0085262D" w:rsidRPr="00DD3E3A" w:rsidTr="00E95A6A">
        <w:tc>
          <w:tcPr>
            <w:tcW w:w="5000" w:type="pct"/>
            <w:gridSpan w:val="4"/>
          </w:tcPr>
          <w:p w:rsidR="0085262D" w:rsidRPr="00DD3E3A" w:rsidRDefault="0085262D" w:rsidP="00A04A8F">
            <w:pPr>
              <w:jc w:val="both"/>
              <w:rPr>
                <w:sz w:val="20"/>
              </w:rPr>
            </w:pPr>
            <w:r w:rsidRPr="00DD3E3A">
              <w:rPr>
                <w:sz w:val="20"/>
              </w:rPr>
              <w:lastRenderedPageBreak/>
              <w:t>Civil procedure — Pleadings — Cause of action — Reconsideration — Whether the trial judge erred by violating the right to a fair trial by failing to apply the fact that it is fundamental to the litigation process that lawsuits be anchored in the pleadings, evidence, positions or submissions of the parties — Whether the injection of novel theories of liability into the case via the reasons for judgment was fundamentally unfair to the applicants — Whether the novel theories of liability constituted unfairness to the applicants and did it rob them of the opportunity to present their case fully and did it amount to prejudice against the applicants and did it deprive the applicants of their right to due process</w:t>
            </w:r>
          </w:p>
        </w:tc>
      </w:tr>
      <w:tr w:rsidR="0085262D" w:rsidRPr="00DD3E3A" w:rsidTr="00E95A6A">
        <w:tc>
          <w:tcPr>
            <w:tcW w:w="5000" w:type="pct"/>
            <w:gridSpan w:val="4"/>
          </w:tcPr>
          <w:p w:rsidR="0085262D" w:rsidRPr="00DD3E3A" w:rsidRDefault="0085262D" w:rsidP="00A04A8F">
            <w:pPr>
              <w:jc w:val="both"/>
              <w:rPr>
                <w:sz w:val="20"/>
              </w:rPr>
            </w:pPr>
          </w:p>
        </w:tc>
      </w:tr>
      <w:tr w:rsidR="0085262D" w:rsidRPr="00DD3E3A" w:rsidTr="00E95A6A">
        <w:tc>
          <w:tcPr>
            <w:tcW w:w="5000" w:type="pct"/>
            <w:gridSpan w:val="4"/>
          </w:tcPr>
          <w:p w:rsidR="0085262D" w:rsidRPr="00DD3E3A" w:rsidRDefault="0085262D" w:rsidP="00A04A8F">
            <w:pPr>
              <w:jc w:val="both"/>
              <w:rPr>
                <w:sz w:val="20"/>
                <w:lang w:eastAsia="en-CA"/>
              </w:rPr>
            </w:pPr>
            <w:r w:rsidRPr="00DD3E3A">
              <w:rPr>
                <w:sz w:val="20"/>
              </w:rPr>
              <w:t>In 2006 and 2007, the parties were shareholders in two successive corporate ventures to develop small oil and gas fields in Russia. By mid</w:t>
            </w:r>
            <w:r w:rsidRPr="00DD3E3A">
              <w:rPr>
                <w:sz w:val="20"/>
              </w:rPr>
              <w:noBreakHyphen/>
              <w:t>2007, each group of shareholders had lost trust in the other.  Competing lawsuits ensued, in which the parties alleged myriad acts of malfeasance against each other. The various actions were consolidated into one proceeding. The respondent claimed that the defendants, including the applicants, duped them into investing in a project they knew was fraudulent.  The applicants counterclaimed against the respondent. The trial judge awarded the respondent full measure of compensatory damages they sought from the defendants. The Court of Appeal dismissed the majority of the appeals however, the court allowed the appeals of Mr. Shtaif and Mr. Roberts on the findings of liability in respect of their post</w:t>
            </w:r>
            <w:r w:rsidRPr="00DD3E3A">
              <w:rPr>
                <w:sz w:val="20"/>
              </w:rPr>
              <w:noBreakHyphen/>
              <w:t xml:space="preserve">June 21, 2006 conduct and varied the amounts owing in two paragraphs of the judgment of the Superior Court. </w:t>
            </w:r>
            <w:r w:rsidRPr="00DD3E3A">
              <w:rPr>
                <w:sz w:val="20"/>
                <w:lang w:eastAsia="en-CA"/>
              </w:rPr>
              <w:t>The applicants brought two motions for reconsideration which were both dismissed.</w:t>
            </w:r>
          </w:p>
          <w:p w:rsidR="0085262D" w:rsidRPr="00DD3E3A" w:rsidRDefault="0085262D" w:rsidP="00A04A8F">
            <w:pPr>
              <w:jc w:val="both"/>
              <w:rPr>
                <w:sz w:val="20"/>
              </w:rPr>
            </w:pPr>
          </w:p>
        </w:tc>
      </w:tr>
      <w:tr w:rsidR="0085262D" w:rsidRPr="00DD3E3A" w:rsidTr="00E95A6A">
        <w:tc>
          <w:tcPr>
            <w:tcW w:w="2427" w:type="pct"/>
            <w:gridSpan w:val="2"/>
          </w:tcPr>
          <w:p w:rsidR="0085262D" w:rsidRPr="00DD3E3A" w:rsidRDefault="0085262D" w:rsidP="00A04A8F">
            <w:pPr>
              <w:jc w:val="both"/>
              <w:rPr>
                <w:sz w:val="20"/>
              </w:rPr>
            </w:pPr>
            <w:r w:rsidRPr="00DD3E3A">
              <w:rPr>
                <w:sz w:val="20"/>
              </w:rPr>
              <w:t>February 19, 2014</w:t>
            </w:r>
          </w:p>
          <w:p w:rsidR="0085262D" w:rsidRPr="00DD3E3A" w:rsidRDefault="0085262D" w:rsidP="00A04A8F">
            <w:pPr>
              <w:jc w:val="both"/>
              <w:rPr>
                <w:sz w:val="20"/>
              </w:rPr>
            </w:pPr>
            <w:r w:rsidRPr="00DD3E3A">
              <w:rPr>
                <w:sz w:val="20"/>
              </w:rPr>
              <w:t>Ontario Superior Court of Justice</w:t>
            </w:r>
          </w:p>
          <w:p w:rsidR="0085262D" w:rsidRPr="00DD3E3A" w:rsidRDefault="0085262D" w:rsidP="00A04A8F">
            <w:pPr>
              <w:jc w:val="both"/>
              <w:rPr>
                <w:sz w:val="20"/>
              </w:rPr>
            </w:pPr>
            <w:r w:rsidRPr="00DD3E3A">
              <w:rPr>
                <w:sz w:val="20"/>
              </w:rPr>
              <w:t>(Sanderson J.)</w:t>
            </w:r>
          </w:p>
          <w:p w:rsidR="0085262D" w:rsidRPr="00DD3E3A" w:rsidRDefault="000E7240" w:rsidP="00A04A8F">
            <w:pPr>
              <w:jc w:val="both"/>
              <w:rPr>
                <w:sz w:val="20"/>
              </w:rPr>
            </w:pPr>
            <w:hyperlink r:id="rId102" w:history="1">
              <w:r w:rsidR="0085262D" w:rsidRPr="00DD3E3A">
                <w:rPr>
                  <w:rStyle w:val="Hyperlink"/>
                  <w:sz w:val="20"/>
                </w:rPr>
                <w:t>2014 ONSC 997</w:t>
              </w:r>
            </w:hyperlink>
            <w:r w:rsidR="0085262D" w:rsidRPr="00DD3E3A">
              <w:rPr>
                <w:sz w:val="20"/>
              </w:rPr>
              <w:t>; 08</w:t>
            </w:r>
            <w:r w:rsidR="0085262D" w:rsidRPr="00DD3E3A">
              <w:rPr>
                <w:sz w:val="20"/>
              </w:rPr>
              <w:noBreakHyphen/>
              <w:t>CL</w:t>
            </w:r>
            <w:r w:rsidR="0085262D" w:rsidRPr="00DD3E3A">
              <w:rPr>
                <w:sz w:val="20"/>
              </w:rPr>
              <w:noBreakHyphen/>
              <w:t>7446</w:t>
            </w:r>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Judgment in favour of the respondent</w:t>
            </w:r>
          </w:p>
          <w:p w:rsidR="0085262D" w:rsidRPr="00DD3E3A" w:rsidRDefault="0085262D" w:rsidP="00A04A8F">
            <w:pPr>
              <w:jc w:val="both"/>
              <w:rPr>
                <w:sz w:val="20"/>
              </w:rPr>
            </w:pPr>
          </w:p>
        </w:tc>
      </w:tr>
      <w:tr w:rsidR="0085262D" w:rsidRPr="00DD3E3A" w:rsidTr="00E95A6A">
        <w:tc>
          <w:tcPr>
            <w:tcW w:w="2427" w:type="pct"/>
            <w:gridSpan w:val="2"/>
          </w:tcPr>
          <w:p w:rsidR="0085262D" w:rsidRPr="00DD3E3A" w:rsidRDefault="0085262D" w:rsidP="00A04A8F">
            <w:pPr>
              <w:jc w:val="both"/>
              <w:rPr>
                <w:sz w:val="20"/>
              </w:rPr>
            </w:pPr>
            <w:r w:rsidRPr="00DD3E3A">
              <w:rPr>
                <w:sz w:val="20"/>
              </w:rPr>
              <w:t>April 20, 2017</w:t>
            </w:r>
          </w:p>
          <w:p w:rsidR="0085262D" w:rsidRPr="00DD3E3A" w:rsidRDefault="0085262D" w:rsidP="00A04A8F">
            <w:pPr>
              <w:jc w:val="both"/>
              <w:rPr>
                <w:sz w:val="20"/>
              </w:rPr>
            </w:pPr>
            <w:r w:rsidRPr="00DD3E3A">
              <w:rPr>
                <w:sz w:val="20"/>
              </w:rPr>
              <w:t>Court of Appeal for Ontario</w:t>
            </w:r>
          </w:p>
          <w:p w:rsidR="0085262D" w:rsidRPr="00DD3E3A" w:rsidRDefault="0085262D" w:rsidP="00A04A8F">
            <w:pPr>
              <w:jc w:val="both"/>
              <w:rPr>
                <w:sz w:val="20"/>
              </w:rPr>
            </w:pPr>
            <w:r w:rsidRPr="00DD3E3A">
              <w:rPr>
                <w:sz w:val="20"/>
              </w:rPr>
              <w:t>(Doherty, Brown and Roberts JJ.A.)</w:t>
            </w:r>
          </w:p>
          <w:p w:rsidR="0085262D" w:rsidRPr="00DD3E3A" w:rsidRDefault="000E7240" w:rsidP="00A04A8F">
            <w:pPr>
              <w:jc w:val="both"/>
              <w:rPr>
                <w:sz w:val="20"/>
              </w:rPr>
            </w:pPr>
            <w:hyperlink r:id="rId103" w:history="1">
              <w:r w:rsidR="0085262D" w:rsidRPr="00DD3E3A">
                <w:rPr>
                  <w:rStyle w:val="Hyperlink"/>
                  <w:sz w:val="20"/>
                </w:rPr>
                <w:t>2017 ONCA 320</w:t>
              </w:r>
            </w:hyperlink>
            <w:r w:rsidR="0085262D" w:rsidRPr="00DD3E3A">
              <w:rPr>
                <w:sz w:val="20"/>
              </w:rPr>
              <w:t>; C58536/C58544</w:t>
            </w:r>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Applicants’ appeal allowed in part; judgment varied</w:t>
            </w:r>
          </w:p>
        </w:tc>
      </w:tr>
      <w:tr w:rsidR="0085262D" w:rsidRPr="00DD3E3A" w:rsidTr="00E95A6A">
        <w:tc>
          <w:tcPr>
            <w:tcW w:w="2427" w:type="pct"/>
            <w:gridSpan w:val="2"/>
          </w:tcPr>
          <w:p w:rsidR="0085262D" w:rsidRPr="00DD3E3A" w:rsidRDefault="0085262D" w:rsidP="00A04A8F">
            <w:pPr>
              <w:jc w:val="both"/>
              <w:rPr>
                <w:sz w:val="20"/>
              </w:rPr>
            </w:pPr>
            <w:r w:rsidRPr="00DD3E3A">
              <w:rPr>
                <w:sz w:val="20"/>
              </w:rPr>
              <w:t>January 15, 2018</w:t>
            </w:r>
          </w:p>
          <w:p w:rsidR="0085262D" w:rsidRPr="00DD3E3A" w:rsidRDefault="0085262D" w:rsidP="00A04A8F">
            <w:pPr>
              <w:jc w:val="both"/>
              <w:rPr>
                <w:sz w:val="20"/>
              </w:rPr>
            </w:pPr>
            <w:r w:rsidRPr="00DD3E3A">
              <w:rPr>
                <w:sz w:val="20"/>
              </w:rPr>
              <w:t>Court of Appeal for Ontario</w:t>
            </w:r>
          </w:p>
          <w:p w:rsidR="0085262D" w:rsidRPr="00DD3E3A" w:rsidRDefault="0085262D" w:rsidP="00A04A8F">
            <w:pPr>
              <w:jc w:val="both"/>
              <w:rPr>
                <w:sz w:val="20"/>
              </w:rPr>
            </w:pPr>
            <w:r w:rsidRPr="00DD3E3A">
              <w:rPr>
                <w:sz w:val="20"/>
              </w:rPr>
              <w:t>(Doherty, Brown and Roberts JJ.A.)</w:t>
            </w:r>
          </w:p>
          <w:p w:rsidR="0085262D" w:rsidRPr="00DD3E3A" w:rsidRDefault="000E7240" w:rsidP="00A04A8F">
            <w:pPr>
              <w:jc w:val="both"/>
              <w:rPr>
                <w:sz w:val="20"/>
              </w:rPr>
            </w:pPr>
            <w:hyperlink r:id="rId104" w:history="1">
              <w:r w:rsidR="0085262D" w:rsidRPr="00DD3E3A">
                <w:rPr>
                  <w:rStyle w:val="Hyperlink"/>
                  <w:sz w:val="20"/>
                </w:rPr>
                <w:t>2018 ONCA 33</w:t>
              </w:r>
            </w:hyperlink>
            <w:r w:rsidR="0085262D" w:rsidRPr="00DD3E3A">
              <w:rPr>
                <w:sz w:val="20"/>
              </w:rPr>
              <w:t>; M48334/C58536</w:t>
            </w:r>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Motion for reconsideration dismissed</w:t>
            </w:r>
          </w:p>
        </w:tc>
      </w:tr>
      <w:tr w:rsidR="0085262D" w:rsidRPr="00DD3E3A" w:rsidTr="00E95A6A">
        <w:tc>
          <w:tcPr>
            <w:tcW w:w="2427" w:type="pct"/>
            <w:gridSpan w:val="2"/>
          </w:tcPr>
          <w:p w:rsidR="0085262D" w:rsidRPr="00DD3E3A" w:rsidRDefault="0085262D" w:rsidP="00A04A8F">
            <w:pPr>
              <w:jc w:val="both"/>
              <w:rPr>
                <w:sz w:val="20"/>
              </w:rPr>
            </w:pPr>
            <w:r w:rsidRPr="00DD3E3A">
              <w:rPr>
                <w:sz w:val="20"/>
              </w:rPr>
              <w:t>September 11, 2018</w:t>
            </w:r>
          </w:p>
          <w:p w:rsidR="0085262D" w:rsidRPr="00DD3E3A" w:rsidRDefault="0085262D" w:rsidP="00A04A8F">
            <w:pPr>
              <w:jc w:val="both"/>
              <w:rPr>
                <w:sz w:val="20"/>
              </w:rPr>
            </w:pPr>
            <w:r w:rsidRPr="00DD3E3A">
              <w:rPr>
                <w:sz w:val="20"/>
              </w:rPr>
              <w:t>Court of Appeal for Ontario</w:t>
            </w:r>
          </w:p>
          <w:p w:rsidR="0085262D" w:rsidRPr="00DD3E3A" w:rsidRDefault="0085262D" w:rsidP="00A04A8F">
            <w:pPr>
              <w:jc w:val="both"/>
              <w:rPr>
                <w:sz w:val="20"/>
              </w:rPr>
            </w:pPr>
            <w:r w:rsidRPr="00DD3E3A">
              <w:rPr>
                <w:sz w:val="20"/>
              </w:rPr>
              <w:t>(Doherty, Brown and Roberts JJ.A.)</w:t>
            </w:r>
          </w:p>
          <w:p w:rsidR="0085262D" w:rsidRPr="00DD3E3A" w:rsidRDefault="000E7240" w:rsidP="00A04A8F">
            <w:pPr>
              <w:jc w:val="both"/>
              <w:rPr>
                <w:sz w:val="20"/>
              </w:rPr>
            </w:pPr>
            <w:hyperlink r:id="rId105" w:history="1">
              <w:r w:rsidR="0085262D" w:rsidRPr="00DD3E3A">
                <w:rPr>
                  <w:rStyle w:val="Hyperlink"/>
                  <w:sz w:val="20"/>
                </w:rPr>
                <w:t>2018 ONCA 743</w:t>
              </w:r>
            </w:hyperlink>
            <w:r w:rsidR="0085262D" w:rsidRPr="00DD3E3A">
              <w:rPr>
                <w:sz w:val="20"/>
              </w:rPr>
              <w:t>; M49293/C58536</w:t>
            </w:r>
          </w:p>
          <w:p w:rsidR="0085262D" w:rsidRPr="00DD3E3A" w:rsidRDefault="0085262D" w:rsidP="00A04A8F">
            <w:pPr>
              <w:jc w:val="both"/>
              <w:rPr>
                <w:sz w:val="20"/>
              </w:rPr>
            </w:pP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Motion for reconsideration dismissed</w:t>
            </w:r>
          </w:p>
          <w:p w:rsidR="0085262D" w:rsidRPr="00DD3E3A" w:rsidRDefault="0085262D" w:rsidP="00A04A8F">
            <w:pPr>
              <w:jc w:val="both"/>
              <w:rPr>
                <w:sz w:val="20"/>
              </w:rPr>
            </w:pPr>
          </w:p>
        </w:tc>
      </w:tr>
      <w:tr w:rsidR="0085262D" w:rsidRPr="00DD3E3A" w:rsidTr="00E95A6A">
        <w:tc>
          <w:tcPr>
            <w:tcW w:w="2427" w:type="pct"/>
            <w:gridSpan w:val="2"/>
          </w:tcPr>
          <w:p w:rsidR="0085262D" w:rsidRPr="00DD3E3A" w:rsidRDefault="0085262D" w:rsidP="00A04A8F">
            <w:pPr>
              <w:jc w:val="both"/>
              <w:rPr>
                <w:sz w:val="20"/>
              </w:rPr>
            </w:pPr>
            <w:r w:rsidRPr="00DD3E3A">
              <w:rPr>
                <w:sz w:val="20"/>
              </w:rPr>
              <w:t>November 7, 2018</w:t>
            </w:r>
          </w:p>
          <w:p w:rsidR="0085262D" w:rsidRPr="00DD3E3A" w:rsidRDefault="0085262D" w:rsidP="00A04A8F">
            <w:pPr>
              <w:jc w:val="both"/>
              <w:rPr>
                <w:sz w:val="20"/>
              </w:rPr>
            </w:pPr>
            <w:r w:rsidRPr="00DD3E3A">
              <w:rPr>
                <w:sz w:val="20"/>
              </w:rPr>
              <w:t>Supreme Court of Canada</w:t>
            </w:r>
          </w:p>
        </w:tc>
        <w:tc>
          <w:tcPr>
            <w:tcW w:w="243" w:type="pct"/>
          </w:tcPr>
          <w:p w:rsidR="0085262D" w:rsidRPr="00DD3E3A" w:rsidRDefault="0085262D" w:rsidP="00A04A8F">
            <w:pPr>
              <w:jc w:val="both"/>
              <w:rPr>
                <w:sz w:val="20"/>
              </w:rPr>
            </w:pPr>
          </w:p>
        </w:tc>
        <w:tc>
          <w:tcPr>
            <w:tcW w:w="2330" w:type="pct"/>
          </w:tcPr>
          <w:p w:rsidR="0085262D" w:rsidRPr="00DD3E3A" w:rsidRDefault="0085262D" w:rsidP="00A04A8F">
            <w:pPr>
              <w:jc w:val="both"/>
              <w:rPr>
                <w:sz w:val="20"/>
              </w:rPr>
            </w:pPr>
            <w:r w:rsidRPr="00DD3E3A">
              <w:rPr>
                <w:sz w:val="20"/>
              </w:rPr>
              <w:t>Application for leave to appeal filed</w:t>
            </w:r>
          </w:p>
        </w:tc>
      </w:tr>
    </w:tbl>
    <w:p w:rsidR="0085262D" w:rsidRPr="00DD3E3A" w:rsidRDefault="0085262D" w:rsidP="00A04A8F">
      <w:pPr>
        <w:jc w:val="both"/>
        <w:rPr>
          <w:sz w:val="20"/>
        </w:rPr>
      </w:pPr>
    </w:p>
    <w:p w:rsidR="0085262D" w:rsidRPr="00DD3E3A" w:rsidRDefault="0085262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262D" w:rsidRPr="00DD3E3A" w:rsidTr="00E95A6A">
        <w:tc>
          <w:tcPr>
            <w:tcW w:w="543" w:type="pct"/>
          </w:tcPr>
          <w:p w:rsidR="0085262D" w:rsidRPr="00DD3E3A" w:rsidRDefault="0085262D" w:rsidP="00A04A8F">
            <w:pPr>
              <w:jc w:val="both"/>
              <w:rPr>
                <w:sz w:val="20"/>
                <w:lang w:val="fr-CA"/>
              </w:rPr>
            </w:pPr>
            <w:r w:rsidRPr="00DD3E3A">
              <w:rPr>
                <w:rStyle w:val="SCCFileNumberChar"/>
                <w:sz w:val="20"/>
                <w:szCs w:val="20"/>
                <w:lang w:val="fr-CA"/>
              </w:rPr>
              <w:t>38507</w:t>
            </w:r>
          </w:p>
        </w:tc>
        <w:tc>
          <w:tcPr>
            <w:tcW w:w="4457" w:type="pct"/>
            <w:gridSpan w:val="3"/>
          </w:tcPr>
          <w:p w:rsidR="0085262D" w:rsidRPr="00DD3E3A" w:rsidRDefault="0085262D" w:rsidP="00A04A8F">
            <w:pPr>
              <w:pStyle w:val="SCCLsocParty"/>
              <w:jc w:val="both"/>
              <w:rPr>
                <w:b/>
                <w:sz w:val="20"/>
                <w:szCs w:val="20"/>
                <w:lang w:val="en-US"/>
              </w:rPr>
            </w:pPr>
            <w:r w:rsidRPr="00DD3E3A">
              <w:rPr>
                <w:b/>
                <w:sz w:val="20"/>
                <w:szCs w:val="20"/>
                <w:lang w:val="en-US"/>
              </w:rPr>
              <w:t xml:space="preserve">Michael Shtaif et Eugene </w:t>
            </w:r>
            <w:proofErr w:type="spellStart"/>
            <w:r w:rsidRPr="00DD3E3A">
              <w:rPr>
                <w:b/>
                <w:sz w:val="20"/>
                <w:szCs w:val="20"/>
                <w:lang w:val="en-US"/>
              </w:rPr>
              <w:t>Bokserman</w:t>
            </w:r>
            <w:proofErr w:type="spellEnd"/>
            <w:r w:rsidRPr="00DD3E3A">
              <w:rPr>
                <w:b/>
                <w:sz w:val="20"/>
                <w:szCs w:val="20"/>
                <w:lang w:val="en-US"/>
              </w:rPr>
              <w:t xml:space="preserve"> c. Midland Resources Holdings Limited</w:t>
            </w:r>
          </w:p>
          <w:p w:rsidR="0085262D" w:rsidRPr="00DD3E3A" w:rsidRDefault="0085262D" w:rsidP="00A04A8F">
            <w:pPr>
              <w:jc w:val="both"/>
              <w:rPr>
                <w:sz w:val="20"/>
                <w:lang w:val="fr-CA"/>
              </w:rPr>
            </w:pPr>
            <w:r w:rsidRPr="00DD3E3A">
              <w:rPr>
                <w:sz w:val="20"/>
                <w:lang w:val="fr-CA"/>
              </w:rPr>
              <w:t>(Ont.) (Civile) (Autorisation)</w:t>
            </w:r>
          </w:p>
        </w:tc>
      </w:tr>
      <w:tr w:rsidR="0085262D" w:rsidRPr="0044196A" w:rsidTr="00E95A6A">
        <w:tc>
          <w:tcPr>
            <w:tcW w:w="5000" w:type="pct"/>
            <w:gridSpan w:val="4"/>
          </w:tcPr>
          <w:p w:rsidR="0085262D" w:rsidRPr="00DD3E3A" w:rsidRDefault="0085262D" w:rsidP="00A04A8F">
            <w:pPr>
              <w:jc w:val="both"/>
              <w:rPr>
                <w:sz w:val="20"/>
                <w:lang w:val="fr-CA"/>
              </w:rPr>
            </w:pPr>
            <w:r w:rsidRPr="00DD3E3A">
              <w:rPr>
                <w:sz w:val="20"/>
                <w:lang w:val="fr-CA"/>
              </w:rPr>
              <w:t xml:space="preserve">Procédure civile — Actes de procédure — Cause d’action — Réexamen — Le juge de première instance a-t-il commis une erreur en violant le droit à un procès équitable par son omission d’appliquer le principe fondamental selon lequel les poursuites en justice doivent s’appuyer sur les actes de procédure, la preuve et les arguments des parties? — L’introduction en l’espèce, dans les motifs du jugement, de théories de la responsabilité de droit nouveau était-elle fondamentalement injuste envers les demandeurs? — Les théories de la responsabilité de droit nouveau constituaient-elles une injustice envers les demandeurs, </w:t>
            </w:r>
            <w:proofErr w:type="spellStart"/>
            <w:r w:rsidRPr="00DD3E3A">
              <w:rPr>
                <w:sz w:val="20"/>
                <w:lang w:val="fr-CA"/>
              </w:rPr>
              <w:t>ont-elles</w:t>
            </w:r>
            <w:proofErr w:type="spellEnd"/>
            <w:r w:rsidRPr="00DD3E3A">
              <w:rPr>
                <w:sz w:val="20"/>
                <w:lang w:val="fr-CA"/>
              </w:rPr>
              <w:t xml:space="preserve"> privé ces derniers de l’occasion de faire valoir </w:t>
            </w:r>
            <w:r w:rsidRPr="00DD3E3A">
              <w:rPr>
                <w:sz w:val="20"/>
                <w:lang w:val="fr-CA"/>
              </w:rPr>
              <w:lastRenderedPageBreak/>
              <w:t xml:space="preserve">pleinement leur cause, </w:t>
            </w:r>
            <w:proofErr w:type="spellStart"/>
            <w:r w:rsidRPr="00DD3E3A">
              <w:rPr>
                <w:sz w:val="20"/>
                <w:lang w:val="fr-CA"/>
              </w:rPr>
              <w:t>ont-elles</w:t>
            </w:r>
            <w:proofErr w:type="spellEnd"/>
            <w:r w:rsidRPr="00DD3E3A">
              <w:rPr>
                <w:sz w:val="20"/>
                <w:lang w:val="fr-CA"/>
              </w:rPr>
              <w:t xml:space="preserve"> causé un préjudice aux demandeurs et </w:t>
            </w:r>
            <w:proofErr w:type="spellStart"/>
            <w:r w:rsidRPr="00DD3E3A">
              <w:rPr>
                <w:sz w:val="20"/>
                <w:lang w:val="fr-CA"/>
              </w:rPr>
              <w:t>ont-elles</w:t>
            </w:r>
            <w:proofErr w:type="spellEnd"/>
            <w:r w:rsidRPr="00DD3E3A">
              <w:rPr>
                <w:sz w:val="20"/>
                <w:lang w:val="fr-CA"/>
              </w:rPr>
              <w:t xml:space="preserve"> privé ces derniers de leur droit à l’application régulière de la loi? </w:t>
            </w:r>
          </w:p>
        </w:tc>
      </w:tr>
      <w:tr w:rsidR="0085262D" w:rsidRPr="0044196A" w:rsidTr="00E95A6A">
        <w:tc>
          <w:tcPr>
            <w:tcW w:w="5000" w:type="pct"/>
            <w:gridSpan w:val="4"/>
          </w:tcPr>
          <w:p w:rsidR="0085262D" w:rsidRPr="00DD3E3A" w:rsidRDefault="0085262D" w:rsidP="00A04A8F">
            <w:pPr>
              <w:jc w:val="both"/>
              <w:rPr>
                <w:sz w:val="20"/>
                <w:lang w:val="fr-CA"/>
              </w:rPr>
            </w:pPr>
          </w:p>
        </w:tc>
      </w:tr>
      <w:tr w:rsidR="0085262D" w:rsidRPr="0044196A" w:rsidTr="00E95A6A">
        <w:tc>
          <w:tcPr>
            <w:tcW w:w="5000" w:type="pct"/>
            <w:gridSpan w:val="4"/>
          </w:tcPr>
          <w:p w:rsidR="0085262D" w:rsidRPr="00DD3E3A" w:rsidRDefault="0085262D" w:rsidP="00A04A8F">
            <w:pPr>
              <w:jc w:val="both"/>
              <w:rPr>
                <w:sz w:val="20"/>
                <w:lang w:val="fr-CA" w:eastAsia="en-CA"/>
              </w:rPr>
            </w:pPr>
            <w:r w:rsidRPr="00DD3E3A">
              <w:rPr>
                <w:sz w:val="20"/>
                <w:lang w:val="fr-CA"/>
              </w:rPr>
              <w:t xml:space="preserve">En 2006 et 2007, les parties étaient actionnaires de deux coentreprises successives constituées en personne morale pour la mise en valeur de petits champs pétroliers et gaziers en Russie. Vers le milieu de 2007, chaque groupe d’actionnaires a perdu confiance l’une envers l’autre.  Des poursuites en justice se sont ensuivies dans lesquelles les parties ont taxé la partie adverse d’une myriade d’actes de malfaisance. Les diverses actions ont été réunies en une seule instance. L’intimée a prétendu que les défendeurs, y compris les demandeurs en l’espèce, l’avaient amenée par tromperie à investir dans un projet qu’ils savaient être frauduleux.  Les demandeurs ont intenté une action reconventionnelle contre l’intimée. La juge de première instance a accordé à l’intimée le plein montant des dommages-intérêts compensatoires qu’elle réclamait des défendeurs. La Cour d’appel a rejeté la plupart des appels, à l’exception des appels interjetés par M. Shtaif et M. Roberts quant aux conclusions de responsabilité à l’égard de leurs actes postérieurs au 21 juin 2006 et a modifié les montants dus en application de deux paragraphes du jugement de la Cour supérieure. </w:t>
            </w:r>
            <w:r w:rsidRPr="00DD3E3A">
              <w:rPr>
                <w:sz w:val="20"/>
                <w:lang w:val="fr-CA" w:eastAsia="en-CA"/>
              </w:rPr>
              <w:t>Les demandeurs ont présenté deux motions en réexamen qui ont été rejetées.</w:t>
            </w:r>
          </w:p>
          <w:p w:rsidR="0085262D" w:rsidRPr="00DD3E3A" w:rsidRDefault="0085262D" w:rsidP="00A04A8F">
            <w:pPr>
              <w:jc w:val="both"/>
              <w:rPr>
                <w:sz w:val="20"/>
                <w:lang w:val="fr-CA"/>
              </w:rPr>
            </w:pPr>
          </w:p>
        </w:tc>
      </w:tr>
      <w:tr w:rsidR="0085262D" w:rsidRPr="00DD3E3A" w:rsidTr="00E95A6A">
        <w:tc>
          <w:tcPr>
            <w:tcW w:w="2427" w:type="pct"/>
            <w:gridSpan w:val="2"/>
          </w:tcPr>
          <w:p w:rsidR="0085262D" w:rsidRPr="00DD3E3A" w:rsidRDefault="0085262D" w:rsidP="00A04A8F">
            <w:pPr>
              <w:jc w:val="both"/>
              <w:rPr>
                <w:sz w:val="20"/>
                <w:lang w:val="fr-CA"/>
              </w:rPr>
            </w:pPr>
            <w:r w:rsidRPr="00DD3E3A">
              <w:rPr>
                <w:sz w:val="20"/>
                <w:lang w:val="fr-CA"/>
              </w:rPr>
              <w:t>19 février 2014</w:t>
            </w:r>
          </w:p>
          <w:p w:rsidR="0085262D" w:rsidRPr="00DD3E3A" w:rsidRDefault="0085262D" w:rsidP="00A04A8F">
            <w:pPr>
              <w:jc w:val="both"/>
              <w:rPr>
                <w:sz w:val="20"/>
                <w:lang w:val="fr-CA"/>
              </w:rPr>
            </w:pPr>
            <w:r w:rsidRPr="00DD3E3A">
              <w:rPr>
                <w:sz w:val="20"/>
                <w:lang w:val="fr-CA"/>
              </w:rPr>
              <w:t>Cour supérieure de justice de l’Ontario</w:t>
            </w:r>
          </w:p>
          <w:p w:rsidR="0085262D" w:rsidRPr="00DD3E3A" w:rsidRDefault="0085262D" w:rsidP="00A04A8F">
            <w:pPr>
              <w:jc w:val="both"/>
              <w:rPr>
                <w:sz w:val="20"/>
                <w:lang w:val="fr-CA"/>
              </w:rPr>
            </w:pPr>
            <w:r w:rsidRPr="00DD3E3A">
              <w:rPr>
                <w:sz w:val="20"/>
                <w:lang w:val="fr-CA"/>
              </w:rPr>
              <w:t>(Juge Sanderson)</w:t>
            </w:r>
          </w:p>
          <w:p w:rsidR="0085262D" w:rsidRPr="00DD3E3A" w:rsidRDefault="000E7240" w:rsidP="00A04A8F">
            <w:pPr>
              <w:jc w:val="both"/>
              <w:rPr>
                <w:sz w:val="20"/>
                <w:lang w:val="fr-CA"/>
              </w:rPr>
            </w:pPr>
            <w:hyperlink r:id="rId106" w:history="1">
              <w:r w:rsidR="0085262D" w:rsidRPr="00DD3E3A">
                <w:rPr>
                  <w:rStyle w:val="Hyperlink"/>
                  <w:sz w:val="20"/>
                  <w:lang w:val="fr-CA"/>
                </w:rPr>
                <w:t>2014 ONSC 997</w:t>
              </w:r>
            </w:hyperlink>
            <w:r w:rsidR="0085262D" w:rsidRPr="00DD3E3A">
              <w:rPr>
                <w:sz w:val="20"/>
                <w:lang w:val="fr-CA"/>
              </w:rPr>
              <w:t>; 08</w:t>
            </w:r>
            <w:r w:rsidR="0085262D" w:rsidRPr="00DD3E3A">
              <w:rPr>
                <w:sz w:val="20"/>
                <w:lang w:val="fr-CA"/>
              </w:rPr>
              <w:noBreakHyphen/>
              <w:t>CL</w:t>
            </w:r>
            <w:r w:rsidR="0085262D" w:rsidRPr="00DD3E3A">
              <w:rPr>
                <w:sz w:val="20"/>
                <w:lang w:val="fr-CA"/>
              </w:rPr>
              <w:noBreakHyphen/>
              <w:t>7446</w:t>
            </w:r>
          </w:p>
          <w:p w:rsidR="0085262D" w:rsidRPr="00DD3E3A" w:rsidRDefault="0085262D" w:rsidP="00A04A8F">
            <w:pPr>
              <w:jc w:val="both"/>
              <w:rPr>
                <w:sz w:val="20"/>
                <w:lang w:val="fr-CA"/>
              </w:rPr>
            </w:pP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Jugement en faveur de l’intimée</w:t>
            </w:r>
          </w:p>
          <w:p w:rsidR="0085262D" w:rsidRPr="00DD3E3A" w:rsidRDefault="0085262D" w:rsidP="00A04A8F">
            <w:pPr>
              <w:jc w:val="both"/>
              <w:rPr>
                <w:sz w:val="20"/>
                <w:lang w:val="fr-CA"/>
              </w:rPr>
            </w:pP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20 avril 2017</w:t>
            </w:r>
          </w:p>
          <w:p w:rsidR="0085262D" w:rsidRPr="00DD3E3A" w:rsidRDefault="0085262D" w:rsidP="00A04A8F">
            <w:pPr>
              <w:jc w:val="both"/>
              <w:rPr>
                <w:sz w:val="20"/>
                <w:lang w:val="fr-CA"/>
              </w:rPr>
            </w:pPr>
            <w:r w:rsidRPr="00DD3E3A">
              <w:rPr>
                <w:sz w:val="20"/>
                <w:lang w:val="fr-CA"/>
              </w:rPr>
              <w:t>Cour d’appel de l’Ontario</w:t>
            </w:r>
          </w:p>
          <w:p w:rsidR="0085262D" w:rsidRPr="00DD3E3A" w:rsidRDefault="0085262D" w:rsidP="00A04A8F">
            <w:pPr>
              <w:jc w:val="both"/>
              <w:rPr>
                <w:sz w:val="20"/>
                <w:lang w:val="fr-CA"/>
              </w:rPr>
            </w:pPr>
            <w:r w:rsidRPr="00DD3E3A">
              <w:rPr>
                <w:sz w:val="20"/>
                <w:lang w:val="fr-CA"/>
              </w:rPr>
              <w:t>(Juges Doherty, Brown et Roberts)</w:t>
            </w:r>
          </w:p>
          <w:p w:rsidR="0085262D" w:rsidRPr="00DD3E3A" w:rsidRDefault="000E7240" w:rsidP="00A04A8F">
            <w:pPr>
              <w:jc w:val="both"/>
              <w:rPr>
                <w:sz w:val="20"/>
                <w:lang w:val="fr-CA"/>
              </w:rPr>
            </w:pPr>
            <w:hyperlink r:id="rId107" w:history="1">
              <w:r w:rsidR="0085262D" w:rsidRPr="00DD3E3A">
                <w:rPr>
                  <w:rStyle w:val="Hyperlink"/>
                  <w:sz w:val="20"/>
                  <w:lang w:val="fr-CA"/>
                </w:rPr>
                <w:t>2017 ONCA 320</w:t>
              </w:r>
            </w:hyperlink>
            <w:r w:rsidR="0085262D" w:rsidRPr="00DD3E3A">
              <w:rPr>
                <w:sz w:val="20"/>
                <w:lang w:val="fr-CA"/>
              </w:rPr>
              <w:t>; C58536/C58544</w:t>
            </w:r>
          </w:p>
          <w:p w:rsidR="0085262D" w:rsidRPr="00DD3E3A" w:rsidRDefault="0085262D" w:rsidP="00A04A8F">
            <w:pPr>
              <w:jc w:val="both"/>
              <w:rPr>
                <w:sz w:val="20"/>
                <w:lang w:val="fr-CA"/>
              </w:rPr>
            </w:pP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Arrêt accueillant en partie l’appel des demandeurs et modifiant le jugement</w:t>
            </w: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15 janvier 2018</w:t>
            </w:r>
          </w:p>
          <w:p w:rsidR="0085262D" w:rsidRPr="00DD3E3A" w:rsidRDefault="0085262D" w:rsidP="00A04A8F">
            <w:pPr>
              <w:jc w:val="both"/>
              <w:rPr>
                <w:sz w:val="20"/>
                <w:lang w:val="fr-CA"/>
              </w:rPr>
            </w:pPr>
            <w:r w:rsidRPr="00DD3E3A">
              <w:rPr>
                <w:sz w:val="20"/>
                <w:lang w:val="fr-CA"/>
              </w:rPr>
              <w:t>Cour d’appel de l’Ontario</w:t>
            </w:r>
          </w:p>
          <w:p w:rsidR="0085262D" w:rsidRPr="00DD3E3A" w:rsidRDefault="0085262D" w:rsidP="00A04A8F">
            <w:pPr>
              <w:jc w:val="both"/>
              <w:rPr>
                <w:sz w:val="20"/>
                <w:lang w:val="fr-CA"/>
              </w:rPr>
            </w:pPr>
            <w:r w:rsidRPr="00DD3E3A">
              <w:rPr>
                <w:sz w:val="20"/>
                <w:lang w:val="fr-CA"/>
              </w:rPr>
              <w:t>(Juges Doherty, Brown et Roberts)</w:t>
            </w:r>
          </w:p>
          <w:p w:rsidR="0085262D" w:rsidRPr="00DD3E3A" w:rsidRDefault="000E7240" w:rsidP="00A04A8F">
            <w:pPr>
              <w:jc w:val="both"/>
              <w:rPr>
                <w:sz w:val="20"/>
                <w:lang w:val="fr-CA"/>
              </w:rPr>
            </w:pPr>
            <w:hyperlink r:id="rId108" w:history="1">
              <w:r w:rsidR="0085262D" w:rsidRPr="00DD3E3A">
                <w:rPr>
                  <w:rStyle w:val="Hyperlink"/>
                  <w:sz w:val="20"/>
                  <w:lang w:val="fr-CA"/>
                </w:rPr>
                <w:t>2018 ONCA 33</w:t>
              </w:r>
            </w:hyperlink>
            <w:r w:rsidR="0085262D" w:rsidRPr="00DD3E3A">
              <w:rPr>
                <w:sz w:val="20"/>
                <w:lang w:val="fr-CA"/>
              </w:rPr>
              <w:t>; M48334/C58536</w:t>
            </w:r>
          </w:p>
          <w:p w:rsidR="0085262D" w:rsidRPr="00DD3E3A" w:rsidRDefault="0085262D" w:rsidP="00A04A8F">
            <w:pPr>
              <w:jc w:val="both"/>
              <w:rPr>
                <w:sz w:val="20"/>
                <w:lang w:val="fr-CA"/>
              </w:rPr>
            </w:pP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Rejet de la motion en réexamen</w:t>
            </w: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11 septembre 2018</w:t>
            </w:r>
          </w:p>
          <w:p w:rsidR="0085262D" w:rsidRPr="00DD3E3A" w:rsidRDefault="0085262D" w:rsidP="00A04A8F">
            <w:pPr>
              <w:jc w:val="both"/>
              <w:rPr>
                <w:sz w:val="20"/>
                <w:lang w:val="fr-CA"/>
              </w:rPr>
            </w:pPr>
            <w:r w:rsidRPr="00DD3E3A">
              <w:rPr>
                <w:sz w:val="20"/>
                <w:lang w:val="fr-CA"/>
              </w:rPr>
              <w:t>Cour d’appel de l’Ontario</w:t>
            </w:r>
          </w:p>
          <w:p w:rsidR="0085262D" w:rsidRPr="00DD3E3A" w:rsidRDefault="0085262D" w:rsidP="00A04A8F">
            <w:pPr>
              <w:jc w:val="both"/>
              <w:rPr>
                <w:sz w:val="20"/>
                <w:lang w:val="fr-CA"/>
              </w:rPr>
            </w:pPr>
            <w:r w:rsidRPr="00DD3E3A">
              <w:rPr>
                <w:sz w:val="20"/>
                <w:lang w:val="fr-CA"/>
              </w:rPr>
              <w:t>(Juges Doherty, Brown et Roberts)</w:t>
            </w:r>
          </w:p>
          <w:p w:rsidR="0085262D" w:rsidRPr="00DD3E3A" w:rsidRDefault="000E7240" w:rsidP="00A04A8F">
            <w:pPr>
              <w:jc w:val="both"/>
              <w:rPr>
                <w:sz w:val="20"/>
                <w:lang w:val="fr-CA"/>
              </w:rPr>
            </w:pPr>
            <w:hyperlink r:id="rId109" w:history="1">
              <w:r w:rsidR="0085262D" w:rsidRPr="00DD3E3A">
                <w:rPr>
                  <w:rStyle w:val="Hyperlink"/>
                  <w:sz w:val="20"/>
                  <w:lang w:val="fr-CA"/>
                </w:rPr>
                <w:t>2018 ONCA 743</w:t>
              </w:r>
            </w:hyperlink>
            <w:r w:rsidR="0085262D" w:rsidRPr="00DD3E3A">
              <w:rPr>
                <w:sz w:val="20"/>
                <w:lang w:val="fr-CA"/>
              </w:rPr>
              <w:t>; M49293/C58536</w:t>
            </w:r>
          </w:p>
          <w:p w:rsidR="0085262D" w:rsidRPr="00DD3E3A" w:rsidRDefault="0085262D" w:rsidP="00A04A8F">
            <w:pPr>
              <w:jc w:val="both"/>
              <w:rPr>
                <w:sz w:val="20"/>
                <w:lang w:val="fr-CA"/>
              </w:rPr>
            </w:pP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Rejet de la motion en réexamen</w:t>
            </w:r>
          </w:p>
          <w:p w:rsidR="0085262D" w:rsidRPr="00DD3E3A" w:rsidRDefault="0085262D" w:rsidP="00A04A8F">
            <w:pPr>
              <w:jc w:val="both"/>
              <w:rPr>
                <w:sz w:val="20"/>
                <w:lang w:val="fr-CA"/>
              </w:rPr>
            </w:pPr>
          </w:p>
        </w:tc>
      </w:tr>
      <w:tr w:rsidR="0085262D" w:rsidRPr="0044196A" w:rsidTr="00E95A6A">
        <w:tc>
          <w:tcPr>
            <w:tcW w:w="2427" w:type="pct"/>
            <w:gridSpan w:val="2"/>
          </w:tcPr>
          <w:p w:rsidR="0085262D" w:rsidRPr="00DD3E3A" w:rsidRDefault="0085262D" w:rsidP="00A04A8F">
            <w:pPr>
              <w:jc w:val="both"/>
              <w:rPr>
                <w:sz w:val="20"/>
                <w:lang w:val="fr-CA"/>
              </w:rPr>
            </w:pPr>
            <w:r w:rsidRPr="00DD3E3A">
              <w:rPr>
                <w:sz w:val="20"/>
                <w:lang w:val="fr-CA"/>
              </w:rPr>
              <w:t>7 novembre 2018</w:t>
            </w:r>
          </w:p>
          <w:p w:rsidR="0085262D" w:rsidRPr="00DD3E3A" w:rsidRDefault="0085262D" w:rsidP="00A04A8F">
            <w:pPr>
              <w:jc w:val="both"/>
              <w:rPr>
                <w:sz w:val="20"/>
                <w:lang w:val="fr-CA"/>
              </w:rPr>
            </w:pPr>
            <w:r w:rsidRPr="00DD3E3A">
              <w:rPr>
                <w:sz w:val="20"/>
                <w:lang w:val="fr-CA"/>
              </w:rPr>
              <w:t>Cour suprême du Canada</w:t>
            </w:r>
          </w:p>
        </w:tc>
        <w:tc>
          <w:tcPr>
            <w:tcW w:w="243" w:type="pct"/>
          </w:tcPr>
          <w:p w:rsidR="0085262D" w:rsidRPr="00DD3E3A" w:rsidRDefault="0085262D" w:rsidP="00A04A8F">
            <w:pPr>
              <w:jc w:val="both"/>
              <w:rPr>
                <w:sz w:val="20"/>
                <w:lang w:val="fr-CA"/>
              </w:rPr>
            </w:pPr>
          </w:p>
        </w:tc>
        <w:tc>
          <w:tcPr>
            <w:tcW w:w="2330" w:type="pct"/>
          </w:tcPr>
          <w:p w:rsidR="0085262D" w:rsidRPr="00DD3E3A" w:rsidRDefault="0085262D" w:rsidP="00A04A8F">
            <w:pPr>
              <w:jc w:val="both"/>
              <w:rPr>
                <w:sz w:val="20"/>
                <w:lang w:val="fr-CA"/>
              </w:rPr>
            </w:pPr>
            <w:r w:rsidRPr="00DD3E3A">
              <w:rPr>
                <w:sz w:val="20"/>
                <w:lang w:val="fr-CA"/>
              </w:rPr>
              <w:t>Dépôt de la demande d’autorisation d’appel</w:t>
            </w:r>
          </w:p>
        </w:tc>
      </w:tr>
    </w:tbl>
    <w:p w:rsidR="0085262D" w:rsidRPr="00DD3E3A" w:rsidRDefault="0085262D"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A48" w:rsidRPr="00DD3E3A" w:rsidTr="00E95A6A">
        <w:tc>
          <w:tcPr>
            <w:tcW w:w="543" w:type="pct"/>
          </w:tcPr>
          <w:p w:rsidR="00836A48" w:rsidRPr="00DD3E3A" w:rsidRDefault="00836A48" w:rsidP="00A04A8F">
            <w:pPr>
              <w:jc w:val="both"/>
              <w:rPr>
                <w:sz w:val="20"/>
                <w:lang w:val="en-CA"/>
              </w:rPr>
            </w:pPr>
            <w:r w:rsidRPr="00DD3E3A">
              <w:rPr>
                <w:rStyle w:val="SCCFileNumberChar"/>
                <w:sz w:val="20"/>
                <w:szCs w:val="20"/>
              </w:rPr>
              <w:t>38349</w:t>
            </w:r>
          </w:p>
        </w:tc>
        <w:tc>
          <w:tcPr>
            <w:tcW w:w="4457" w:type="pct"/>
            <w:gridSpan w:val="3"/>
          </w:tcPr>
          <w:p w:rsidR="00836A48" w:rsidRPr="00DD3E3A" w:rsidRDefault="00836A48" w:rsidP="00A04A8F">
            <w:pPr>
              <w:pStyle w:val="SCCLsocParty"/>
              <w:jc w:val="both"/>
              <w:rPr>
                <w:b/>
                <w:sz w:val="20"/>
                <w:szCs w:val="20"/>
                <w:lang w:val="en-CA"/>
              </w:rPr>
            </w:pPr>
            <w:r w:rsidRPr="00DD3E3A">
              <w:rPr>
                <w:b/>
                <w:sz w:val="20"/>
                <w:szCs w:val="20"/>
                <w:lang w:val="en-CA"/>
              </w:rPr>
              <w:t>Jean-Sébastien Bériault v. Director of Criminal and Penal Prosecutions, Marie-Ève Néron, Ann-Mary Beauchemin and Attorney General of Quebec</w:t>
            </w:r>
          </w:p>
          <w:p w:rsidR="00836A48" w:rsidRPr="00DD3E3A" w:rsidRDefault="00836A48" w:rsidP="00A04A8F">
            <w:pPr>
              <w:jc w:val="both"/>
              <w:rPr>
                <w:sz w:val="20"/>
                <w:lang w:val="en-CA"/>
              </w:rPr>
            </w:pPr>
            <w:r w:rsidRPr="00DD3E3A">
              <w:rPr>
                <w:sz w:val="20"/>
                <w:lang w:val="en-CA"/>
              </w:rPr>
              <w:t>(Que.) (Civil) (By Leave)</w:t>
            </w:r>
          </w:p>
        </w:tc>
      </w:tr>
      <w:tr w:rsidR="00836A48" w:rsidRPr="00DD3E3A" w:rsidTr="00E95A6A">
        <w:tc>
          <w:tcPr>
            <w:tcW w:w="5000" w:type="pct"/>
            <w:gridSpan w:val="4"/>
          </w:tcPr>
          <w:p w:rsidR="00836A48" w:rsidRPr="00DD3E3A" w:rsidRDefault="00836A48" w:rsidP="00A04A8F">
            <w:pPr>
              <w:pStyle w:val="SCCBanSummary"/>
              <w:rPr>
                <w:smallCaps w:val="0"/>
                <w:sz w:val="20"/>
                <w:szCs w:val="20"/>
              </w:rPr>
            </w:pPr>
            <w:proofErr w:type="gramStart"/>
            <w:r w:rsidRPr="00DD3E3A">
              <w:rPr>
                <w:smallCaps w:val="0"/>
                <w:sz w:val="20"/>
                <w:szCs w:val="20"/>
              </w:rPr>
              <w:t xml:space="preserve">Civil procedure — Motion to dismiss — Absolute immunity of judges — Qualified immunity of Crown — Whether court may, at stage of motion to dismiss, dismiss originating application on basis of absolute immunity of judges where applicant alleges that judge exceeded his or her jurisdiction and acted with intention of causing injury — Whether </w:t>
            </w:r>
            <w:r w:rsidRPr="00DD3E3A">
              <w:rPr>
                <w:smallCaps w:val="0"/>
                <w:sz w:val="20"/>
                <w:szCs w:val="20"/>
                <w:lang w:val="en"/>
              </w:rPr>
              <w:t>criminal and penal prosecuting attorney can, despite partial immunity he or she may have, be held liable for submitting information attorney knows or ought to know to be false to court</w:t>
            </w:r>
            <w:r w:rsidRPr="00DD3E3A">
              <w:rPr>
                <w:smallCaps w:val="0"/>
                <w:sz w:val="20"/>
                <w:szCs w:val="20"/>
              </w:rPr>
              <w:t xml:space="preserve"> — Whether Court of Appeal erred in finding that trial judge had committed no error of law or palpable and overriding error of fact.</w:t>
            </w:r>
            <w:proofErr w:type="gramEnd"/>
          </w:p>
        </w:tc>
      </w:tr>
      <w:tr w:rsidR="00836A48" w:rsidRPr="00DD3E3A" w:rsidTr="00E95A6A">
        <w:tc>
          <w:tcPr>
            <w:tcW w:w="5000" w:type="pct"/>
            <w:gridSpan w:val="4"/>
          </w:tcPr>
          <w:p w:rsidR="00836A48" w:rsidRPr="00DD3E3A" w:rsidRDefault="00836A48" w:rsidP="00A04A8F">
            <w:pPr>
              <w:jc w:val="both"/>
              <w:rPr>
                <w:sz w:val="20"/>
                <w:lang w:val="en-CA"/>
              </w:rPr>
            </w:pPr>
          </w:p>
          <w:p w:rsidR="00836A48" w:rsidRPr="00DD3E3A" w:rsidRDefault="00836A48" w:rsidP="00A04A8F">
            <w:pPr>
              <w:jc w:val="both"/>
              <w:rPr>
                <w:sz w:val="20"/>
                <w:lang w:val="en-CA"/>
              </w:rPr>
            </w:pPr>
            <w:r w:rsidRPr="00DD3E3A">
              <w:rPr>
                <w:sz w:val="20"/>
                <w:lang w:val="en-CA"/>
              </w:rPr>
              <w:t xml:space="preserve">In May 2011, the applicant, Jean-Sébastien Bériault, pleaded guilty before the Honourable Justice Ann-Mary Beauchemin to charges related to the production of cannabis. Mr. Bériault instituted an action against the </w:t>
            </w:r>
            <w:r w:rsidRPr="00DD3E3A">
              <w:rPr>
                <w:sz w:val="20"/>
                <w:lang w:val="en-CA"/>
              </w:rPr>
              <w:lastRenderedPageBreak/>
              <w:t xml:space="preserve">respondents, alleging, among other things, that the respondent Justice Beauchemin had exceeded her jurisdiction by authorizing counsel for Mr. Bériault to cease representing him and by varying Mr. Bériault’s release conditions after a motion for </w:t>
            </w:r>
            <w:r w:rsidRPr="00DD3E3A">
              <w:rPr>
                <w:i/>
                <w:sz w:val="20"/>
                <w:lang w:val="en-CA"/>
              </w:rPr>
              <w:t>certiorari</w:t>
            </w:r>
            <w:r w:rsidRPr="00DD3E3A">
              <w:rPr>
                <w:sz w:val="20"/>
                <w:lang w:val="en-CA"/>
              </w:rPr>
              <w:t xml:space="preserve"> </w:t>
            </w:r>
            <w:proofErr w:type="gramStart"/>
            <w:r w:rsidRPr="00DD3E3A">
              <w:rPr>
                <w:sz w:val="20"/>
                <w:lang w:val="en-CA"/>
              </w:rPr>
              <w:t>had been served</w:t>
            </w:r>
            <w:proofErr w:type="gramEnd"/>
            <w:r w:rsidRPr="00DD3E3A">
              <w:rPr>
                <w:sz w:val="20"/>
                <w:lang w:val="en-CA"/>
              </w:rPr>
              <w:t xml:space="preserve"> on her. Mr. Bériault claimed damages for injuries caused by unreasonable delays and by the respondents’ conduct, accusing them of [</w:t>
            </w:r>
            <w:r w:rsidRPr="00DD3E3A">
              <w:rPr>
                <w:smallCaps/>
                <w:sz w:val="20"/>
                <w:lang w:val="en-CA"/>
              </w:rPr>
              <w:t>translation</w:t>
            </w:r>
            <w:r w:rsidRPr="00DD3E3A">
              <w:rPr>
                <w:rFonts w:asciiTheme="minorBidi" w:hAnsiTheme="minorBidi"/>
                <w:sz w:val="20"/>
                <w:lang w:val="en-CA"/>
              </w:rPr>
              <w:t>]</w:t>
            </w:r>
            <w:r w:rsidRPr="00DD3E3A">
              <w:rPr>
                <w:sz w:val="20"/>
                <w:lang w:val="en-CA"/>
              </w:rPr>
              <w:t xml:space="preserve"> “bias, want of jurisdiction, threats, lies and criminal acts”. </w:t>
            </w:r>
          </w:p>
          <w:p w:rsidR="00836A48" w:rsidRPr="00DD3E3A" w:rsidRDefault="00836A48" w:rsidP="00A04A8F">
            <w:pPr>
              <w:jc w:val="both"/>
              <w:rPr>
                <w:sz w:val="20"/>
                <w:lang w:val="en-CA"/>
              </w:rPr>
            </w:pPr>
          </w:p>
          <w:p w:rsidR="00836A48" w:rsidRPr="00DD3E3A" w:rsidRDefault="00836A48" w:rsidP="00A04A8F">
            <w:pPr>
              <w:jc w:val="both"/>
              <w:rPr>
                <w:sz w:val="20"/>
                <w:lang w:val="en-CA"/>
              </w:rPr>
            </w:pPr>
            <w:r w:rsidRPr="00DD3E3A">
              <w:rPr>
                <w:sz w:val="20"/>
                <w:lang w:val="en-CA"/>
              </w:rPr>
              <w:t>The Superior Court granted the respondents’ motion to dismiss and dismissed Mr. </w:t>
            </w:r>
            <w:proofErr w:type="gramStart"/>
            <w:r w:rsidRPr="00DD3E3A">
              <w:rPr>
                <w:sz w:val="20"/>
                <w:lang w:val="en-CA"/>
              </w:rPr>
              <w:t>Bériault’s</w:t>
            </w:r>
            <w:proofErr w:type="gramEnd"/>
            <w:r w:rsidRPr="00DD3E3A">
              <w:rPr>
                <w:sz w:val="20"/>
                <w:lang w:val="en-CA"/>
              </w:rPr>
              <w:t xml:space="preserve"> originating application. Even if the facts alleged in the originating application are assumed </w:t>
            </w:r>
            <w:proofErr w:type="gramStart"/>
            <w:r w:rsidRPr="00DD3E3A">
              <w:rPr>
                <w:sz w:val="20"/>
                <w:lang w:val="en-CA"/>
              </w:rPr>
              <w:t>to be true</w:t>
            </w:r>
            <w:proofErr w:type="gramEnd"/>
            <w:r w:rsidRPr="00DD3E3A">
              <w:rPr>
                <w:sz w:val="20"/>
                <w:lang w:val="en-CA"/>
              </w:rPr>
              <w:t>, the action is unfounded in fact and in law. Justice Beauchemin has absolute immunity, and Ms. Néron, the Director of Criminal and Penal Prosecutions and the Attorney General of Quebec have a qualified immunity that Mr. Bériault has failed to defeat. The Court of Appeal granted the application to dismiss the appeal and dismissed the appeal.</w:t>
            </w:r>
          </w:p>
        </w:tc>
      </w:tr>
      <w:tr w:rsidR="00836A48" w:rsidRPr="00DD3E3A" w:rsidTr="00E95A6A">
        <w:tc>
          <w:tcPr>
            <w:tcW w:w="5000" w:type="pct"/>
            <w:gridSpan w:val="4"/>
          </w:tcPr>
          <w:p w:rsidR="00836A48" w:rsidRPr="00DD3E3A" w:rsidRDefault="00836A48" w:rsidP="00A04A8F">
            <w:pPr>
              <w:jc w:val="both"/>
              <w:rPr>
                <w:sz w:val="20"/>
                <w:lang w:val="en-CA"/>
              </w:rPr>
            </w:pP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t>December 19, 2017</w:t>
            </w:r>
          </w:p>
          <w:p w:rsidR="00836A48" w:rsidRPr="00DD3E3A" w:rsidRDefault="00836A48" w:rsidP="00A04A8F">
            <w:pPr>
              <w:jc w:val="both"/>
              <w:rPr>
                <w:sz w:val="20"/>
                <w:lang w:val="en-CA"/>
              </w:rPr>
            </w:pPr>
            <w:r w:rsidRPr="00DD3E3A">
              <w:rPr>
                <w:sz w:val="20"/>
                <w:lang w:val="en-CA"/>
              </w:rPr>
              <w:t>Quebec Superior Court</w:t>
            </w:r>
          </w:p>
          <w:p w:rsidR="00836A48" w:rsidRPr="00DD3E3A" w:rsidRDefault="00836A48" w:rsidP="00A04A8F">
            <w:pPr>
              <w:jc w:val="both"/>
              <w:rPr>
                <w:sz w:val="20"/>
                <w:lang w:val="en-CA"/>
              </w:rPr>
            </w:pPr>
            <w:r w:rsidRPr="00DD3E3A">
              <w:rPr>
                <w:sz w:val="20"/>
                <w:lang w:val="en-CA"/>
              </w:rPr>
              <w:t>(Poirier J.)</w:t>
            </w:r>
          </w:p>
          <w:p w:rsidR="00836A48" w:rsidRPr="00DD3E3A" w:rsidRDefault="00836A48" w:rsidP="00A04A8F">
            <w:pPr>
              <w:jc w:val="both"/>
              <w:rPr>
                <w:sz w:val="20"/>
                <w:lang w:val="en-CA"/>
              </w:rPr>
            </w:pPr>
            <w:r w:rsidRPr="00DD3E3A">
              <w:rPr>
                <w:sz w:val="20"/>
                <w:lang w:val="en-CA"/>
              </w:rPr>
              <w:t>505-17-009313-166</w:t>
            </w:r>
          </w:p>
          <w:p w:rsidR="00836A48" w:rsidRPr="00DD3E3A" w:rsidRDefault="00836A48" w:rsidP="00A04A8F">
            <w:pPr>
              <w:jc w:val="both"/>
              <w:rPr>
                <w:sz w:val="20"/>
                <w:lang w:val="en-CA"/>
              </w:rPr>
            </w:pP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Motion to dismiss granted; originating application dismissed</w:t>
            </w: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t>June 14, 2018</w:t>
            </w:r>
          </w:p>
          <w:p w:rsidR="00836A48" w:rsidRPr="00DD3E3A" w:rsidRDefault="00836A48" w:rsidP="00A04A8F">
            <w:pPr>
              <w:jc w:val="both"/>
              <w:rPr>
                <w:sz w:val="20"/>
                <w:lang w:val="en-CA"/>
              </w:rPr>
            </w:pPr>
            <w:r w:rsidRPr="00DD3E3A">
              <w:rPr>
                <w:sz w:val="20"/>
                <w:lang w:val="en-CA"/>
              </w:rPr>
              <w:t>Quebec Court of Appeal (Montréal)</w:t>
            </w:r>
          </w:p>
          <w:p w:rsidR="00836A48" w:rsidRPr="00DD3E3A" w:rsidRDefault="00836A48" w:rsidP="00A04A8F">
            <w:pPr>
              <w:jc w:val="both"/>
              <w:rPr>
                <w:sz w:val="20"/>
                <w:lang w:val="en-CA"/>
              </w:rPr>
            </w:pPr>
            <w:r w:rsidRPr="00DD3E3A">
              <w:rPr>
                <w:sz w:val="20"/>
                <w:lang w:val="en-CA"/>
              </w:rPr>
              <w:t>(Doyon, Healy and Rancourt JJ.A.)</w:t>
            </w:r>
          </w:p>
          <w:p w:rsidR="00836A48" w:rsidRPr="00DD3E3A" w:rsidRDefault="00836A48" w:rsidP="00A04A8F">
            <w:pPr>
              <w:jc w:val="both"/>
              <w:rPr>
                <w:sz w:val="20"/>
                <w:lang w:val="en-CA"/>
              </w:rPr>
            </w:pPr>
            <w:r w:rsidRPr="00DD3E3A">
              <w:rPr>
                <w:sz w:val="20"/>
                <w:lang w:val="en-CA"/>
              </w:rPr>
              <w:t>2018 QCCA 984 (500-09-027282-185)</w:t>
            </w:r>
          </w:p>
          <w:p w:rsidR="00836A48" w:rsidRPr="00DD3E3A" w:rsidRDefault="00836A48" w:rsidP="00A04A8F">
            <w:pPr>
              <w:jc w:val="both"/>
              <w:rPr>
                <w:sz w:val="20"/>
                <w:lang w:val="en-CA"/>
              </w:rPr>
            </w:pP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Application to dismiss appeal granted; appeal dismissed</w:t>
            </w: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t>September 13, 2018</w:t>
            </w:r>
          </w:p>
          <w:p w:rsidR="00836A48" w:rsidRPr="00DD3E3A" w:rsidRDefault="00836A48" w:rsidP="00A04A8F">
            <w:pPr>
              <w:jc w:val="both"/>
              <w:rPr>
                <w:sz w:val="20"/>
                <w:lang w:val="en-CA"/>
              </w:rPr>
            </w:pPr>
            <w:r w:rsidRPr="00DD3E3A">
              <w:rPr>
                <w:sz w:val="20"/>
                <w:lang w:val="en-CA"/>
              </w:rPr>
              <w:t>Supreme Court of Canada</w:t>
            </w: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Application for leave to appeal filed</w:t>
            </w:r>
          </w:p>
          <w:p w:rsidR="00836A48" w:rsidRPr="00DD3E3A" w:rsidRDefault="00836A48" w:rsidP="00A04A8F">
            <w:pPr>
              <w:jc w:val="both"/>
              <w:rPr>
                <w:sz w:val="20"/>
                <w:lang w:val="en-CA"/>
              </w:rPr>
            </w:pPr>
          </w:p>
        </w:tc>
      </w:tr>
    </w:tbl>
    <w:p w:rsidR="00836A48" w:rsidRPr="00DD3E3A" w:rsidRDefault="00836A48" w:rsidP="00A04A8F">
      <w:pPr>
        <w:jc w:val="both"/>
        <w:rPr>
          <w:sz w:val="20"/>
          <w:lang w:val="en-CA"/>
        </w:rPr>
      </w:pPr>
    </w:p>
    <w:p w:rsidR="008427AE" w:rsidRPr="00DD3E3A" w:rsidRDefault="008427AE"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A48" w:rsidRPr="00DD3E3A" w:rsidTr="00E95A6A">
        <w:tc>
          <w:tcPr>
            <w:tcW w:w="543" w:type="pct"/>
          </w:tcPr>
          <w:p w:rsidR="00836A48" w:rsidRPr="00DD3E3A" w:rsidRDefault="00836A48" w:rsidP="00A04A8F">
            <w:pPr>
              <w:jc w:val="both"/>
              <w:rPr>
                <w:sz w:val="20"/>
              </w:rPr>
            </w:pPr>
            <w:r w:rsidRPr="00DD3E3A">
              <w:rPr>
                <w:rStyle w:val="SCCFileNumberChar"/>
                <w:sz w:val="20"/>
                <w:szCs w:val="20"/>
              </w:rPr>
              <w:t>38349</w:t>
            </w:r>
          </w:p>
        </w:tc>
        <w:tc>
          <w:tcPr>
            <w:tcW w:w="4457" w:type="pct"/>
            <w:gridSpan w:val="3"/>
          </w:tcPr>
          <w:p w:rsidR="00836A48" w:rsidRPr="00DD3E3A" w:rsidRDefault="00836A48" w:rsidP="00A04A8F">
            <w:pPr>
              <w:pStyle w:val="SCCLsocParty"/>
              <w:jc w:val="both"/>
              <w:rPr>
                <w:b/>
                <w:sz w:val="20"/>
                <w:szCs w:val="20"/>
              </w:rPr>
            </w:pPr>
            <w:r w:rsidRPr="00DD3E3A">
              <w:rPr>
                <w:b/>
                <w:sz w:val="20"/>
                <w:szCs w:val="20"/>
              </w:rPr>
              <w:t>Jean-Sébastien Bériault c. Directeur des poursuites criminelles et pénales, Marie-Ève Néron, Ann-Mary Beauchemin et procureure générale du Québec</w:t>
            </w:r>
          </w:p>
          <w:p w:rsidR="00836A48" w:rsidRPr="00DD3E3A" w:rsidRDefault="00836A48" w:rsidP="00A04A8F">
            <w:pPr>
              <w:jc w:val="both"/>
              <w:rPr>
                <w:sz w:val="20"/>
              </w:rPr>
            </w:pPr>
            <w:r w:rsidRPr="00DD3E3A">
              <w:rPr>
                <w:sz w:val="20"/>
              </w:rPr>
              <w:t>(Qc) (Civile) (Autorisation)</w:t>
            </w:r>
          </w:p>
        </w:tc>
      </w:tr>
      <w:tr w:rsidR="00836A48" w:rsidRPr="0044196A" w:rsidTr="00E95A6A">
        <w:tc>
          <w:tcPr>
            <w:tcW w:w="5000" w:type="pct"/>
            <w:gridSpan w:val="4"/>
          </w:tcPr>
          <w:p w:rsidR="00836A48" w:rsidRPr="00DD3E3A" w:rsidRDefault="00836A48" w:rsidP="00A04A8F">
            <w:pPr>
              <w:pStyle w:val="SCCBanSummary"/>
              <w:rPr>
                <w:smallCaps w:val="0"/>
                <w:sz w:val="20"/>
                <w:szCs w:val="20"/>
                <w:lang w:val="fr-CA"/>
              </w:rPr>
            </w:pPr>
            <w:r w:rsidRPr="00DD3E3A">
              <w:rPr>
                <w:smallCaps w:val="0"/>
                <w:sz w:val="20"/>
                <w:szCs w:val="20"/>
                <w:lang w:val="fr-CA"/>
              </w:rPr>
              <w:t>Procédure civile — Requête en irrecevabilité — Immunité absolue des juges — Immunité relative de la Couronne — Un tribunal peut-il, au stade de l’irrecevabilité, rejeter une demande introductive d’instance sur la base de l’immunité absolue des juges, alors que le demandeur allègue que le juge a outrepassé sa compétence et a agi de manière intentionnelle dans le but de nuire? — Un procureur aux poursuites criminelles et pénales peut-il être tenu responsable, nonobstant l’immunité partielle dont il pourrait jouir, lorsqu’il soumet de l’information qu’il sait ou devrait savoir être fausse au tribunal? — La Cour d’appel a-t-elle erré en concluant que le juge de première instance n’a commis aucune erreur de droit ou de fait manifeste et déterminante?</w:t>
            </w:r>
          </w:p>
        </w:tc>
      </w:tr>
      <w:tr w:rsidR="00836A48" w:rsidRPr="0044196A" w:rsidTr="00E95A6A">
        <w:tc>
          <w:tcPr>
            <w:tcW w:w="5000" w:type="pct"/>
            <w:gridSpan w:val="4"/>
          </w:tcPr>
          <w:p w:rsidR="00836A48" w:rsidRPr="00DD3E3A" w:rsidRDefault="00836A48" w:rsidP="00A04A8F">
            <w:pPr>
              <w:jc w:val="both"/>
              <w:rPr>
                <w:sz w:val="20"/>
                <w:lang w:val="fr-CA"/>
              </w:rPr>
            </w:pPr>
          </w:p>
          <w:p w:rsidR="00836A48" w:rsidRPr="00DD3E3A" w:rsidRDefault="00836A48" w:rsidP="00A04A8F">
            <w:pPr>
              <w:jc w:val="both"/>
              <w:rPr>
                <w:sz w:val="20"/>
                <w:lang w:val="fr-CA"/>
              </w:rPr>
            </w:pPr>
            <w:r w:rsidRPr="00DD3E3A">
              <w:rPr>
                <w:sz w:val="20"/>
                <w:lang w:val="fr-CA"/>
              </w:rPr>
              <w:t xml:space="preserve">En mai 2011, M. Jean-Sébastien Bériault, demandeur, plaide coupable devant l’honorable juge Ann-Mary Beauchemin à des accusations liées à la production de cannabis. M. Bériault entreprend une poursuite contre les intimés, reprochant notamment à la juge Beauchemin, intimée, d’avoir outrepassé sa compétence en autorisant le procureur de M. Bériault de cesser d’occuper et en modifiant les conditions de mise en liberté de M. Bériault, alors qu’elle avait reçu la signification d’une requête en </w:t>
            </w:r>
            <w:proofErr w:type="spellStart"/>
            <w:r w:rsidRPr="00DD3E3A">
              <w:rPr>
                <w:i/>
                <w:sz w:val="20"/>
                <w:lang w:val="fr-CA"/>
              </w:rPr>
              <w:t>certiorari</w:t>
            </w:r>
            <w:proofErr w:type="spellEnd"/>
            <w:r w:rsidRPr="00DD3E3A">
              <w:rPr>
                <w:sz w:val="20"/>
                <w:lang w:val="fr-CA"/>
              </w:rPr>
              <w:t xml:space="preserve">. M. Bériault réclame des dommages-intérêts découlant des préjudices causés par les délais déraisonnables et les agissements des intimés, leur reprochant « partialité, absence de compétence, menaces, mensonges et actes criminels ». </w:t>
            </w:r>
          </w:p>
          <w:p w:rsidR="00836A48" w:rsidRPr="00DD3E3A" w:rsidRDefault="00836A48" w:rsidP="00A04A8F">
            <w:pPr>
              <w:jc w:val="both"/>
              <w:rPr>
                <w:sz w:val="20"/>
                <w:lang w:val="fr-CA"/>
              </w:rPr>
            </w:pPr>
          </w:p>
          <w:p w:rsidR="00836A48" w:rsidRPr="00DD3E3A" w:rsidRDefault="00836A48" w:rsidP="00A04A8F">
            <w:pPr>
              <w:jc w:val="both"/>
              <w:rPr>
                <w:sz w:val="20"/>
                <w:lang w:val="fr-CA"/>
              </w:rPr>
            </w:pPr>
            <w:r w:rsidRPr="00DD3E3A">
              <w:rPr>
                <w:sz w:val="20"/>
                <w:lang w:val="fr-CA"/>
              </w:rPr>
              <w:t>La Cour supérieure accueille la requête en irrecevabilité présentée par les intimés et rejette la demande introductive de M. Bériault. Même en tenant pour avérés les faits allégués dans la demande introductive d’instance, la demande est mal fondée en faits et en droit. La juge Beauchemin bénéficie d’une immunité absolue et M</w:t>
            </w:r>
            <w:r w:rsidRPr="00DD3E3A">
              <w:rPr>
                <w:sz w:val="20"/>
                <w:vertAlign w:val="superscript"/>
                <w:lang w:val="fr-CA"/>
              </w:rPr>
              <w:t>e</w:t>
            </w:r>
            <w:r w:rsidRPr="00DD3E3A">
              <w:rPr>
                <w:sz w:val="20"/>
                <w:lang w:val="fr-CA"/>
              </w:rPr>
              <w:t> Néron, le directeur des poursuites criminelles et pénales et la procureure générale du Québec, d’une immunité relative que M. Bériault n’a pas réussi à écarter. La Cour d’appel accueille la demande en rejet d’appel et rejette l’appel.</w:t>
            </w:r>
          </w:p>
        </w:tc>
      </w:tr>
      <w:tr w:rsidR="00836A48" w:rsidRPr="0044196A" w:rsidTr="00E95A6A">
        <w:tc>
          <w:tcPr>
            <w:tcW w:w="5000" w:type="pct"/>
            <w:gridSpan w:val="4"/>
          </w:tcPr>
          <w:p w:rsidR="00836A48" w:rsidRPr="00DD3E3A" w:rsidRDefault="00836A48" w:rsidP="00A04A8F">
            <w:pPr>
              <w:jc w:val="both"/>
              <w:rPr>
                <w:sz w:val="20"/>
                <w:lang w:val="fr-CA"/>
              </w:rPr>
            </w:pPr>
          </w:p>
        </w:tc>
      </w:tr>
      <w:tr w:rsidR="00836A48" w:rsidRPr="0044196A" w:rsidTr="00E95A6A">
        <w:tc>
          <w:tcPr>
            <w:tcW w:w="2427" w:type="pct"/>
            <w:gridSpan w:val="2"/>
          </w:tcPr>
          <w:p w:rsidR="00836A48" w:rsidRPr="00DD3E3A" w:rsidRDefault="00836A48" w:rsidP="00A04A8F">
            <w:pPr>
              <w:jc w:val="both"/>
              <w:rPr>
                <w:sz w:val="20"/>
                <w:lang w:val="fr-CA"/>
              </w:rPr>
            </w:pPr>
            <w:r w:rsidRPr="00DD3E3A">
              <w:rPr>
                <w:sz w:val="20"/>
                <w:lang w:val="fr-CA"/>
              </w:rPr>
              <w:lastRenderedPageBreak/>
              <w:t>Le 19 décembre 2017</w:t>
            </w:r>
          </w:p>
          <w:p w:rsidR="00836A48" w:rsidRPr="00DD3E3A" w:rsidRDefault="00836A48" w:rsidP="00A04A8F">
            <w:pPr>
              <w:jc w:val="both"/>
              <w:rPr>
                <w:sz w:val="20"/>
                <w:lang w:val="fr-CA"/>
              </w:rPr>
            </w:pPr>
            <w:r w:rsidRPr="00DD3E3A">
              <w:rPr>
                <w:sz w:val="20"/>
                <w:lang w:val="fr-CA"/>
              </w:rPr>
              <w:t>Cour supérieure du Québec</w:t>
            </w:r>
          </w:p>
          <w:p w:rsidR="00836A48" w:rsidRPr="00DD3E3A" w:rsidRDefault="00836A48" w:rsidP="00A04A8F">
            <w:pPr>
              <w:jc w:val="both"/>
              <w:rPr>
                <w:sz w:val="20"/>
              </w:rPr>
            </w:pPr>
            <w:r w:rsidRPr="00DD3E3A">
              <w:rPr>
                <w:sz w:val="20"/>
              </w:rPr>
              <w:t>(Le juge Poirier)</w:t>
            </w:r>
          </w:p>
          <w:p w:rsidR="00836A48" w:rsidRPr="00DD3E3A" w:rsidRDefault="00836A48" w:rsidP="00A04A8F">
            <w:pPr>
              <w:jc w:val="both"/>
              <w:rPr>
                <w:sz w:val="20"/>
              </w:rPr>
            </w:pPr>
            <w:r w:rsidRPr="00DD3E3A">
              <w:rPr>
                <w:sz w:val="20"/>
              </w:rPr>
              <w:t>505-17-009313-166</w:t>
            </w:r>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lang w:val="fr-CA"/>
              </w:rPr>
            </w:pPr>
            <w:r w:rsidRPr="00DD3E3A">
              <w:rPr>
                <w:sz w:val="20"/>
                <w:lang w:val="fr-CA"/>
              </w:rPr>
              <w:t>Requête en irrecevabilité accueillie; demande introductive d’instance rejetée</w:t>
            </w:r>
          </w:p>
        </w:tc>
      </w:tr>
      <w:tr w:rsidR="00836A48" w:rsidRPr="0044196A" w:rsidTr="00E95A6A">
        <w:tc>
          <w:tcPr>
            <w:tcW w:w="2427" w:type="pct"/>
            <w:gridSpan w:val="2"/>
          </w:tcPr>
          <w:p w:rsidR="00836A48" w:rsidRPr="00DD3E3A" w:rsidRDefault="00836A48" w:rsidP="00A04A8F">
            <w:pPr>
              <w:jc w:val="both"/>
              <w:rPr>
                <w:sz w:val="20"/>
                <w:lang w:val="fr-CA"/>
              </w:rPr>
            </w:pPr>
            <w:r w:rsidRPr="00DD3E3A">
              <w:rPr>
                <w:sz w:val="20"/>
                <w:lang w:val="fr-CA"/>
              </w:rPr>
              <w:t>Le 14 juin 2018</w:t>
            </w:r>
          </w:p>
          <w:p w:rsidR="00836A48" w:rsidRPr="00DD3E3A" w:rsidRDefault="00836A48" w:rsidP="00A04A8F">
            <w:pPr>
              <w:jc w:val="both"/>
              <w:rPr>
                <w:sz w:val="20"/>
                <w:lang w:val="fr-CA"/>
              </w:rPr>
            </w:pPr>
            <w:r w:rsidRPr="00DD3E3A">
              <w:rPr>
                <w:sz w:val="20"/>
                <w:lang w:val="fr-CA"/>
              </w:rPr>
              <w:t>Cour d’appel du Québec (Montréal)</w:t>
            </w:r>
          </w:p>
          <w:p w:rsidR="00836A48" w:rsidRPr="00DD3E3A" w:rsidRDefault="00836A48" w:rsidP="00A04A8F">
            <w:pPr>
              <w:jc w:val="both"/>
              <w:rPr>
                <w:sz w:val="20"/>
                <w:lang w:val="fr-CA"/>
              </w:rPr>
            </w:pPr>
            <w:r w:rsidRPr="00DD3E3A">
              <w:rPr>
                <w:sz w:val="20"/>
                <w:lang w:val="fr-CA"/>
              </w:rPr>
              <w:t xml:space="preserve">(Les juges Doyon, </w:t>
            </w:r>
            <w:proofErr w:type="spellStart"/>
            <w:r w:rsidRPr="00DD3E3A">
              <w:rPr>
                <w:sz w:val="20"/>
                <w:lang w:val="fr-CA"/>
              </w:rPr>
              <w:t>Healy</w:t>
            </w:r>
            <w:proofErr w:type="spellEnd"/>
            <w:r w:rsidRPr="00DD3E3A">
              <w:rPr>
                <w:sz w:val="20"/>
                <w:lang w:val="fr-CA"/>
              </w:rPr>
              <w:t xml:space="preserve"> et Rancourt)</w:t>
            </w:r>
          </w:p>
          <w:p w:rsidR="00836A48" w:rsidRPr="00DD3E3A" w:rsidRDefault="00836A48" w:rsidP="00A04A8F">
            <w:pPr>
              <w:jc w:val="both"/>
              <w:rPr>
                <w:sz w:val="20"/>
              </w:rPr>
            </w:pPr>
            <w:r w:rsidRPr="00DD3E3A">
              <w:rPr>
                <w:sz w:val="20"/>
              </w:rPr>
              <w:t>2018 QCCA 984 (500-09-027282-185)</w:t>
            </w:r>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lang w:val="fr-CA"/>
              </w:rPr>
            </w:pPr>
            <w:r w:rsidRPr="00DD3E3A">
              <w:rPr>
                <w:sz w:val="20"/>
                <w:lang w:val="fr-CA"/>
              </w:rPr>
              <w:t>Requête en rejet d’appel accueillie; appel rejeté</w:t>
            </w:r>
          </w:p>
        </w:tc>
      </w:tr>
      <w:tr w:rsidR="00836A48" w:rsidRPr="00DD3E3A" w:rsidTr="00E95A6A">
        <w:tc>
          <w:tcPr>
            <w:tcW w:w="2427" w:type="pct"/>
            <w:gridSpan w:val="2"/>
          </w:tcPr>
          <w:p w:rsidR="00836A48" w:rsidRPr="00DD3E3A" w:rsidRDefault="00836A48" w:rsidP="00A04A8F">
            <w:pPr>
              <w:jc w:val="both"/>
              <w:rPr>
                <w:sz w:val="20"/>
                <w:lang w:val="fr-CA"/>
              </w:rPr>
            </w:pPr>
            <w:r w:rsidRPr="00DD3E3A">
              <w:rPr>
                <w:sz w:val="20"/>
                <w:lang w:val="fr-CA"/>
              </w:rPr>
              <w:t>Le 13 septembre 2018</w:t>
            </w:r>
          </w:p>
          <w:p w:rsidR="00836A48" w:rsidRPr="00DD3E3A" w:rsidRDefault="00836A48" w:rsidP="00A04A8F">
            <w:pPr>
              <w:jc w:val="both"/>
              <w:rPr>
                <w:sz w:val="20"/>
                <w:lang w:val="fr-CA"/>
              </w:rPr>
            </w:pPr>
            <w:r w:rsidRPr="00DD3E3A">
              <w:rPr>
                <w:sz w:val="20"/>
                <w:lang w:val="fr-CA"/>
              </w:rPr>
              <w:t>Cour suprême du Canada</w:t>
            </w:r>
          </w:p>
        </w:tc>
        <w:tc>
          <w:tcPr>
            <w:tcW w:w="243" w:type="pct"/>
          </w:tcPr>
          <w:p w:rsidR="00836A48" w:rsidRPr="00DD3E3A" w:rsidRDefault="00836A48" w:rsidP="00A04A8F">
            <w:pPr>
              <w:jc w:val="both"/>
              <w:rPr>
                <w:sz w:val="20"/>
                <w:lang w:val="fr-CA"/>
              </w:rPr>
            </w:pPr>
          </w:p>
        </w:tc>
        <w:tc>
          <w:tcPr>
            <w:tcW w:w="2330" w:type="pct"/>
          </w:tcPr>
          <w:p w:rsidR="00836A48" w:rsidRPr="00DD3E3A" w:rsidRDefault="00836A48" w:rsidP="00A04A8F">
            <w:pPr>
              <w:jc w:val="both"/>
              <w:rPr>
                <w:sz w:val="20"/>
              </w:rPr>
            </w:pPr>
            <w:r w:rsidRPr="00DD3E3A">
              <w:rPr>
                <w:sz w:val="20"/>
              </w:rPr>
              <w:t xml:space="preserve">Demande d’autorisation d’appel </w:t>
            </w:r>
            <w:proofErr w:type="spellStart"/>
            <w:r w:rsidRPr="00DD3E3A">
              <w:rPr>
                <w:sz w:val="20"/>
              </w:rPr>
              <w:t>déposée</w:t>
            </w:r>
            <w:proofErr w:type="spellEnd"/>
          </w:p>
          <w:p w:rsidR="00836A48" w:rsidRPr="00DD3E3A" w:rsidRDefault="00836A48" w:rsidP="00A04A8F">
            <w:pPr>
              <w:jc w:val="both"/>
              <w:rPr>
                <w:sz w:val="20"/>
              </w:rPr>
            </w:pPr>
          </w:p>
        </w:tc>
      </w:tr>
    </w:tbl>
    <w:p w:rsidR="0085262D" w:rsidRPr="00DD3E3A" w:rsidRDefault="0085262D" w:rsidP="00A04A8F">
      <w:pPr>
        <w:jc w:val="both"/>
        <w:rPr>
          <w:rFonts w:eastAsia="Calibri"/>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A48" w:rsidRPr="00DD3E3A" w:rsidTr="00E95A6A">
        <w:tc>
          <w:tcPr>
            <w:tcW w:w="543" w:type="pct"/>
          </w:tcPr>
          <w:p w:rsidR="00836A48" w:rsidRPr="00DD3E3A" w:rsidRDefault="00836A48" w:rsidP="00A04A8F">
            <w:pPr>
              <w:jc w:val="both"/>
              <w:rPr>
                <w:sz w:val="20"/>
              </w:rPr>
            </w:pPr>
            <w:r w:rsidRPr="00DD3E3A">
              <w:rPr>
                <w:rStyle w:val="SCCFileNumberChar"/>
                <w:sz w:val="20"/>
                <w:szCs w:val="20"/>
              </w:rPr>
              <w:t>38387</w:t>
            </w:r>
          </w:p>
        </w:tc>
        <w:tc>
          <w:tcPr>
            <w:tcW w:w="4457" w:type="pct"/>
            <w:gridSpan w:val="3"/>
          </w:tcPr>
          <w:p w:rsidR="00836A48" w:rsidRPr="00DD3E3A" w:rsidRDefault="00836A48" w:rsidP="00A04A8F">
            <w:pPr>
              <w:pStyle w:val="SCCLsocParty"/>
              <w:jc w:val="both"/>
              <w:rPr>
                <w:b/>
                <w:sz w:val="20"/>
                <w:szCs w:val="20"/>
                <w:lang w:val="en-US"/>
              </w:rPr>
            </w:pPr>
            <w:r w:rsidRPr="00DD3E3A">
              <w:rPr>
                <w:b/>
                <w:sz w:val="20"/>
                <w:szCs w:val="20"/>
                <w:lang w:val="en-US"/>
              </w:rPr>
              <w:t xml:space="preserve">Sun Life Assurance Company of Canada v. Eldon Fehr, Angela Watters, </w:t>
            </w:r>
            <w:proofErr w:type="spellStart"/>
            <w:r w:rsidRPr="00DD3E3A">
              <w:rPr>
                <w:b/>
                <w:sz w:val="20"/>
                <w:szCs w:val="20"/>
                <w:lang w:val="en-US"/>
              </w:rPr>
              <w:t>Gaetan</w:t>
            </w:r>
            <w:proofErr w:type="spellEnd"/>
            <w:r w:rsidRPr="00DD3E3A">
              <w:rPr>
                <w:b/>
                <w:sz w:val="20"/>
                <w:szCs w:val="20"/>
                <w:lang w:val="en-US"/>
              </w:rPr>
              <w:t xml:space="preserve"> Laurier, Leslie Michael Lucas, James Patrick O'Hara, Rebecca Jean Clark and Lloyd Shaun Clark</w:t>
            </w:r>
          </w:p>
          <w:p w:rsidR="00836A48" w:rsidRPr="00DD3E3A" w:rsidRDefault="00836A48" w:rsidP="00A04A8F">
            <w:pPr>
              <w:jc w:val="both"/>
              <w:rPr>
                <w:sz w:val="20"/>
              </w:rPr>
            </w:pPr>
            <w:r w:rsidRPr="00DD3E3A">
              <w:rPr>
                <w:sz w:val="20"/>
              </w:rPr>
              <w:t>(Ont.) (Civil) (By Leave)</w:t>
            </w:r>
          </w:p>
        </w:tc>
      </w:tr>
      <w:tr w:rsidR="00836A48" w:rsidRPr="00DD3E3A" w:rsidTr="00E95A6A">
        <w:tc>
          <w:tcPr>
            <w:tcW w:w="5000" w:type="pct"/>
            <w:gridSpan w:val="4"/>
          </w:tcPr>
          <w:p w:rsidR="00836A48" w:rsidRPr="00DD3E3A" w:rsidRDefault="00836A48" w:rsidP="00A04A8F">
            <w:pPr>
              <w:jc w:val="both"/>
              <w:rPr>
                <w:sz w:val="20"/>
              </w:rPr>
            </w:pPr>
            <w:r w:rsidRPr="00DD3E3A">
              <w:rPr>
                <w:sz w:val="20"/>
              </w:rPr>
              <w:t xml:space="preserve">Contracts — Breach — Civil procedure — Class actions — Limitation periods — As a fundamental principle of contract law in Canada, is a signatory to a contract still presumed to know the terms of that contract? — Are there exceptions to the presumption that a signatory to a contract knows the terms of that contract? — </w:t>
            </w:r>
            <w:r w:rsidRPr="00DD3E3A">
              <w:rPr>
                <w:i/>
                <w:sz w:val="20"/>
              </w:rPr>
              <w:t>Limitations Act</w:t>
            </w:r>
            <w:r w:rsidRPr="00DD3E3A">
              <w:rPr>
                <w:sz w:val="20"/>
              </w:rPr>
              <w:t>, SO 2002, c. 24, Sched. B</w:t>
            </w:r>
          </w:p>
          <w:p w:rsidR="00836A48" w:rsidRPr="00DD3E3A" w:rsidRDefault="00836A48" w:rsidP="00A04A8F">
            <w:pPr>
              <w:jc w:val="both"/>
              <w:rPr>
                <w:sz w:val="20"/>
              </w:rPr>
            </w:pPr>
          </w:p>
        </w:tc>
      </w:tr>
      <w:tr w:rsidR="00836A48" w:rsidRPr="00DD3E3A" w:rsidTr="00E95A6A">
        <w:tc>
          <w:tcPr>
            <w:tcW w:w="5000" w:type="pct"/>
            <w:gridSpan w:val="4"/>
          </w:tcPr>
          <w:p w:rsidR="00836A48" w:rsidRPr="00DD3E3A" w:rsidRDefault="00836A48" w:rsidP="00A04A8F">
            <w:pPr>
              <w:jc w:val="both"/>
              <w:rPr>
                <w:sz w:val="20"/>
              </w:rPr>
            </w:pPr>
            <w:r w:rsidRPr="00DD3E3A">
              <w:rPr>
                <w:sz w:val="20"/>
              </w:rPr>
              <w:t xml:space="preserve">The respondents are representatives in a proposed $2.5 billion class action concerning more than 230,000 life insurance policies sold by Metropolitan Life Insurance Company. Sun Life Assurance Company of Canada [“Sun Life”] later became responsible for administering those policies. The respondents commenced the proposed class action in 2010 alleging misrepresentation in the sale of four different policies and breach of contractual and other duties relating to premiums and fees charged to policy holders. When the respondents brought a motion to certify as a class action, Sun Life brought a cross-motion for summary judgment, stating their claims were time-barred. The motions were heard together in two phases. The judge dismissed the motion to certify as a class action, finding that most of the period claimed was statute barred under the </w:t>
            </w:r>
            <w:r w:rsidRPr="00DD3E3A">
              <w:rPr>
                <w:i/>
                <w:sz w:val="20"/>
              </w:rPr>
              <w:t>Limitations Act</w:t>
            </w:r>
            <w:r w:rsidRPr="00DD3E3A">
              <w:rPr>
                <w:sz w:val="20"/>
              </w:rPr>
              <w:t xml:space="preserve">, SO 2002, c. 24, Sched. B. The Court of Appeal for Ontario reversed the motion judge’s summary judgment dismissal of claims. It concluded that the motions judge did not take an individualized approach to the circumstances of each respondent as required under s. 5(1) of the </w:t>
            </w:r>
            <w:r w:rsidRPr="00DD3E3A">
              <w:rPr>
                <w:i/>
                <w:sz w:val="20"/>
              </w:rPr>
              <w:t>Limitations Act</w:t>
            </w:r>
            <w:r w:rsidRPr="00DD3E3A">
              <w:rPr>
                <w:sz w:val="20"/>
              </w:rPr>
              <w:t xml:space="preserve">. </w:t>
            </w:r>
          </w:p>
        </w:tc>
      </w:tr>
      <w:tr w:rsidR="00836A48" w:rsidRPr="00DD3E3A" w:rsidTr="00E95A6A">
        <w:tc>
          <w:tcPr>
            <w:tcW w:w="5000" w:type="pct"/>
            <w:gridSpan w:val="4"/>
          </w:tcPr>
          <w:p w:rsidR="00836A48" w:rsidRPr="00DD3E3A" w:rsidRDefault="00836A48" w:rsidP="00A04A8F">
            <w:pPr>
              <w:jc w:val="both"/>
              <w:rPr>
                <w:sz w:val="20"/>
              </w:rPr>
            </w:pPr>
          </w:p>
        </w:tc>
      </w:tr>
      <w:tr w:rsidR="00836A48" w:rsidRPr="00DD3E3A" w:rsidTr="00E95A6A">
        <w:tc>
          <w:tcPr>
            <w:tcW w:w="2427" w:type="pct"/>
            <w:gridSpan w:val="2"/>
          </w:tcPr>
          <w:p w:rsidR="00836A48" w:rsidRPr="00DD3E3A" w:rsidRDefault="00836A48" w:rsidP="00A04A8F">
            <w:pPr>
              <w:jc w:val="both"/>
              <w:rPr>
                <w:sz w:val="20"/>
              </w:rPr>
            </w:pPr>
            <w:r w:rsidRPr="00DD3E3A">
              <w:rPr>
                <w:sz w:val="20"/>
              </w:rPr>
              <w:t>November 12, 2015</w:t>
            </w:r>
          </w:p>
          <w:p w:rsidR="00836A48" w:rsidRPr="00DD3E3A" w:rsidRDefault="00836A48" w:rsidP="00A04A8F">
            <w:pPr>
              <w:jc w:val="both"/>
              <w:rPr>
                <w:sz w:val="20"/>
              </w:rPr>
            </w:pPr>
            <w:r w:rsidRPr="00DD3E3A">
              <w:rPr>
                <w:sz w:val="20"/>
              </w:rPr>
              <w:t>Ontario Superior Court of Justice</w:t>
            </w:r>
          </w:p>
          <w:p w:rsidR="00836A48" w:rsidRPr="00DD3E3A" w:rsidRDefault="00836A48" w:rsidP="00A04A8F">
            <w:pPr>
              <w:jc w:val="both"/>
              <w:rPr>
                <w:sz w:val="20"/>
              </w:rPr>
            </w:pPr>
            <w:r w:rsidRPr="00DD3E3A">
              <w:rPr>
                <w:sz w:val="20"/>
              </w:rPr>
              <w:t>(</w:t>
            </w:r>
            <w:proofErr w:type="spellStart"/>
            <w:r w:rsidRPr="00DD3E3A">
              <w:rPr>
                <w:sz w:val="20"/>
              </w:rPr>
              <w:t>Perell</w:t>
            </w:r>
            <w:proofErr w:type="spellEnd"/>
            <w:r w:rsidRPr="00DD3E3A">
              <w:rPr>
                <w:sz w:val="20"/>
              </w:rPr>
              <w:t xml:space="preserve"> J.)</w:t>
            </w:r>
          </w:p>
          <w:p w:rsidR="00836A48" w:rsidRPr="00DD3E3A" w:rsidRDefault="000E7240" w:rsidP="00A04A8F">
            <w:pPr>
              <w:jc w:val="both"/>
              <w:rPr>
                <w:sz w:val="20"/>
              </w:rPr>
            </w:pPr>
            <w:hyperlink r:id="rId110" w:history="1">
              <w:r w:rsidR="00836A48" w:rsidRPr="00DD3E3A">
                <w:rPr>
                  <w:rStyle w:val="Hyperlink"/>
                  <w:sz w:val="20"/>
                </w:rPr>
                <w:t>2015 ONSC 6931</w:t>
              </w:r>
            </w:hyperlink>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rPr>
            </w:pPr>
            <w:r w:rsidRPr="00DD3E3A">
              <w:rPr>
                <w:sz w:val="20"/>
              </w:rPr>
              <w:t>Motion for certification dismissed subject to resumption on two discreet issues.</w:t>
            </w:r>
          </w:p>
          <w:p w:rsidR="00836A48" w:rsidRPr="00DD3E3A" w:rsidRDefault="00836A48" w:rsidP="00A04A8F">
            <w:pPr>
              <w:jc w:val="both"/>
              <w:rPr>
                <w:sz w:val="20"/>
              </w:rPr>
            </w:pPr>
          </w:p>
        </w:tc>
      </w:tr>
      <w:tr w:rsidR="00836A48" w:rsidRPr="00DD3E3A" w:rsidTr="00E95A6A">
        <w:tc>
          <w:tcPr>
            <w:tcW w:w="2427" w:type="pct"/>
            <w:gridSpan w:val="2"/>
          </w:tcPr>
          <w:p w:rsidR="00836A48" w:rsidRPr="00DD3E3A" w:rsidRDefault="00836A48" w:rsidP="00A04A8F">
            <w:pPr>
              <w:jc w:val="both"/>
              <w:rPr>
                <w:sz w:val="20"/>
              </w:rPr>
            </w:pPr>
            <w:r w:rsidRPr="00DD3E3A">
              <w:rPr>
                <w:sz w:val="20"/>
              </w:rPr>
              <w:t>January 18, 2016</w:t>
            </w:r>
          </w:p>
          <w:p w:rsidR="00836A48" w:rsidRPr="00DD3E3A" w:rsidRDefault="00836A48" w:rsidP="00A04A8F">
            <w:pPr>
              <w:jc w:val="both"/>
              <w:rPr>
                <w:sz w:val="20"/>
              </w:rPr>
            </w:pPr>
            <w:r w:rsidRPr="00DD3E3A">
              <w:rPr>
                <w:sz w:val="20"/>
              </w:rPr>
              <w:t>Ontario Superior Court of Justice</w:t>
            </w:r>
          </w:p>
          <w:p w:rsidR="00836A48" w:rsidRPr="00DD3E3A" w:rsidRDefault="00836A48" w:rsidP="00A04A8F">
            <w:pPr>
              <w:jc w:val="both"/>
              <w:rPr>
                <w:sz w:val="20"/>
              </w:rPr>
            </w:pPr>
            <w:r w:rsidRPr="00DD3E3A">
              <w:rPr>
                <w:sz w:val="20"/>
              </w:rPr>
              <w:t>(</w:t>
            </w:r>
            <w:proofErr w:type="spellStart"/>
            <w:r w:rsidRPr="00DD3E3A">
              <w:rPr>
                <w:sz w:val="20"/>
              </w:rPr>
              <w:t>Perell</w:t>
            </w:r>
            <w:proofErr w:type="spellEnd"/>
            <w:r w:rsidRPr="00DD3E3A">
              <w:rPr>
                <w:sz w:val="20"/>
              </w:rPr>
              <w:t xml:space="preserve"> J.)</w:t>
            </w:r>
          </w:p>
          <w:p w:rsidR="00836A48" w:rsidRPr="00DD3E3A" w:rsidRDefault="000E7240" w:rsidP="00A04A8F">
            <w:pPr>
              <w:jc w:val="both"/>
              <w:rPr>
                <w:sz w:val="20"/>
              </w:rPr>
            </w:pPr>
            <w:hyperlink r:id="rId111" w:history="1">
              <w:r w:rsidR="00836A48" w:rsidRPr="00DD3E3A">
                <w:rPr>
                  <w:rStyle w:val="Hyperlink"/>
                  <w:sz w:val="20"/>
                </w:rPr>
                <w:t>2016 ONSC 455</w:t>
              </w:r>
            </w:hyperlink>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rPr>
            </w:pPr>
            <w:r w:rsidRPr="00DD3E3A">
              <w:rPr>
                <w:sz w:val="20"/>
              </w:rPr>
              <w:t>Motion to amend reasons dismissed.</w:t>
            </w:r>
          </w:p>
          <w:p w:rsidR="00836A48" w:rsidRPr="00DD3E3A" w:rsidRDefault="00836A48" w:rsidP="00A04A8F">
            <w:pPr>
              <w:jc w:val="both"/>
              <w:rPr>
                <w:sz w:val="20"/>
              </w:rPr>
            </w:pPr>
          </w:p>
        </w:tc>
      </w:tr>
      <w:tr w:rsidR="00836A48" w:rsidRPr="00DD3E3A" w:rsidTr="00E95A6A">
        <w:tc>
          <w:tcPr>
            <w:tcW w:w="2427" w:type="pct"/>
            <w:gridSpan w:val="2"/>
          </w:tcPr>
          <w:p w:rsidR="00836A48" w:rsidRPr="00DD3E3A" w:rsidRDefault="00836A48" w:rsidP="00A04A8F">
            <w:pPr>
              <w:jc w:val="both"/>
              <w:rPr>
                <w:sz w:val="20"/>
              </w:rPr>
            </w:pPr>
            <w:r w:rsidRPr="00DD3E3A">
              <w:rPr>
                <w:sz w:val="20"/>
              </w:rPr>
              <w:t>December 7, 2016</w:t>
            </w:r>
          </w:p>
          <w:p w:rsidR="00836A48" w:rsidRPr="00DD3E3A" w:rsidRDefault="00836A48" w:rsidP="00A04A8F">
            <w:pPr>
              <w:jc w:val="both"/>
              <w:rPr>
                <w:sz w:val="20"/>
              </w:rPr>
            </w:pPr>
            <w:r w:rsidRPr="00DD3E3A">
              <w:rPr>
                <w:sz w:val="20"/>
              </w:rPr>
              <w:t>Ontario Superior Court of Justice</w:t>
            </w:r>
          </w:p>
          <w:p w:rsidR="00836A48" w:rsidRPr="00DD3E3A" w:rsidRDefault="00836A48" w:rsidP="00A04A8F">
            <w:pPr>
              <w:jc w:val="both"/>
              <w:rPr>
                <w:sz w:val="20"/>
              </w:rPr>
            </w:pPr>
            <w:r w:rsidRPr="00DD3E3A">
              <w:rPr>
                <w:sz w:val="20"/>
              </w:rPr>
              <w:t>(</w:t>
            </w:r>
            <w:proofErr w:type="spellStart"/>
            <w:r w:rsidRPr="00DD3E3A">
              <w:rPr>
                <w:sz w:val="20"/>
              </w:rPr>
              <w:t>Perell</w:t>
            </w:r>
            <w:proofErr w:type="spellEnd"/>
            <w:r w:rsidRPr="00DD3E3A">
              <w:rPr>
                <w:sz w:val="20"/>
              </w:rPr>
              <w:t xml:space="preserve"> J.)</w:t>
            </w:r>
          </w:p>
          <w:p w:rsidR="00836A48" w:rsidRPr="00DD3E3A" w:rsidRDefault="000E7240" w:rsidP="00A04A8F">
            <w:pPr>
              <w:jc w:val="both"/>
              <w:rPr>
                <w:sz w:val="20"/>
              </w:rPr>
            </w:pPr>
            <w:hyperlink r:id="rId112" w:history="1">
              <w:r w:rsidR="00836A48" w:rsidRPr="00DD3E3A">
                <w:rPr>
                  <w:rStyle w:val="Hyperlink"/>
                  <w:sz w:val="20"/>
                </w:rPr>
                <w:t>2016 ONSC 7659</w:t>
              </w:r>
            </w:hyperlink>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rPr>
            </w:pPr>
            <w:r w:rsidRPr="00DD3E3A">
              <w:rPr>
                <w:sz w:val="20"/>
              </w:rPr>
              <w:t>Motion on remainder of issues for certification dismissed.</w:t>
            </w:r>
          </w:p>
          <w:p w:rsidR="00836A48" w:rsidRPr="00DD3E3A" w:rsidRDefault="00836A48" w:rsidP="00A04A8F">
            <w:pPr>
              <w:jc w:val="both"/>
              <w:rPr>
                <w:sz w:val="20"/>
              </w:rPr>
            </w:pPr>
          </w:p>
        </w:tc>
      </w:tr>
      <w:tr w:rsidR="00836A48" w:rsidRPr="00DD3E3A" w:rsidTr="00E95A6A">
        <w:tc>
          <w:tcPr>
            <w:tcW w:w="2427" w:type="pct"/>
            <w:gridSpan w:val="2"/>
          </w:tcPr>
          <w:p w:rsidR="00836A48" w:rsidRPr="00DD3E3A" w:rsidRDefault="00836A48" w:rsidP="00A04A8F">
            <w:pPr>
              <w:jc w:val="both"/>
              <w:rPr>
                <w:sz w:val="20"/>
              </w:rPr>
            </w:pPr>
            <w:r w:rsidRPr="00DD3E3A">
              <w:rPr>
                <w:sz w:val="20"/>
              </w:rPr>
              <w:t>April 11, 2017</w:t>
            </w:r>
          </w:p>
          <w:p w:rsidR="00836A48" w:rsidRPr="00DD3E3A" w:rsidRDefault="00836A48" w:rsidP="00A04A8F">
            <w:pPr>
              <w:jc w:val="both"/>
              <w:rPr>
                <w:sz w:val="20"/>
              </w:rPr>
            </w:pPr>
            <w:r w:rsidRPr="00DD3E3A">
              <w:rPr>
                <w:sz w:val="20"/>
              </w:rPr>
              <w:t>Ontario Superior Court of Justice</w:t>
            </w:r>
          </w:p>
          <w:p w:rsidR="00836A48" w:rsidRPr="00DD3E3A" w:rsidRDefault="00836A48" w:rsidP="00A04A8F">
            <w:pPr>
              <w:jc w:val="both"/>
              <w:rPr>
                <w:sz w:val="20"/>
              </w:rPr>
            </w:pPr>
            <w:r w:rsidRPr="00DD3E3A">
              <w:rPr>
                <w:sz w:val="20"/>
              </w:rPr>
              <w:lastRenderedPageBreak/>
              <w:t>(</w:t>
            </w:r>
            <w:proofErr w:type="spellStart"/>
            <w:r w:rsidRPr="00DD3E3A">
              <w:rPr>
                <w:sz w:val="20"/>
              </w:rPr>
              <w:t>Perell</w:t>
            </w:r>
            <w:proofErr w:type="spellEnd"/>
            <w:r w:rsidRPr="00DD3E3A">
              <w:rPr>
                <w:sz w:val="20"/>
              </w:rPr>
              <w:t xml:space="preserve"> J.)</w:t>
            </w:r>
          </w:p>
          <w:p w:rsidR="00836A48" w:rsidRPr="00DD3E3A" w:rsidRDefault="000E7240" w:rsidP="00A04A8F">
            <w:pPr>
              <w:jc w:val="both"/>
              <w:rPr>
                <w:sz w:val="20"/>
              </w:rPr>
            </w:pPr>
            <w:hyperlink r:id="rId113" w:history="1">
              <w:r w:rsidR="00836A48" w:rsidRPr="00DD3E3A">
                <w:rPr>
                  <w:rStyle w:val="Hyperlink"/>
                  <w:sz w:val="20"/>
                </w:rPr>
                <w:t>2017 ONSC 2218</w:t>
              </w:r>
            </w:hyperlink>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rPr>
            </w:pPr>
            <w:r w:rsidRPr="00DD3E3A">
              <w:rPr>
                <w:sz w:val="20"/>
              </w:rPr>
              <w:t>Costs awarded to Sun Life on partial indemnity basis.</w:t>
            </w:r>
          </w:p>
          <w:p w:rsidR="00836A48" w:rsidRPr="00DD3E3A" w:rsidRDefault="00836A48" w:rsidP="00A04A8F">
            <w:pPr>
              <w:jc w:val="both"/>
              <w:rPr>
                <w:sz w:val="20"/>
              </w:rPr>
            </w:pPr>
          </w:p>
        </w:tc>
      </w:tr>
      <w:tr w:rsidR="00836A48" w:rsidRPr="00DD3E3A" w:rsidTr="00E95A6A">
        <w:tc>
          <w:tcPr>
            <w:tcW w:w="2427" w:type="pct"/>
            <w:gridSpan w:val="2"/>
          </w:tcPr>
          <w:p w:rsidR="00836A48" w:rsidRPr="00DD3E3A" w:rsidRDefault="00836A48" w:rsidP="00A04A8F">
            <w:pPr>
              <w:jc w:val="both"/>
              <w:rPr>
                <w:sz w:val="20"/>
              </w:rPr>
            </w:pPr>
            <w:r w:rsidRPr="00DD3E3A">
              <w:rPr>
                <w:sz w:val="20"/>
              </w:rPr>
              <w:t>September 5, 2018</w:t>
            </w:r>
          </w:p>
          <w:p w:rsidR="00836A48" w:rsidRPr="00DD3E3A" w:rsidRDefault="00836A48" w:rsidP="00A04A8F">
            <w:pPr>
              <w:jc w:val="both"/>
              <w:rPr>
                <w:sz w:val="20"/>
              </w:rPr>
            </w:pPr>
            <w:r w:rsidRPr="00DD3E3A">
              <w:rPr>
                <w:sz w:val="20"/>
              </w:rPr>
              <w:t>Court of Appeal for Ontario</w:t>
            </w:r>
          </w:p>
          <w:p w:rsidR="00836A48" w:rsidRPr="00DD3E3A" w:rsidRDefault="00836A48" w:rsidP="00A04A8F">
            <w:pPr>
              <w:jc w:val="both"/>
              <w:rPr>
                <w:sz w:val="20"/>
              </w:rPr>
            </w:pPr>
            <w:r w:rsidRPr="00DD3E3A">
              <w:rPr>
                <w:sz w:val="20"/>
              </w:rPr>
              <w:t>(Strathy C.J.O., Hourigan and Miller JJ.A.)</w:t>
            </w:r>
          </w:p>
          <w:p w:rsidR="00836A48" w:rsidRPr="00DD3E3A" w:rsidRDefault="000E7240" w:rsidP="00A04A8F">
            <w:pPr>
              <w:jc w:val="both"/>
              <w:rPr>
                <w:sz w:val="20"/>
              </w:rPr>
            </w:pPr>
            <w:hyperlink r:id="rId114" w:history="1">
              <w:r w:rsidR="00836A48" w:rsidRPr="00DD3E3A">
                <w:rPr>
                  <w:rStyle w:val="Hyperlink"/>
                  <w:sz w:val="20"/>
                </w:rPr>
                <w:t>2018 ONCA 718</w:t>
              </w:r>
            </w:hyperlink>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rPr>
            </w:pPr>
            <w:r w:rsidRPr="00DD3E3A">
              <w:rPr>
                <w:sz w:val="20"/>
              </w:rPr>
              <w:t>Appeal allowed.</w:t>
            </w:r>
          </w:p>
          <w:p w:rsidR="00836A48" w:rsidRPr="00DD3E3A" w:rsidRDefault="00836A48" w:rsidP="00A04A8F">
            <w:pPr>
              <w:jc w:val="both"/>
              <w:rPr>
                <w:sz w:val="20"/>
              </w:rPr>
            </w:pPr>
          </w:p>
        </w:tc>
      </w:tr>
      <w:tr w:rsidR="00836A48" w:rsidRPr="00DD3E3A" w:rsidTr="00E95A6A">
        <w:tc>
          <w:tcPr>
            <w:tcW w:w="2427" w:type="pct"/>
            <w:gridSpan w:val="2"/>
          </w:tcPr>
          <w:p w:rsidR="00836A48" w:rsidRPr="00DD3E3A" w:rsidRDefault="00836A48" w:rsidP="00A04A8F">
            <w:pPr>
              <w:jc w:val="both"/>
              <w:rPr>
                <w:sz w:val="20"/>
              </w:rPr>
            </w:pPr>
            <w:r w:rsidRPr="00DD3E3A">
              <w:rPr>
                <w:sz w:val="20"/>
              </w:rPr>
              <w:t>November 5, 2018</w:t>
            </w:r>
          </w:p>
          <w:p w:rsidR="00836A48" w:rsidRPr="00DD3E3A" w:rsidRDefault="00836A48" w:rsidP="00A04A8F">
            <w:pPr>
              <w:jc w:val="both"/>
              <w:rPr>
                <w:sz w:val="20"/>
              </w:rPr>
            </w:pPr>
            <w:r w:rsidRPr="00DD3E3A">
              <w:rPr>
                <w:sz w:val="20"/>
              </w:rPr>
              <w:t>Supreme Court of Canada</w:t>
            </w: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rPr>
            </w:pPr>
            <w:r w:rsidRPr="00DD3E3A">
              <w:rPr>
                <w:sz w:val="20"/>
              </w:rPr>
              <w:t>Application for leave to appeal filed.</w:t>
            </w:r>
          </w:p>
          <w:p w:rsidR="00836A48" w:rsidRPr="00DD3E3A" w:rsidRDefault="00836A48" w:rsidP="00A04A8F">
            <w:pPr>
              <w:jc w:val="both"/>
              <w:rPr>
                <w:sz w:val="20"/>
              </w:rPr>
            </w:pPr>
          </w:p>
        </w:tc>
      </w:tr>
    </w:tbl>
    <w:p w:rsidR="00836A48" w:rsidRPr="00DD3E3A" w:rsidRDefault="00836A48" w:rsidP="00A04A8F">
      <w:pPr>
        <w:jc w:val="both"/>
        <w:rPr>
          <w:sz w:val="20"/>
        </w:rPr>
      </w:pPr>
    </w:p>
    <w:p w:rsidR="008427AE" w:rsidRPr="00DD3E3A" w:rsidRDefault="008427AE" w:rsidP="00A04A8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A48" w:rsidRPr="00DD3E3A" w:rsidTr="00E95A6A">
        <w:tc>
          <w:tcPr>
            <w:tcW w:w="543" w:type="pct"/>
          </w:tcPr>
          <w:p w:rsidR="00836A48" w:rsidRPr="00DD3E3A" w:rsidRDefault="00836A48" w:rsidP="00A04A8F">
            <w:pPr>
              <w:jc w:val="both"/>
              <w:rPr>
                <w:sz w:val="20"/>
                <w:lang w:val="fr-CA"/>
              </w:rPr>
            </w:pPr>
            <w:r w:rsidRPr="00DD3E3A">
              <w:rPr>
                <w:rStyle w:val="SCCFileNumberChar"/>
                <w:sz w:val="20"/>
                <w:szCs w:val="20"/>
                <w:lang w:val="fr-CA"/>
              </w:rPr>
              <w:t>38387</w:t>
            </w:r>
          </w:p>
        </w:tc>
        <w:tc>
          <w:tcPr>
            <w:tcW w:w="4457" w:type="pct"/>
            <w:gridSpan w:val="3"/>
          </w:tcPr>
          <w:p w:rsidR="00836A48" w:rsidRPr="00DD3E3A" w:rsidRDefault="00836A48" w:rsidP="00A04A8F">
            <w:pPr>
              <w:pStyle w:val="SCCLsocParty"/>
              <w:jc w:val="both"/>
              <w:rPr>
                <w:b/>
                <w:sz w:val="20"/>
                <w:szCs w:val="20"/>
              </w:rPr>
            </w:pPr>
            <w:r w:rsidRPr="00DD3E3A">
              <w:rPr>
                <w:b/>
                <w:sz w:val="20"/>
                <w:szCs w:val="20"/>
              </w:rPr>
              <w:t xml:space="preserve">Sun Life du Canada, Compagnie d’Assurance-Vie c. </w:t>
            </w:r>
            <w:proofErr w:type="spellStart"/>
            <w:r w:rsidRPr="00DD3E3A">
              <w:rPr>
                <w:b/>
                <w:sz w:val="20"/>
                <w:szCs w:val="20"/>
              </w:rPr>
              <w:t>Eldon</w:t>
            </w:r>
            <w:proofErr w:type="spellEnd"/>
            <w:r w:rsidRPr="00DD3E3A">
              <w:rPr>
                <w:b/>
                <w:sz w:val="20"/>
                <w:szCs w:val="20"/>
              </w:rPr>
              <w:t xml:space="preserve"> </w:t>
            </w:r>
            <w:proofErr w:type="spellStart"/>
            <w:r w:rsidRPr="00DD3E3A">
              <w:rPr>
                <w:b/>
                <w:sz w:val="20"/>
                <w:szCs w:val="20"/>
              </w:rPr>
              <w:t>Fehr</w:t>
            </w:r>
            <w:proofErr w:type="spellEnd"/>
            <w:r w:rsidRPr="00DD3E3A">
              <w:rPr>
                <w:b/>
                <w:sz w:val="20"/>
                <w:szCs w:val="20"/>
              </w:rPr>
              <w:t xml:space="preserve">, Angela </w:t>
            </w:r>
            <w:proofErr w:type="spellStart"/>
            <w:r w:rsidRPr="00DD3E3A">
              <w:rPr>
                <w:b/>
                <w:sz w:val="20"/>
                <w:szCs w:val="20"/>
              </w:rPr>
              <w:t>Watters</w:t>
            </w:r>
            <w:proofErr w:type="spellEnd"/>
            <w:r w:rsidRPr="00DD3E3A">
              <w:rPr>
                <w:b/>
                <w:sz w:val="20"/>
                <w:szCs w:val="20"/>
              </w:rPr>
              <w:t xml:space="preserve">, </w:t>
            </w:r>
            <w:proofErr w:type="spellStart"/>
            <w:r w:rsidRPr="00DD3E3A">
              <w:rPr>
                <w:b/>
                <w:sz w:val="20"/>
                <w:szCs w:val="20"/>
              </w:rPr>
              <w:t>Gaetan</w:t>
            </w:r>
            <w:proofErr w:type="spellEnd"/>
            <w:r w:rsidRPr="00DD3E3A">
              <w:rPr>
                <w:b/>
                <w:sz w:val="20"/>
                <w:szCs w:val="20"/>
              </w:rPr>
              <w:t xml:space="preserve"> Laurier, Leslie Michael Lucas, James Patrick O'Hara, Rebecca Jean Clark et Lloyd </w:t>
            </w:r>
            <w:proofErr w:type="spellStart"/>
            <w:r w:rsidRPr="00DD3E3A">
              <w:rPr>
                <w:b/>
                <w:sz w:val="20"/>
                <w:szCs w:val="20"/>
              </w:rPr>
              <w:t>Shaun</w:t>
            </w:r>
            <w:proofErr w:type="spellEnd"/>
            <w:r w:rsidRPr="00DD3E3A">
              <w:rPr>
                <w:b/>
                <w:sz w:val="20"/>
                <w:szCs w:val="20"/>
              </w:rPr>
              <w:t xml:space="preserve"> Clark</w:t>
            </w:r>
          </w:p>
          <w:p w:rsidR="00836A48" w:rsidRPr="00DD3E3A" w:rsidRDefault="00836A48" w:rsidP="00A04A8F">
            <w:pPr>
              <w:jc w:val="both"/>
              <w:rPr>
                <w:sz w:val="20"/>
                <w:lang w:val="fr-CA"/>
              </w:rPr>
            </w:pPr>
            <w:r w:rsidRPr="00DD3E3A">
              <w:rPr>
                <w:sz w:val="20"/>
                <w:lang w:val="fr-CA"/>
              </w:rPr>
              <w:t>(Ont.) (Civile) (Autorisation)</w:t>
            </w:r>
          </w:p>
        </w:tc>
      </w:tr>
      <w:tr w:rsidR="00836A48" w:rsidRPr="00DD3E3A" w:rsidTr="00E95A6A">
        <w:tc>
          <w:tcPr>
            <w:tcW w:w="5000" w:type="pct"/>
            <w:gridSpan w:val="4"/>
          </w:tcPr>
          <w:p w:rsidR="00836A48" w:rsidRPr="00DD3E3A" w:rsidRDefault="00836A48" w:rsidP="00A04A8F">
            <w:pPr>
              <w:jc w:val="both"/>
              <w:rPr>
                <w:sz w:val="20"/>
                <w:lang w:val="fr-CA"/>
              </w:rPr>
            </w:pPr>
            <w:r w:rsidRPr="00DD3E3A">
              <w:rPr>
                <w:sz w:val="20"/>
                <w:lang w:val="fr-CA"/>
              </w:rPr>
              <w:t xml:space="preserve">Contrats — Violation — Procédure civile — Recours collectifs — Délais de prescription — En tant que principe fondamental du droit des contrats au Canada, le signataire d’un contrat est-il encore présumé connaître les dispositions de ce contrat? — Y a-t-il des exceptions à la présomption selon laquelle le signataire d’un contrat connaît les dispositions de ce contrat? — </w:t>
            </w:r>
            <w:r w:rsidRPr="00DD3E3A">
              <w:rPr>
                <w:i/>
                <w:sz w:val="20"/>
                <w:lang w:val="fr-CA"/>
              </w:rPr>
              <w:t>Loi de 2002 sur la prescription des actions</w:t>
            </w:r>
            <w:r w:rsidRPr="00DD3E3A">
              <w:rPr>
                <w:sz w:val="20"/>
                <w:lang w:val="fr-CA"/>
              </w:rPr>
              <w:t>, LO 2002, ch. 24, ann. B</w:t>
            </w:r>
          </w:p>
          <w:p w:rsidR="00836A48" w:rsidRPr="00DD3E3A" w:rsidRDefault="00836A48" w:rsidP="00A04A8F">
            <w:pPr>
              <w:jc w:val="both"/>
              <w:rPr>
                <w:sz w:val="20"/>
                <w:lang w:val="fr-CA"/>
              </w:rPr>
            </w:pPr>
          </w:p>
        </w:tc>
      </w:tr>
      <w:tr w:rsidR="00836A48" w:rsidRPr="0044196A" w:rsidTr="00E95A6A">
        <w:tc>
          <w:tcPr>
            <w:tcW w:w="5000" w:type="pct"/>
            <w:gridSpan w:val="4"/>
          </w:tcPr>
          <w:p w:rsidR="00836A48" w:rsidRPr="00DD3E3A" w:rsidRDefault="00836A48" w:rsidP="00A04A8F">
            <w:pPr>
              <w:jc w:val="both"/>
              <w:rPr>
                <w:sz w:val="20"/>
                <w:lang w:val="fr-CA"/>
              </w:rPr>
            </w:pPr>
            <w:r w:rsidRPr="00DD3E3A">
              <w:rPr>
                <w:sz w:val="20"/>
                <w:lang w:val="fr-CA"/>
              </w:rPr>
              <w:t>Les intimés sont les représentants dans un recours collectif proposé de 2,5 milliards de dollars concernant plus de 230 000 polices d’assurance-vie vendues par La Métropolitaine, Compagnie d’Assurance</w:t>
            </w:r>
            <w:r w:rsidRPr="00DD3E3A">
              <w:rPr>
                <w:sz w:val="20"/>
                <w:lang w:val="fr-CA"/>
              </w:rPr>
              <w:noBreakHyphen/>
              <w:t>Vie. Plus tard, Sun Life du Canada, Compagnie d’Assurance</w:t>
            </w:r>
            <w:r w:rsidRPr="00DD3E3A">
              <w:rPr>
                <w:sz w:val="20"/>
                <w:lang w:val="fr-CA"/>
              </w:rPr>
              <w:noBreakHyphen/>
              <w:t xml:space="preserve">Vie [« Sun Life »] est devenue responsable de l’administration de ces polices. Les intimés ont introduit le recours collectif proposé en 2010, alléguant une déclaration inexacte dans la vente de quatre polices différentes et violation d’obligations contractuelles et autres relativement aux primes et aux frais demandés aux titulaires de police. Lorsque les intimés ont présenté une motion pour certifier l’instance à titre de recours collectif, Sun Life a présenté une motion incidente en jugement sommaire, affirmant que leurs demandes étaient prescrites. Les motions ont été instruites ensemble en deux phases. Le juge a rejeté la motion pour certifier l’instance à titre de recours collectif, concluant que la plus grande partie de la période réclamée était prescrite en application de la </w:t>
            </w:r>
            <w:r w:rsidRPr="00DD3E3A">
              <w:rPr>
                <w:i/>
                <w:sz w:val="20"/>
                <w:lang w:val="fr-CA"/>
              </w:rPr>
              <w:t>Loi de 2002 sur la prescription des actions</w:t>
            </w:r>
            <w:r w:rsidRPr="00DD3E3A">
              <w:rPr>
                <w:sz w:val="20"/>
                <w:lang w:val="fr-CA"/>
              </w:rPr>
              <w:t xml:space="preserve">, LO 2002, ch. 24, ann. B. La Cour d’appel de l’Ontario a infirmé le jugement sommaire en rejet des demandes prononcé par le juge de première instance. Elle a conclu que le juge de première instance n’avait pas adopté une approche individualisée en fonction des circonstances de chaque intimé, comme l’exige le par. 5(1) de la </w:t>
            </w:r>
            <w:r w:rsidRPr="00DD3E3A">
              <w:rPr>
                <w:i/>
                <w:sz w:val="20"/>
                <w:lang w:val="fr-CA"/>
              </w:rPr>
              <w:t>Loi de 2002 sur la prescription des actions</w:t>
            </w:r>
            <w:r w:rsidRPr="00DD3E3A">
              <w:rPr>
                <w:sz w:val="20"/>
                <w:lang w:val="fr-CA"/>
              </w:rPr>
              <w:t xml:space="preserve">. </w:t>
            </w:r>
          </w:p>
        </w:tc>
      </w:tr>
      <w:tr w:rsidR="00836A48" w:rsidRPr="0044196A" w:rsidTr="00E95A6A">
        <w:tc>
          <w:tcPr>
            <w:tcW w:w="5000" w:type="pct"/>
            <w:gridSpan w:val="4"/>
          </w:tcPr>
          <w:p w:rsidR="00836A48" w:rsidRPr="00DD3E3A" w:rsidRDefault="00836A48" w:rsidP="00A04A8F">
            <w:pPr>
              <w:jc w:val="both"/>
              <w:rPr>
                <w:sz w:val="20"/>
                <w:lang w:val="fr-CA"/>
              </w:rPr>
            </w:pPr>
          </w:p>
        </w:tc>
      </w:tr>
      <w:tr w:rsidR="00836A48" w:rsidRPr="0044196A" w:rsidTr="00E95A6A">
        <w:tc>
          <w:tcPr>
            <w:tcW w:w="2427" w:type="pct"/>
            <w:gridSpan w:val="2"/>
          </w:tcPr>
          <w:p w:rsidR="00836A48" w:rsidRPr="00DD3E3A" w:rsidRDefault="00836A48" w:rsidP="00A04A8F">
            <w:pPr>
              <w:jc w:val="both"/>
              <w:rPr>
                <w:sz w:val="20"/>
                <w:lang w:val="fr-CA"/>
              </w:rPr>
            </w:pPr>
            <w:r w:rsidRPr="00DD3E3A">
              <w:rPr>
                <w:sz w:val="20"/>
                <w:lang w:val="fr-CA"/>
              </w:rPr>
              <w:t>12 novembre 2015</w:t>
            </w:r>
          </w:p>
          <w:p w:rsidR="00836A48" w:rsidRPr="00DD3E3A" w:rsidRDefault="00836A48" w:rsidP="00A04A8F">
            <w:pPr>
              <w:jc w:val="both"/>
              <w:rPr>
                <w:sz w:val="20"/>
                <w:lang w:val="fr-CA"/>
              </w:rPr>
            </w:pPr>
            <w:r w:rsidRPr="00DD3E3A">
              <w:rPr>
                <w:sz w:val="20"/>
                <w:lang w:val="fr-CA"/>
              </w:rPr>
              <w:t>Cour supérieure de justice de l’Ontario</w:t>
            </w:r>
          </w:p>
          <w:p w:rsidR="00836A48" w:rsidRPr="00DD3E3A" w:rsidRDefault="00836A48" w:rsidP="00A04A8F">
            <w:pPr>
              <w:jc w:val="both"/>
              <w:rPr>
                <w:sz w:val="20"/>
                <w:lang w:val="fr-CA"/>
              </w:rPr>
            </w:pPr>
            <w:r w:rsidRPr="00DD3E3A">
              <w:rPr>
                <w:sz w:val="20"/>
                <w:lang w:val="fr-CA"/>
              </w:rPr>
              <w:t xml:space="preserve">(Juge </w:t>
            </w:r>
            <w:proofErr w:type="spellStart"/>
            <w:r w:rsidRPr="00DD3E3A">
              <w:rPr>
                <w:sz w:val="20"/>
                <w:lang w:val="fr-CA"/>
              </w:rPr>
              <w:t>Perell</w:t>
            </w:r>
            <w:proofErr w:type="spellEnd"/>
            <w:r w:rsidRPr="00DD3E3A">
              <w:rPr>
                <w:sz w:val="20"/>
                <w:lang w:val="fr-CA"/>
              </w:rPr>
              <w:t>)</w:t>
            </w:r>
          </w:p>
          <w:p w:rsidR="00836A48" w:rsidRPr="00DD3E3A" w:rsidRDefault="000E7240" w:rsidP="00A04A8F">
            <w:pPr>
              <w:jc w:val="both"/>
              <w:rPr>
                <w:sz w:val="20"/>
                <w:lang w:val="fr-CA"/>
              </w:rPr>
            </w:pPr>
            <w:hyperlink r:id="rId115" w:history="1">
              <w:r w:rsidR="00836A48" w:rsidRPr="00DD3E3A">
                <w:rPr>
                  <w:rStyle w:val="Hyperlink"/>
                  <w:sz w:val="20"/>
                  <w:lang w:val="fr-CA"/>
                </w:rPr>
                <w:t>2015 ONSC 6931</w:t>
              </w:r>
            </w:hyperlink>
          </w:p>
          <w:p w:rsidR="00836A48" w:rsidRPr="00DD3E3A" w:rsidRDefault="00836A48" w:rsidP="00A04A8F">
            <w:pPr>
              <w:jc w:val="both"/>
              <w:rPr>
                <w:sz w:val="20"/>
                <w:lang w:val="fr-CA"/>
              </w:rPr>
            </w:pPr>
          </w:p>
        </w:tc>
        <w:tc>
          <w:tcPr>
            <w:tcW w:w="243" w:type="pct"/>
          </w:tcPr>
          <w:p w:rsidR="00836A48" w:rsidRPr="00DD3E3A" w:rsidRDefault="00836A48" w:rsidP="00A04A8F">
            <w:pPr>
              <w:jc w:val="both"/>
              <w:rPr>
                <w:sz w:val="20"/>
                <w:lang w:val="fr-CA"/>
              </w:rPr>
            </w:pPr>
          </w:p>
        </w:tc>
        <w:tc>
          <w:tcPr>
            <w:tcW w:w="2330" w:type="pct"/>
          </w:tcPr>
          <w:p w:rsidR="00836A48" w:rsidRPr="00DD3E3A" w:rsidRDefault="00836A48" w:rsidP="00A04A8F">
            <w:pPr>
              <w:jc w:val="both"/>
              <w:rPr>
                <w:sz w:val="20"/>
                <w:lang w:val="fr-CA"/>
              </w:rPr>
            </w:pPr>
            <w:r w:rsidRPr="00DD3E3A">
              <w:rPr>
                <w:sz w:val="20"/>
                <w:lang w:val="fr-CA"/>
              </w:rPr>
              <w:t>Rejet de la motion en certification, sous réserve de la reprise sur deux questions distinctes.</w:t>
            </w:r>
          </w:p>
          <w:p w:rsidR="00836A48" w:rsidRPr="00DD3E3A" w:rsidRDefault="00836A48" w:rsidP="00A04A8F">
            <w:pPr>
              <w:jc w:val="both"/>
              <w:rPr>
                <w:sz w:val="20"/>
                <w:lang w:val="fr-CA"/>
              </w:rPr>
            </w:pPr>
          </w:p>
        </w:tc>
      </w:tr>
      <w:tr w:rsidR="00836A48" w:rsidRPr="0044196A" w:rsidTr="00E95A6A">
        <w:tc>
          <w:tcPr>
            <w:tcW w:w="2427" w:type="pct"/>
            <w:gridSpan w:val="2"/>
          </w:tcPr>
          <w:p w:rsidR="00836A48" w:rsidRPr="00DD3E3A" w:rsidRDefault="00836A48" w:rsidP="00A04A8F">
            <w:pPr>
              <w:jc w:val="both"/>
              <w:rPr>
                <w:sz w:val="20"/>
                <w:lang w:val="fr-CA"/>
              </w:rPr>
            </w:pPr>
            <w:r w:rsidRPr="00DD3E3A">
              <w:rPr>
                <w:sz w:val="20"/>
                <w:lang w:val="fr-CA"/>
              </w:rPr>
              <w:t>18 janvier 2016</w:t>
            </w:r>
          </w:p>
          <w:p w:rsidR="00836A48" w:rsidRPr="00DD3E3A" w:rsidRDefault="00836A48" w:rsidP="00A04A8F">
            <w:pPr>
              <w:jc w:val="both"/>
              <w:rPr>
                <w:sz w:val="20"/>
                <w:lang w:val="fr-CA"/>
              </w:rPr>
            </w:pPr>
            <w:r w:rsidRPr="00DD3E3A">
              <w:rPr>
                <w:sz w:val="20"/>
                <w:lang w:val="fr-CA"/>
              </w:rPr>
              <w:t>Cour supérieure de justice de l’Ontario</w:t>
            </w:r>
          </w:p>
          <w:p w:rsidR="00836A48" w:rsidRPr="00DD3E3A" w:rsidRDefault="00836A48" w:rsidP="00A04A8F">
            <w:pPr>
              <w:jc w:val="both"/>
              <w:rPr>
                <w:sz w:val="20"/>
                <w:lang w:val="fr-CA"/>
              </w:rPr>
            </w:pPr>
            <w:r w:rsidRPr="00DD3E3A">
              <w:rPr>
                <w:sz w:val="20"/>
                <w:lang w:val="fr-CA"/>
              </w:rPr>
              <w:t xml:space="preserve">(Juge </w:t>
            </w:r>
            <w:proofErr w:type="spellStart"/>
            <w:r w:rsidRPr="00DD3E3A">
              <w:rPr>
                <w:sz w:val="20"/>
                <w:lang w:val="fr-CA"/>
              </w:rPr>
              <w:t>Perell</w:t>
            </w:r>
            <w:proofErr w:type="spellEnd"/>
            <w:r w:rsidRPr="00DD3E3A">
              <w:rPr>
                <w:sz w:val="20"/>
                <w:lang w:val="fr-CA"/>
              </w:rPr>
              <w:t>)</w:t>
            </w:r>
          </w:p>
          <w:p w:rsidR="00836A48" w:rsidRPr="00DD3E3A" w:rsidRDefault="000E7240" w:rsidP="00A04A8F">
            <w:pPr>
              <w:jc w:val="both"/>
              <w:rPr>
                <w:sz w:val="20"/>
                <w:lang w:val="fr-CA"/>
              </w:rPr>
            </w:pPr>
            <w:hyperlink r:id="rId116" w:history="1">
              <w:r w:rsidR="00836A48" w:rsidRPr="00DD3E3A">
                <w:rPr>
                  <w:rStyle w:val="Hyperlink"/>
                  <w:sz w:val="20"/>
                  <w:lang w:val="fr-CA"/>
                </w:rPr>
                <w:t>2016 ONSC 455</w:t>
              </w:r>
            </w:hyperlink>
          </w:p>
          <w:p w:rsidR="00836A48" w:rsidRPr="00DD3E3A" w:rsidRDefault="00836A48" w:rsidP="00A04A8F">
            <w:pPr>
              <w:jc w:val="both"/>
              <w:rPr>
                <w:sz w:val="20"/>
                <w:lang w:val="fr-CA"/>
              </w:rPr>
            </w:pPr>
          </w:p>
        </w:tc>
        <w:tc>
          <w:tcPr>
            <w:tcW w:w="243" w:type="pct"/>
          </w:tcPr>
          <w:p w:rsidR="00836A48" w:rsidRPr="00DD3E3A" w:rsidRDefault="00836A48" w:rsidP="00A04A8F">
            <w:pPr>
              <w:jc w:val="both"/>
              <w:rPr>
                <w:sz w:val="20"/>
                <w:lang w:val="fr-CA"/>
              </w:rPr>
            </w:pPr>
          </w:p>
        </w:tc>
        <w:tc>
          <w:tcPr>
            <w:tcW w:w="2330" w:type="pct"/>
          </w:tcPr>
          <w:p w:rsidR="00836A48" w:rsidRPr="00DD3E3A" w:rsidRDefault="00836A48" w:rsidP="00A04A8F">
            <w:pPr>
              <w:jc w:val="both"/>
              <w:rPr>
                <w:sz w:val="20"/>
                <w:lang w:val="fr-CA"/>
              </w:rPr>
            </w:pPr>
            <w:r w:rsidRPr="00DD3E3A">
              <w:rPr>
                <w:sz w:val="20"/>
                <w:lang w:val="fr-CA"/>
              </w:rPr>
              <w:t>Rejet de la motion en modification des motifs.</w:t>
            </w:r>
          </w:p>
          <w:p w:rsidR="00836A48" w:rsidRPr="00DD3E3A" w:rsidRDefault="00836A48" w:rsidP="00A04A8F">
            <w:pPr>
              <w:jc w:val="both"/>
              <w:rPr>
                <w:sz w:val="20"/>
                <w:lang w:val="fr-CA"/>
              </w:rPr>
            </w:pPr>
          </w:p>
        </w:tc>
      </w:tr>
      <w:tr w:rsidR="00836A48" w:rsidRPr="0044196A" w:rsidTr="00E95A6A">
        <w:tc>
          <w:tcPr>
            <w:tcW w:w="2427" w:type="pct"/>
            <w:gridSpan w:val="2"/>
          </w:tcPr>
          <w:p w:rsidR="00836A48" w:rsidRPr="00DD3E3A" w:rsidRDefault="00836A48" w:rsidP="00A04A8F">
            <w:pPr>
              <w:jc w:val="both"/>
              <w:rPr>
                <w:sz w:val="20"/>
                <w:lang w:val="fr-CA"/>
              </w:rPr>
            </w:pPr>
            <w:r w:rsidRPr="00DD3E3A">
              <w:rPr>
                <w:sz w:val="20"/>
                <w:lang w:val="fr-CA"/>
              </w:rPr>
              <w:t>7 décembre 2016</w:t>
            </w:r>
          </w:p>
          <w:p w:rsidR="00836A48" w:rsidRPr="00DD3E3A" w:rsidRDefault="00836A48" w:rsidP="00A04A8F">
            <w:pPr>
              <w:jc w:val="both"/>
              <w:rPr>
                <w:sz w:val="20"/>
                <w:lang w:val="fr-CA"/>
              </w:rPr>
            </w:pPr>
            <w:r w:rsidRPr="00DD3E3A">
              <w:rPr>
                <w:sz w:val="20"/>
                <w:lang w:val="fr-CA"/>
              </w:rPr>
              <w:t>Cour supérieure de justice de l’Ontario</w:t>
            </w:r>
          </w:p>
          <w:p w:rsidR="00836A48" w:rsidRPr="00DD3E3A" w:rsidRDefault="00836A48" w:rsidP="00A04A8F">
            <w:pPr>
              <w:jc w:val="both"/>
              <w:rPr>
                <w:sz w:val="20"/>
                <w:lang w:val="fr-CA"/>
              </w:rPr>
            </w:pPr>
            <w:r w:rsidRPr="00DD3E3A">
              <w:rPr>
                <w:sz w:val="20"/>
                <w:lang w:val="fr-CA"/>
              </w:rPr>
              <w:t xml:space="preserve">(Juge </w:t>
            </w:r>
            <w:proofErr w:type="spellStart"/>
            <w:r w:rsidRPr="00DD3E3A">
              <w:rPr>
                <w:sz w:val="20"/>
                <w:lang w:val="fr-CA"/>
              </w:rPr>
              <w:t>Perell</w:t>
            </w:r>
            <w:proofErr w:type="spellEnd"/>
            <w:r w:rsidRPr="00DD3E3A">
              <w:rPr>
                <w:sz w:val="20"/>
                <w:lang w:val="fr-CA"/>
              </w:rPr>
              <w:t>)</w:t>
            </w:r>
          </w:p>
          <w:p w:rsidR="00836A48" w:rsidRPr="00DD3E3A" w:rsidRDefault="000E7240" w:rsidP="00A04A8F">
            <w:pPr>
              <w:jc w:val="both"/>
              <w:rPr>
                <w:sz w:val="20"/>
                <w:lang w:val="fr-CA"/>
              </w:rPr>
            </w:pPr>
            <w:hyperlink r:id="rId117" w:history="1">
              <w:r w:rsidR="00836A48" w:rsidRPr="00DD3E3A">
                <w:rPr>
                  <w:rStyle w:val="Hyperlink"/>
                  <w:sz w:val="20"/>
                  <w:lang w:val="fr-CA"/>
                </w:rPr>
                <w:t>2016 ONSC 7659</w:t>
              </w:r>
            </w:hyperlink>
          </w:p>
          <w:p w:rsidR="00836A48" w:rsidRPr="00DD3E3A" w:rsidRDefault="00836A48" w:rsidP="00A04A8F">
            <w:pPr>
              <w:jc w:val="both"/>
              <w:rPr>
                <w:sz w:val="20"/>
                <w:lang w:val="fr-CA"/>
              </w:rPr>
            </w:pPr>
          </w:p>
        </w:tc>
        <w:tc>
          <w:tcPr>
            <w:tcW w:w="243" w:type="pct"/>
          </w:tcPr>
          <w:p w:rsidR="00836A48" w:rsidRPr="00DD3E3A" w:rsidRDefault="00836A48" w:rsidP="00A04A8F">
            <w:pPr>
              <w:jc w:val="both"/>
              <w:rPr>
                <w:sz w:val="20"/>
                <w:lang w:val="fr-CA"/>
              </w:rPr>
            </w:pPr>
          </w:p>
        </w:tc>
        <w:tc>
          <w:tcPr>
            <w:tcW w:w="2330" w:type="pct"/>
          </w:tcPr>
          <w:p w:rsidR="00836A48" w:rsidRPr="00DD3E3A" w:rsidRDefault="00836A48" w:rsidP="00A04A8F">
            <w:pPr>
              <w:jc w:val="both"/>
              <w:rPr>
                <w:sz w:val="20"/>
                <w:lang w:val="fr-CA"/>
              </w:rPr>
            </w:pPr>
            <w:r w:rsidRPr="00DD3E3A">
              <w:rPr>
                <w:sz w:val="20"/>
                <w:lang w:val="fr-CA"/>
              </w:rPr>
              <w:t>Rejet de la motion en certification portant sur les autres questions.</w:t>
            </w:r>
          </w:p>
          <w:p w:rsidR="00836A48" w:rsidRPr="00DD3E3A" w:rsidRDefault="00836A48" w:rsidP="00A04A8F">
            <w:pPr>
              <w:jc w:val="both"/>
              <w:rPr>
                <w:sz w:val="20"/>
                <w:lang w:val="fr-CA"/>
              </w:rPr>
            </w:pPr>
          </w:p>
        </w:tc>
      </w:tr>
      <w:tr w:rsidR="00836A48" w:rsidRPr="0044196A" w:rsidTr="00E95A6A">
        <w:tc>
          <w:tcPr>
            <w:tcW w:w="2427" w:type="pct"/>
            <w:gridSpan w:val="2"/>
          </w:tcPr>
          <w:p w:rsidR="00836A48" w:rsidRPr="00DD3E3A" w:rsidRDefault="00836A48" w:rsidP="00A04A8F">
            <w:pPr>
              <w:jc w:val="both"/>
              <w:rPr>
                <w:sz w:val="20"/>
                <w:lang w:val="fr-CA"/>
              </w:rPr>
            </w:pPr>
            <w:r w:rsidRPr="00DD3E3A">
              <w:rPr>
                <w:sz w:val="20"/>
                <w:lang w:val="fr-CA"/>
              </w:rPr>
              <w:t>11 avril 2017</w:t>
            </w:r>
          </w:p>
          <w:p w:rsidR="00836A48" w:rsidRPr="00DD3E3A" w:rsidRDefault="00836A48" w:rsidP="00A04A8F">
            <w:pPr>
              <w:jc w:val="both"/>
              <w:rPr>
                <w:sz w:val="20"/>
                <w:lang w:val="fr-CA"/>
              </w:rPr>
            </w:pPr>
            <w:r w:rsidRPr="00DD3E3A">
              <w:rPr>
                <w:sz w:val="20"/>
                <w:lang w:val="fr-CA"/>
              </w:rPr>
              <w:t>Cour supérieure de justice de l’Ontario</w:t>
            </w:r>
          </w:p>
          <w:p w:rsidR="00836A48" w:rsidRPr="00DD3E3A" w:rsidRDefault="00836A48" w:rsidP="00A04A8F">
            <w:pPr>
              <w:jc w:val="both"/>
              <w:rPr>
                <w:sz w:val="20"/>
                <w:lang w:val="fr-CA"/>
              </w:rPr>
            </w:pPr>
            <w:r w:rsidRPr="00DD3E3A">
              <w:rPr>
                <w:sz w:val="20"/>
                <w:lang w:val="fr-CA"/>
              </w:rPr>
              <w:t xml:space="preserve">(Juge </w:t>
            </w:r>
            <w:proofErr w:type="spellStart"/>
            <w:r w:rsidRPr="00DD3E3A">
              <w:rPr>
                <w:sz w:val="20"/>
                <w:lang w:val="fr-CA"/>
              </w:rPr>
              <w:t>Perell</w:t>
            </w:r>
            <w:proofErr w:type="spellEnd"/>
            <w:r w:rsidRPr="00DD3E3A">
              <w:rPr>
                <w:sz w:val="20"/>
                <w:lang w:val="fr-CA"/>
              </w:rPr>
              <w:t>)</w:t>
            </w:r>
          </w:p>
          <w:p w:rsidR="00836A48" w:rsidRPr="00DD3E3A" w:rsidRDefault="000E7240" w:rsidP="00A04A8F">
            <w:pPr>
              <w:jc w:val="both"/>
              <w:rPr>
                <w:sz w:val="20"/>
                <w:lang w:val="fr-CA"/>
              </w:rPr>
            </w:pPr>
            <w:hyperlink r:id="rId118" w:history="1">
              <w:r w:rsidR="00836A48" w:rsidRPr="00DD3E3A">
                <w:rPr>
                  <w:rStyle w:val="Hyperlink"/>
                  <w:sz w:val="20"/>
                  <w:lang w:val="fr-CA"/>
                </w:rPr>
                <w:t>2017 ONSC 2218</w:t>
              </w:r>
            </w:hyperlink>
          </w:p>
        </w:tc>
        <w:tc>
          <w:tcPr>
            <w:tcW w:w="243" w:type="pct"/>
          </w:tcPr>
          <w:p w:rsidR="00836A48" w:rsidRPr="00DD3E3A" w:rsidRDefault="00836A48" w:rsidP="00A04A8F">
            <w:pPr>
              <w:jc w:val="both"/>
              <w:rPr>
                <w:sz w:val="20"/>
                <w:lang w:val="fr-CA"/>
              </w:rPr>
            </w:pPr>
          </w:p>
        </w:tc>
        <w:tc>
          <w:tcPr>
            <w:tcW w:w="2330" w:type="pct"/>
          </w:tcPr>
          <w:p w:rsidR="00836A48" w:rsidRPr="00DD3E3A" w:rsidRDefault="00836A48" w:rsidP="00A04A8F">
            <w:pPr>
              <w:jc w:val="both"/>
              <w:rPr>
                <w:sz w:val="20"/>
                <w:lang w:val="fr-CA"/>
              </w:rPr>
            </w:pPr>
            <w:r w:rsidRPr="00DD3E3A">
              <w:rPr>
                <w:sz w:val="20"/>
                <w:lang w:val="fr-CA"/>
              </w:rPr>
              <w:t>Dépens accordés à Sun Life sur la base de l’indemnisation partielle.</w:t>
            </w:r>
          </w:p>
          <w:p w:rsidR="00836A48" w:rsidRPr="00DD3E3A" w:rsidRDefault="00836A48" w:rsidP="00A04A8F">
            <w:pPr>
              <w:jc w:val="both"/>
              <w:rPr>
                <w:sz w:val="20"/>
                <w:lang w:val="fr-CA"/>
              </w:rPr>
            </w:pPr>
          </w:p>
        </w:tc>
      </w:tr>
      <w:tr w:rsidR="00836A48" w:rsidRPr="00DD3E3A" w:rsidTr="00E95A6A">
        <w:tc>
          <w:tcPr>
            <w:tcW w:w="2427" w:type="pct"/>
            <w:gridSpan w:val="2"/>
          </w:tcPr>
          <w:p w:rsidR="00836A48" w:rsidRPr="00DD3E3A" w:rsidRDefault="00836A48" w:rsidP="00A04A8F">
            <w:pPr>
              <w:jc w:val="both"/>
              <w:rPr>
                <w:sz w:val="20"/>
                <w:lang w:val="fr-CA"/>
              </w:rPr>
            </w:pPr>
            <w:r w:rsidRPr="00DD3E3A">
              <w:rPr>
                <w:sz w:val="20"/>
                <w:lang w:val="fr-CA"/>
              </w:rPr>
              <w:t>5 septembre 2018</w:t>
            </w:r>
          </w:p>
          <w:p w:rsidR="00836A48" w:rsidRPr="00DD3E3A" w:rsidRDefault="00836A48" w:rsidP="00A04A8F">
            <w:pPr>
              <w:jc w:val="both"/>
              <w:rPr>
                <w:sz w:val="20"/>
                <w:lang w:val="fr-CA"/>
              </w:rPr>
            </w:pPr>
            <w:r w:rsidRPr="00DD3E3A">
              <w:rPr>
                <w:sz w:val="20"/>
                <w:lang w:val="fr-CA"/>
              </w:rPr>
              <w:t>Cour d’appel de l’Ontario</w:t>
            </w:r>
          </w:p>
          <w:p w:rsidR="00836A48" w:rsidRPr="00DD3E3A" w:rsidRDefault="00836A48" w:rsidP="00A04A8F">
            <w:pPr>
              <w:jc w:val="both"/>
              <w:rPr>
                <w:sz w:val="20"/>
                <w:lang w:val="fr-CA"/>
              </w:rPr>
            </w:pPr>
            <w:r w:rsidRPr="00DD3E3A">
              <w:rPr>
                <w:sz w:val="20"/>
                <w:lang w:val="fr-CA"/>
              </w:rPr>
              <w:t xml:space="preserve">(Juge en chef </w:t>
            </w:r>
            <w:proofErr w:type="spellStart"/>
            <w:r w:rsidRPr="00DD3E3A">
              <w:rPr>
                <w:sz w:val="20"/>
                <w:lang w:val="fr-CA"/>
              </w:rPr>
              <w:t>Strathy</w:t>
            </w:r>
            <w:proofErr w:type="spellEnd"/>
            <w:r w:rsidRPr="00DD3E3A">
              <w:rPr>
                <w:sz w:val="20"/>
                <w:lang w:val="fr-CA"/>
              </w:rPr>
              <w:t xml:space="preserve">, juges </w:t>
            </w:r>
            <w:proofErr w:type="spellStart"/>
            <w:r w:rsidRPr="00DD3E3A">
              <w:rPr>
                <w:sz w:val="20"/>
                <w:lang w:val="fr-CA"/>
              </w:rPr>
              <w:t>Hourigan</w:t>
            </w:r>
            <w:proofErr w:type="spellEnd"/>
            <w:r w:rsidRPr="00DD3E3A">
              <w:rPr>
                <w:sz w:val="20"/>
                <w:lang w:val="fr-CA"/>
              </w:rPr>
              <w:t xml:space="preserve"> et Miller)</w:t>
            </w:r>
          </w:p>
          <w:p w:rsidR="00836A48" w:rsidRPr="00DD3E3A" w:rsidRDefault="000E7240" w:rsidP="00A04A8F">
            <w:pPr>
              <w:jc w:val="both"/>
              <w:rPr>
                <w:sz w:val="20"/>
                <w:lang w:val="fr-CA"/>
              </w:rPr>
            </w:pPr>
            <w:hyperlink r:id="rId119" w:history="1">
              <w:r w:rsidR="00836A48" w:rsidRPr="00DD3E3A">
                <w:rPr>
                  <w:rStyle w:val="Hyperlink"/>
                  <w:sz w:val="20"/>
                  <w:lang w:val="fr-CA"/>
                </w:rPr>
                <w:t>2018 ONCA 718</w:t>
              </w:r>
            </w:hyperlink>
          </w:p>
          <w:p w:rsidR="00836A48" w:rsidRPr="00DD3E3A" w:rsidRDefault="00836A48" w:rsidP="00A04A8F">
            <w:pPr>
              <w:jc w:val="both"/>
              <w:rPr>
                <w:sz w:val="20"/>
                <w:lang w:val="fr-CA"/>
              </w:rPr>
            </w:pPr>
          </w:p>
        </w:tc>
        <w:tc>
          <w:tcPr>
            <w:tcW w:w="243" w:type="pct"/>
          </w:tcPr>
          <w:p w:rsidR="00836A48" w:rsidRPr="00DD3E3A" w:rsidRDefault="00836A48" w:rsidP="00A04A8F">
            <w:pPr>
              <w:jc w:val="both"/>
              <w:rPr>
                <w:sz w:val="20"/>
                <w:lang w:val="fr-CA"/>
              </w:rPr>
            </w:pPr>
          </w:p>
        </w:tc>
        <w:tc>
          <w:tcPr>
            <w:tcW w:w="2330" w:type="pct"/>
          </w:tcPr>
          <w:p w:rsidR="00836A48" w:rsidRPr="00DD3E3A" w:rsidRDefault="00836A48" w:rsidP="00A04A8F">
            <w:pPr>
              <w:jc w:val="both"/>
              <w:rPr>
                <w:sz w:val="20"/>
                <w:lang w:val="fr-CA"/>
              </w:rPr>
            </w:pPr>
            <w:r w:rsidRPr="00DD3E3A">
              <w:rPr>
                <w:sz w:val="20"/>
                <w:lang w:val="fr-CA"/>
              </w:rPr>
              <w:t>Arrêt accueillant l’appel.</w:t>
            </w:r>
          </w:p>
          <w:p w:rsidR="00836A48" w:rsidRPr="00DD3E3A" w:rsidRDefault="00836A48" w:rsidP="00A04A8F">
            <w:pPr>
              <w:jc w:val="both"/>
              <w:rPr>
                <w:sz w:val="20"/>
                <w:lang w:val="fr-CA"/>
              </w:rPr>
            </w:pPr>
          </w:p>
        </w:tc>
      </w:tr>
      <w:tr w:rsidR="00836A48" w:rsidRPr="0044196A" w:rsidTr="00E95A6A">
        <w:tc>
          <w:tcPr>
            <w:tcW w:w="2427" w:type="pct"/>
            <w:gridSpan w:val="2"/>
          </w:tcPr>
          <w:p w:rsidR="00836A48" w:rsidRPr="00DD3E3A" w:rsidRDefault="00836A48" w:rsidP="00A04A8F">
            <w:pPr>
              <w:jc w:val="both"/>
              <w:rPr>
                <w:sz w:val="20"/>
                <w:lang w:val="fr-CA"/>
              </w:rPr>
            </w:pPr>
            <w:r w:rsidRPr="00DD3E3A">
              <w:rPr>
                <w:sz w:val="20"/>
                <w:lang w:val="fr-CA"/>
              </w:rPr>
              <w:t>5 novembre 2018</w:t>
            </w:r>
          </w:p>
          <w:p w:rsidR="00836A48" w:rsidRPr="00DD3E3A" w:rsidRDefault="00836A48" w:rsidP="00A04A8F">
            <w:pPr>
              <w:jc w:val="both"/>
              <w:rPr>
                <w:sz w:val="20"/>
                <w:lang w:val="fr-CA"/>
              </w:rPr>
            </w:pPr>
            <w:r w:rsidRPr="00DD3E3A">
              <w:rPr>
                <w:sz w:val="20"/>
                <w:lang w:val="fr-CA"/>
              </w:rPr>
              <w:t>Cour suprême du Canada</w:t>
            </w:r>
          </w:p>
        </w:tc>
        <w:tc>
          <w:tcPr>
            <w:tcW w:w="243" w:type="pct"/>
          </w:tcPr>
          <w:p w:rsidR="00836A48" w:rsidRPr="00DD3E3A" w:rsidRDefault="00836A48" w:rsidP="00A04A8F">
            <w:pPr>
              <w:jc w:val="both"/>
              <w:rPr>
                <w:sz w:val="20"/>
                <w:lang w:val="fr-CA"/>
              </w:rPr>
            </w:pPr>
          </w:p>
        </w:tc>
        <w:tc>
          <w:tcPr>
            <w:tcW w:w="2330" w:type="pct"/>
          </w:tcPr>
          <w:p w:rsidR="00836A48" w:rsidRPr="00DD3E3A" w:rsidRDefault="00836A48" w:rsidP="00A04A8F">
            <w:pPr>
              <w:jc w:val="both"/>
              <w:rPr>
                <w:sz w:val="20"/>
                <w:lang w:val="fr-CA"/>
              </w:rPr>
            </w:pPr>
            <w:r w:rsidRPr="00DD3E3A">
              <w:rPr>
                <w:sz w:val="20"/>
                <w:lang w:val="fr-CA"/>
              </w:rPr>
              <w:t>Dépôt de la demande d’autorisation d’appel.</w:t>
            </w:r>
          </w:p>
          <w:p w:rsidR="00836A48" w:rsidRPr="00DD3E3A" w:rsidRDefault="00836A48" w:rsidP="00A04A8F">
            <w:pPr>
              <w:jc w:val="both"/>
              <w:rPr>
                <w:sz w:val="20"/>
                <w:lang w:val="fr-CA"/>
              </w:rPr>
            </w:pPr>
          </w:p>
        </w:tc>
      </w:tr>
    </w:tbl>
    <w:p w:rsidR="00836A48" w:rsidRPr="00DD3E3A" w:rsidRDefault="00836A48"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A48" w:rsidRPr="00DD3E3A" w:rsidTr="00E95A6A">
        <w:tc>
          <w:tcPr>
            <w:tcW w:w="543" w:type="pct"/>
          </w:tcPr>
          <w:p w:rsidR="00836A48" w:rsidRPr="00DD3E3A" w:rsidRDefault="00836A48" w:rsidP="00A04A8F">
            <w:pPr>
              <w:jc w:val="both"/>
              <w:rPr>
                <w:sz w:val="20"/>
                <w:lang w:val="en-CA"/>
              </w:rPr>
            </w:pPr>
            <w:r w:rsidRPr="00DD3E3A">
              <w:rPr>
                <w:rStyle w:val="SCCFileNumberChar"/>
                <w:sz w:val="20"/>
                <w:szCs w:val="20"/>
              </w:rPr>
              <w:t>38299</w:t>
            </w:r>
          </w:p>
        </w:tc>
        <w:tc>
          <w:tcPr>
            <w:tcW w:w="4457" w:type="pct"/>
            <w:gridSpan w:val="3"/>
          </w:tcPr>
          <w:p w:rsidR="00836A48" w:rsidRPr="00DD3E3A" w:rsidRDefault="00836A48" w:rsidP="00A04A8F">
            <w:pPr>
              <w:pStyle w:val="SCCLsocParty"/>
              <w:jc w:val="both"/>
              <w:rPr>
                <w:b/>
                <w:sz w:val="20"/>
                <w:szCs w:val="20"/>
              </w:rPr>
            </w:pPr>
            <w:r w:rsidRPr="00DD3E3A">
              <w:rPr>
                <w:b/>
                <w:sz w:val="20"/>
                <w:szCs w:val="20"/>
              </w:rPr>
              <w:t>9105-8487 Québec inc. v. Ville de Vaudreuil-Dorion</w:t>
            </w:r>
          </w:p>
          <w:p w:rsidR="00836A48" w:rsidRPr="00DD3E3A" w:rsidRDefault="00836A48" w:rsidP="00A04A8F">
            <w:pPr>
              <w:jc w:val="both"/>
              <w:rPr>
                <w:sz w:val="20"/>
                <w:lang w:val="en-CA"/>
              </w:rPr>
            </w:pPr>
            <w:r w:rsidRPr="00DD3E3A">
              <w:rPr>
                <w:sz w:val="20"/>
                <w:lang w:val="en-CA"/>
              </w:rPr>
              <w:t>(Que.) (Civil) (By Leave)</w:t>
            </w:r>
          </w:p>
        </w:tc>
      </w:tr>
      <w:tr w:rsidR="00836A48" w:rsidRPr="00DD3E3A" w:rsidTr="00E95A6A">
        <w:tc>
          <w:tcPr>
            <w:tcW w:w="5000" w:type="pct"/>
            <w:gridSpan w:val="4"/>
          </w:tcPr>
          <w:p w:rsidR="00836A48" w:rsidRPr="00DD3E3A" w:rsidRDefault="00836A48" w:rsidP="00A04A8F">
            <w:pPr>
              <w:jc w:val="both"/>
              <w:rPr>
                <w:sz w:val="20"/>
                <w:lang w:val="en-CA"/>
              </w:rPr>
            </w:pPr>
            <w:proofErr w:type="gramStart"/>
            <w:r w:rsidRPr="00DD3E3A">
              <w:rPr>
                <w:sz w:val="20"/>
                <w:lang w:val="en-CA"/>
              </w:rPr>
              <w:t>Municipal law — Land use planning and development — Zoning by</w:t>
            </w:r>
            <w:r w:rsidRPr="00DD3E3A">
              <w:rPr>
                <w:sz w:val="20"/>
                <w:lang w:val="en-CA"/>
              </w:rPr>
              <w:noBreakHyphen/>
              <w:t>law — Building by</w:t>
            </w:r>
            <w:r w:rsidRPr="00DD3E3A">
              <w:rPr>
                <w:sz w:val="20"/>
                <w:lang w:val="en-CA"/>
              </w:rPr>
              <w:noBreakHyphen/>
              <w:t>law — Non-conforming use — Acquired right — Company owning service station with convenience store on lot located in zone in which commercial uses permitted by city’s zoning by-law — By</w:t>
            </w:r>
            <w:r w:rsidRPr="00DD3E3A">
              <w:rPr>
                <w:sz w:val="20"/>
                <w:lang w:val="en-CA"/>
              </w:rPr>
              <w:noBreakHyphen/>
              <w:t>law subsequently amended such that lot in question now in agricultural zone, with effect that  [</w:t>
            </w:r>
            <w:r w:rsidRPr="00DD3E3A">
              <w:rPr>
                <w:smallCaps/>
                <w:sz w:val="20"/>
                <w:lang w:val="en-CA"/>
              </w:rPr>
              <w:t>translation</w:t>
            </w:r>
            <w:r w:rsidRPr="00DD3E3A">
              <w:rPr>
                <w:rFonts w:asciiTheme="minorBidi" w:hAnsiTheme="minorBidi"/>
                <w:sz w:val="20"/>
                <w:lang w:val="en-CA"/>
              </w:rPr>
              <w:t>]</w:t>
            </w:r>
            <w:r w:rsidRPr="00DD3E3A">
              <w:rPr>
                <w:sz w:val="20"/>
                <w:lang w:val="en-CA"/>
              </w:rPr>
              <w:t xml:space="preserve"> “service station with convenience store” use no longer authorized there without acquired rights — After fire causing loss of at least 50 percent of building’s value, company asking city for permit to demolish and rebuild it — City refusing to issue permit, alleging that company had lost acquired right to service station with convenience store use — Whether, in situation in which location of building conforms with zoning by</w:t>
            </w:r>
            <w:r w:rsidRPr="00DD3E3A">
              <w:rPr>
                <w:sz w:val="20"/>
                <w:lang w:val="en-CA"/>
              </w:rPr>
              <w:noBreakHyphen/>
              <w:t xml:space="preserve">law but non-conforming use is made that is protected by acquired rights, destruction of building that exceeds 50 percent of its value causes loss of acquired rights to that use even if building can be rebuilt in conformity with provisions of municipal by-law that apply to its construction and location — Whether establishment of reserve for public purposes under </w:t>
            </w:r>
            <w:r w:rsidRPr="00DD3E3A">
              <w:rPr>
                <w:i/>
                <w:sz w:val="20"/>
                <w:lang w:val="en-CA"/>
              </w:rPr>
              <w:t>Expropriation Act</w:t>
            </w:r>
            <w:r w:rsidRPr="00DD3E3A">
              <w:rPr>
                <w:sz w:val="20"/>
                <w:lang w:val="en-CA"/>
              </w:rPr>
              <w:t xml:space="preserve"> precludes officer responsible for issuing city’s building permits from issuing such permit pursuant to city’s powers in that regard — </w:t>
            </w:r>
            <w:r w:rsidRPr="00DD3E3A">
              <w:rPr>
                <w:i/>
                <w:sz w:val="20"/>
                <w:lang w:val="en-CA"/>
              </w:rPr>
              <w:t>Act respecting land use planning and development</w:t>
            </w:r>
            <w:r w:rsidRPr="00DD3E3A">
              <w:rPr>
                <w:sz w:val="20"/>
                <w:lang w:val="en-CA"/>
              </w:rPr>
              <w:t>, CQLR, c. A</w:t>
            </w:r>
            <w:r w:rsidRPr="00DD3E3A">
              <w:rPr>
                <w:sz w:val="20"/>
                <w:lang w:val="en-CA"/>
              </w:rPr>
              <w:noBreakHyphen/>
              <w:t xml:space="preserve">19.1 — </w:t>
            </w:r>
            <w:r w:rsidRPr="00DD3E3A">
              <w:rPr>
                <w:i/>
                <w:sz w:val="20"/>
                <w:lang w:val="en-CA"/>
              </w:rPr>
              <w:t>Expropriation Act</w:t>
            </w:r>
            <w:r w:rsidRPr="00DD3E3A">
              <w:rPr>
                <w:sz w:val="20"/>
                <w:lang w:val="en-CA"/>
              </w:rPr>
              <w:t>, CQLR, c. E</w:t>
            </w:r>
            <w:r w:rsidRPr="00DD3E3A">
              <w:rPr>
                <w:sz w:val="20"/>
                <w:lang w:val="en-CA"/>
              </w:rPr>
              <w:noBreakHyphen/>
              <w:t xml:space="preserve">24 — </w:t>
            </w:r>
            <w:proofErr w:type="spellStart"/>
            <w:r w:rsidRPr="00DD3E3A">
              <w:rPr>
                <w:i/>
                <w:sz w:val="20"/>
                <w:lang w:val="en-CA"/>
              </w:rPr>
              <w:t>Règlement</w:t>
            </w:r>
            <w:proofErr w:type="spellEnd"/>
            <w:r w:rsidRPr="00DD3E3A">
              <w:rPr>
                <w:i/>
                <w:sz w:val="20"/>
                <w:lang w:val="en-CA"/>
              </w:rPr>
              <w:t xml:space="preserve"> de construction No. 1276</w:t>
            </w:r>
            <w:r w:rsidRPr="00DD3E3A">
              <w:rPr>
                <w:sz w:val="20"/>
                <w:lang w:val="en-CA"/>
              </w:rPr>
              <w:t xml:space="preserve"> of Ville de Vaudreuil</w:t>
            </w:r>
            <w:r w:rsidRPr="00DD3E3A">
              <w:rPr>
                <w:sz w:val="20"/>
                <w:lang w:val="en-CA"/>
              </w:rPr>
              <w:noBreakHyphen/>
              <w:t>Dorion.</w:t>
            </w:r>
            <w:proofErr w:type="gramEnd"/>
          </w:p>
        </w:tc>
      </w:tr>
      <w:tr w:rsidR="00836A48" w:rsidRPr="00DD3E3A" w:rsidTr="00E95A6A">
        <w:tc>
          <w:tcPr>
            <w:tcW w:w="5000" w:type="pct"/>
            <w:gridSpan w:val="4"/>
          </w:tcPr>
          <w:p w:rsidR="00836A48" w:rsidRPr="00DD3E3A" w:rsidRDefault="00836A48" w:rsidP="00A04A8F">
            <w:pPr>
              <w:jc w:val="both"/>
              <w:rPr>
                <w:sz w:val="20"/>
                <w:lang w:val="en-CA"/>
              </w:rPr>
            </w:pPr>
          </w:p>
        </w:tc>
      </w:tr>
      <w:tr w:rsidR="00836A48" w:rsidRPr="00DD3E3A" w:rsidTr="00E95A6A">
        <w:tc>
          <w:tcPr>
            <w:tcW w:w="5000" w:type="pct"/>
            <w:gridSpan w:val="4"/>
          </w:tcPr>
          <w:p w:rsidR="00836A48" w:rsidRPr="00DD3E3A" w:rsidRDefault="00836A48" w:rsidP="00A04A8F">
            <w:pPr>
              <w:jc w:val="both"/>
              <w:rPr>
                <w:sz w:val="20"/>
                <w:lang w:val="en-CA"/>
              </w:rPr>
            </w:pPr>
            <w:r w:rsidRPr="00DD3E3A">
              <w:rPr>
                <w:sz w:val="20"/>
                <w:lang w:val="en-CA"/>
              </w:rPr>
              <w:t>A service station with a convenience store owned by 9160</w:t>
            </w:r>
            <w:r w:rsidRPr="00DD3E3A">
              <w:rPr>
                <w:sz w:val="20"/>
                <w:lang w:val="en-CA"/>
              </w:rPr>
              <w:noBreakHyphen/>
              <w:t xml:space="preserve">4860 Québec Inc. (“9160”) was located on a lot in a zone in which commercial uses </w:t>
            </w:r>
            <w:proofErr w:type="gramStart"/>
            <w:r w:rsidRPr="00DD3E3A">
              <w:rPr>
                <w:sz w:val="20"/>
                <w:lang w:val="en-CA"/>
              </w:rPr>
              <w:t>were permitted</w:t>
            </w:r>
            <w:proofErr w:type="gramEnd"/>
            <w:r w:rsidRPr="00DD3E3A">
              <w:rPr>
                <w:sz w:val="20"/>
                <w:lang w:val="en-CA"/>
              </w:rPr>
              <w:t xml:space="preserve"> by the zoning by-law of the respondent, Ville de Vaudreuil</w:t>
            </w:r>
            <w:r w:rsidRPr="00DD3E3A">
              <w:rPr>
                <w:sz w:val="20"/>
                <w:lang w:val="en-CA"/>
              </w:rPr>
              <w:noBreakHyphen/>
              <w:t xml:space="preserve">Dorion (“city”). That by-law </w:t>
            </w:r>
            <w:proofErr w:type="gramStart"/>
            <w:r w:rsidRPr="00DD3E3A">
              <w:rPr>
                <w:sz w:val="20"/>
                <w:lang w:val="en-CA"/>
              </w:rPr>
              <w:t>was subsequently amended</w:t>
            </w:r>
            <w:proofErr w:type="gramEnd"/>
            <w:r w:rsidRPr="00DD3E3A">
              <w:rPr>
                <w:sz w:val="20"/>
                <w:lang w:val="en-CA"/>
              </w:rPr>
              <w:t xml:space="preserve"> such that the lot in question was now in an agricultural zone, with the effect that the [</w:t>
            </w:r>
            <w:r w:rsidRPr="00DD3E3A">
              <w:rPr>
                <w:smallCaps/>
                <w:sz w:val="20"/>
                <w:lang w:val="en-CA"/>
              </w:rPr>
              <w:t>translation</w:t>
            </w:r>
            <w:r w:rsidRPr="00DD3E3A">
              <w:rPr>
                <w:rFonts w:asciiTheme="minorBidi" w:hAnsiTheme="minorBidi"/>
                <w:sz w:val="20"/>
                <w:lang w:val="en-CA"/>
              </w:rPr>
              <w:t>]</w:t>
            </w:r>
            <w:r w:rsidRPr="00DD3E3A">
              <w:rPr>
                <w:sz w:val="20"/>
                <w:lang w:val="en-CA"/>
              </w:rPr>
              <w:t xml:space="preserve"> “service station with convenience store” use was no longer authorized there without acquired rights. After a fire had caused the loss of at least 50 percent of the building’s value, 9160 asked the city for a permit to demolish and rebuild it. The city refused to issue the permit, alleging that 9160 had lost the acquired right to the service station with convenience store use. The city sought the demolition of all structures on the lot, while the applicant, 9105</w:t>
            </w:r>
            <w:r w:rsidRPr="00DD3E3A">
              <w:rPr>
                <w:sz w:val="20"/>
                <w:lang w:val="en-CA"/>
              </w:rPr>
              <w:noBreakHyphen/>
              <w:t xml:space="preserve">8487 Québec inc. (“9105”), continuing the proceeding for 9160, asked that an acquired right to the “service station with convenience store use” be recognized so that it could rebuild. Then, while the proceedings were under way, the Centre intégré de santé et de services </w:t>
            </w:r>
            <w:proofErr w:type="spellStart"/>
            <w:r w:rsidRPr="00DD3E3A">
              <w:rPr>
                <w:sz w:val="20"/>
                <w:lang w:val="en-CA"/>
              </w:rPr>
              <w:t>sociaux</w:t>
            </w:r>
            <w:proofErr w:type="spellEnd"/>
            <w:r w:rsidRPr="00DD3E3A">
              <w:rPr>
                <w:sz w:val="20"/>
                <w:lang w:val="en-CA"/>
              </w:rPr>
              <w:t xml:space="preserve"> de la </w:t>
            </w:r>
            <w:proofErr w:type="spellStart"/>
            <w:r w:rsidRPr="00DD3E3A">
              <w:rPr>
                <w:sz w:val="20"/>
                <w:lang w:val="en-CA"/>
              </w:rPr>
              <w:t>Montérégie</w:t>
            </w:r>
            <w:r w:rsidRPr="00DD3E3A">
              <w:rPr>
                <w:sz w:val="20"/>
                <w:lang w:val="en-CA"/>
              </w:rPr>
              <w:noBreakHyphen/>
              <w:t>Ouest</w:t>
            </w:r>
            <w:proofErr w:type="spellEnd"/>
            <w:r w:rsidRPr="00DD3E3A">
              <w:rPr>
                <w:sz w:val="20"/>
                <w:lang w:val="en-CA"/>
              </w:rPr>
              <w:t xml:space="preserve"> established a reserve for public purposes on the lot, hoping, if necessary, to build a hospital there. The Superior Court dismissed the action and the </w:t>
            </w:r>
            <w:proofErr w:type="gramStart"/>
            <w:r w:rsidRPr="00DD3E3A">
              <w:rPr>
                <w:sz w:val="20"/>
                <w:lang w:val="en-CA"/>
              </w:rPr>
              <w:t>cross-application</w:t>
            </w:r>
            <w:proofErr w:type="gramEnd"/>
            <w:r w:rsidRPr="00DD3E3A">
              <w:rPr>
                <w:sz w:val="20"/>
                <w:lang w:val="en-CA"/>
              </w:rPr>
              <w:t>, but the Court of Appeal, with one judge dissenting, allowed the appeal. The Court of Appeal subsequently granted in part a motion to stay the execution of its decision of July 5, 2018.</w:t>
            </w:r>
          </w:p>
          <w:p w:rsidR="00836A48" w:rsidRPr="00DD3E3A" w:rsidRDefault="00836A48" w:rsidP="00A04A8F">
            <w:pPr>
              <w:jc w:val="both"/>
              <w:rPr>
                <w:sz w:val="20"/>
                <w:lang w:val="en-CA"/>
              </w:rPr>
            </w:pP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t>August 4, 2016</w:t>
            </w:r>
          </w:p>
          <w:p w:rsidR="00836A48" w:rsidRPr="00DD3E3A" w:rsidRDefault="00836A48" w:rsidP="00A04A8F">
            <w:pPr>
              <w:jc w:val="both"/>
              <w:rPr>
                <w:sz w:val="20"/>
                <w:lang w:val="en-CA"/>
              </w:rPr>
            </w:pPr>
            <w:r w:rsidRPr="00DD3E3A">
              <w:rPr>
                <w:sz w:val="20"/>
                <w:lang w:val="en-CA"/>
              </w:rPr>
              <w:t>Quebec Superior Court</w:t>
            </w:r>
          </w:p>
          <w:p w:rsidR="00836A48" w:rsidRPr="00DD3E3A" w:rsidRDefault="00836A48" w:rsidP="00A04A8F">
            <w:pPr>
              <w:jc w:val="both"/>
              <w:rPr>
                <w:sz w:val="20"/>
                <w:lang w:val="en-CA"/>
              </w:rPr>
            </w:pPr>
            <w:r w:rsidRPr="00DD3E3A">
              <w:rPr>
                <w:sz w:val="20"/>
                <w:lang w:val="en-CA"/>
              </w:rPr>
              <w:t>(Casgrain J.)</w:t>
            </w:r>
          </w:p>
          <w:p w:rsidR="00836A48" w:rsidRPr="00DD3E3A" w:rsidRDefault="000E7240" w:rsidP="00A04A8F">
            <w:pPr>
              <w:jc w:val="both"/>
              <w:rPr>
                <w:rStyle w:val="Hyperlink"/>
                <w:sz w:val="20"/>
                <w:lang w:val="en-CA"/>
              </w:rPr>
            </w:pPr>
            <w:hyperlink r:id="rId120" w:history="1">
              <w:r w:rsidR="00836A48" w:rsidRPr="00DD3E3A">
                <w:rPr>
                  <w:rStyle w:val="Hyperlink"/>
                  <w:sz w:val="20"/>
                  <w:lang w:val="en-CA"/>
                </w:rPr>
                <w:t>2016 QCCS 6905</w:t>
              </w:r>
            </w:hyperlink>
          </w:p>
          <w:p w:rsidR="00836A48" w:rsidRPr="00DD3E3A" w:rsidRDefault="00836A48" w:rsidP="00A04A8F">
            <w:pPr>
              <w:jc w:val="both"/>
              <w:rPr>
                <w:sz w:val="20"/>
                <w:lang w:val="en-CA"/>
              </w:rPr>
            </w:pP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Action and cross-application dismissed</w:t>
            </w:r>
          </w:p>
          <w:p w:rsidR="00836A48" w:rsidRPr="00DD3E3A" w:rsidRDefault="00836A48" w:rsidP="00A04A8F">
            <w:pPr>
              <w:jc w:val="both"/>
              <w:rPr>
                <w:sz w:val="20"/>
                <w:lang w:val="en-CA"/>
              </w:rPr>
            </w:pP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t>July 5, 2018</w:t>
            </w:r>
          </w:p>
          <w:p w:rsidR="00836A48" w:rsidRPr="00DD3E3A" w:rsidRDefault="00836A48" w:rsidP="00A04A8F">
            <w:pPr>
              <w:jc w:val="both"/>
              <w:rPr>
                <w:sz w:val="20"/>
                <w:lang w:val="en-CA"/>
              </w:rPr>
            </w:pPr>
            <w:r w:rsidRPr="00DD3E3A">
              <w:rPr>
                <w:sz w:val="20"/>
                <w:lang w:val="en-CA"/>
              </w:rPr>
              <w:t>Quebec Court of Appeal (Montréal)</w:t>
            </w:r>
          </w:p>
          <w:p w:rsidR="00836A48" w:rsidRPr="00DD3E3A" w:rsidRDefault="00836A48" w:rsidP="00A04A8F">
            <w:pPr>
              <w:jc w:val="both"/>
              <w:rPr>
                <w:sz w:val="20"/>
                <w:lang w:val="en-CA"/>
              </w:rPr>
            </w:pPr>
            <w:r w:rsidRPr="00DD3E3A">
              <w:rPr>
                <w:sz w:val="20"/>
                <w:lang w:val="en-CA"/>
              </w:rPr>
              <w:t xml:space="preserve">(Morissette, St-Pierre (dissenting) and </w:t>
            </w:r>
          </w:p>
          <w:p w:rsidR="00836A48" w:rsidRPr="00DD3E3A" w:rsidRDefault="00836A48" w:rsidP="00A04A8F">
            <w:pPr>
              <w:jc w:val="both"/>
              <w:rPr>
                <w:sz w:val="20"/>
                <w:lang w:val="en-CA"/>
              </w:rPr>
            </w:pPr>
            <w:r w:rsidRPr="00DD3E3A">
              <w:rPr>
                <w:sz w:val="20"/>
                <w:lang w:val="en-CA"/>
              </w:rPr>
              <w:t>Healy JJ.A.)</w:t>
            </w:r>
          </w:p>
          <w:p w:rsidR="00836A48" w:rsidRPr="00DD3E3A" w:rsidRDefault="000E7240" w:rsidP="00A04A8F">
            <w:pPr>
              <w:jc w:val="both"/>
              <w:rPr>
                <w:rStyle w:val="Hyperlink"/>
                <w:sz w:val="20"/>
                <w:lang w:val="en-CA"/>
              </w:rPr>
            </w:pPr>
            <w:hyperlink r:id="rId121" w:history="1">
              <w:r w:rsidR="00836A48" w:rsidRPr="00DD3E3A">
                <w:rPr>
                  <w:rStyle w:val="Hyperlink"/>
                  <w:sz w:val="20"/>
                  <w:lang w:val="en-CA"/>
                </w:rPr>
                <w:t>2018 QCCA 1107</w:t>
              </w:r>
            </w:hyperlink>
          </w:p>
          <w:p w:rsidR="00836A48" w:rsidRPr="00DD3E3A" w:rsidRDefault="00836A48" w:rsidP="00A04A8F">
            <w:pPr>
              <w:jc w:val="both"/>
              <w:rPr>
                <w:sz w:val="20"/>
                <w:lang w:val="en-CA"/>
              </w:rPr>
            </w:pP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Appeal allowed</w:t>
            </w:r>
          </w:p>
          <w:p w:rsidR="00836A48" w:rsidRPr="00DD3E3A" w:rsidRDefault="00836A48" w:rsidP="00A04A8F">
            <w:pPr>
              <w:jc w:val="both"/>
              <w:rPr>
                <w:sz w:val="20"/>
                <w:lang w:val="en-CA"/>
              </w:rPr>
            </w:pP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lastRenderedPageBreak/>
              <w:t>September 11, 2018</w:t>
            </w:r>
          </w:p>
          <w:p w:rsidR="00836A48" w:rsidRPr="00DD3E3A" w:rsidRDefault="00836A48" w:rsidP="00A04A8F">
            <w:pPr>
              <w:jc w:val="both"/>
              <w:rPr>
                <w:sz w:val="20"/>
                <w:lang w:val="en-CA"/>
              </w:rPr>
            </w:pPr>
            <w:r w:rsidRPr="00DD3E3A">
              <w:rPr>
                <w:sz w:val="20"/>
                <w:lang w:val="en-CA"/>
              </w:rPr>
              <w:t>Quebec Court of Appeal (Montréal)</w:t>
            </w:r>
          </w:p>
          <w:p w:rsidR="00836A48" w:rsidRPr="00DD3E3A" w:rsidRDefault="00836A48" w:rsidP="00A04A8F">
            <w:pPr>
              <w:jc w:val="both"/>
              <w:rPr>
                <w:sz w:val="20"/>
                <w:lang w:val="en-CA"/>
              </w:rPr>
            </w:pPr>
            <w:r w:rsidRPr="00DD3E3A">
              <w:rPr>
                <w:sz w:val="20"/>
                <w:lang w:val="en-CA"/>
              </w:rPr>
              <w:t>(Doyon J.A.)</w:t>
            </w:r>
          </w:p>
          <w:p w:rsidR="00836A48" w:rsidRPr="00DD3E3A" w:rsidRDefault="000E7240" w:rsidP="00A04A8F">
            <w:pPr>
              <w:jc w:val="both"/>
              <w:rPr>
                <w:rStyle w:val="Hyperlink"/>
                <w:sz w:val="20"/>
                <w:lang w:val="en-CA"/>
              </w:rPr>
            </w:pPr>
            <w:hyperlink r:id="rId122" w:history="1">
              <w:r w:rsidR="00836A48" w:rsidRPr="00DD3E3A">
                <w:rPr>
                  <w:rStyle w:val="Hyperlink"/>
                  <w:sz w:val="20"/>
                  <w:lang w:val="en-CA"/>
                </w:rPr>
                <w:t>2018 QCCA 1474</w:t>
              </w:r>
            </w:hyperlink>
          </w:p>
          <w:p w:rsidR="00836A48" w:rsidRPr="00DD3E3A" w:rsidRDefault="00836A48" w:rsidP="00A04A8F">
            <w:pPr>
              <w:jc w:val="both"/>
              <w:rPr>
                <w:sz w:val="20"/>
                <w:lang w:val="en-CA"/>
              </w:rPr>
            </w:pP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Motion to stay execution of Court of Appeal’s decision of July 5, 2018 granted in part</w:t>
            </w:r>
          </w:p>
          <w:p w:rsidR="00836A48" w:rsidRPr="00DD3E3A" w:rsidRDefault="00836A48" w:rsidP="00A04A8F">
            <w:pPr>
              <w:jc w:val="both"/>
              <w:rPr>
                <w:sz w:val="20"/>
                <w:lang w:val="en-CA"/>
              </w:rPr>
            </w:pP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t>September 18, 2018</w:t>
            </w:r>
          </w:p>
          <w:p w:rsidR="00836A48" w:rsidRPr="00DD3E3A" w:rsidRDefault="00836A48" w:rsidP="00A04A8F">
            <w:pPr>
              <w:jc w:val="both"/>
              <w:rPr>
                <w:sz w:val="20"/>
                <w:lang w:val="en-CA"/>
              </w:rPr>
            </w:pPr>
            <w:r w:rsidRPr="00DD3E3A">
              <w:rPr>
                <w:sz w:val="20"/>
                <w:lang w:val="en-CA"/>
              </w:rPr>
              <w:t>Supreme Court of Canada</w:t>
            </w: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Application for leave to appeal filed</w:t>
            </w:r>
          </w:p>
          <w:p w:rsidR="00836A48" w:rsidRPr="00DD3E3A" w:rsidRDefault="00836A48" w:rsidP="00A04A8F">
            <w:pPr>
              <w:jc w:val="both"/>
              <w:rPr>
                <w:sz w:val="20"/>
                <w:lang w:val="en-CA"/>
              </w:rPr>
            </w:pPr>
          </w:p>
        </w:tc>
      </w:tr>
    </w:tbl>
    <w:p w:rsidR="00836A48" w:rsidRPr="00DD3E3A" w:rsidRDefault="00836A48" w:rsidP="00A04A8F">
      <w:pPr>
        <w:jc w:val="both"/>
        <w:rPr>
          <w:sz w:val="20"/>
          <w:lang w:val="en-CA"/>
        </w:rPr>
      </w:pPr>
    </w:p>
    <w:p w:rsidR="008427AE" w:rsidRPr="00DD3E3A" w:rsidRDefault="008427AE"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A48" w:rsidRPr="00DD3E3A" w:rsidTr="00E95A6A">
        <w:tc>
          <w:tcPr>
            <w:tcW w:w="543" w:type="pct"/>
          </w:tcPr>
          <w:p w:rsidR="00836A48" w:rsidRPr="00DD3E3A" w:rsidRDefault="00836A48" w:rsidP="00A04A8F">
            <w:pPr>
              <w:jc w:val="both"/>
              <w:rPr>
                <w:sz w:val="20"/>
              </w:rPr>
            </w:pPr>
            <w:r w:rsidRPr="00DD3E3A">
              <w:rPr>
                <w:rStyle w:val="SCCFileNumberChar"/>
                <w:sz w:val="20"/>
                <w:szCs w:val="20"/>
              </w:rPr>
              <w:t>38299</w:t>
            </w:r>
          </w:p>
        </w:tc>
        <w:tc>
          <w:tcPr>
            <w:tcW w:w="4457" w:type="pct"/>
            <w:gridSpan w:val="3"/>
          </w:tcPr>
          <w:p w:rsidR="00836A48" w:rsidRPr="00DD3E3A" w:rsidRDefault="00836A48" w:rsidP="00A04A8F">
            <w:pPr>
              <w:pStyle w:val="SCCLsocParty"/>
              <w:jc w:val="both"/>
              <w:rPr>
                <w:b/>
                <w:sz w:val="20"/>
                <w:szCs w:val="20"/>
              </w:rPr>
            </w:pPr>
            <w:r w:rsidRPr="00DD3E3A">
              <w:rPr>
                <w:b/>
                <w:sz w:val="20"/>
                <w:szCs w:val="20"/>
              </w:rPr>
              <w:t>9105-8487 Québec inc. c. Ville de Vaudreuil-Dorion</w:t>
            </w:r>
          </w:p>
          <w:p w:rsidR="00836A48" w:rsidRPr="00DD3E3A" w:rsidRDefault="00836A48" w:rsidP="00A04A8F">
            <w:pPr>
              <w:jc w:val="both"/>
              <w:rPr>
                <w:sz w:val="20"/>
              </w:rPr>
            </w:pPr>
            <w:r w:rsidRPr="00DD3E3A">
              <w:rPr>
                <w:sz w:val="20"/>
              </w:rPr>
              <w:t>(Qc) (Civile) (Autorisation)</w:t>
            </w:r>
          </w:p>
        </w:tc>
      </w:tr>
      <w:tr w:rsidR="00836A48" w:rsidRPr="0044196A" w:rsidTr="00E95A6A">
        <w:tc>
          <w:tcPr>
            <w:tcW w:w="5000" w:type="pct"/>
            <w:gridSpan w:val="4"/>
          </w:tcPr>
          <w:p w:rsidR="00836A48" w:rsidRPr="00DD3E3A" w:rsidRDefault="00836A48" w:rsidP="00A04A8F">
            <w:pPr>
              <w:jc w:val="both"/>
              <w:rPr>
                <w:sz w:val="20"/>
                <w:lang w:val="fr-CA"/>
              </w:rPr>
            </w:pPr>
            <w:r w:rsidRPr="00DD3E3A">
              <w:rPr>
                <w:sz w:val="20"/>
                <w:lang w:val="fr-CA"/>
              </w:rPr>
              <w:t xml:space="preserve">Droit municipal — Aménagement et urbanisme — Règlement de zonage — Règlement de construction — Usage dérogatoire — Droit acquis — Une compagnie était propriétaire d’une station-service avec dépanneur sur un lot situé dans une zone permettant les usages commerciaux selon le règlement de zonage de la Ville — Ce règlement a été subséquemment modifié de sorte que le lot en question se trouve maintenant en zone agricole ce qui fait que l’usage « station-service avec dépanneur » n’y est plus autorisé, sauf droits acquis — Après un incendie ayant causé la perte d’au moins 50% de la valeur du bâtiment, la compagnie demande à la Ville d’obtenir un permis de démolition et de procéder à la reconstruction — La Ville a refusé de délivrer le permis alléguant que la compagnie avait perdu le droit acquis à l’usage station-service avec dépanneur — La destruction d’un bâtiment au-delà de 50% de sa valeur, dont l’implantation est conforme à la règlementation de zonage, mais dans lequel est exercé un usage dérogatoire protégé par droits acquis, fait-elle perdre les droits acquis à cet usage, et ce, malgré que le bâtiment puisse être reconstruit en conformité aux dispositions de la règlementation municipale relatives à sa construction et son implantation? — L’imposition d’une réserve pour fins publiques en vertu de la </w:t>
            </w:r>
            <w:r w:rsidRPr="00DD3E3A">
              <w:rPr>
                <w:i/>
                <w:sz w:val="20"/>
                <w:lang w:val="fr-CA"/>
              </w:rPr>
              <w:t>Loi sur l’expropriation</w:t>
            </w:r>
            <w:r w:rsidRPr="00DD3E3A">
              <w:rPr>
                <w:sz w:val="20"/>
                <w:lang w:val="fr-CA"/>
              </w:rPr>
              <w:t xml:space="preserve"> empêche-t-elle l’officier chargé de la délivrance des permis de construction de la Ville de délivrer un permis de construction en vertu de ses pouvoirs en cette matière? — </w:t>
            </w:r>
            <w:r w:rsidRPr="00DD3E3A">
              <w:rPr>
                <w:i/>
                <w:sz w:val="20"/>
                <w:lang w:val="fr-CA"/>
              </w:rPr>
              <w:t>Loi sur l’aménagement et l’urbanisme</w:t>
            </w:r>
            <w:r w:rsidRPr="00DD3E3A">
              <w:rPr>
                <w:sz w:val="20"/>
                <w:lang w:val="fr-CA"/>
              </w:rPr>
              <w:t xml:space="preserve">, RLRQ, c. A-19.1 — </w:t>
            </w:r>
            <w:r w:rsidRPr="00DD3E3A">
              <w:rPr>
                <w:i/>
                <w:sz w:val="20"/>
                <w:lang w:val="fr-CA"/>
              </w:rPr>
              <w:t>Loi sur l’expropriation</w:t>
            </w:r>
            <w:r w:rsidRPr="00DD3E3A">
              <w:rPr>
                <w:sz w:val="20"/>
                <w:lang w:val="fr-CA"/>
              </w:rPr>
              <w:t xml:space="preserve">, RLRQ, c. E-24 — </w:t>
            </w:r>
            <w:r w:rsidRPr="00DD3E3A">
              <w:rPr>
                <w:i/>
                <w:sz w:val="20"/>
                <w:lang w:val="fr-CA"/>
              </w:rPr>
              <w:t>Règlement de construction nº1276</w:t>
            </w:r>
            <w:r w:rsidRPr="00DD3E3A">
              <w:rPr>
                <w:sz w:val="20"/>
                <w:lang w:val="fr-CA"/>
              </w:rPr>
              <w:t xml:space="preserve"> de la Ville de Vaudreuil-Dorion.</w:t>
            </w:r>
          </w:p>
        </w:tc>
      </w:tr>
      <w:tr w:rsidR="00836A48" w:rsidRPr="0044196A" w:rsidTr="00E95A6A">
        <w:tc>
          <w:tcPr>
            <w:tcW w:w="5000" w:type="pct"/>
            <w:gridSpan w:val="4"/>
          </w:tcPr>
          <w:p w:rsidR="00836A48" w:rsidRPr="00DD3E3A" w:rsidRDefault="00836A48" w:rsidP="00A04A8F">
            <w:pPr>
              <w:jc w:val="both"/>
              <w:rPr>
                <w:sz w:val="20"/>
                <w:lang w:val="fr-CA"/>
              </w:rPr>
            </w:pPr>
          </w:p>
        </w:tc>
      </w:tr>
      <w:tr w:rsidR="00836A48" w:rsidRPr="0044196A" w:rsidTr="00E95A6A">
        <w:tc>
          <w:tcPr>
            <w:tcW w:w="5000" w:type="pct"/>
            <w:gridSpan w:val="4"/>
          </w:tcPr>
          <w:p w:rsidR="00836A48" w:rsidRPr="00DD3E3A" w:rsidRDefault="00836A48" w:rsidP="00A04A8F">
            <w:pPr>
              <w:jc w:val="both"/>
              <w:rPr>
                <w:b/>
                <w:sz w:val="20"/>
                <w:lang w:val="fr-CA"/>
              </w:rPr>
            </w:pPr>
            <w:r w:rsidRPr="00DD3E3A">
              <w:rPr>
                <w:sz w:val="20"/>
                <w:lang w:val="fr-CA"/>
              </w:rPr>
              <w:t>La compagnie 9160-4860 Québec Inc. (« 9160 ») était propriétaire d’une station-service avec dépanneur sur un lot situé dans une zone permettant les usages commerciaux selon le règlement de zonage de l’intimée, Ville de Vaudreuil-Dorion. Ce règlement a été subséquemment modifié de sorte que le lot en question se trouve maintenant en zone agricole ce qui fait que l’usage « station-service avec dépanneur » n’y est plus autorisé, sauf droits acquis. Après un incendie ayant causé la perte d’au moins 50% de la valeur du bâtiment, 9160 demande à la Ville d’obtenir un permis de démolition et de procéder à la reconstruction. La Ville a refusé de délivrer le permis alléguant que 9160 avait perdu le droit acquis à l’usage station-service avec dépanneur. La Ville recherche la démolition de toutes les constructions situées sur le lot, alors que la demanderesse, 9105-8487 Québec inc. (« 9105 »), en reprise de l’instance pour 9160, réclame la reconnaissance d’un droit acquis à l’usage « station-service avec dépanneur » dans le but de reconstruire. De plus, en cours d’instance, le Centre intégré de santé et de services sociaux de la Montérégie-Ouest a imposé sur le lot un avis de réserve à des fins publiques, souhaitant y construire, le cas échéant, un centre hospitalier. La Cour supérieure rejette l’action et la demande reconventionnelle, mais la Cour d’appel, avec dissidence, accueille l’appel.</w:t>
            </w:r>
            <w:r w:rsidRPr="00DD3E3A">
              <w:rPr>
                <w:b/>
                <w:sz w:val="20"/>
                <w:lang w:val="fr-CA"/>
              </w:rPr>
              <w:t xml:space="preserve"> </w:t>
            </w:r>
            <w:r w:rsidRPr="00DD3E3A">
              <w:rPr>
                <w:sz w:val="20"/>
                <w:lang w:val="fr-CA"/>
              </w:rPr>
              <w:t xml:space="preserve">Par la suite, la Cour d’appel accueille en partie la requête en suspension de l’exécution de l’arrêt qu’elle avait rendu le 5 juillet 2018. </w:t>
            </w:r>
          </w:p>
          <w:p w:rsidR="00836A48" w:rsidRPr="00DD3E3A" w:rsidRDefault="00836A48" w:rsidP="00A04A8F">
            <w:pPr>
              <w:jc w:val="both"/>
              <w:rPr>
                <w:sz w:val="20"/>
                <w:lang w:val="fr-CA"/>
              </w:rPr>
            </w:pPr>
          </w:p>
        </w:tc>
      </w:tr>
      <w:tr w:rsidR="00836A48" w:rsidRPr="00DD3E3A" w:rsidTr="00E95A6A">
        <w:tc>
          <w:tcPr>
            <w:tcW w:w="2427" w:type="pct"/>
            <w:gridSpan w:val="2"/>
          </w:tcPr>
          <w:p w:rsidR="00836A48" w:rsidRPr="00DD3E3A" w:rsidRDefault="00836A48" w:rsidP="00A04A8F">
            <w:pPr>
              <w:jc w:val="both"/>
              <w:rPr>
                <w:sz w:val="20"/>
                <w:lang w:val="fr-CA"/>
              </w:rPr>
            </w:pPr>
            <w:r w:rsidRPr="00DD3E3A">
              <w:rPr>
                <w:sz w:val="20"/>
                <w:lang w:val="fr-CA"/>
              </w:rPr>
              <w:t>Le 4 août 2016</w:t>
            </w:r>
          </w:p>
          <w:p w:rsidR="00836A48" w:rsidRPr="00DD3E3A" w:rsidRDefault="00836A48" w:rsidP="00A04A8F">
            <w:pPr>
              <w:jc w:val="both"/>
              <w:rPr>
                <w:sz w:val="20"/>
                <w:lang w:val="fr-CA"/>
              </w:rPr>
            </w:pPr>
            <w:r w:rsidRPr="00DD3E3A">
              <w:rPr>
                <w:sz w:val="20"/>
                <w:lang w:val="fr-CA"/>
              </w:rPr>
              <w:t>Cour supérieure du Québec</w:t>
            </w:r>
          </w:p>
          <w:p w:rsidR="00836A48" w:rsidRPr="00DD3E3A" w:rsidRDefault="00836A48" w:rsidP="00A04A8F">
            <w:pPr>
              <w:jc w:val="both"/>
              <w:rPr>
                <w:sz w:val="20"/>
              </w:rPr>
            </w:pPr>
            <w:r w:rsidRPr="00DD3E3A">
              <w:rPr>
                <w:sz w:val="20"/>
              </w:rPr>
              <w:t xml:space="preserve">(Le juge </w:t>
            </w:r>
            <w:proofErr w:type="spellStart"/>
            <w:r w:rsidRPr="00DD3E3A">
              <w:rPr>
                <w:sz w:val="20"/>
              </w:rPr>
              <w:t>Casgrain</w:t>
            </w:r>
            <w:proofErr w:type="spellEnd"/>
            <w:r w:rsidRPr="00DD3E3A">
              <w:rPr>
                <w:sz w:val="20"/>
              </w:rPr>
              <w:t>)</w:t>
            </w:r>
          </w:p>
          <w:p w:rsidR="00836A48" w:rsidRPr="00DD3E3A" w:rsidRDefault="000E7240" w:rsidP="00A04A8F">
            <w:pPr>
              <w:jc w:val="both"/>
              <w:rPr>
                <w:rStyle w:val="Hyperlink"/>
                <w:sz w:val="20"/>
              </w:rPr>
            </w:pPr>
            <w:hyperlink r:id="rId123" w:history="1">
              <w:r w:rsidR="00836A48" w:rsidRPr="00DD3E3A">
                <w:rPr>
                  <w:rStyle w:val="Hyperlink"/>
                  <w:sz w:val="20"/>
                </w:rPr>
                <w:t>2016 QCCS 6905</w:t>
              </w:r>
            </w:hyperlink>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rPr>
            </w:pPr>
            <w:r w:rsidRPr="00DD3E3A">
              <w:rPr>
                <w:sz w:val="20"/>
              </w:rPr>
              <w:t xml:space="preserve">Action et demande </w:t>
            </w:r>
            <w:proofErr w:type="spellStart"/>
            <w:r w:rsidRPr="00DD3E3A">
              <w:rPr>
                <w:sz w:val="20"/>
              </w:rPr>
              <w:t>reconventionnelle</w:t>
            </w:r>
            <w:proofErr w:type="spellEnd"/>
            <w:r w:rsidRPr="00DD3E3A">
              <w:rPr>
                <w:sz w:val="20"/>
              </w:rPr>
              <w:t xml:space="preserve"> rejetées </w:t>
            </w:r>
          </w:p>
          <w:p w:rsidR="00836A48" w:rsidRPr="00DD3E3A" w:rsidRDefault="00836A48" w:rsidP="00A04A8F">
            <w:pPr>
              <w:jc w:val="both"/>
              <w:rPr>
                <w:sz w:val="20"/>
              </w:rPr>
            </w:pPr>
          </w:p>
        </w:tc>
      </w:tr>
      <w:tr w:rsidR="00836A48" w:rsidRPr="00DD3E3A" w:rsidTr="00E95A6A">
        <w:tc>
          <w:tcPr>
            <w:tcW w:w="2427" w:type="pct"/>
            <w:gridSpan w:val="2"/>
          </w:tcPr>
          <w:p w:rsidR="00836A48" w:rsidRPr="00DD3E3A" w:rsidRDefault="00836A48" w:rsidP="00A04A8F">
            <w:pPr>
              <w:jc w:val="both"/>
              <w:rPr>
                <w:sz w:val="20"/>
                <w:lang w:val="fr-CA"/>
              </w:rPr>
            </w:pPr>
            <w:r w:rsidRPr="00DD3E3A">
              <w:rPr>
                <w:sz w:val="20"/>
                <w:lang w:val="fr-CA"/>
              </w:rPr>
              <w:t>Le 5 juillet 2018</w:t>
            </w:r>
          </w:p>
          <w:p w:rsidR="00836A48" w:rsidRPr="00DD3E3A" w:rsidRDefault="00836A48" w:rsidP="00A04A8F">
            <w:pPr>
              <w:jc w:val="both"/>
              <w:rPr>
                <w:sz w:val="20"/>
                <w:lang w:val="fr-CA"/>
              </w:rPr>
            </w:pPr>
            <w:r w:rsidRPr="00DD3E3A">
              <w:rPr>
                <w:sz w:val="20"/>
                <w:lang w:val="fr-CA"/>
              </w:rPr>
              <w:t>Cour d’appel du Québec (Montréal)</w:t>
            </w:r>
          </w:p>
          <w:p w:rsidR="00836A48" w:rsidRPr="00DD3E3A" w:rsidRDefault="00836A48" w:rsidP="00A04A8F">
            <w:pPr>
              <w:jc w:val="both"/>
              <w:rPr>
                <w:sz w:val="20"/>
                <w:lang w:val="fr-CA"/>
              </w:rPr>
            </w:pPr>
            <w:r w:rsidRPr="00DD3E3A">
              <w:rPr>
                <w:sz w:val="20"/>
                <w:lang w:val="fr-CA"/>
              </w:rPr>
              <w:t xml:space="preserve">(Les juges Morissette, St-Pierre (dissident), </w:t>
            </w:r>
          </w:p>
          <w:p w:rsidR="00836A48" w:rsidRPr="00DD3E3A" w:rsidRDefault="00836A48" w:rsidP="00A04A8F">
            <w:pPr>
              <w:jc w:val="both"/>
              <w:rPr>
                <w:sz w:val="20"/>
              </w:rPr>
            </w:pPr>
            <w:r w:rsidRPr="00DD3E3A">
              <w:rPr>
                <w:sz w:val="20"/>
              </w:rPr>
              <w:t>Healy)</w:t>
            </w:r>
          </w:p>
          <w:p w:rsidR="00836A48" w:rsidRPr="00DD3E3A" w:rsidRDefault="000E7240" w:rsidP="00A04A8F">
            <w:pPr>
              <w:jc w:val="both"/>
              <w:rPr>
                <w:rStyle w:val="Hyperlink"/>
                <w:sz w:val="20"/>
              </w:rPr>
            </w:pPr>
            <w:hyperlink r:id="rId124" w:history="1">
              <w:r w:rsidR="00836A48" w:rsidRPr="00DD3E3A">
                <w:rPr>
                  <w:rStyle w:val="Hyperlink"/>
                  <w:sz w:val="20"/>
                </w:rPr>
                <w:t>2018 QCCA 1107</w:t>
              </w:r>
            </w:hyperlink>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rPr>
            </w:pPr>
            <w:r w:rsidRPr="00DD3E3A">
              <w:rPr>
                <w:sz w:val="20"/>
              </w:rPr>
              <w:t xml:space="preserve">Appel </w:t>
            </w:r>
            <w:proofErr w:type="spellStart"/>
            <w:r w:rsidRPr="00DD3E3A">
              <w:rPr>
                <w:sz w:val="20"/>
              </w:rPr>
              <w:t>accueilli</w:t>
            </w:r>
            <w:proofErr w:type="spellEnd"/>
          </w:p>
          <w:p w:rsidR="00836A48" w:rsidRPr="00DD3E3A" w:rsidRDefault="00836A48" w:rsidP="00A04A8F">
            <w:pPr>
              <w:jc w:val="both"/>
              <w:rPr>
                <w:sz w:val="20"/>
              </w:rPr>
            </w:pPr>
          </w:p>
        </w:tc>
      </w:tr>
      <w:tr w:rsidR="00836A48" w:rsidRPr="0044196A" w:rsidTr="00E95A6A">
        <w:tc>
          <w:tcPr>
            <w:tcW w:w="2427" w:type="pct"/>
            <w:gridSpan w:val="2"/>
          </w:tcPr>
          <w:p w:rsidR="00836A48" w:rsidRPr="00DD3E3A" w:rsidRDefault="00836A48" w:rsidP="00A04A8F">
            <w:pPr>
              <w:jc w:val="both"/>
              <w:rPr>
                <w:sz w:val="20"/>
                <w:lang w:val="fr-CA"/>
              </w:rPr>
            </w:pPr>
            <w:r w:rsidRPr="00DD3E3A">
              <w:rPr>
                <w:sz w:val="20"/>
                <w:lang w:val="fr-CA"/>
              </w:rPr>
              <w:t>Le 11 septembre 2018</w:t>
            </w:r>
          </w:p>
          <w:p w:rsidR="00836A48" w:rsidRPr="00DD3E3A" w:rsidRDefault="00836A48" w:rsidP="00A04A8F">
            <w:pPr>
              <w:jc w:val="both"/>
              <w:rPr>
                <w:sz w:val="20"/>
                <w:lang w:val="fr-CA"/>
              </w:rPr>
            </w:pPr>
            <w:r w:rsidRPr="00DD3E3A">
              <w:rPr>
                <w:sz w:val="20"/>
                <w:lang w:val="fr-CA"/>
              </w:rPr>
              <w:t>Cour d’appel du Québec (Montréal)</w:t>
            </w:r>
          </w:p>
          <w:p w:rsidR="00836A48" w:rsidRPr="00DD3E3A" w:rsidRDefault="00836A48" w:rsidP="00A04A8F">
            <w:pPr>
              <w:jc w:val="both"/>
              <w:rPr>
                <w:sz w:val="20"/>
              </w:rPr>
            </w:pPr>
            <w:r w:rsidRPr="00DD3E3A">
              <w:rPr>
                <w:sz w:val="20"/>
              </w:rPr>
              <w:t>(Le juge Doyon)</w:t>
            </w:r>
          </w:p>
          <w:p w:rsidR="00836A48" w:rsidRPr="00DD3E3A" w:rsidRDefault="000E7240" w:rsidP="00A04A8F">
            <w:pPr>
              <w:jc w:val="both"/>
              <w:rPr>
                <w:rStyle w:val="Hyperlink"/>
                <w:sz w:val="20"/>
              </w:rPr>
            </w:pPr>
            <w:hyperlink r:id="rId125" w:history="1">
              <w:r w:rsidR="00836A48" w:rsidRPr="00DD3E3A">
                <w:rPr>
                  <w:rStyle w:val="Hyperlink"/>
                  <w:sz w:val="20"/>
                </w:rPr>
                <w:t>2018 QCCA 1474</w:t>
              </w:r>
            </w:hyperlink>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lang w:val="fr-CA"/>
              </w:rPr>
            </w:pPr>
            <w:r w:rsidRPr="00DD3E3A">
              <w:rPr>
                <w:sz w:val="20"/>
                <w:lang w:val="fr-CA"/>
              </w:rPr>
              <w:t>Requête en suspension de l’exécution de l’arrêt de la Cour d’appel du 5 juillet 2018 accueillie en partie</w:t>
            </w:r>
          </w:p>
          <w:p w:rsidR="00836A48" w:rsidRPr="00DD3E3A" w:rsidRDefault="00836A48" w:rsidP="00A04A8F">
            <w:pPr>
              <w:jc w:val="both"/>
              <w:rPr>
                <w:sz w:val="20"/>
                <w:lang w:val="fr-CA"/>
              </w:rPr>
            </w:pPr>
          </w:p>
        </w:tc>
      </w:tr>
      <w:tr w:rsidR="00836A48" w:rsidRPr="00DD3E3A" w:rsidTr="00E95A6A">
        <w:tc>
          <w:tcPr>
            <w:tcW w:w="2427" w:type="pct"/>
            <w:gridSpan w:val="2"/>
          </w:tcPr>
          <w:p w:rsidR="00836A48" w:rsidRPr="00DD3E3A" w:rsidRDefault="00836A48" w:rsidP="00A04A8F">
            <w:pPr>
              <w:jc w:val="both"/>
              <w:rPr>
                <w:sz w:val="20"/>
                <w:lang w:val="fr-CA"/>
              </w:rPr>
            </w:pPr>
            <w:r w:rsidRPr="00DD3E3A">
              <w:rPr>
                <w:sz w:val="20"/>
                <w:lang w:val="fr-CA"/>
              </w:rPr>
              <w:t>Le 18 septembre 2018</w:t>
            </w:r>
          </w:p>
          <w:p w:rsidR="00836A48" w:rsidRPr="00DD3E3A" w:rsidRDefault="00836A48" w:rsidP="00A04A8F">
            <w:pPr>
              <w:jc w:val="both"/>
              <w:rPr>
                <w:sz w:val="20"/>
                <w:lang w:val="fr-CA"/>
              </w:rPr>
            </w:pPr>
            <w:r w:rsidRPr="00DD3E3A">
              <w:rPr>
                <w:sz w:val="20"/>
                <w:lang w:val="fr-CA"/>
              </w:rPr>
              <w:t>Cour suprême du Canada</w:t>
            </w:r>
          </w:p>
        </w:tc>
        <w:tc>
          <w:tcPr>
            <w:tcW w:w="243" w:type="pct"/>
          </w:tcPr>
          <w:p w:rsidR="00836A48" w:rsidRPr="00DD3E3A" w:rsidRDefault="00836A48" w:rsidP="00A04A8F">
            <w:pPr>
              <w:jc w:val="both"/>
              <w:rPr>
                <w:sz w:val="20"/>
                <w:lang w:val="fr-CA"/>
              </w:rPr>
            </w:pPr>
          </w:p>
        </w:tc>
        <w:tc>
          <w:tcPr>
            <w:tcW w:w="2330" w:type="pct"/>
          </w:tcPr>
          <w:p w:rsidR="00836A48" w:rsidRPr="00DD3E3A" w:rsidRDefault="00836A48" w:rsidP="00A04A8F">
            <w:pPr>
              <w:jc w:val="both"/>
              <w:rPr>
                <w:sz w:val="20"/>
              </w:rPr>
            </w:pPr>
            <w:r w:rsidRPr="00DD3E3A">
              <w:rPr>
                <w:sz w:val="20"/>
              </w:rPr>
              <w:t xml:space="preserve">Demande d’autorisation d’appel </w:t>
            </w:r>
            <w:proofErr w:type="spellStart"/>
            <w:r w:rsidRPr="00DD3E3A">
              <w:rPr>
                <w:sz w:val="20"/>
              </w:rPr>
              <w:t>déposée</w:t>
            </w:r>
            <w:proofErr w:type="spellEnd"/>
          </w:p>
          <w:p w:rsidR="00836A48" w:rsidRPr="00DD3E3A" w:rsidRDefault="00836A48" w:rsidP="00A04A8F">
            <w:pPr>
              <w:jc w:val="both"/>
              <w:rPr>
                <w:sz w:val="20"/>
              </w:rPr>
            </w:pPr>
          </w:p>
        </w:tc>
      </w:tr>
    </w:tbl>
    <w:p w:rsidR="00836A48" w:rsidRPr="00DD3E3A" w:rsidRDefault="00836A48" w:rsidP="00A04A8F">
      <w:pPr>
        <w:jc w:val="both"/>
        <w:rPr>
          <w:sz w:val="20"/>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A48" w:rsidRPr="00DD3E3A" w:rsidTr="00E95A6A">
        <w:tc>
          <w:tcPr>
            <w:tcW w:w="543" w:type="pct"/>
          </w:tcPr>
          <w:p w:rsidR="00836A48" w:rsidRPr="00DD3E3A" w:rsidRDefault="00836A48" w:rsidP="00A04A8F">
            <w:pPr>
              <w:jc w:val="both"/>
              <w:rPr>
                <w:sz w:val="20"/>
                <w:lang w:val="en-CA"/>
              </w:rPr>
            </w:pPr>
            <w:r w:rsidRPr="00DD3E3A">
              <w:rPr>
                <w:rStyle w:val="SCCFileNumberChar"/>
                <w:sz w:val="20"/>
                <w:szCs w:val="20"/>
              </w:rPr>
              <w:t>38453</w:t>
            </w:r>
          </w:p>
        </w:tc>
        <w:tc>
          <w:tcPr>
            <w:tcW w:w="4457" w:type="pct"/>
            <w:gridSpan w:val="3"/>
          </w:tcPr>
          <w:p w:rsidR="00836A48" w:rsidRPr="00DD3E3A" w:rsidRDefault="00836A48" w:rsidP="00A04A8F">
            <w:pPr>
              <w:pStyle w:val="SCCLsocParty"/>
              <w:jc w:val="both"/>
              <w:rPr>
                <w:b/>
                <w:sz w:val="20"/>
                <w:szCs w:val="20"/>
                <w:lang w:val="en-CA"/>
              </w:rPr>
            </w:pPr>
            <w:r w:rsidRPr="00DD3E3A">
              <w:rPr>
                <w:b/>
                <w:sz w:val="20"/>
                <w:szCs w:val="20"/>
                <w:lang w:val="en-CA"/>
              </w:rPr>
              <w:t>Marc-Olivier Perron v. Her Majesty the Queen</w:t>
            </w:r>
          </w:p>
          <w:p w:rsidR="00836A48" w:rsidRPr="00DD3E3A" w:rsidRDefault="00836A48" w:rsidP="00A04A8F">
            <w:pPr>
              <w:jc w:val="both"/>
              <w:rPr>
                <w:sz w:val="20"/>
                <w:lang w:val="en-CA"/>
              </w:rPr>
            </w:pPr>
            <w:r w:rsidRPr="00DD3E3A">
              <w:rPr>
                <w:sz w:val="20"/>
                <w:lang w:val="en-CA"/>
              </w:rPr>
              <w:t>(Que.) (Criminal) (By Leave)</w:t>
            </w:r>
          </w:p>
        </w:tc>
      </w:tr>
      <w:tr w:rsidR="00836A48" w:rsidRPr="00DD3E3A" w:rsidTr="00E95A6A">
        <w:tc>
          <w:tcPr>
            <w:tcW w:w="5000" w:type="pct"/>
            <w:gridSpan w:val="4"/>
          </w:tcPr>
          <w:p w:rsidR="00836A48" w:rsidRPr="00DD3E3A" w:rsidRDefault="00836A48" w:rsidP="00A04A8F">
            <w:pPr>
              <w:jc w:val="both"/>
              <w:rPr>
                <w:sz w:val="20"/>
                <w:lang w:val="en-CA"/>
              </w:rPr>
            </w:pPr>
            <w:proofErr w:type="gramStart"/>
            <w:r w:rsidRPr="00DD3E3A">
              <w:rPr>
                <w:sz w:val="20"/>
                <w:lang w:val="en-CA"/>
              </w:rPr>
              <w:t>Criminal law — Careless use of firearm — Defences — Preventing assault — Whether Court of Appeal erred in law in holding that trial judge had not made error of law in her analytical approach to self</w:t>
            </w:r>
            <w:r w:rsidRPr="00DD3E3A">
              <w:rPr>
                <w:sz w:val="20"/>
                <w:lang w:val="en-CA"/>
              </w:rPr>
              <w:noBreakHyphen/>
              <w:t xml:space="preserve">defence by putting victim on trial rather than accused and by rendering unreasonable judgment — Whether Court of Appeal erred in law by not interpreting s. 37 of </w:t>
            </w:r>
            <w:r w:rsidRPr="00DD3E3A">
              <w:rPr>
                <w:i/>
                <w:sz w:val="20"/>
                <w:lang w:val="en-CA"/>
              </w:rPr>
              <w:t>Criminal Code</w:t>
            </w:r>
            <w:r w:rsidRPr="00DD3E3A">
              <w:rPr>
                <w:sz w:val="20"/>
                <w:lang w:val="en-CA"/>
              </w:rPr>
              <w:t>, R.S.C. 1985, c. C</w:t>
            </w:r>
            <w:r w:rsidRPr="00DD3E3A">
              <w:rPr>
                <w:sz w:val="20"/>
                <w:lang w:val="en-CA"/>
              </w:rPr>
              <w:noBreakHyphen/>
              <w:t>46, under former scheme of self</w:t>
            </w:r>
            <w:r w:rsidRPr="00DD3E3A">
              <w:rPr>
                <w:sz w:val="20"/>
                <w:lang w:val="en-CA"/>
              </w:rPr>
              <w:noBreakHyphen/>
              <w:t xml:space="preserve">defence, in order to harmonize it with s. 34(1) and (2) </w:t>
            </w:r>
            <w:r w:rsidRPr="00DD3E3A">
              <w:rPr>
                <w:i/>
                <w:sz w:val="20"/>
                <w:lang w:val="en-CA"/>
              </w:rPr>
              <w:t>Cr. C.</w:t>
            </w:r>
            <w:r w:rsidRPr="00DD3E3A">
              <w:rPr>
                <w:sz w:val="20"/>
                <w:lang w:val="en-CA"/>
              </w:rPr>
              <w:t xml:space="preserve">, having regard to specific circumstances of case — Whether Court of Appeal erred in law by adding objective criterion to assessment of necessary force and proportionality — Whether Court of Appeal erred in law in applying principles underlying legal justification for persons administering and enforcing law, as set out in s. 25 </w:t>
            </w:r>
            <w:r w:rsidRPr="00DD3E3A">
              <w:rPr>
                <w:i/>
                <w:sz w:val="20"/>
                <w:lang w:val="en-CA"/>
              </w:rPr>
              <w:t>Cr. C.</w:t>
            </w:r>
            <w:r w:rsidRPr="00DD3E3A">
              <w:rPr>
                <w:sz w:val="20"/>
                <w:lang w:val="en-CA"/>
              </w:rPr>
              <w:t>, rather than principles of self</w:t>
            </w:r>
            <w:r w:rsidRPr="00DD3E3A">
              <w:rPr>
                <w:sz w:val="20"/>
                <w:lang w:val="en-CA"/>
              </w:rPr>
              <w:noBreakHyphen/>
              <w:t xml:space="preserve">defence set out in s. 37 </w:t>
            </w:r>
            <w:r w:rsidRPr="00DD3E3A">
              <w:rPr>
                <w:i/>
                <w:sz w:val="20"/>
                <w:lang w:val="en-CA"/>
              </w:rPr>
              <w:t>Cr. C.</w:t>
            </w:r>
            <w:r w:rsidRPr="00DD3E3A">
              <w:rPr>
                <w:sz w:val="20"/>
                <w:lang w:val="en-CA"/>
              </w:rPr>
              <w:t xml:space="preserve"> — Whether Court of Appeal erred in law in holding that term “assault” in s. 37 </w:t>
            </w:r>
            <w:r w:rsidRPr="00DD3E3A">
              <w:rPr>
                <w:i/>
                <w:sz w:val="20"/>
                <w:lang w:val="en-CA"/>
              </w:rPr>
              <w:t>Cr. C.</w:t>
            </w:r>
            <w:r w:rsidRPr="00DD3E3A">
              <w:rPr>
                <w:sz w:val="20"/>
                <w:lang w:val="en-CA"/>
              </w:rPr>
              <w:t xml:space="preserve"> referred to actual intent of perpetrator — Whether Court of Appeal erred in law in holding that expert testimony given at trial, though not mentioned at all in trial judge’s decision, was not significant or favourable to applicant.</w:t>
            </w:r>
            <w:proofErr w:type="gramEnd"/>
          </w:p>
        </w:tc>
      </w:tr>
      <w:tr w:rsidR="00836A48" w:rsidRPr="00DD3E3A" w:rsidTr="00E95A6A">
        <w:tc>
          <w:tcPr>
            <w:tcW w:w="5000" w:type="pct"/>
            <w:gridSpan w:val="4"/>
          </w:tcPr>
          <w:p w:rsidR="00836A48" w:rsidRPr="00DD3E3A" w:rsidRDefault="00836A48" w:rsidP="00A04A8F">
            <w:pPr>
              <w:jc w:val="both"/>
              <w:rPr>
                <w:sz w:val="20"/>
                <w:lang w:val="en-CA"/>
              </w:rPr>
            </w:pPr>
          </w:p>
        </w:tc>
      </w:tr>
      <w:tr w:rsidR="00836A48" w:rsidRPr="00DD3E3A" w:rsidTr="00E95A6A">
        <w:tc>
          <w:tcPr>
            <w:tcW w:w="5000" w:type="pct"/>
            <w:gridSpan w:val="4"/>
          </w:tcPr>
          <w:p w:rsidR="00836A48" w:rsidRPr="00DD3E3A" w:rsidRDefault="00836A48" w:rsidP="00A04A8F">
            <w:pPr>
              <w:jc w:val="both"/>
              <w:rPr>
                <w:sz w:val="20"/>
                <w:lang w:val="en-CA"/>
              </w:rPr>
            </w:pPr>
            <w:r w:rsidRPr="00DD3E3A">
              <w:rPr>
                <w:sz w:val="20"/>
                <w:lang w:val="en-CA"/>
              </w:rPr>
              <w:t xml:space="preserve">Mr. Perron, the applicant, is a police officer with the Longueuil police department. In October 2011, while he was with three other police officers, he fired a shot at a person driving a vehicle that was heading toward him as he walked across an intersection. He was convicted of </w:t>
            </w:r>
            <w:r w:rsidRPr="00DD3E3A">
              <w:rPr>
                <w:sz w:val="20"/>
                <w:lang w:val="en"/>
              </w:rPr>
              <w:t>using a firearm in a careless manner or without reasonable precautions for the safety of other persons</w:t>
            </w:r>
            <w:r w:rsidRPr="00DD3E3A">
              <w:rPr>
                <w:sz w:val="20"/>
                <w:lang w:val="en-CA"/>
              </w:rPr>
              <w:t xml:space="preserve"> (s. 86(1) of the </w:t>
            </w:r>
            <w:r w:rsidRPr="00DD3E3A">
              <w:rPr>
                <w:i/>
                <w:sz w:val="20"/>
                <w:lang w:val="en-CA"/>
              </w:rPr>
              <w:t>Criminal Code</w:t>
            </w:r>
            <w:r w:rsidRPr="00DD3E3A">
              <w:rPr>
                <w:sz w:val="20"/>
                <w:lang w:val="en-CA"/>
              </w:rPr>
              <w:t>). The trial judge found, among other things, that Mr. Perron’s conduct constituted a marked departure from the standard of care of a reasonably prudent person in the circumstances and that he had acted without lawful excuse, in this case self</w:t>
            </w:r>
            <w:r w:rsidRPr="00DD3E3A">
              <w:rPr>
                <w:sz w:val="20"/>
                <w:lang w:val="en-CA"/>
              </w:rPr>
              <w:noBreakHyphen/>
              <w:t xml:space="preserve">defence under s. 37 of the </w:t>
            </w:r>
            <w:r w:rsidRPr="00DD3E3A">
              <w:rPr>
                <w:i/>
                <w:sz w:val="20"/>
                <w:lang w:val="en-CA"/>
              </w:rPr>
              <w:t>Criminal Code</w:t>
            </w:r>
            <w:r w:rsidRPr="00DD3E3A">
              <w:rPr>
                <w:sz w:val="20"/>
                <w:lang w:val="en-CA"/>
              </w:rPr>
              <w:t>, which applied at the time of the offence. The Court of Appeal dismissed the appeal.</w:t>
            </w:r>
          </w:p>
          <w:p w:rsidR="00836A48" w:rsidRPr="00DD3E3A" w:rsidRDefault="00836A48" w:rsidP="00A04A8F">
            <w:pPr>
              <w:jc w:val="both"/>
              <w:rPr>
                <w:sz w:val="20"/>
                <w:lang w:val="en-CA"/>
              </w:rPr>
            </w:pP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t>August 23, 2016</w:t>
            </w:r>
          </w:p>
          <w:p w:rsidR="00836A48" w:rsidRPr="00DD3E3A" w:rsidRDefault="00836A48" w:rsidP="00A04A8F">
            <w:pPr>
              <w:jc w:val="both"/>
              <w:rPr>
                <w:sz w:val="20"/>
                <w:lang w:val="en-CA"/>
              </w:rPr>
            </w:pPr>
            <w:r w:rsidRPr="00DD3E3A">
              <w:rPr>
                <w:sz w:val="20"/>
                <w:lang w:val="en-CA"/>
              </w:rPr>
              <w:t>Court of Québec</w:t>
            </w:r>
          </w:p>
          <w:p w:rsidR="00836A48" w:rsidRPr="00DD3E3A" w:rsidRDefault="00836A48" w:rsidP="00A04A8F">
            <w:pPr>
              <w:jc w:val="both"/>
              <w:rPr>
                <w:sz w:val="20"/>
                <w:lang w:val="en-CA"/>
              </w:rPr>
            </w:pPr>
            <w:r w:rsidRPr="00DD3E3A">
              <w:rPr>
                <w:sz w:val="20"/>
                <w:lang w:val="en-CA"/>
              </w:rPr>
              <w:t>(Judge Desaulniers)</w:t>
            </w:r>
          </w:p>
          <w:p w:rsidR="00836A48" w:rsidRPr="00DD3E3A" w:rsidRDefault="000E7240" w:rsidP="00A04A8F">
            <w:pPr>
              <w:jc w:val="both"/>
              <w:rPr>
                <w:sz w:val="20"/>
                <w:lang w:val="en-CA"/>
              </w:rPr>
            </w:pPr>
            <w:hyperlink r:id="rId126" w:history="1">
              <w:r w:rsidR="00836A48" w:rsidRPr="00DD3E3A">
                <w:rPr>
                  <w:rStyle w:val="Hyperlink"/>
                  <w:sz w:val="20"/>
                  <w:lang w:val="en-CA"/>
                </w:rPr>
                <w:t>2016 QCCQ 11263</w:t>
              </w:r>
            </w:hyperlink>
          </w:p>
          <w:p w:rsidR="00836A48" w:rsidRPr="00DD3E3A" w:rsidRDefault="00836A48" w:rsidP="00A04A8F">
            <w:pPr>
              <w:jc w:val="both"/>
              <w:rPr>
                <w:sz w:val="20"/>
                <w:lang w:val="en-CA"/>
              </w:rPr>
            </w:pP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 xml:space="preserve">Applicant convicted of </w:t>
            </w:r>
            <w:r w:rsidRPr="00DD3E3A">
              <w:rPr>
                <w:sz w:val="20"/>
                <w:lang w:val="en"/>
              </w:rPr>
              <w:t>using firearm in careless manner or without reasonable precautions for safety of other persons</w:t>
            </w:r>
            <w:r w:rsidRPr="00DD3E3A">
              <w:rPr>
                <w:sz w:val="20"/>
                <w:lang w:val="en-CA"/>
              </w:rPr>
              <w:t xml:space="preserve"> (s. 86 of </w:t>
            </w:r>
            <w:r w:rsidRPr="00DD3E3A">
              <w:rPr>
                <w:i/>
                <w:sz w:val="20"/>
                <w:lang w:val="en-CA"/>
              </w:rPr>
              <w:t>Criminal Code</w:t>
            </w:r>
            <w:r w:rsidRPr="00DD3E3A">
              <w:rPr>
                <w:sz w:val="20"/>
                <w:lang w:val="en-CA"/>
              </w:rPr>
              <w:t>)</w:t>
            </w: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t>October 26, 2018</w:t>
            </w:r>
          </w:p>
          <w:p w:rsidR="00836A48" w:rsidRPr="00DD3E3A" w:rsidRDefault="00836A48" w:rsidP="00A04A8F">
            <w:pPr>
              <w:jc w:val="both"/>
              <w:rPr>
                <w:sz w:val="20"/>
                <w:lang w:val="en-CA"/>
              </w:rPr>
            </w:pPr>
            <w:r w:rsidRPr="00DD3E3A">
              <w:rPr>
                <w:sz w:val="20"/>
                <w:lang w:val="en-CA"/>
              </w:rPr>
              <w:t>Quebec Court of Appeal (Montréal)</w:t>
            </w:r>
          </w:p>
          <w:p w:rsidR="00836A48" w:rsidRPr="00DD3E3A" w:rsidRDefault="00836A48" w:rsidP="00A04A8F">
            <w:pPr>
              <w:jc w:val="both"/>
              <w:rPr>
                <w:sz w:val="20"/>
                <w:lang w:val="en-CA"/>
              </w:rPr>
            </w:pPr>
            <w:r w:rsidRPr="00DD3E3A">
              <w:rPr>
                <w:sz w:val="20"/>
                <w:lang w:val="en-CA"/>
              </w:rPr>
              <w:t>(Thibault, Schrager and Hogue JJ.A.)</w:t>
            </w:r>
          </w:p>
          <w:p w:rsidR="00836A48" w:rsidRPr="00DD3E3A" w:rsidRDefault="000E7240" w:rsidP="00A04A8F">
            <w:pPr>
              <w:jc w:val="both"/>
              <w:rPr>
                <w:sz w:val="20"/>
                <w:lang w:val="en-CA"/>
              </w:rPr>
            </w:pPr>
            <w:hyperlink r:id="rId127" w:history="1">
              <w:r w:rsidR="00836A48" w:rsidRPr="00DD3E3A">
                <w:rPr>
                  <w:rStyle w:val="Hyperlink"/>
                  <w:sz w:val="20"/>
                  <w:lang w:val="en-CA"/>
                </w:rPr>
                <w:t>2018 QCCA 1871</w:t>
              </w:r>
            </w:hyperlink>
          </w:p>
          <w:p w:rsidR="00836A48" w:rsidRPr="00DD3E3A" w:rsidRDefault="00836A48" w:rsidP="00A04A8F">
            <w:pPr>
              <w:jc w:val="both"/>
              <w:rPr>
                <w:sz w:val="20"/>
                <w:lang w:val="en-CA"/>
              </w:rPr>
            </w:pP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Appeal dismissed</w:t>
            </w:r>
          </w:p>
          <w:p w:rsidR="00836A48" w:rsidRPr="00DD3E3A" w:rsidRDefault="00836A48" w:rsidP="00A04A8F">
            <w:pPr>
              <w:jc w:val="both"/>
              <w:rPr>
                <w:sz w:val="20"/>
                <w:lang w:val="en-CA"/>
              </w:rPr>
            </w:pPr>
          </w:p>
        </w:tc>
      </w:tr>
      <w:tr w:rsidR="00836A48" w:rsidRPr="00DD3E3A" w:rsidTr="00E95A6A">
        <w:tc>
          <w:tcPr>
            <w:tcW w:w="2427" w:type="pct"/>
            <w:gridSpan w:val="2"/>
          </w:tcPr>
          <w:p w:rsidR="00836A48" w:rsidRPr="00DD3E3A" w:rsidRDefault="00836A48" w:rsidP="00A04A8F">
            <w:pPr>
              <w:jc w:val="both"/>
              <w:rPr>
                <w:sz w:val="20"/>
                <w:lang w:val="en-CA"/>
              </w:rPr>
            </w:pPr>
            <w:r w:rsidRPr="00DD3E3A">
              <w:rPr>
                <w:sz w:val="20"/>
                <w:lang w:val="en-CA"/>
              </w:rPr>
              <w:t>December 20, 2018</w:t>
            </w:r>
          </w:p>
          <w:p w:rsidR="00836A48" w:rsidRPr="00DD3E3A" w:rsidRDefault="00836A48" w:rsidP="00A04A8F">
            <w:pPr>
              <w:jc w:val="both"/>
              <w:rPr>
                <w:sz w:val="20"/>
                <w:lang w:val="en-CA"/>
              </w:rPr>
            </w:pPr>
            <w:r w:rsidRPr="00DD3E3A">
              <w:rPr>
                <w:sz w:val="20"/>
                <w:lang w:val="en-CA"/>
              </w:rPr>
              <w:t>Supreme Court of Canada</w:t>
            </w:r>
          </w:p>
        </w:tc>
        <w:tc>
          <w:tcPr>
            <w:tcW w:w="243" w:type="pct"/>
          </w:tcPr>
          <w:p w:rsidR="00836A48" w:rsidRPr="00DD3E3A" w:rsidRDefault="00836A48" w:rsidP="00A04A8F">
            <w:pPr>
              <w:jc w:val="both"/>
              <w:rPr>
                <w:sz w:val="20"/>
                <w:lang w:val="en-CA"/>
              </w:rPr>
            </w:pPr>
          </w:p>
        </w:tc>
        <w:tc>
          <w:tcPr>
            <w:tcW w:w="2330" w:type="pct"/>
          </w:tcPr>
          <w:p w:rsidR="00836A48" w:rsidRPr="00DD3E3A" w:rsidRDefault="00836A48" w:rsidP="00A04A8F">
            <w:pPr>
              <w:jc w:val="both"/>
              <w:rPr>
                <w:sz w:val="20"/>
                <w:lang w:val="en-CA"/>
              </w:rPr>
            </w:pPr>
            <w:r w:rsidRPr="00DD3E3A">
              <w:rPr>
                <w:sz w:val="20"/>
                <w:lang w:val="en-CA"/>
              </w:rPr>
              <w:t>Application for leave to appeal filed</w:t>
            </w:r>
          </w:p>
          <w:p w:rsidR="00836A48" w:rsidRPr="00DD3E3A" w:rsidRDefault="00836A48" w:rsidP="00A04A8F">
            <w:pPr>
              <w:jc w:val="both"/>
              <w:rPr>
                <w:sz w:val="20"/>
                <w:lang w:val="en-CA"/>
              </w:rPr>
            </w:pPr>
          </w:p>
        </w:tc>
      </w:tr>
    </w:tbl>
    <w:p w:rsidR="00836A48" w:rsidRPr="00DD3E3A" w:rsidRDefault="00836A48" w:rsidP="00A04A8F">
      <w:pPr>
        <w:jc w:val="both"/>
        <w:rPr>
          <w:sz w:val="20"/>
          <w:lang w:val="en-CA"/>
        </w:rPr>
      </w:pPr>
    </w:p>
    <w:p w:rsidR="008427AE" w:rsidRPr="00DD3E3A" w:rsidRDefault="008427AE"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A48" w:rsidRPr="00DD3E3A" w:rsidTr="00E95A6A">
        <w:tc>
          <w:tcPr>
            <w:tcW w:w="543" w:type="pct"/>
          </w:tcPr>
          <w:p w:rsidR="00836A48" w:rsidRPr="00DD3E3A" w:rsidRDefault="00836A48" w:rsidP="00A04A8F">
            <w:pPr>
              <w:jc w:val="both"/>
              <w:rPr>
                <w:sz w:val="20"/>
              </w:rPr>
            </w:pPr>
            <w:r w:rsidRPr="00DD3E3A">
              <w:rPr>
                <w:rStyle w:val="SCCFileNumberChar"/>
                <w:sz w:val="20"/>
                <w:szCs w:val="20"/>
              </w:rPr>
              <w:t>38453</w:t>
            </w:r>
          </w:p>
        </w:tc>
        <w:tc>
          <w:tcPr>
            <w:tcW w:w="4457" w:type="pct"/>
            <w:gridSpan w:val="3"/>
          </w:tcPr>
          <w:p w:rsidR="00836A48" w:rsidRPr="00DD3E3A" w:rsidRDefault="00836A48" w:rsidP="00A04A8F">
            <w:pPr>
              <w:pStyle w:val="SCCLsocParty"/>
              <w:jc w:val="both"/>
              <w:rPr>
                <w:b/>
                <w:sz w:val="20"/>
                <w:szCs w:val="20"/>
              </w:rPr>
            </w:pPr>
            <w:r w:rsidRPr="00DD3E3A">
              <w:rPr>
                <w:b/>
                <w:sz w:val="20"/>
                <w:szCs w:val="20"/>
              </w:rPr>
              <w:t>Marc-Olivier Perron c. Sa Majesté la Reine</w:t>
            </w:r>
          </w:p>
          <w:p w:rsidR="00836A48" w:rsidRPr="00DD3E3A" w:rsidRDefault="00836A48" w:rsidP="00A04A8F">
            <w:pPr>
              <w:jc w:val="both"/>
              <w:rPr>
                <w:sz w:val="20"/>
              </w:rPr>
            </w:pPr>
            <w:r w:rsidRPr="00DD3E3A">
              <w:rPr>
                <w:sz w:val="20"/>
              </w:rPr>
              <w:t>(Qc) (Criminelle) (Autorisation)</w:t>
            </w:r>
          </w:p>
        </w:tc>
      </w:tr>
      <w:tr w:rsidR="00836A48" w:rsidRPr="0044196A" w:rsidTr="00E95A6A">
        <w:tc>
          <w:tcPr>
            <w:tcW w:w="5000" w:type="pct"/>
            <w:gridSpan w:val="4"/>
          </w:tcPr>
          <w:p w:rsidR="00836A48" w:rsidRPr="00DD3E3A" w:rsidRDefault="00836A48" w:rsidP="00A04A8F">
            <w:pPr>
              <w:jc w:val="both"/>
              <w:rPr>
                <w:sz w:val="20"/>
                <w:lang w:val="fr-CA"/>
              </w:rPr>
            </w:pPr>
            <w:r w:rsidRPr="00DD3E3A">
              <w:rPr>
                <w:sz w:val="20"/>
                <w:lang w:val="fr-CA"/>
              </w:rPr>
              <w:t xml:space="preserve">Droit criminel — Usage négligent d’une arme à feu — Moyens de défense — Le fait d’empêcher une attaque — La Cour d’appel a-t-elle erré en droit en décidant que le juge de première instance n’avait pas erré en droit dans sa démarche analytique en faisant le procès de la victime plutôt que celui de l’accusé et en rendant un jugement </w:t>
            </w:r>
            <w:r w:rsidRPr="00DD3E3A">
              <w:rPr>
                <w:sz w:val="20"/>
                <w:lang w:val="fr-CA"/>
              </w:rPr>
              <w:lastRenderedPageBreak/>
              <w:t xml:space="preserve">déraisonnable, le tout quant à la légitime défense? —La Cour d’appel a-t-elle erré en droit en n’interprétant pas l’article 37 du </w:t>
            </w:r>
            <w:r w:rsidRPr="00DD3E3A">
              <w:rPr>
                <w:i/>
                <w:sz w:val="20"/>
                <w:lang w:val="fr-CA"/>
              </w:rPr>
              <w:t>Code criminel</w:t>
            </w:r>
            <w:r w:rsidRPr="00DD3E3A">
              <w:rPr>
                <w:sz w:val="20"/>
                <w:lang w:val="fr-CA"/>
              </w:rPr>
              <w:t xml:space="preserve">, L.R.C. 1985, c. C-46, sous l’ancien régime de la légitime défense, de façon à l’harmoniser avec les articles 34(1) et 34(2) </w:t>
            </w:r>
            <w:r w:rsidRPr="00DD3E3A">
              <w:rPr>
                <w:i/>
                <w:sz w:val="20"/>
                <w:lang w:val="fr-CA"/>
              </w:rPr>
              <w:t>C.cr.</w:t>
            </w:r>
            <w:r w:rsidRPr="00DD3E3A">
              <w:rPr>
                <w:sz w:val="20"/>
                <w:lang w:val="fr-CA"/>
              </w:rPr>
              <w:t>, compte tenu des circonstances particulières de l’espèce? — La Cour d’appel a-t-elle erré en droit en ajoutant un critère objectif à l’évaluation de la force nécessaire et de la proportionnalité? — La Cour d’appel a-t-elle erré en droit en appliquant les principes sous</w:t>
            </w:r>
            <w:r w:rsidRPr="00DD3E3A">
              <w:rPr>
                <w:sz w:val="20"/>
                <w:lang w:val="fr-CA"/>
              </w:rPr>
              <w:noBreakHyphen/>
              <w:t xml:space="preserve">jacents à la justification légale des personnes chargées de l’application et de l’exécution de la loi prévues à l’article 25 </w:t>
            </w:r>
            <w:r w:rsidRPr="00DD3E3A">
              <w:rPr>
                <w:i/>
                <w:sz w:val="20"/>
                <w:lang w:val="fr-CA"/>
              </w:rPr>
              <w:t>C.cr.</w:t>
            </w:r>
            <w:r w:rsidRPr="00DD3E3A">
              <w:rPr>
                <w:sz w:val="20"/>
                <w:lang w:val="fr-CA"/>
              </w:rPr>
              <w:t xml:space="preserve"> plutôt que ceux de la légitime défense prévues à l’article 37 </w:t>
            </w:r>
            <w:r w:rsidRPr="00DD3E3A">
              <w:rPr>
                <w:i/>
                <w:sz w:val="20"/>
                <w:lang w:val="fr-CA"/>
              </w:rPr>
              <w:t>C.cr.</w:t>
            </w:r>
            <w:r w:rsidRPr="00DD3E3A">
              <w:rPr>
                <w:sz w:val="20"/>
                <w:lang w:val="fr-CA"/>
              </w:rPr>
              <w:t>? — La Cour d’appel a</w:t>
            </w:r>
            <w:r w:rsidRPr="00DD3E3A">
              <w:rPr>
                <w:sz w:val="20"/>
                <w:lang w:val="fr-CA"/>
              </w:rPr>
              <w:noBreakHyphen/>
              <w:t>t</w:t>
            </w:r>
            <w:r w:rsidRPr="00DD3E3A">
              <w:rPr>
                <w:sz w:val="20"/>
                <w:lang w:val="fr-CA"/>
              </w:rPr>
              <w:noBreakHyphen/>
              <w:t>elle erré en droit en décidant que le terme « </w:t>
            </w:r>
            <w:r w:rsidRPr="00DD3E3A">
              <w:rPr>
                <w:iCs/>
                <w:sz w:val="20"/>
                <w:lang w:val="fr-CA"/>
              </w:rPr>
              <w:t>attaque »</w:t>
            </w:r>
            <w:r w:rsidRPr="00DD3E3A">
              <w:rPr>
                <w:i/>
                <w:iCs/>
                <w:sz w:val="20"/>
                <w:lang w:val="fr-CA"/>
              </w:rPr>
              <w:t xml:space="preserve"> </w:t>
            </w:r>
            <w:r w:rsidRPr="00DD3E3A">
              <w:rPr>
                <w:sz w:val="20"/>
                <w:lang w:val="fr-CA"/>
              </w:rPr>
              <w:t xml:space="preserve">contenu à l’article 37 </w:t>
            </w:r>
            <w:r w:rsidRPr="00DD3E3A">
              <w:rPr>
                <w:i/>
                <w:sz w:val="20"/>
                <w:lang w:val="fr-CA"/>
              </w:rPr>
              <w:t>C.cr.</w:t>
            </w:r>
            <w:r w:rsidRPr="00DD3E3A">
              <w:rPr>
                <w:sz w:val="20"/>
                <w:lang w:val="fr-CA"/>
              </w:rPr>
              <w:t xml:space="preserve"> fait référence à l’intention réelle de son auteur? — La Cour d’appel a-t-elle erré en droit en décidant que le témoignage de l’expert au procès, bien que totalement omis du jugement de première instance, n’était pas significatif et favorable au demandeur?</w:t>
            </w:r>
          </w:p>
        </w:tc>
      </w:tr>
      <w:tr w:rsidR="00836A48" w:rsidRPr="0044196A" w:rsidTr="00E95A6A">
        <w:tc>
          <w:tcPr>
            <w:tcW w:w="5000" w:type="pct"/>
            <w:gridSpan w:val="4"/>
          </w:tcPr>
          <w:p w:rsidR="00836A48" w:rsidRPr="00DD3E3A" w:rsidRDefault="00836A48" w:rsidP="00A04A8F">
            <w:pPr>
              <w:jc w:val="both"/>
              <w:rPr>
                <w:sz w:val="20"/>
                <w:lang w:val="fr-CA"/>
              </w:rPr>
            </w:pPr>
          </w:p>
        </w:tc>
      </w:tr>
      <w:tr w:rsidR="00836A48" w:rsidRPr="00DD3E3A" w:rsidTr="00E95A6A">
        <w:tc>
          <w:tcPr>
            <w:tcW w:w="5000" w:type="pct"/>
            <w:gridSpan w:val="4"/>
          </w:tcPr>
          <w:p w:rsidR="00836A48" w:rsidRPr="00DD3E3A" w:rsidRDefault="00836A48" w:rsidP="00A04A8F">
            <w:pPr>
              <w:jc w:val="both"/>
              <w:rPr>
                <w:sz w:val="20"/>
              </w:rPr>
            </w:pPr>
            <w:r w:rsidRPr="00DD3E3A">
              <w:rPr>
                <w:sz w:val="20"/>
                <w:lang w:val="fr-CA"/>
              </w:rPr>
              <w:t>Monsieur Perron, demandeur, est policier pour le Service de police de Longueuil. En octobre 2011, accompagné de trois autres agents de police, il a tiré un coup de feu en direction d’une personne au volant d’un véhicule qui se dirigeait vers lui, alors qu’il traversait une intersection. Il</w:t>
            </w:r>
            <w:r w:rsidRPr="00DD3E3A">
              <w:rPr>
                <w:sz w:val="20"/>
                <w:lang w:val="fr-FR"/>
              </w:rPr>
              <w:t xml:space="preserve"> a été déclaré coupable d’avoir utilisé une arme à feu d’une manière négligente ou sans prendre suffisamment de précautions pour la sécurité d’autrui (art. 86(1) du </w:t>
            </w:r>
            <w:r w:rsidRPr="00DD3E3A">
              <w:rPr>
                <w:i/>
                <w:sz w:val="20"/>
                <w:lang w:val="fr-FR"/>
              </w:rPr>
              <w:t>Code criminel</w:t>
            </w:r>
            <w:r w:rsidRPr="00DD3E3A">
              <w:rPr>
                <w:sz w:val="20"/>
                <w:lang w:val="fr-FR"/>
              </w:rPr>
              <w:t xml:space="preserve">). Entre autres, la juge du procès a conclu que la conduite de M. Perron représentait un écart marqué par rapport à la norme de diligence qu’observerait une personne raisonnablement prudente dans les circonstances et qu’il avait agi sans excuse légitime, en l’occurrence la légitime défense prévue à l’art. 37 du </w:t>
            </w:r>
            <w:r w:rsidRPr="00DD3E3A">
              <w:rPr>
                <w:i/>
                <w:sz w:val="20"/>
                <w:lang w:val="fr-FR"/>
              </w:rPr>
              <w:t>Code criminel</w:t>
            </w:r>
            <w:r w:rsidRPr="00DD3E3A">
              <w:rPr>
                <w:sz w:val="20"/>
                <w:lang w:val="fr-FR"/>
              </w:rPr>
              <w:t>, applicable au moment de l’infraction.</w:t>
            </w:r>
            <w:r w:rsidRPr="00DD3E3A">
              <w:rPr>
                <w:sz w:val="20"/>
                <w:lang w:val="fr-CA"/>
              </w:rPr>
              <w:t xml:space="preserve"> </w:t>
            </w:r>
            <w:r w:rsidRPr="00DD3E3A">
              <w:rPr>
                <w:sz w:val="20"/>
                <w:lang w:val="fr-FR"/>
              </w:rPr>
              <w:t xml:space="preserve">La Cour d’appel a rejeté l’appel. </w:t>
            </w:r>
          </w:p>
          <w:p w:rsidR="00836A48" w:rsidRPr="00DD3E3A" w:rsidRDefault="00836A48" w:rsidP="00A04A8F">
            <w:pPr>
              <w:jc w:val="both"/>
              <w:rPr>
                <w:sz w:val="20"/>
              </w:rPr>
            </w:pPr>
          </w:p>
        </w:tc>
      </w:tr>
      <w:tr w:rsidR="00836A48" w:rsidRPr="0044196A" w:rsidTr="00E95A6A">
        <w:tc>
          <w:tcPr>
            <w:tcW w:w="2427" w:type="pct"/>
            <w:gridSpan w:val="2"/>
          </w:tcPr>
          <w:p w:rsidR="00836A48" w:rsidRPr="00DD3E3A" w:rsidRDefault="00836A48" w:rsidP="00A04A8F">
            <w:pPr>
              <w:jc w:val="both"/>
              <w:rPr>
                <w:sz w:val="20"/>
                <w:lang w:val="fr-CA"/>
              </w:rPr>
            </w:pPr>
            <w:r w:rsidRPr="00DD3E3A">
              <w:rPr>
                <w:sz w:val="20"/>
                <w:lang w:val="fr-CA"/>
              </w:rPr>
              <w:t>Le 23 août 2016</w:t>
            </w:r>
          </w:p>
          <w:p w:rsidR="00836A48" w:rsidRPr="00DD3E3A" w:rsidRDefault="00836A48" w:rsidP="00A04A8F">
            <w:pPr>
              <w:jc w:val="both"/>
              <w:rPr>
                <w:sz w:val="20"/>
                <w:lang w:val="fr-CA"/>
              </w:rPr>
            </w:pPr>
            <w:r w:rsidRPr="00DD3E3A">
              <w:rPr>
                <w:sz w:val="20"/>
                <w:lang w:val="fr-CA"/>
              </w:rPr>
              <w:t>Cour du Québec</w:t>
            </w:r>
          </w:p>
          <w:p w:rsidR="00836A48" w:rsidRPr="00DD3E3A" w:rsidRDefault="00836A48" w:rsidP="00A04A8F">
            <w:pPr>
              <w:jc w:val="both"/>
              <w:rPr>
                <w:sz w:val="20"/>
                <w:lang w:val="fr-CA"/>
              </w:rPr>
            </w:pPr>
            <w:r w:rsidRPr="00DD3E3A">
              <w:rPr>
                <w:sz w:val="20"/>
                <w:lang w:val="fr-CA"/>
              </w:rPr>
              <w:t xml:space="preserve">(La juge </w:t>
            </w:r>
            <w:proofErr w:type="spellStart"/>
            <w:r w:rsidRPr="00DD3E3A">
              <w:rPr>
                <w:sz w:val="20"/>
                <w:lang w:val="fr-CA"/>
              </w:rPr>
              <w:t>Desaulniers</w:t>
            </w:r>
            <w:proofErr w:type="spellEnd"/>
            <w:r w:rsidRPr="00DD3E3A">
              <w:rPr>
                <w:sz w:val="20"/>
                <w:lang w:val="fr-CA"/>
              </w:rPr>
              <w:t>)</w:t>
            </w:r>
          </w:p>
          <w:p w:rsidR="00836A48" w:rsidRPr="00DD3E3A" w:rsidRDefault="000E7240" w:rsidP="00A04A8F">
            <w:pPr>
              <w:jc w:val="both"/>
              <w:rPr>
                <w:sz w:val="20"/>
              </w:rPr>
            </w:pPr>
            <w:hyperlink r:id="rId128" w:history="1">
              <w:r w:rsidR="00836A48" w:rsidRPr="00DD3E3A">
                <w:rPr>
                  <w:rStyle w:val="Hyperlink"/>
                  <w:sz w:val="20"/>
                </w:rPr>
                <w:t>2016 QCCQ 11263</w:t>
              </w:r>
            </w:hyperlink>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lang w:val="fr-CA"/>
              </w:rPr>
            </w:pPr>
            <w:r w:rsidRPr="00DD3E3A">
              <w:rPr>
                <w:sz w:val="20"/>
                <w:lang w:val="fr-CA"/>
              </w:rPr>
              <w:t xml:space="preserve">Demandeur déclaré coupable de d’avoir utilisé une arme à feu d’une manière négligente ou sans prendre suffisamment de précautions pour la sécurité d’autrui (art. 86 </w:t>
            </w:r>
            <w:r w:rsidRPr="00DD3E3A">
              <w:rPr>
                <w:i/>
                <w:sz w:val="20"/>
                <w:lang w:val="fr-CA"/>
              </w:rPr>
              <w:t>Code criminel</w:t>
            </w:r>
            <w:r w:rsidRPr="00DD3E3A">
              <w:rPr>
                <w:sz w:val="20"/>
                <w:lang w:val="fr-CA"/>
              </w:rPr>
              <w:t>)</w:t>
            </w:r>
          </w:p>
        </w:tc>
      </w:tr>
      <w:tr w:rsidR="00836A48" w:rsidRPr="00DD3E3A" w:rsidTr="00E95A6A">
        <w:tc>
          <w:tcPr>
            <w:tcW w:w="2427" w:type="pct"/>
            <w:gridSpan w:val="2"/>
          </w:tcPr>
          <w:p w:rsidR="00836A48" w:rsidRPr="00DD3E3A" w:rsidRDefault="00836A48" w:rsidP="00A04A8F">
            <w:pPr>
              <w:jc w:val="both"/>
              <w:rPr>
                <w:sz w:val="20"/>
                <w:lang w:val="fr-CA"/>
              </w:rPr>
            </w:pPr>
            <w:r w:rsidRPr="00DD3E3A">
              <w:rPr>
                <w:sz w:val="20"/>
                <w:lang w:val="fr-CA"/>
              </w:rPr>
              <w:t>Le 26 octobre 2018</w:t>
            </w:r>
          </w:p>
          <w:p w:rsidR="00836A48" w:rsidRPr="00DD3E3A" w:rsidRDefault="00836A48" w:rsidP="00A04A8F">
            <w:pPr>
              <w:jc w:val="both"/>
              <w:rPr>
                <w:sz w:val="20"/>
                <w:lang w:val="fr-CA"/>
              </w:rPr>
            </w:pPr>
            <w:r w:rsidRPr="00DD3E3A">
              <w:rPr>
                <w:sz w:val="20"/>
                <w:lang w:val="fr-CA"/>
              </w:rPr>
              <w:t>Cour d’appel du Québec (Montréal)</w:t>
            </w:r>
          </w:p>
          <w:p w:rsidR="00836A48" w:rsidRPr="00DD3E3A" w:rsidRDefault="00836A48" w:rsidP="00A04A8F">
            <w:pPr>
              <w:jc w:val="both"/>
              <w:rPr>
                <w:sz w:val="20"/>
                <w:lang w:val="fr-CA"/>
              </w:rPr>
            </w:pPr>
            <w:r w:rsidRPr="00DD3E3A">
              <w:rPr>
                <w:sz w:val="20"/>
                <w:lang w:val="fr-CA"/>
              </w:rPr>
              <w:t xml:space="preserve">(Les juges Thibault, </w:t>
            </w:r>
            <w:proofErr w:type="spellStart"/>
            <w:r w:rsidRPr="00DD3E3A">
              <w:rPr>
                <w:sz w:val="20"/>
                <w:lang w:val="fr-CA"/>
              </w:rPr>
              <w:t>Schrager</w:t>
            </w:r>
            <w:proofErr w:type="spellEnd"/>
            <w:r w:rsidRPr="00DD3E3A">
              <w:rPr>
                <w:sz w:val="20"/>
                <w:lang w:val="fr-CA"/>
              </w:rPr>
              <w:t xml:space="preserve"> et </w:t>
            </w:r>
            <w:proofErr w:type="spellStart"/>
            <w:r w:rsidRPr="00DD3E3A">
              <w:rPr>
                <w:sz w:val="20"/>
                <w:lang w:val="fr-CA"/>
              </w:rPr>
              <w:t>Hogue</w:t>
            </w:r>
            <w:proofErr w:type="spellEnd"/>
            <w:r w:rsidRPr="00DD3E3A">
              <w:rPr>
                <w:sz w:val="20"/>
                <w:lang w:val="fr-CA"/>
              </w:rPr>
              <w:t>)</w:t>
            </w:r>
          </w:p>
          <w:p w:rsidR="00836A48" w:rsidRPr="00DD3E3A" w:rsidRDefault="000E7240" w:rsidP="00A04A8F">
            <w:pPr>
              <w:jc w:val="both"/>
              <w:rPr>
                <w:sz w:val="20"/>
              </w:rPr>
            </w:pPr>
            <w:hyperlink r:id="rId129" w:history="1">
              <w:r w:rsidR="00836A48" w:rsidRPr="00DD3E3A">
                <w:rPr>
                  <w:rStyle w:val="Hyperlink"/>
                  <w:sz w:val="20"/>
                </w:rPr>
                <w:t>2018 QCCA 1871</w:t>
              </w:r>
            </w:hyperlink>
          </w:p>
          <w:p w:rsidR="00836A48" w:rsidRPr="00DD3E3A" w:rsidRDefault="00836A48" w:rsidP="00A04A8F">
            <w:pPr>
              <w:jc w:val="both"/>
              <w:rPr>
                <w:sz w:val="20"/>
              </w:rPr>
            </w:pPr>
          </w:p>
        </w:tc>
        <w:tc>
          <w:tcPr>
            <w:tcW w:w="243" w:type="pct"/>
          </w:tcPr>
          <w:p w:rsidR="00836A48" w:rsidRPr="00DD3E3A" w:rsidRDefault="00836A48" w:rsidP="00A04A8F">
            <w:pPr>
              <w:jc w:val="both"/>
              <w:rPr>
                <w:sz w:val="20"/>
              </w:rPr>
            </w:pPr>
          </w:p>
        </w:tc>
        <w:tc>
          <w:tcPr>
            <w:tcW w:w="2330" w:type="pct"/>
          </w:tcPr>
          <w:p w:rsidR="00836A48" w:rsidRPr="00DD3E3A" w:rsidRDefault="00836A48" w:rsidP="00A04A8F">
            <w:pPr>
              <w:jc w:val="both"/>
              <w:rPr>
                <w:sz w:val="20"/>
              </w:rPr>
            </w:pPr>
            <w:r w:rsidRPr="00DD3E3A">
              <w:rPr>
                <w:sz w:val="20"/>
              </w:rPr>
              <w:t>Appel rejeté</w:t>
            </w:r>
          </w:p>
          <w:p w:rsidR="00836A48" w:rsidRPr="00DD3E3A" w:rsidRDefault="00836A48" w:rsidP="00A04A8F">
            <w:pPr>
              <w:jc w:val="both"/>
              <w:rPr>
                <w:sz w:val="20"/>
              </w:rPr>
            </w:pPr>
          </w:p>
        </w:tc>
      </w:tr>
      <w:tr w:rsidR="00836A48" w:rsidRPr="00DD3E3A" w:rsidTr="00E95A6A">
        <w:tc>
          <w:tcPr>
            <w:tcW w:w="2427" w:type="pct"/>
            <w:gridSpan w:val="2"/>
          </w:tcPr>
          <w:p w:rsidR="00836A48" w:rsidRPr="00DD3E3A" w:rsidRDefault="00836A48" w:rsidP="00A04A8F">
            <w:pPr>
              <w:jc w:val="both"/>
              <w:rPr>
                <w:sz w:val="20"/>
                <w:lang w:val="fr-CA"/>
              </w:rPr>
            </w:pPr>
            <w:r w:rsidRPr="00DD3E3A">
              <w:rPr>
                <w:sz w:val="20"/>
                <w:lang w:val="fr-CA"/>
              </w:rPr>
              <w:t>Le 20 décembre 2018</w:t>
            </w:r>
          </w:p>
          <w:p w:rsidR="00836A48" w:rsidRPr="00DD3E3A" w:rsidRDefault="00836A48" w:rsidP="00A04A8F">
            <w:pPr>
              <w:jc w:val="both"/>
              <w:rPr>
                <w:sz w:val="20"/>
                <w:lang w:val="fr-CA"/>
              </w:rPr>
            </w:pPr>
            <w:r w:rsidRPr="00DD3E3A">
              <w:rPr>
                <w:sz w:val="20"/>
                <w:lang w:val="fr-CA"/>
              </w:rPr>
              <w:t>Cour suprême du Canada</w:t>
            </w:r>
          </w:p>
        </w:tc>
        <w:tc>
          <w:tcPr>
            <w:tcW w:w="243" w:type="pct"/>
          </w:tcPr>
          <w:p w:rsidR="00836A48" w:rsidRPr="00DD3E3A" w:rsidRDefault="00836A48" w:rsidP="00A04A8F">
            <w:pPr>
              <w:jc w:val="both"/>
              <w:rPr>
                <w:sz w:val="20"/>
                <w:lang w:val="fr-CA"/>
              </w:rPr>
            </w:pPr>
          </w:p>
        </w:tc>
        <w:tc>
          <w:tcPr>
            <w:tcW w:w="2330" w:type="pct"/>
          </w:tcPr>
          <w:p w:rsidR="00836A48" w:rsidRPr="00DD3E3A" w:rsidRDefault="00836A48" w:rsidP="00A04A8F">
            <w:pPr>
              <w:jc w:val="both"/>
              <w:rPr>
                <w:sz w:val="20"/>
              </w:rPr>
            </w:pPr>
            <w:r w:rsidRPr="00DD3E3A">
              <w:rPr>
                <w:sz w:val="20"/>
              </w:rPr>
              <w:t xml:space="preserve">Demande d’autorisation d’appel </w:t>
            </w:r>
            <w:proofErr w:type="spellStart"/>
            <w:r w:rsidRPr="00DD3E3A">
              <w:rPr>
                <w:sz w:val="20"/>
              </w:rPr>
              <w:t>déposée</w:t>
            </w:r>
            <w:proofErr w:type="spellEnd"/>
          </w:p>
          <w:p w:rsidR="00836A48" w:rsidRPr="00DD3E3A" w:rsidRDefault="00836A48" w:rsidP="00A04A8F">
            <w:pPr>
              <w:jc w:val="both"/>
              <w:rPr>
                <w:sz w:val="20"/>
              </w:rPr>
            </w:pPr>
          </w:p>
        </w:tc>
      </w:tr>
    </w:tbl>
    <w:p w:rsidR="00836A48" w:rsidRPr="00DD3E3A" w:rsidRDefault="00836A48" w:rsidP="00A04A8F">
      <w:pPr>
        <w:jc w:val="both"/>
        <w:rPr>
          <w:sz w:val="20"/>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103" w:rsidRPr="00DD3E3A" w:rsidTr="00EB61F0">
        <w:tc>
          <w:tcPr>
            <w:tcW w:w="543" w:type="pct"/>
          </w:tcPr>
          <w:p w:rsidR="00B16103" w:rsidRPr="00DD3E3A" w:rsidRDefault="00B16103" w:rsidP="00A04A8F">
            <w:pPr>
              <w:jc w:val="both"/>
              <w:rPr>
                <w:sz w:val="20"/>
                <w:lang w:val="en-CA"/>
              </w:rPr>
            </w:pPr>
            <w:r w:rsidRPr="00DD3E3A">
              <w:rPr>
                <w:rStyle w:val="SCCFileNumberChar"/>
                <w:sz w:val="20"/>
                <w:szCs w:val="20"/>
              </w:rPr>
              <w:t>38394</w:t>
            </w:r>
          </w:p>
        </w:tc>
        <w:tc>
          <w:tcPr>
            <w:tcW w:w="4457" w:type="pct"/>
            <w:gridSpan w:val="3"/>
          </w:tcPr>
          <w:p w:rsidR="00B16103" w:rsidRPr="00DD3E3A" w:rsidRDefault="00B16103" w:rsidP="00A04A8F">
            <w:pPr>
              <w:pStyle w:val="SCCLsocParty"/>
              <w:jc w:val="both"/>
              <w:rPr>
                <w:b/>
                <w:sz w:val="20"/>
                <w:szCs w:val="20"/>
                <w:lang w:val="en-CA"/>
              </w:rPr>
            </w:pPr>
            <w:r w:rsidRPr="00DD3E3A">
              <w:rPr>
                <w:b/>
                <w:sz w:val="20"/>
                <w:szCs w:val="20"/>
                <w:lang w:val="en-CA"/>
              </w:rPr>
              <w:t>Rafik Benaissa v. The Globe and Mail Inc.</w:t>
            </w:r>
          </w:p>
          <w:p w:rsidR="00B16103" w:rsidRPr="00DD3E3A" w:rsidRDefault="00B16103" w:rsidP="008427AE">
            <w:pPr>
              <w:jc w:val="both"/>
              <w:rPr>
                <w:sz w:val="20"/>
                <w:lang w:val="en-CA"/>
              </w:rPr>
            </w:pPr>
            <w:r w:rsidRPr="00DD3E3A">
              <w:rPr>
                <w:sz w:val="20"/>
                <w:lang w:val="en-CA"/>
              </w:rPr>
              <w:t>(Que.) (Civil) (By Leave)</w:t>
            </w:r>
          </w:p>
        </w:tc>
      </w:tr>
      <w:tr w:rsidR="00B16103" w:rsidRPr="00DD3E3A" w:rsidTr="00EB61F0">
        <w:tc>
          <w:tcPr>
            <w:tcW w:w="5000" w:type="pct"/>
            <w:gridSpan w:val="4"/>
          </w:tcPr>
          <w:p w:rsidR="00B16103" w:rsidRPr="00DD3E3A" w:rsidRDefault="00B16103" w:rsidP="00A04A8F">
            <w:pPr>
              <w:jc w:val="both"/>
              <w:rPr>
                <w:sz w:val="20"/>
                <w:lang w:val="en-CA"/>
              </w:rPr>
            </w:pPr>
            <w:r w:rsidRPr="00DD3E3A">
              <w:rPr>
                <w:sz w:val="20"/>
                <w:lang w:val="en-CA"/>
              </w:rPr>
              <w:t>Appeals — Civil procedure — How appellate courts should apply and interpret procedural rules and statutes limiting appeals as of right — Conditions on basis of which appellate court may grant motion to dismiss appeal in civil matter — Whether Court of Appeal erred in dismissing applicant’s notice of appeal at preliminary stage.</w:t>
            </w:r>
          </w:p>
        </w:tc>
      </w:tr>
      <w:tr w:rsidR="00B16103" w:rsidRPr="00DD3E3A" w:rsidTr="00EB61F0">
        <w:tc>
          <w:tcPr>
            <w:tcW w:w="5000" w:type="pct"/>
            <w:gridSpan w:val="4"/>
          </w:tcPr>
          <w:p w:rsidR="00B16103" w:rsidRPr="00DD3E3A" w:rsidRDefault="00B16103" w:rsidP="00A04A8F">
            <w:pPr>
              <w:jc w:val="both"/>
              <w:rPr>
                <w:sz w:val="20"/>
                <w:lang w:val="en-CA"/>
              </w:rPr>
            </w:pPr>
          </w:p>
        </w:tc>
      </w:tr>
      <w:tr w:rsidR="00B16103" w:rsidRPr="00DD3E3A" w:rsidTr="00EB61F0">
        <w:tc>
          <w:tcPr>
            <w:tcW w:w="5000" w:type="pct"/>
            <w:gridSpan w:val="4"/>
          </w:tcPr>
          <w:p w:rsidR="00B16103" w:rsidRPr="00DD3E3A" w:rsidRDefault="00B16103" w:rsidP="00A04A8F">
            <w:pPr>
              <w:jc w:val="both"/>
              <w:rPr>
                <w:sz w:val="20"/>
                <w:lang w:val="en-CA"/>
              </w:rPr>
            </w:pPr>
            <w:r w:rsidRPr="00DD3E3A">
              <w:rPr>
                <w:sz w:val="20"/>
                <w:lang w:val="en-CA"/>
              </w:rPr>
              <w:t xml:space="preserve">In 2012, the applicant, Mr. Benaissa, filed an </w:t>
            </w:r>
            <w:r w:rsidRPr="00DD3E3A">
              <w:rPr>
                <w:i/>
                <w:sz w:val="20"/>
                <w:lang w:val="en-CA"/>
              </w:rPr>
              <w:t xml:space="preserve">Originating Motion for Defamation </w:t>
            </w:r>
            <w:r w:rsidRPr="00DD3E3A">
              <w:rPr>
                <w:sz w:val="20"/>
                <w:lang w:val="en-CA"/>
              </w:rPr>
              <w:t>against the respondent in connection with a publication of the respondent. The Superior Court dismissed the motion. The Court of Appeal unanimously dismissed the appeal.</w:t>
            </w:r>
          </w:p>
          <w:p w:rsidR="00B16103" w:rsidRPr="00DD3E3A" w:rsidRDefault="00B16103" w:rsidP="00A04A8F">
            <w:pPr>
              <w:jc w:val="both"/>
              <w:rPr>
                <w:sz w:val="20"/>
                <w:lang w:val="en-CA"/>
              </w:rPr>
            </w:pPr>
          </w:p>
        </w:tc>
      </w:tr>
      <w:tr w:rsidR="00B16103" w:rsidRPr="00DD3E3A" w:rsidTr="00EB61F0">
        <w:tc>
          <w:tcPr>
            <w:tcW w:w="2427" w:type="pct"/>
            <w:gridSpan w:val="2"/>
          </w:tcPr>
          <w:p w:rsidR="00B16103" w:rsidRPr="00DD3E3A" w:rsidRDefault="00B16103" w:rsidP="00A04A8F">
            <w:pPr>
              <w:jc w:val="both"/>
              <w:rPr>
                <w:sz w:val="20"/>
                <w:lang w:val="en-CA"/>
              </w:rPr>
            </w:pPr>
            <w:r w:rsidRPr="00DD3E3A">
              <w:rPr>
                <w:sz w:val="20"/>
                <w:lang w:val="en-CA"/>
              </w:rPr>
              <w:t>June 7, 2018</w:t>
            </w:r>
          </w:p>
          <w:p w:rsidR="00B16103" w:rsidRPr="00DD3E3A" w:rsidRDefault="00B16103" w:rsidP="00A04A8F">
            <w:pPr>
              <w:jc w:val="both"/>
              <w:rPr>
                <w:sz w:val="20"/>
                <w:lang w:val="en-CA"/>
              </w:rPr>
            </w:pPr>
            <w:r w:rsidRPr="00DD3E3A">
              <w:rPr>
                <w:sz w:val="20"/>
                <w:lang w:val="en-CA"/>
              </w:rPr>
              <w:t>Quebec Superior Court</w:t>
            </w:r>
          </w:p>
          <w:p w:rsidR="00B16103" w:rsidRPr="00DD3E3A" w:rsidRDefault="00B16103" w:rsidP="00A04A8F">
            <w:pPr>
              <w:jc w:val="both"/>
              <w:rPr>
                <w:sz w:val="20"/>
                <w:lang w:val="en-CA"/>
              </w:rPr>
            </w:pPr>
            <w:r w:rsidRPr="00DD3E3A">
              <w:rPr>
                <w:sz w:val="20"/>
                <w:lang w:val="en-CA"/>
              </w:rPr>
              <w:t>(</w:t>
            </w:r>
            <w:proofErr w:type="spellStart"/>
            <w:r w:rsidRPr="00DD3E3A">
              <w:rPr>
                <w:sz w:val="20"/>
                <w:lang w:val="en-CA"/>
              </w:rPr>
              <w:t>Nollet</w:t>
            </w:r>
            <w:proofErr w:type="spellEnd"/>
            <w:r w:rsidRPr="00DD3E3A">
              <w:rPr>
                <w:sz w:val="20"/>
                <w:lang w:val="en-CA"/>
              </w:rPr>
              <w:t xml:space="preserve"> J.)</w:t>
            </w:r>
          </w:p>
          <w:p w:rsidR="00B16103" w:rsidRPr="00DD3E3A" w:rsidRDefault="00B16103" w:rsidP="00A04A8F">
            <w:pPr>
              <w:jc w:val="both"/>
              <w:rPr>
                <w:sz w:val="20"/>
                <w:lang w:val="en-CA"/>
              </w:rPr>
            </w:pPr>
          </w:p>
        </w:tc>
        <w:tc>
          <w:tcPr>
            <w:tcW w:w="243" w:type="pct"/>
          </w:tcPr>
          <w:p w:rsidR="00B16103" w:rsidRPr="00DD3E3A" w:rsidRDefault="00B16103" w:rsidP="00A04A8F">
            <w:pPr>
              <w:jc w:val="both"/>
              <w:rPr>
                <w:sz w:val="20"/>
                <w:lang w:val="en-CA"/>
              </w:rPr>
            </w:pPr>
          </w:p>
        </w:tc>
        <w:tc>
          <w:tcPr>
            <w:tcW w:w="2330" w:type="pct"/>
          </w:tcPr>
          <w:p w:rsidR="00B16103" w:rsidRPr="00DD3E3A" w:rsidRDefault="00B16103" w:rsidP="00A04A8F">
            <w:pPr>
              <w:jc w:val="both"/>
              <w:rPr>
                <w:sz w:val="20"/>
                <w:lang w:val="en-CA"/>
              </w:rPr>
            </w:pPr>
            <w:r w:rsidRPr="00DD3E3A">
              <w:rPr>
                <w:sz w:val="20"/>
                <w:lang w:val="en-CA"/>
              </w:rPr>
              <w:t>Applicant’s application for damages dismissed</w:t>
            </w:r>
          </w:p>
          <w:p w:rsidR="00B16103" w:rsidRPr="00DD3E3A" w:rsidRDefault="00B16103" w:rsidP="00A04A8F">
            <w:pPr>
              <w:jc w:val="both"/>
              <w:rPr>
                <w:sz w:val="20"/>
                <w:lang w:val="en-CA"/>
              </w:rPr>
            </w:pPr>
          </w:p>
        </w:tc>
      </w:tr>
      <w:tr w:rsidR="00B16103" w:rsidRPr="00DD3E3A" w:rsidTr="00EB61F0">
        <w:tc>
          <w:tcPr>
            <w:tcW w:w="2427" w:type="pct"/>
            <w:gridSpan w:val="2"/>
          </w:tcPr>
          <w:p w:rsidR="00B16103" w:rsidRPr="00DD3E3A" w:rsidRDefault="00B16103" w:rsidP="00A04A8F">
            <w:pPr>
              <w:jc w:val="both"/>
              <w:rPr>
                <w:sz w:val="20"/>
                <w:lang w:val="en-CA"/>
              </w:rPr>
            </w:pPr>
            <w:r w:rsidRPr="00DD3E3A">
              <w:rPr>
                <w:sz w:val="20"/>
                <w:lang w:val="en-CA"/>
              </w:rPr>
              <w:t>September 10, 2018</w:t>
            </w:r>
          </w:p>
          <w:p w:rsidR="00B16103" w:rsidRPr="00DD3E3A" w:rsidRDefault="00B16103" w:rsidP="00A04A8F">
            <w:pPr>
              <w:jc w:val="both"/>
              <w:rPr>
                <w:sz w:val="20"/>
                <w:lang w:val="en-CA"/>
              </w:rPr>
            </w:pPr>
            <w:r w:rsidRPr="00DD3E3A">
              <w:rPr>
                <w:sz w:val="20"/>
                <w:lang w:val="en-CA"/>
              </w:rPr>
              <w:t>Quebec Court of Appeal (Montréal)</w:t>
            </w:r>
          </w:p>
          <w:p w:rsidR="00B16103" w:rsidRPr="00DD3E3A" w:rsidRDefault="00B16103" w:rsidP="00A04A8F">
            <w:pPr>
              <w:jc w:val="both"/>
              <w:rPr>
                <w:sz w:val="20"/>
                <w:lang w:val="en-CA"/>
              </w:rPr>
            </w:pPr>
            <w:r w:rsidRPr="00DD3E3A">
              <w:rPr>
                <w:sz w:val="20"/>
                <w:lang w:val="en-CA"/>
              </w:rPr>
              <w:t>(Vauclair, Marcotte and Roy JJ.A.)</w:t>
            </w:r>
          </w:p>
          <w:p w:rsidR="00B16103" w:rsidRPr="00DD3E3A" w:rsidRDefault="000E7240" w:rsidP="00A04A8F">
            <w:pPr>
              <w:jc w:val="both"/>
              <w:rPr>
                <w:rStyle w:val="Hyperlink"/>
                <w:sz w:val="20"/>
                <w:lang w:val="en-CA"/>
              </w:rPr>
            </w:pPr>
            <w:hyperlink r:id="rId130" w:history="1">
              <w:r w:rsidR="00B16103" w:rsidRPr="00DD3E3A">
                <w:rPr>
                  <w:rStyle w:val="Hyperlink"/>
                  <w:sz w:val="20"/>
                  <w:lang w:val="en-CA"/>
                </w:rPr>
                <w:t>2018 QCCA 1504</w:t>
              </w:r>
            </w:hyperlink>
          </w:p>
          <w:p w:rsidR="00B16103" w:rsidRPr="00DD3E3A" w:rsidRDefault="00B16103" w:rsidP="00A04A8F">
            <w:pPr>
              <w:jc w:val="both"/>
              <w:rPr>
                <w:sz w:val="20"/>
                <w:lang w:val="en-CA"/>
              </w:rPr>
            </w:pPr>
          </w:p>
        </w:tc>
        <w:tc>
          <w:tcPr>
            <w:tcW w:w="243" w:type="pct"/>
          </w:tcPr>
          <w:p w:rsidR="00B16103" w:rsidRPr="00DD3E3A" w:rsidRDefault="00B16103" w:rsidP="00A04A8F">
            <w:pPr>
              <w:jc w:val="both"/>
              <w:rPr>
                <w:sz w:val="20"/>
                <w:lang w:val="en-CA"/>
              </w:rPr>
            </w:pPr>
          </w:p>
        </w:tc>
        <w:tc>
          <w:tcPr>
            <w:tcW w:w="2330" w:type="pct"/>
          </w:tcPr>
          <w:p w:rsidR="00B16103" w:rsidRPr="00DD3E3A" w:rsidRDefault="00B16103" w:rsidP="00A04A8F">
            <w:pPr>
              <w:jc w:val="both"/>
              <w:rPr>
                <w:sz w:val="20"/>
                <w:lang w:val="en-CA"/>
              </w:rPr>
            </w:pPr>
            <w:r w:rsidRPr="00DD3E3A">
              <w:rPr>
                <w:sz w:val="20"/>
                <w:lang w:val="en-CA"/>
              </w:rPr>
              <w:t xml:space="preserve">Motion to dismiss respondent’s appeal granted in part </w:t>
            </w:r>
          </w:p>
          <w:p w:rsidR="00B16103" w:rsidRPr="00DD3E3A" w:rsidRDefault="00B16103" w:rsidP="00A04A8F">
            <w:pPr>
              <w:jc w:val="both"/>
              <w:rPr>
                <w:sz w:val="20"/>
                <w:lang w:val="en-CA"/>
              </w:rPr>
            </w:pPr>
          </w:p>
        </w:tc>
      </w:tr>
      <w:tr w:rsidR="00B16103" w:rsidRPr="00DD3E3A" w:rsidTr="00EB61F0">
        <w:tc>
          <w:tcPr>
            <w:tcW w:w="2427" w:type="pct"/>
            <w:gridSpan w:val="2"/>
          </w:tcPr>
          <w:p w:rsidR="00B16103" w:rsidRPr="00DD3E3A" w:rsidRDefault="00B16103" w:rsidP="00A04A8F">
            <w:pPr>
              <w:jc w:val="both"/>
              <w:rPr>
                <w:sz w:val="20"/>
                <w:lang w:val="en-CA"/>
              </w:rPr>
            </w:pPr>
            <w:r w:rsidRPr="00DD3E3A">
              <w:rPr>
                <w:sz w:val="20"/>
                <w:lang w:val="en-CA"/>
              </w:rPr>
              <w:t>November 8, 2018</w:t>
            </w:r>
          </w:p>
          <w:p w:rsidR="00B16103" w:rsidRPr="00DD3E3A" w:rsidRDefault="00B16103" w:rsidP="00A04A8F">
            <w:pPr>
              <w:jc w:val="both"/>
              <w:rPr>
                <w:sz w:val="20"/>
                <w:lang w:val="en-CA"/>
              </w:rPr>
            </w:pPr>
            <w:r w:rsidRPr="00DD3E3A">
              <w:rPr>
                <w:sz w:val="20"/>
                <w:lang w:val="en-CA"/>
              </w:rPr>
              <w:t>Supreme Court of Canada</w:t>
            </w:r>
          </w:p>
        </w:tc>
        <w:tc>
          <w:tcPr>
            <w:tcW w:w="243" w:type="pct"/>
          </w:tcPr>
          <w:p w:rsidR="00B16103" w:rsidRPr="00DD3E3A" w:rsidRDefault="00B16103" w:rsidP="00A04A8F">
            <w:pPr>
              <w:jc w:val="both"/>
              <w:rPr>
                <w:sz w:val="20"/>
                <w:lang w:val="en-CA"/>
              </w:rPr>
            </w:pPr>
          </w:p>
        </w:tc>
        <w:tc>
          <w:tcPr>
            <w:tcW w:w="2330" w:type="pct"/>
          </w:tcPr>
          <w:p w:rsidR="00B16103" w:rsidRPr="00DD3E3A" w:rsidRDefault="00B16103" w:rsidP="00A04A8F">
            <w:pPr>
              <w:jc w:val="both"/>
              <w:rPr>
                <w:sz w:val="20"/>
                <w:lang w:val="en-CA"/>
              </w:rPr>
            </w:pPr>
            <w:r w:rsidRPr="00DD3E3A">
              <w:rPr>
                <w:sz w:val="20"/>
                <w:lang w:val="en-CA"/>
              </w:rPr>
              <w:t>Application for leave to appeal filed</w:t>
            </w:r>
          </w:p>
          <w:p w:rsidR="00B16103" w:rsidRPr="00DD3E3A" w:rsidRDefault="00B16103" w:rsidP="00A04A8F">
            <w:pPr>
              <w:jc w:val="both"/>
              <w:rPr>
                <w:sz w:val="20"/>
                <w:lang w:val="en-CA"/>
              </w:rPr>
            </w:pPr>
          </w:p>
        </w:tc>
      </w:tr>
    </w:tbl>
    <w:p w:rsidR="00B16103" w:rsidRPr="00DD3E3A" w:rsidRDefault="00B16103" w:rsidP="00A04A8F">
      <w:pPr>
        <w:jc w:val="both"/>
        <w:rPr>
          <w:sz w:val="20"/>
          <w:lang w:val="en-CA"/>
        </w:rPr>
      </w:pPr>
    </w:p>
    <w:p w:rsidR="008427AE" w:rsidRPr="00DD3E3A" w:rsidRDefault="008427AE"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103" w:rsidRPr="0044196A" w:rsidTr="00EB61F0">
        <w:tc>
          <w:tcPr>
            <w:tcW w:w="543" w:type="pct"/>
          </w:tcPr>
          <w:p w:rsidR="00B16103" w:rsidRPr="00DD3E3A" w:rsidRDefault="00B16103" w:rsidP="00A04A8F">
            <w:pPr>
              <w:jc w:val="both"/>
              <w:rPr>
                <w:sz w:val="20"/>
              </w:rPr>
            </w:pPr>
            <w:r w:rsidRPr="00DD3E3A">
              <w:rPr>
                <w:rStyle w:val="SCCFileNumberChar"/>
                <w:sz w:val="20"/>
                <w:szCs w:val="20"/>
              </w:rPr>
              <w:t>38394</w:t>
            </w:r>
          </w:p>
        </w:tc>
        <w:tc>
          <w:tcPr>
            <w:tcW w:w="4457" w:type="pct"/>
            <w:gridSpan w:val="3"/>
          </w:tcPr>
          <w:p w:rsidR="00B16103" w:rsidRPr="00DD3E3A" w:rsidRDefault="00B16103" w:rsidP="00A04A8F">
            <w:pPr>
              <w:pStyle w:val="SCCLsocParty"/>
              <w:jc w:val="both"/>
              <w:rPr>
                <w:b/>
                <w:sz w:val="20"/>
                <w:szCs w:val="20"/>
              </w:rPr>
            </w:pPr>
            <w:r w:rsidRPr="00DD3E3A">
              <w:rPr>
                <w:b/>
                <w:sz w:val="20"/>
                <w:szCs w:val="20"/>
              </w:rPr>
              <w:t>Rafik Benaissa c. Publications Globe and Mail Inc.</w:t>
            </w:r>
          </w:p>
          <w:p w:rsidR="00B16103" w:rsidRPr="00DD3E3A" w:rsidRDefault="00B16103" w:rsidP="008427AE">
            <w:pPr>
              <w:jc w:val="both"/>
              <w:rPr>
                <w:sz w:val="20"/>
                <w:lang w:val="fr-CA"/>
              </w:rPr>
            </w:pPr>
            <w:r w:rsidRPr="00DD3E3A">
              <w:rPr>
                <w:sz w:val="20"/>
                <w:lang w:val="fr-CA"/>
              </w:rPr>
              <w:t>(Qc) (Civile) (Autorisation)</w:t>
            </w:r>
          </w:p>
        </w:tc>
      </w:tr>
      <w:tr w:rsidR="00B16103" w:rsidRPr="0044196A" w:rsidTr="00EB61F0">
        <w:tc>
          <w:tcPr>
            <w:tcW w:w="5000" w:type="pct"/>
            <w:gridSpan w:val="4"/>
          </w:tcPr>
          <w:p w:rsidR="00B16103" w:rsidRPr="00DD3E3A" w:rsidRDefault="00B16103" w:rsidP="00A04A8F">
            <w:pPr>
              <w:jc w:val="both"/>
              <w:rPr>
                <w:sz w:val="20"/>
                <w:lang w:val="fr-CA"/>
              </w:rPr>
            </w:pPr>
            <w:r w:rsidRPr="00DD3E3A">
              <w:rPr>
                <w:sz w:val="20"/>
                <w:lang w:val="fr-CA"/>
              </w:rPr>
              <w:t>Appels — Procédure civile — Comment les cours de deuxième instance doivent-elles appliquer et interpréter les règles procédurales et les lois limitant les appels de plein droit? — Quelles conditions permettent à une cour de deuxième instance d’accueillir une requête en rejet d’appel en matière civile? — La Cour d’appel a-t-elle eu tort de rejeter préliminairement la déclaration d’appel du demandeur?</w:t>
            </w:r>
          </w:p>
        </w:tc>
      </w:tr>
      <w:tr w:rsidR="00B16103" w:rsidRPr="0044196A" w:rsidTr="00EB61F0">
        <w:tc>
          <w:tcPr>
            <w:tcW w:w="5000" w:type="pct"/>
            <w:gridSpan w:val="4"/>
          </w:tcPr>
          <w:p w:rsidR="00B16103" w:rsidRPr="00DD3E3A" w:rsidRDefault="00B16103" w:rsidP="00A04A8F">
            <w:pPr>
              <w:jc w:val="both"/>
              <w:rPr>
                <w:sz w:val="20"/>
                <w:lang w:val="fr-CA"/>
              </w:rPr>
            </w:pPr>
          </w:p>
        </w:tc>
      </w:tr>
      <w:tr w:rsidR="00B16103" w:rsidRPr="0044196A" w:rsidTr="00EB61F0">
        <w:tc>
          <w:tcPr>
            <w:tcW w:w="5000" w:type="pct"/>
            <w:gridSpan w:val="4"/>
          </w:tcPr>
          <w:p w:rsidR="00B16103" w:rsidRPr="00DD3E3A" w:rsidRDefault="00B16103" w:rsidP="00A04A8F">
            <w:pPr>
              <w:jc w:val="both"/>
              <w:rPr>
                <w:sz w:val="20"/>
                <w:lang w:val="fr-CA"/>
              </w:rPr>
            </w:pPr>
            <w:r w:rsidRPr="00DD3E3A">
              <w:rPr>
                <w:sz w:val="20"/>
                <w:lang w:val="fr-CA"/>
              </w:rPr>
              <w:t xml:space="preserve">Le demandeur M. Benaissa introduit en 2012 une </w:t>
            </w:r>
            <w:r w:rsidRPr="00DD3E3A">
              <w:rPr>
                <w:i/>
                <w:sz w:val="20"/>
                <w:lang w:val="fr-CA"/>
              </w:rPr>
              <w:t xml:space="preserve">Requête introductive d’instance en atteinte à la réputation et diffamation </w:t>
            </w:r>
            <w:r w:rsidRPr="00DD3E3A">
              <w:rPr>
                <w:sz w:val="20"/>
                <w:lang w:val="fr-CA"/>
              </w:rPr>
              <w:t>contre l’intimée en lien avec une publication de cette dernière. La Cour supérieure rejette le recours. La Cour d’appel rejette l’appel de façon unanime.</w:t>
            </w:r>
          </w:p>
          <w:p w:rsidR="00B16103" w:rsidRPr="00DD3E3A" w:rsidRDefault="00B16103" w:rsidP="00A04A8F">
            <w:pPr>
              <w:jc w:val="both"/>
              <w:rPr>
                <w:sz w:val="20"/>
                <w:lang w:val="fr-CA"/>
              </w:rPr>
            </w:pPr>
          </w:p>
        </w:tc>
      </w:tr>
      <w:tr w:rsidR="00B16103" w:rsidRPr="0044196A" w:rsidTr="00EB61F0">
        <w:tc>
          <w:tcPr>
            <w:tcW w:w="2427" w:type="pct"/>
            <w:gridSpan w:val="2"/>
          </w:tcPr>
          <w:p w:rsidR="00B16103" w:rsidRPr="00DD3E3A" w:rsidRDefault="00B16103" w:rsidP="00A04A8F">
            <w:pPr>
              <w:jc w:val="both"/>
              <w:rPr>
                <w:sz w:val="20"/>
                <w:lang w:val="fr-CA"/>
              </w:rPr>
            </w:pPr>
            <w:r w:rsidRPr="00DD3E3A">
              <w:rPr>
                <w:sz w:val="20"/>
                <w:lang w:val="fr-CA"/>
              </w:rPr>
              <w:t>Le 7 juin 2018</w:t>
            </w:r>
          </w:p>
          <w:p w:rsidR="00B16103" w:rsidRPr="00DD3E3A" w:rsidRDefault="00B16103" w:rsidP="00A04A8F">
            <w:pPr>
              <w:jc w:val="both"/>
              <w:rPr>
                <w:sz w:val="20"/>
                <w:lang w:val="fr-CA"/>
              </w:rPr>
            </w:pPr>
            <w:r w:rsidRPr="00DD3E3A">
              <w:rPr>
                <w:sz w:val="20"/>
                <w:lang w:val="fr-CA"/>
              </w:rPr>
              <w:t>Cour supérieure du Québec</w:t>
            </w:r>
          </w:p>
          <w:p w:rsidR="00B16103" w:rsidRPr="00DD3E3A" w:rsidRDefault="00B16103" w:rsidP="00A04A8F">
            <w:pPr>
              <w:jc w:val="both"/>
              <w:rPr>
                <w:sz w:val="20"/>
              </w:rPr>
            </w:pPr>
            <w:r w:rsidRPr="00DD3E3A">
              <w:rPr>
                <w:sz w:val="20"/>
              </w:rPr>
              <w:t xml:space="preserve">(le juge </w:t>
            </w:r>
            <w:proofErr w:type="spellStart"/>
            <w:r w:rsidRPr="00DD3E3A">
              <w:rPr>
                <w:sz w:val="20"/>
              </w:rPr>
              <w:t>Nollet</w:t>
            </w:r>
            <w:proofErr w:type="spellEnd"/>
            <w:r w:rsidRPr="00DD3E3A">
              <w:rPr>
                <w:sz w:val="20"/>
              </w:rPr>
              <w:t>)</w:t>
            </w:r>
          </w:p>
          <w:p w:rsidR="00B16103" w:rsidRPr="00DD3E3A" w:rsidRDefault="00B16103" w:rsidP="00A04A8F">
            <w:pPr>
              <w:jc w:val="both"/>
              <w:rPr>
                <w:sz w:val="20"/>
              </w:rPr>
            </w:pPr>
          </w:p>
        </w:tc>
        <w:tc>
          <w:tcPr>
            <w:tcW w:w="243" w:type="pct"/>
          </w:tcPr>
          <w:p w:rsidR="00B16103" w:rsidRPr="00DD3E3A" w:rsidRDefault="00B16103" w:rsidP="00A04A8F">
            <w:pPr>
              <w:jc w:val="both"/>
              <w:rPr>
                <w:sz w:val="20"/>
              </w:rPr>
            </w:pPr>
          </w:p>
        </w:tc>
        <w:tc>
          <w:tcPr>
            <w:tcW w:w="2330" w:type="pct"/>
          </w:tcPr>
          <w:p w:rsidR="00B16103" w:rsidRPr="00DD3E3A" w:rsidRDefault="00B16103" w:rsidP="00A04A8F">
            <w:pPr>
              <w:jc w:val="both"/>
              <w:rPr>
                <w:sz w:val="20"/>
                <w:lang w:val="fr-CA"/>
              </w:rPr>
            </w:pPr>
            <w:r w:rsidRPr="00DD3E3A">
              <w:rPr>
                <w:sz w:val="20"/>
                <w:lang w:val="fr-CA"/>
              </w:rPr>
              <w:t>Demande en dommage du demandeur rejetée</w:t>
            </w:r>
          </w:p>
          <w:p w:rsidR="00B16103" w:rsidRPr="00DD3E3A" w:rsidRDefault="00B16103" w:rsidP="00A04A8F">
            <w:pPr>
              <w:jc w:val="both"/>
              <w:rPr>
                <w:sz w:val="20"/>
                <w:lang w:val="fr-CA"/>
              </w:rPr>
            </w:pPr>
          </w:p>
        </w:tc>
      </w:tr>
      <w:tr w:rsidR="00B16103" w:rsidRPr="0044196A" w:rsidTr="00EB61F0">
        <w:tc>
          <w:tcPr>
            <w:tcW w:w="2427" w:type="pct"/>
            <w:gridSpan w:val="2"/>
          </w:tcPr>
          <w:p w:rsidR="00B16103" w:rsidRPr="00DD3E3A" w:rsidRDefault="00B16103" w:rsidP="00A04A8F">
            <w:pPr>
              <w:jc w:val="both"/>
              <w:rPr>
                <w:sz w:val="20"/>
                <w:lang w:val="fr-CA"/>
              </w:rPr>
            </w:pPr>
            <w:r w:rsidRPr="00DD3E3A">
              <w:rPr>
                <w:sz w:val="20"/>
                <w:lang w:val="fr-CA"/>
              </w:rPr>
              <w:t>Le 10 septembre 2018</w:t>
            </w:r>
          </w:p>
          <w:p w:rsidR="00B16103" w:rsidRPr="00DD3E3A" w:rsidRDefault="00B16103" w:rsidP="00A04A8F">
            <w:pPr>
              <w:jc w:val="both"/>
              <w:rPr>
                <w:sz w:val="20"/>
                <w:lang w:val="fr-CA"/>
              </w:rPr>
            </w:pPr>
            <w:r w:rsidRPr="00DD3E3A">
              <w:rPr>
                <w:sz w:val="20"/>
                <w:lang w:val="fr-CA"/>
              </w:rPr>
              <w:t>Cour d’appel du Québec (Montréal)</w:t>
            </w:r>
          </w:p>
          <w:p w:rsidR="00B16103" w:rsidRPr="00DD3E3A" w:rsidRDefault="00B16103" w:rsidP="00A04A8F">
            <w:pPr>
              <w:jc w:val="both"/>
              <w:rPr>
                <w:sz w:val="20"/>
                <w:lang w:val="fr-CA"/>
              </w:rPr>
            </w:pPr>
            <w:r w:rsidRPr="00DD3E3A">
              <w:rPr>
                <w:sz w:val="20"/>
                <w:lang w:val="fr-CA"/>
              </w:rPr>
              <w:t xml:space="preserve">(les juges </w:t>
            </w:r>
            <w:proofErr w:type="spellStart"/>
            <w:r w:rsidRPr="00DD3E3A">
              <w:rPr>
                <w:sz w:val="20"/>
                <w:lang w:val="fr-CA"/>
              </w:rPr>
              <w:t>Vauclair</w:t>
            </w:r>
            <w:proofErr w:type="spellEnd"/>
            <w:r w:rsidRPr="00DD3E3A">
              <w:rPr>
                <w:sz w:val="20"/>
                <w:lang w:val="fr-CA"/>
              </w:rPr>
              <w:t>, Marcotte et Roy)</w:t>
            </w:r>
          </w:p>
          <w:p w:rsidR="00B16103" w:rsidRPr="00DD3E3A" w:rsidRDefault="000E7240" w:rsidP="00A04A8F">
            <w:pPr>
              <w:jc w:val="both"/>
              <w:rPr>
                <w:rStyle w:val="Hyperlink"/>
                <w:sz w:val="20"/>
              </w:rPr>
            </w:pPr>
            <w:hyperlink r:id="rId131" w:history="1">
              <w:r w:rsidR="00B16103" w:rsidRPr="00DD3E3A">
                <w:rPr>
                  <w:rStyle w:val="Hyperlink"/>
                  <w:sz w:val="20"/>
                </w:rPr>
                <w:t>2018 QCCA 1504</w:t>
              </w:r>
            </w:hyperlink>
          </w:p>
          <w:p w:rsidR="00B16103" w:rsidRPr="00DD3E3A" w:rsidRDefault="00B16103" w:rsidP="00A04A8F">
            <w:pPr>
              <w:jc w:val="both"/>
              <w:rPr>
                <w:sz w:val="20"/>
              </w:rPr>
            </w:pPr>
          </w:p>
        </w:tc>
        <w:tc>
          <w:tcPr>
            <w:tcW w:w="243" w:type="pct"/>
          </w:tcPr>
          <w:p w:rsidR="00B16103" w:rsidRPr="00DD3E3A" w:rsidRDefault="00B16103" w:rsidP="00A04A8F">
            <w:pPr>
              <w:jc w:val="both"/>
              <w:rPr>
                <w:sz w:val="20"/>
              </w:rPr>
            </w:pPr>
          </w:p>
        </w:tc>
        <w:tc>
          <w:tcPr>
            <w:tcW w:w="2330" w:type="pct"/>
          </w:tcPr>
          <w:p w:rsidR="00B16103" w:rsidRPr="00DD3E3A" w:rsidRDefault="00B16103" w:rsidP="00A04A8F">
            <w:pPr>
              <w:jc w:val="both"/>
              <w:rPr>
                <w:sz w:val="20"/>
                <w:lang w:val="fr-CA"/>
              </w:rPr>
            </w:pPr>
            <w:r w:rsidRPr="00DD3E3A">
              <w:rPr>
                <w:sz w:val="20"/>
                <w:lang w:val="fr-CA"/>
              </w:rPr>
              <w:t>Requête en rejet d’appel de l’intimée accueillie en partie</w:t>
            </w:r>
          </w:p>
          <w:p w:rsidR="00B16103" w:rsidRPr="00DD3E3A" w:rsidRDefault="00B16103" w:rsidP="00A04A8F">
            <w:pPr>
              <w:jc w:val="both"/>
              <w:rPr>
                <w:sz w:val="20"/>
                <w:lang w:val="fr-CA"/>
              </w:rPr>
            </w:pPr>
          </w:p>
        </w:tc>
      </w:tr>
      <w:tr w:rsidR="00B16103" w:rsidRPr="00DD3E3A" w:rsidTr="00EB61F0">
        <w:tc>
          <w:tcPr>
            <w:tcW w:w="2427" w:type="pct"/>
            <w:gridSpan w:val="2"/>
          </w:tcPr>
          <w:p w:rsidR="00B16103" w:rsidRPr="00DD3E3A" w:rsidRDefault="00B16103" w:rsidP="00A04A8F">
            <w:pPr>
              <w:jc w:val="both"/>
              <w:rPr>
                <w:sz w:val="20"/>
                <w:lang w:val="fr-CA"/>
              </w:rPr>
            </w:pPr>
            <w:r w:rsidRPr="00DD3E3A">
              <w:rPr>
                <w:sz w:val="20"/>
                <w:lang w:val="fr-CA"/>
              </w:rPr>
              <w:t>Le 8 novembre 2018</w:t>
            </w:r>
          </w:p>
          <w:p w:rsidR="00B16103" w:rsidRPr="00DD3E3A" w:rsidRDefault="00B16103" w:rsidP="00A04A8F">
            <w:pPr>
              <w:jc w:val="both"/>
              <w:rPr>
                <w:sz w:val="20"/>
                <w:lang w:val="fr-CA"/>
              </w:rPr>
            </w:pPr>
            <w:r w:rsidRPr="00DD3E3A">
              <w:rPr>
                <w:sz w:val="20"/>
                <w:lang w:val="fr-CA"/>
              </w:rPr>
              <w:t>Cour suprême du Canada</w:t>
            </w:r>
          </w:p>
        </w:tc>
        <w:tc>
          <w:tcPr>
            <w:tcW w:w="243" w:type="pct"/>
          </w:tcPr>
          <w:p w:rsidR="00B16103" w:rsidRPr="00DD3E3A" w:rsidRDefault="00B16103" w:rsidP="00A04A8F">
            <w:pPr>
              <w:jc w:val="both"/>
              <w:rPr>
                <w:sz w:val="20"/>
                <w:lang w:val="fr-CA"/>
              </w:rPr>
            </w:pPr>
          </w:p>
        </w:tc>
        <w:tc>
          <w:tcPr>
            <w:tcW w:w="2330" w:type="pct"/>
          </w:tcPr>
          <w:p w:rsidR="00B16103" w:rsidRPr="00DD3E3A" w:rsidRDefault="00B16103" w:rsidP="00A04A8F">
            <w:pPr>
              <w:jc w:val="both"/>
              <w:rPr>
                <w:sz w:val="20"/>
              </w:rPr>
            </w:pPr>
            <w:r w:rsidRPr="00DD3E3A">
              <w:rPr>
                <w:sz w:val="20"/>
              </w:rPr>
              <w:t xml:space="preserve">Demande d'autorisation d'appel </w:t>
            </w:r>
            <w:proofErr w:type="spellStart"/>
            <w:r w:rsidRPr="00DD3E3A">
              <w:rPr>
                <w:sz w:val="20"/>
              </w:rPr>
              <w:t>déposée</w:t>
            </w:r>
            <w:proofErr w:type="spellEnd"/>
          </w:p>
          <w:p w:rsidR="00B16103" w:rsidRPr="00DD3E3A" w:rsidRDefault="00B16103" w:rsidP="00A04A8F">
            <w:pPr>
              <w:jc w:val="both"/>
              <w:rPr>
                <w:sz w:val="20"/>
              </w:rPr>
            </w:pPr>
          </w:p>
        </w:tc>
      </w:tr>
    </w:tbl>
    <w:p w:rsidR="00B16103" w:rsidRPr="00DD3E3A" w:rsidRDefault="00B16103" w:rsidP="00A04A8F">
      <w:pPr>
        <w:jc w:val="both"/>
        <w:rPr>
          <w:sz w:val="20"/>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103" w:rsidRPr="00DD3E3A" w:rsidTr="00EB61F0">
        <w:tc>
          <w:tcPr>
            <w:tcW w:w="543" w:type="pct"/>
          </w:tcPr>
          <w:p w:rsidR="00B16103" w:rsidRPr="00DD3E3A" w:rsidRDefault="00B16103" w:rsidP="00A04A8F">
            <w:pPr>
              <w:jc w:val="both"/>
              <w:rPr>
                <w:sz w:val="20"/>
                <w:lang w:val="en-CA"/>
              </w:rPr>
            </w:pPr>
            <w:r w:rsidRPr="00DD3E3A">
              <w:rPr>
                <w:rStyle w:val="SCCFileNumberChar"/>
                <w:sz w:val="20"/>
                <w:szCs w:val="20"/>
              </w:rPr>
              <w:t>38395</w:t>
            </w:r>
          </w:p>
        </w:tc>
        <w:tc>
          <w:tcPr>
            <w:tcW w:w="4457" w:type="pct"/>
            <w:gridSpan w:val="3"/>
          </w:tcPr>
          <w:p w:rsidR="00B16103" w:rsidRPr="00DD3E3A" w:rsidRDefault="00B16103" w:rsidP="00A04A8F">
            <w:pPr>
              <w:pStyle w:val="SCCLsocParty"/>
              <w:jc w:val="both"/>
              <w:rPr>
                <w:b/>
                <w:sz w:val="20"/>
                <w:szCs w:val="20"/>
              </w:rPr>
            </w:pPr>
            <w:r w:rsidRPr="00DD3E3A">
              <w:rPr>
                <w:b/>
                <w:sz w:val="20"/>
                <w:szCs w:val="20"/>
              </w:rPr>
              <w:t>Rafik Benaissa v. La Presse, Ltée</w:t>
            </w:r>
          </w:p>
          <w:p w:rsidR="00B16103" w:rsidRPr="00DD3E3A" w:rsidRDefault="00B16103" w:rsidP="008427AE">
            <w:pPr>
              <w:jc w:val="both"/>
              <w:rPr>
                <w:sz w:val="20"/>
                <w:lang w:val="en-CA"/>
              </w:rPr>
            </w:pPr>
            <w:r w:rsidRPr="00DD3E3A">
              <w:rPr>
                <w:sz w:val="20"/>
                <w:lang w:val="en-CA"/>
              </w:rPr>
              <w:t>(Que.) (Civil) (By Leave)</w:t>
            </w:r>
          </w:p>
        </w:tc>
      </w:tr>
      <w:tr w:rsidR="00B16103" w:rsidRPr="00DD3E3A" w:rsidTr="00EB61F0">
        <w:tc>
          <w:tcPr>
            <w:tcW w:w="5000" w:type="pct"/>
            <w:gridSpan w:val="4"/>
          </w:tcPr>
          <w:p w:rsidR="00B16103" w:rsidRPr="00DD3E3A" w:rsidRDefault="00B16103" w:rsidP="00A04A8F">
            <w:pPr>
              <w:jc w:val="both"/>
              <w:rPr>
                <w:sz w:val="20"/>
                <w:lang w:val="en-CA"/>
              </w:rPr>
            </w:pPr>
            <w:r w:rsidRPr="00DD3E3A">
              <w:rPr>
                <w:sz w:val="20"/>
                <w:lang w:val="en-CA"/>
              </w:rPr>
              <w:t>Appeals — Civil procedure — How appellate courts should apply and interpret procedural rules and statutes limiting appeals as of right — Conditions on basis of which appellate court may grant motion to dismiss appeal in civil matter — Whether Court of Appeal erred in dismissing applicant’s notice of appeal at preliminary stage</w:t>
            </w:r>
          </w:p>
        </w:tc>
      </w:tr>
      <w:tr w:rsidR="00B16103" w:rsidRPr="00DD3E3A" w:rsidTr="00EB61F0">
        <w:tc>
          <w:tcPr>
            <w:tcW w:w="5000" w:type="pct"/>
            <w:gridSpan w:val="4"/>
          </w:tcPr>
          <w:p w:rsidR="00B16103" w:rsidRPr="00DD3E3A" w:rsidRDefault="00B16103" w:rsidP="00A04A8F">
            <w:pPr>
              <w:jc w:val="both"/>
              <w:rPr>
                <w:sz w:val="20"/>
                <w:lang w:val="en-CA"/>
              </w:rPr>
            </w:pPr>
          </w:p>
        </w:tc>
      </w:tr>
      <w:tr w:rsidR="00B16103" w:rsidRPr="00DD3E3A" w:rsidTr="00EB61F0">
        <w:tc>
          <w:tcPr>
            <w:tcW w:w="5000" w:type="pct"/>
            <w:gridSpan w:val="4"/>
          </w:tcPr>
          <w:p w:rsidR="00B16103" w:rsidRPr="00DD3E3A" w:rsidRDefault="00B16103" w:rsidP="00A04A8F">
            <w:pPr>
              <w:jc w:val="both"/>
              <w:rPr>
                <w:sz w:val="20"/>
                <w:lang w:val="en-CA"/>
              </w:rPr>
            </w:pPr>
            <w:r w:rsidRPr="00DD3E3A">
              <w:rPr>
                <w:sz w:val="20"/>
                <w:lang w:val="en-CA"/>
              </w:rPr>
              <w:t xml:space="preserve">In 2012, the applicant, Mr. Benaissa, filed an </w:t>
            </w:r>
            <w:r w:rsidRPr="00DD3E3A">
              <w:rPr>
                <w:i/>
                <w:sz w:val="20"/>
                <w:lang w:val="en-CA"/>
              </w:rPr>
              <w:t xml:space="preserve">Originating Motion for Defamation </w:t>
            </w:r>
            <w:r w:rsidRPr="00DD3E3A">
              <w:rPr>
                <w:sz w:val="20"/>
                <w:lang w:val="en-CA"/>
              </w:rPr>
              <w:t>against the respondent in connection with a publication of the respondent. The Superior Court dismissed the motion. The Court of Appeal unanimously dismissed the appeal.</w:t>
            </w:r>
          </w:p>
          <w:p w:rsidR="00B16103" w:rsidRPr="00DD3E3A" w:rsidRDefault="00B16103" w:rsidP="00A04A8F">
            <w:pPr>
              <w:jc w:val="both"/>
              <w:rPr>
                <w:sz w:val="20"/>
                <w:lang w:val="en-CA"/>
              </w:rPr>
            </w:pPr>
          </w:p>
        </w:tc>
      </w:tr>
      <w:tr w:rsidR="00B16103" w:rsidRPr="00DD3E3A" w:rsidTr="00EB61F0">
        <w:tc>
          <w:tcPr>
            <w:tcW w:w="2427" w:type="pct"/>
            <w:gridSpan w:val="2"/>
          </w:tcPr>
          <w:p w:rsidR="00B16103" w:rsidRPr="00DD3E3A" w:rsidRDefault="00B16103" w:rsidP="00A04A8F">
            <w:pPr>
              <w:jc w:val="both"/>
              <w:rPr>
                <w:sz w:val="20"/>
                <w:lang w:val="en-CA"/>
              </w:rPr>
            </w:pPr>
            <w:r w:rsidRPr="00DD3E3A">
              <w:rPr>
                <w:sz w:val="20"/>
                <w:lang w:val="en-CA"/>
              </w:rPr>
              <w:t>June 7, 2018</w:t>
            </w:r>
          </w:p>
          <w:p w:rsidR="00B16103" w:rsidRPr="00DD3E3A" w:rsidRDefault="00B16103" w:rsidP="00A04A8F">
            <w:pPr>
              <w:jc w:val="both"/>
              <w:rPr>
                <w:sz w:val="20"/>
                <w:lang w:val="en-CA"/>
              </w:rPr>
            </w:pPr>
            <w:r w:rsidRPr="00DD3E3A">
              <w:rPr>
                <w:sz w:val="20"/>
                <w:lang w:val="en-CA"/>
              </w:rPr>
              <w:t>Quebec Superior Court</w:t>
            </w:r>
          </w:p>
          <w:p w:rsidR="00B16103" w:rsidRPr="00DD3E3A" w:rsidRDefault="00B16103" w:rsidP="00A04A8F">
            <w:pPr>
              <w:jc w:val="both"/>
              <w:rPr>
                <w:sz w:val="20"/>
                <w:lang w:val="en-CA"/>
              </w:rPr>
            </w:pPr>
            <w:r w:rsidRPr="00DD3E3A">
              <w:rPr>
                <w:sz w:val="20"/>
                <w:lang w:val="en-CA"/>
              </w:rPr>
              <w:t>(Nollet J.)</w:t>
            </w:r>
          </w:p>
          <w:p w:rsidR="00B16103" w:rsidRPr="00DD3E3A" w:rsidRDefault="00B16103" w:rsidP="00A04A8F">
            <w:pPr>
              <w:jc w:val="both"/>
              <w:rPr>
                <w:sz w:val="20"/>
                <w:lang w:val="en-CA"/>
              </w:rPr>
            </w:pPr>
          </w:p>
        </w:tc>
        <w:tc>
          <w:tcPr>
            <w:tcW w:w="243" w:type="pct"/>
          </w:tcPr>
          <w:p w:rsidR="00B16103" w:rsidRPr="00DD3E3A" w:rsidRDefault="00B16103" w:rsidP="00A04A8F">
            <w:pPr>
              <w:jc w:val="both"/>
              <w:rPr>
                <w:sz w:val="20"/>
                <w:lang w:val="en-CA"/>
              </w:rPr>
            </w:pPr>
          </w:p>
        </w:tc>
        <w:tc>
          <w:tcPr>
            <w:tcW w:w="2330" w:type="pct"/>
          </w:tcPr>
          <w:p w:rsidR="00B16103" w:rsidRPr="00DD3E3A" w:rsidRDefault="00B16103" w:rsidP="00A04A8F">
            <w:pPr>
              <w:jc w:val="both"/>
              <w:rPr>
                <w:sz w:val="20"/>
                <w:lang w:val="en-CA"/>
              </w:rPr>
            </w:pPr>
            <w:r w:rsidRPr="00DD3E3A">
              <w:rPr>
                <w:sz w:val="20"/>
                <w:lang w:val="en-CA"/>
              </w:rPr>
              <w:t>Applicant’s application for damages dismissed</w:t>
            </w:r>
          </w:p>
          <w:p w:rsidR="00B16103" w:rsidRPr="00DD3E3A" w:rsidRDefault="00B16103" w:rsidP="00A04A8F">
            <w:pPr>
              <w:jc w:val="both"/>
              <w:rPr>
                <w:sz w:val="20"/>
                <w:lang w:val="en-CA"/>
              </w:rPr>
            </w:pPr>
          </w:p>
        </w:tc>
      </w:tr>
      <w:tr w:rsidR="00B16103" w:rsidRPr="00DD3E3A" w:rsidTr="00EB61F0">
        <w:tc>
          <w:tcPr>
            <w:tcW w:w="2427" w:type="pct"/>
            <w:gridSpan w:val="2"/>
          </w:tcPr>
          <w:p w:rsidR="00B16103" w:rsidRPr="00DD3E3A" w:rsidRDefault="00B16103" w:rsidP="00A04A8F">
            <w:pPr>
              <w:jc w:val="both"/>
              <w:rPr>
                <w:sz w:val="20"/>
                <w:lang w:val="en-CA"/>
              </w:rPr>
            </w:pPr>
            <w:r w:rsidRPr="00DD3E3A">
              <w:rPr>
                <w:sz w:val="20"/>
                <w:lang w:val="en-CA"/>
              </w:rPr>
              <w:t>September 10, 2018</w:t>
            </w:r>
          </w:p>
          <w:p w:rsidR="00B16103" w:rsidRPr="00DD3E3A" w:rsidRDefault="00B16103" w:rsidP="00A04A8F">
            <w:pPr>
              <w:jc w:val="both"/>
              <w:rPr>
                <w:sz w:val="20"/>
                <w:lang w:val="en-CA"/>
              </w:rPr>
            </w:pPr>
            <w:r w:rsidRPr="00DD3E3A">
              <w:rPr>
                <w:sz w:val="20"/>
                <w:lang w:val="en-CA"/>
              </w:rPr>
              <w:t>Quebec Court of Appeal (Montréal)</w:t>
            </w:r>
          </w:p>
          <w:p w:rsidR="00B16103" w:rsidRPr="00DD3E3A" w:rsidRDefault="00B16103" w:rsidP="00A04A8F">
            <w:pPr>
              <w:jc w:val="both"/>
              <w:rPr>
                <w:sz w:val="20"/>
                <w:lang w:val="en-CA"/>
              </w:rPr>
            </w:pPr>
            <w:r w:rsidRPr="00DD3E3A">
              <w:rPr>
                <w:sz w:val="20"/>
                <w:lang w:val="en-CA"/>
              </w:rPr>
              <w:t>(Vauclair, Marcotte and Roy JJ.A.)</w:t>
            </w:r>
          </w:p>
          <w:p w:rsidR="00B16103" w:rsidRPr="00DD3E3A" w:rsidRDefault="000E7240" w:rsidP="00A04A8F">
            <w:pPr>
              <w:jc w:val="both"/>
              <w:rPr>
                <w:color w:val="0000FF" w:themeColor="hyperlink"/>
                <w:sz w:val="20"/>
                <w:u w:val="single"/>
                <w:lang w:val="en-CA"/>
              </w:rPr>
            </w:pPr>
            <w:hyperlink r:id="rId132" w:history="1">
              <w:r w:rsidR="00B16103" w:rsidRPr="00DD3E3A">
                <w:rPr>
                  <w:rStyle w:val="Hyperlink"/>
                  <w:sz w:val="20"/>
                  <w:lang w:val="en-CA"/>
                </w:rPr>
                <w:t>2018 QCCA 1505</w:t>
              </w:r>
            </w:hyperlink>
          </w:p>
          <w:p w:rsidR="00B16103" w:rsidRPr="00DD3E3A" w:rsidRDefault="00B16103" w:rsidP="00A04A8F">
            <w:pPr>
              <w:jc w:val="both"/>
              <w:rPr>
                <w:sz w:val="20"/>
                <w:lang w:val="en-CA"/>
              </w:rPr>
            </w:pPr>
          </w:p>
        </w:tc>
        <w:tc>
          <w:tcPr>
            <w:tcW w:w="243" w:type="pct"/>
          </w:tcPr>
          <w:p w:rsidR="00B16103" w:rsidRPr="00DD3E3A" w:rsidRDefault="00B16103" w:rsidP="00A04A8F">
            <w:pPr>
              <w:jc w:val="both"/>
              <w:rPr>
                <w:sz w:val="20"/>
                <w:lang w:val="en-CA"/>
              </w:rPr>
            </w:pPr>
          </w:p>
        </w:tc>
        <w:tc>
          <w:tcPr>
            <w:tcW w:w="2330" w:type="pct"/>
          </w:tcPr>
          <w:p w:rsidR="00B16103" w:rsidRPr="00DD3E3A" w:rsidRDefault="00B16103" w:rsidP="00A04A8F">
            <w:pPr>
              <w:jc w:val="both"/>
              <w:rPr>
                <w:sz w:val="20"/>
                <w:lang w:val="en-CA"/>
              </w:rPr>
            </w:pPr>
            <w:r w:rsidRPr="00DD3E3A">
              <w:rPr>
                <w:sz w:val="20"/>
                <w:lang w:val="en-CA"/>
              </w:rPr>
              <w:t xml:space="preserve">Motion to dismiss respondent’s appeal granted in part </w:t>
            </w:r>
          </w:p>
          <w:p w:rsidR="00B16103" w:rsidRPr="00DD3E3A" w:rsidRDefault="00B16103" w:rsidP="00A04A8F">
            <w:pPr>
              <w:jc w:val="both"/>
              <w:rPr>
                <w:sz w:val="20"/>
                <w:lang w:val="en-CA"/>
              </w:rPr>
            </w:pPr>
          </w:p>
        </w:tc>
      </w:tr>
      <w:tr w:rsidR="00B16103" w:rsidRPr="00DD3E3A" w:rsidTr="00EB61F0">
        <w:tc>
          <w:tcPr>
            <w:tcW w:w="2427" w:type="pct"/>
            <w:gridSpan w:val="2"/>
          </w:tcPr>
          <w:p w:rsidR="00B16103" w:rsidRPr="00DD3E3A" w:rsidRDefault="00B16103" w:rsidP="00A04A8F">
            <w:pPr>
              <w:jc w:val="both"/>
              <w:rPr>
                <w:sz w:val="20"/>
                <w:lang w:val="en-CA"/>
              </w:rPr>
            </w:pPr>
            <w:r w:rsidRPr="00DD3E3A">
              <w:rPr>
                <w:sz w:val="20"/>
                <w:lang w:val="en-CA"/>
              </w:rPr>
              <w:lastRenderedPageBreak/>
              <w:t>November 8, 2018</w:t>
            </w:r>
          </w:p>
          <w:p w:rsidR="00B16103" w:rsidRPr="00DD3E3A" w:rsidRDefault="00B16103" w:rsidP="00A04A8F">
            <w:pPr>
              <w:jc w:val="both"/>
              <w:rPr>
                <w:sz w:val="20"/>
                <w:lang w:val="en-CA"/>
              </w:rPr>
            </w:pPr>
            <w:r w:rsidRPr="00DD3E3A">
              <w:rPr>
                <w:sz w:val="20"/>
                <w:lang w:val="en-CA"/>
              </w:rPr>
              <w:t>Supreme Court of Canada</w:t>
            </w:r>
          </w:p>
        </w:tc>
        <w:tc>
          <w:tcPr>
            <w:tcW w:w="243" w:type="pct"/>
          </w:tcPr>
          <w:p w:rsidR="00B16103" w:rsidRPr="00DD3E3A" w:rsidRDefault="00B16103" w:rsidP="00A04A8F">
            <w:pPr>
              <w:jc w:val="both"/>
              <w:rPr>
                <w:sz w:val="20"/>
                <w:lang w:val="en-CA"/>
              </w:rPr>
            </w:pPr>
          </w:p>
        </w:tc>
        <w:tc>
          <w:tcPr>
            <w:tcW w:w="2330" w:type="pct"/>
          </w:tcPr>
          <w:p w:rsidR="00B16103" w:rsidRPr="00DD3E3A" w:rsidRDefault="00B16103" w:rsidP="00A04A8F">
            <w:pPr>
              <w:jc w:val="both"/>
              <w:rPr>
                <w:sz w:val="20"/>
                <w:lang w:val="en-CA"/>
              </w:rPr>
            </w:pPr>
            <w:r w:rsidRPr="00DD3E3A">
              <w:rPr>
                <w:sz w:val="20"/>
                <w:lang w:val="en-CA"/>
              </w:rPr>
              <w:t>Application for leave to appeal filed</w:t>
            </w:r>
          </w:p>
          <w:p w:rsidR="00B16103" w:rsidRPr="00DD3E3A" w:rsidRDefault="00B16103" w:rsidP="00A04A8F">
            <w:pPr>
              <w:jc w:val="both"/>
              <w:rPr>
                <w:sz w:val="20"/>
                <w:lang w:val="en-CA"/>
              </w:rPr>
            </w:pPr>
          </w:p>
        </w:tc>
      </w:tr>
    </w:tbl>
    <w:p w:rsidR="00B16103" w:rsidRPr="00DD3E3A" w:rsidRDefault="00B16103" w:rsidP="00A04A8F">
      <w:pPr>
        <w:jc w:val="both"/>
        <w:rPr>
          <w:sz w:val="20"/>
          <w:lang w:val="en-CA"/>
        </w:rPr>
      </w:pPr>
    </w:p>
    <w:p w:rsidR="008427AE" w:rsidRPr="00DD3E3A" w:rsidRDefault="008427AE"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103" w:rsidRPr="00DD3E3A" w:rsidTr="00EB61F0">
        <w:tc>
          <w:tcPr>
            <w:tcW w:w="543" w:type="pct"/>
          </w:tcPr>
          <w:p w:rsidR="00B16103" w:rsidRPr="00DD3E3A" w:rsidRDefault="00B16103" w:rsidP="00A04A8F">
            <w:pPr>
              <w:jc w:val="both"/>
              <w:rPr>
                <w:sz w:val="20"/>
              </w:rPr>
            </w:pPr>
            <w:r w:rsidRPr="00DD3E3A">
              <w:rPr>
                <w:rStyle w:val="SCCFileNumberChar"/>
                <w:sz w:val="20"/>
                <w:szCs w:val="20"/>
              </w:rPr>
              <w:t>38395</w:t>
            </w:r>
          </w:p>
        </w:tc>
        <w:tc>
          <w:tcPr>
            <w:tcW w:w="4457" w:type="pct"/>
            <w:gridSpan w:val="3"/>
          </w:tcPr>
          <w:p w:rsidR="00B16103" w:rsidRPr="00DD3E3A" w:rsidRDefault="00B16103" w:rsidP="00A04A8F">
            <w:pPr>
              <w:pStyle w:val="SCCLsocParty"/>
              <w:jc w:val="both"/>
              <w:rPr>
                <w:b/>
                <w:sz w:val="20"/>
                <w:szCs w:val="20"/>
              </w:rPr>
            </w:pPr>
            <w:r w:rsidRPr="00DD3E3A">
              <w:rPr>
                <w:b/>
                <w:sz w:val="20"/>
                <w:szCs w:val="20"/>
              </w:rPr>
              <w:t>Rafik Benaissa c. La Presse, Ltée</w:t>
            </w:r>
          </w:p>
          <w:p w:rsidR="00B16103" w:rsidRPr="00DD3E3A" w:rsidRDefault="00B16103" w:rsidP="008427AE">
            <w:pPr>
              <w:jc w:val="both"/>
              <w:rPr>
                <w:sz w:val="20"/>
              </w:rPr>
            </w:pPr>
            <w:r w:rsidRPr="00DD3E3A">
              <w:rPr>
                <w:sz w:val="20"/>
              </w:rPr>
              <w:t>(Qc) (Civile) (Autorisation)</w:t>
            </w:r>
          </w:p>
        </w:tc>
      </w:tr>
      <w:tr w:rsidR="00B16103" w:rsidRPr="0044196A" w:rsidTr="00EB61F0">
        <w:tc>
          <w:tcPr>
            <w:tcW w:w="5000" w:type="pct"/>
            <w:gridSpan w:val="4"/>
          </w:tcPr>
          <w:p w:rsidR="00B16103" w:rsidRPr="00DD3E3A" w:rsidRDefault="00B16103" w:rsidP="00A04A8F">
            <w:pPr>
              <w:jc w:val="both"/>
              <w:rPr>
                <w:sz w:val="20"/>
                <w:lang w:val="fr-CA"/>
              </w:rPr>
            </w:pPr>
            <w:r w:rsidRPr="00DD3E3A">
              <w:rPr>
                <w:sz w:val="20"/>
                <w:lang w:val="fr-CA"/>
              </w:rPr>
              <w:t>Appels — Procédure civile — Comment les cours de deuxième instance doivent-elles appliquer et interpréter les règles procédurales et les lois limitant les appels de plein droit? — Quelles conditions permettent à une cour de deuxième instance d’accueillir une requête en rejet d’appel en matière civile? — La Cour d’appel a-t-elle eu tort de rejeter préliminairement la déclaration d’appel du demandeur?</w:t>
            </w:r>
          </w:p>
        </w:tc>
      </w:tr>
      <w:tr w:rsidR="00B16103" w:rsidRPr="0044196A" w:rsidTr="00EB61F0">
        <w:tc>
          <w:tcPr>
            <w:tcW w:w="5000" w:type="pct"/>
            <w:gridSpan w:val="4"/>
          </w:tcPr>
          <w:p w:rsidR="00B16103" w:rsidRPr="00DD3E3A" w:rsidRDefault="00B16103" w:rsidP="00A04A8F">
            <w:pPr>
              <w:jc w:val="both"/>
              <w:rPr>
                <w:sz w:val="20"/>
                <w:lang w:val="fr-CA"/>
              </w:rPr>
            </w:pPr>
          </w:p>
        </w:tc>
      </w:tr>
      <w:tr w:rsidR="00B16103" w:rsidRPr="0044196A" w:rsidTr="00EB61F0">
        <w:tc>
          <w:tcPr>
            <w:tcW w:w="5000" w:type="pct"/>
            <w:gridSpan w:val="4"/>
          </w:tcPr>
          <w:p w:rsidR="00B16103" w:rsidRPr="00DD3E3A" w:rsidRDefault="00B16103" w:rsidP="00A04A8F">
            <w:pPr>
              <w:jc w:val="both"/>
              <w:rPr>
                <w:sz w:val="20"/>
                <w:lang w:val="fr-CA"/>
              </w:rPr>
            </w:pPr>
            <w:r w:rsidRPr="00DD3E3A">
              <w:rPr>
                <w:sz w:val="20"/>
                <w:lang w:val="fr-CA"/>
              </w:rPr>
              <w:t xml:space="preserve">Le demandeur M. Benaissa introduit en 2012 une </w:t>
            </w:r>
            <w:r w:rsidRPr="00DD3E3A">
              <w:rPr>
                <w:i/>
                <w:sz w:val="20"/>
                <w:lang w:val="fr-CA"/>
              </w:rPr>
              <w:t xml:space="preserve">Requête introductive d’instance en atteinte à la réputation et diffamation </w:t>
            </w:r>
            <w:r w:rsidRPr="00DD3E3A">
              <w:rPr>
                <w:sz w:val="20"/>
                <w:lang w:val="fr-CA"/>
              </w:rPr>
              <w:t>contre l’intimée en lien avec une publication de cette dernière. La Cour supérieure rejette le recours. La Cour d’appel rejette l’appel de façon unanime.</w:t>
            </w:r>
          </w:p>
          <w:p w:rsidR="00B16103" w:rsidRPr="00DD3E3A" w:rsidRDefault="00B16103" w:rsidP="00A04A8F">
            <w:pPr>
              <w:jc w:val="both"/>
              <w:rPr>
                <w:sz w:val="20"/>
                <w:lang w:val="fr-CA"/>
              </w:rPr>
            </w:pPr>
          </w:p>
        </w:tc>
      </w:tr>
      <w:tr w:rsidR="00B16103" w:rsidRPr="0044196A" w:rsidTr="00EB61F0">
        <w:tc>
          <w:tcPr>
            <w:tcW w:w="2427" w:type="pct"/>
            <w:gridSpan w:val="2"/>
          </w:tcPr>
          <w:p w:rsidR="00B16103" w:rsidRPr="00DD3E3A" w:rsidRDefault="00B16103" w:rsidP="00A04A8F">
            <w:pPr>
              <w:jc w:val="both"/>
              <w:rPr>
                <w:sz w:val="20"/>
                <w:lang w:val="fr-CA"/>
              </w:rPr>
            </w:pPr>
            <w:r w:rsidRPr="00DD3E3A">
              <w:rPr>
                <w:sz w:val="20"/>
                <w:lang w:val="fr-CA"/>
              </w:rPr>
              <w:t>Le 7 juin 2018</w:t>
            </w:r>
          </w:p>
          <w:p w:rsidR="00B16103" w:rsidRPr="00DD3E3A" w:rsidRDefault="00B16103" w:rsidP="00A04A8F">
            <w:pPr>
              <w:jc w:val="both"/>
              <w:rPr>
                <w:sz w:val="20"/>
                <w:lang w:val="fr-CA"/>
              </w:rPr>
            </w:pPr>
            <w:r w:rsidRPr="00DD3E3A">
              <w:rPr>
                <w:sz w:val="20"/>
                <w:lang w:val="fr-CA"/>
              </w:rPr>
              <w:t>Cour supérieure du Québec</w:t>
            </w:r>
          </w:p>
          <w:p w:rsidR="00B16103" w:rsidRPr="00DD3E3A" w:rsidRDefault="00B16103" w:rsidP="00A04A8F">
            <w:pPr>
              <w:jc w:val="both"/>
              <w:rPr>
                <w:sz w:val="20"/>
              </w:rPr>
            </w:pPr>
            <w:r w:rsidRPr="00DD3E3A">
              <w:rPr>
                <w:sz w:val="20"/>
              </w:rPr>
              <w:t xml:space="preserve">(le juge </w:t>
            </w:r>
            <w:proofErr w:type="spellStart"/>
            <w:r w:rsidRPr="00DD3E3A">
              <w:rPr>
                <w:sz w:val="20"/>
              </w:rPr>
              <w:t>Nollet</w:t>
            </w:r>
            <w:proofErr w:type="spellEnd"/>
            <w:r w:rsidRPr="00DD3E3A">
              <w:rPr>
                <w:sz w:val="20"/>
              </w:rPr>
              <w:t>)</w:t>
            </w:r>
          </w:p>
          <w:p w:rsidR="00B16103" w:rsidRPr="00DD3E3A" w:rsidRDefault="00B16103" w:rsidP="00A04A8F">
            <w:pPr>
              <w:jc w:val="both"/>
              <w:rPr>
                <w:sz w:val="20"/>
              </w:rPr>
            </w:pPr>
          </w:p>
        </w:tc>
        <w:tc>
          <w:tcPr>
            <w:tcW w:w="243" w:type="pct"/>
          </w:tcPr>
          <w:p w:rsidR="00B16103" w:rsidRPr="00DD3E3A" w:rsidRDefault="00B16103" w:rsidP="00A04A8F">
            <w:pPr>
              <w:jc w:val="both"/>
              <w:rPr>
                <w:sz w:val="20"/>
              </w:rPr>
            </w:pPr>
          </w:p>
        </w:tc>
        <w:tc>
          <w:tcPr>
            <w:tcW w:w="2330" w:type="pct"/>
          </w:tcPr>
          <w:p w:rsidR="00B16103" w:rsidRPr="00DD3E3A" w:rsidRDefault="00B16103" w:rsidP="00A04A8F">
            <w:pPr>
              <w:jc w:val="both"/>
              <w:rPr>
                <w:sz w:val="20"/>
                <w:lang w:val="fr-CA"/>
              </w:rPr>
            </w:pPr>
            <w:r w:rsidRPr="00DD3E3A">
              <w:rPr>
                <w:sz w:val="20"/>
                <w:lang w:val="fr-CA"/>
              </w:rPr>
              <w:t>Demande en dommage du demandeur rejetée</w:t>
            </w:r>
          </w:p>
          <w:p w:rsidR="00B16103" w:rsidRPr="00DD3E3A" w:rsidRDefault="00B16103" w:rsidP="00A04A8F">
            <w:pPr>
              <w:jc w:val="both"/>
              <w:rPr>
                <w:sz w:val="20"/>
                <w:lang w:val="fr-CA"/>
              </w:rPr>
            </w:pPr>
          </w:p>
          <w:p w:rsidR="00B16103" w:rsidRPr="00DD3E3A" w:rsidRDefault="00B16103" w:rsidP="00A04A8F">
            <w:pPr>
              <w:jc w:val="both"/>
              <w:rPr>
                <w:sz w:val="20"/>
                <w:lang w:val="fr-CA"/>
              </w:rPr>
            </w:pPr>
          </w:p>
        </w:tc>
      </w:tr>
      <w:tr w:rsidR="00B16103" w:rsidRPr="0044196A" w:rsidTr="00EB61F0">
        <w:tc>
          <w:tcPr>
            <w:tcW w:w="2427" w:type="pct"/>
            <w:gridSpan w:val="2"/>
          </w:tcPr>
          <w:p w:rsidR="00B16103" w:rsidRPr="00DD3E3A" w:rsidRDefault="00B16103" w:rsidP="00A04A8F">
            <w:pPr>
              <w:jc w:val="both"/>
              <w:rPr>
                <w:sz w:val="20"/>
                <w:lang w:val="fr-CA"/>
              </w:rPr>
            </w:pPr>
            <w:r w:rsidRPr="00DD3E3A">
              <w:rPr>
                <w:sz w:val="20"/>
                <w:lang w:val="fr-CA"/>
              </w:rPr>
              <w:t>Le 10 septembre 2018</w:t>
            </w:r>
          </w:p>
          <w:p w:rsidR="00B16103" w:rsidRPr="00DD3E3A" w:rsidRDefault="00B16103" w:rsidP="00A04A8F">
            <w:pPr>
              <w:jc w:val="both"/>
              <w:rPr>
                <w:sz w:val="20"/>
                <w:lang w:val="fr-CA"/>
              </w:rPr>
            </w:pPr>
            <w:r w:rsidRPr="00DD3E3A">
              <w:rPr>
                <w:sz w:val="20"/>
                <w:lang w:val="fr-CA"/>
              </w:rPr>
              <w:t>Cour d’appel du Québec (Montréal)</w:t>
            </w:r>
          </w:p>
          <w:p w:rsidR="00B16103" w:rsidRPr="00DD3E3A" w:rsidRDefault="00B16103" w:rsidP="00A04A8F">
            <w:pPr>
              <w:jc w:val="both"/>
              <w:rPr>
                <w:sz w:val="20"/>
                <w:lang w:val="fr-CA"/>
              </w:rPr>
            </w:pPr>
            <w:r w:rsidRPr="00DD3E3A">
              <w:rPr>
                <w:sz w:val="20"/>
                <w:lang w:val="fr-CA"/>
              </w:rPr>
              <w:t xml:space="preserve">(les juges </w:t>
            </w:r>
            <w:proofErr w:type="spellStart"/>
            <w:r w:rsidRPr="00DD3E3A">
              <w:rPr>
                <w:sz w:val="20"/>
                <w:lang w:val="fr-CA"/>
              </w:rPr>
              <w:t>Vauclair</w:t>
            </w:r>
            <w:proofErr w:type="spellEnd"/>
            <w:r w:rsidRPr="00DD3E3A">
              <w:rPr>
                <w:sz w:val="20"/>
                <w:lang w:val="fr-CA"/>
              </w:rPr>
              <w:t>, Marcotte et Roy)</w:t>
            </w:r>
          </w:p>
          <w:p w:rsidR="00B16103" w:rsidRPr="00DD3E3A" w:rsidRDefault="000E7240" w:rsidP="00A04A8F">
            <w:pPr>
              <w:jc w:val="both"/>
              <w:rPr>
                <w:sz w:val="20"/>
              </w:rPr>
            </w:pPr>
            <w:hyperlink r:id="rId133" w:history="1">
              <w:r w:rsidR="00B16103" w:rsidRPr="00DD3E3A">
                <w:rPr>
                  <w:rStyle w:val="Hyperlink"/>
                  <w:sz w:val="20"/>
                </w:rPr>
                <w:t>2018 QCCA 1505</w:t>
              </w:r>
            </w:hyperlink>
          </w:p>
          <w:p w:rsidR="00B16103" w:rsidRPr="00DD3E3A" w:rsidRDefault="00B16103" w:rsidP="00A04A8F">
            <w:pPr>
              <w:jc w:val="both"/>
              <w:rPr>
                <w:sz w:val="20"/>
              </w:rPr>
            </w:pPr>
          </w:p>
        </w:tc>
        <w:tc>
          <w:tcPr>
            <w:tcW w:w="243" w:type="pct"/>
          </w:tcPr>
          <w:p w:rsidR="00B16103" w:rsidRPr="00DD3E3A" w:rsidRDefault="00B16103" w:rsidP="00A04A8F">
            <w:pPr>
              <w:jc w:val="both"/>
              <w:rPr>
                <w:sz w:val="20"/>
              </w:rPr>
            </w:pPr>
          </w:p>
        </w:tc>
        <w:tc>
          <w:tcPr>
            <w:tcW w:w="2330" w:type="pct"/>
          </w:tcPr>
          <w:p w:rsidR="00B16103" w:rsidRPr="00DD3E3A" w:rsidRDefault="00B16103" w:rsidP="00A04A8F">
            <w:pPr>
              <w:jc w:val="both"/>
              <w:rPr>
                <w:sz w:val="20"/>
                <w:lang w:val="fr-CA"/>
              </w:rPr>
            </w:pPr>
            <w:r w:rsidRPr="00DD3E3A">
              <w:rPr>
                <w:sz w:val="20"/>
                <w:lang w:val="fr-CA"/>
              </w:rPr>
              <w:t>Requête en rejet d’appel de l’intimée accueillie en partie</w:t>
            </w:r>
          </w:p>
          <w:p w:rsidR="00B16103" w:rsidRPr="00DD3E3A" w:rsidRDefault="00B16103" w:rsidP="00A04A8F">
            <w:pPr>
              <w:jc w:val="both"/>
              <w:rPr>
                <w:sz w:val="20"/>
                <w:lang w:val="fr-CA"/>
              </w:rPr>
            </w:pPr>
          </w:p>
          <w:p w:rsidR="00B16103" w:rsidRPr="00DD3E3A" w:rsidRDefault="00B16103" w:rsidP="00A04A8F">
            <w:pPr>
              <w:jc w:val="both"/>
              <w:rPr>
                <w:sz w:val="20"/>
                <w:lang w:val="fr-CA"/>
              </w:rPr>
            </w:pPr>
          </w:p>
        </w:tc>
      </w:tr>
      <w:tr w:rsidR="00B16103" w:rsidRPr="00DD3E3A" w:rsidTr="00EB61F0">
        <w:tc>
          <w:tcPr>
            <w:tcW w:w="2427" w:type="pct"/>
            <w:gridSpan w:val="2"/>
          </w:tcPr>
          <w:p w:rsidR="00B16103" w:rsidRPr="00DD3E3A" w:rsidRDefault="00B16103" w:rsidP="00A04A8F">
            <w:pPr>
              <w:jc w:val="both"/>
              <w:rPr>
                <w:sz w:val="20"/>
                <w:lang w:val="fr-CA"/>
              </w:rPr>
            </w:pPr>
            <w:r w:rsidRPr="00DD3E3A">
              <w:rPr>
                <w:sz w:val="20"/>
                <w:lang w:val="fr-CA"/>
              </w:rPr>
              <w:t>Le 8 novembre 2018</w:t>
            </w:r>
          </w:p>
          <w:p w:rsidR="00B16103" w:rsidRPr="00DD3E3A" w:rsidRDefault="00B16103" w:rsidP="00A04A8F">
            <w:pPr>
              <w:jc w:val="both"/>
              <w:rPr>
                <w:sz w:val="20"/>
                <w:lang w:val="fr-CA"/>
              </w:rPr>
            </w:pPr>
            <w:r w:rsidRPr="00DD3E3A">
              <w:rPr>
                <w:sz w:val="20"/>
                <w:lang w:val="fr-CA"/>
              </w:rPr>
              <w:t>Cour suprême du Canada</w:t>
            </w:r>
          </w:p>
        </w:tc>
        <w:tc>
          <w:tcPr>
            <w:tcW w:w="243" w:type="pct"/>
          </w:tcPr>
          <w:p w:rsidR="00B16103" w:rsidRPr="00DD3E3A" w:rsidRDefault="00B16103" w:rsidP="00A04A8F">
            <w:pPr>
              <w:jc w:val="both"/>
              <w:rPr>
                <w:sz w:val="20"/>
                <w:lang w:val="fr-CA"/>
              </w:rPr>
            </w:pPr>
          </w:p>
        </w:tc>
        <w:tc>
          <w:tcPr>
            <w:tcW w:w="2330" w:type="pct"/>
          </w:tcPr>
          <w:p w:rsidR="00B16103" w:rsidRPr="00DD3E3A" w:rsidRDefault="00B16103" w:rsidP="00A04A8F">
            <w:pPr>
              <w:jc w:val="both"/>
              <w:rPr>
                <w:sz w:val="20"/>
              </w:rPr>
            </w:pPr>
            <w:r w:rsidRPr="00DD3E3A">
              <w:rPr>
                <w:sz w:val="20"/>
              </w:rPr>
              <w:t xml:space="preserve">Demande d'autorisation d'appel </w:t>
            </w:r>
            <w:proofErr w:type="spellStart"/>
            <w:r w:rsidRPr="00DD3E3A">
              <w:rPr>
                <w:sz w:val="20"/>
              </w:rPr>
              <w:t>déposée</w:t>
            </w:r>
            <w:proofErr w:type="spellEnd"/>
          </w:p>
          <w:p w:rsidR="00B16103" w:rsidRPr="00DD3E3A" w:rsidRDefault="00B16103" w:rsidP="00A04A8F">
            <w:pPr>
              <w:jc w:val="both"/>
              <w:rPr>
                <w:sz w:val="20"/>
              </w:rPr>
            </w:pPr>
          </w:p>
        </w:tc>
      </w:tr>
    </w:tbl>
    <w:p w:rsidR="00B16103" w:rsidRPr="00DD3E3A" w:rsidRDefault="00B16103" w:rsidP="00A04A8F">
      <w:pPr>
        <w:jc w:val="both"/>
        <w:rPr>
          <w:sz w:val="20"/>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103" w:rsidRPr="00DD3E3A" w:rsidTr="00E95A6A">
        <w:tc>
          <w:tcPr>
            <w:tcW w:w="543" w:type="pct"/>
          </w:tcPr>
          <w:p w:rsidR="00B16103" w:rsidRPr="00DD3E3A" w:rsidRDefault="00B16103" w:rsidP="00A04A8F">
            <w:pPr>
              <w:jc w:val="both"/>
              <w:rPr>
                <w:sz w:val="20"/>
                <w:lang w:val="en-CA"/>
              </w:rPr>
            </w:pPr>
            <w:r w:rsidRPr="00DD3E3A">
              <w:rPr>
                <w:rStyle w:val="SCCFileNumberChar"/>
                <w:sz w:val="20"/>
                <w:szCs w:val="20"/>
              </w:rPr>
              <w:t>38297</w:t>
            </w:r>
          </w:p>
        </w:tc>
        <w:tc>
          <w:tcPr>
            <w:tcW w:w="4457" w:type="pct"/>
            <w:gridSpan w:val="3"/>
          </w:tcPr>
          <w:p w:rsidR="00B16103" w:rsidRPr="00DD3E3A" w:rsidRDefault="00B16103" w:rsidP="00A04A8F">
            <w:pPr>
              <w:pStyle w:val="SCCLsocParty"/>
              <w:jc w:val="both"/>
              <w:rPr>
                <w:b/>
                <w:sz w:val="20"/>
                <w:szCs w:val="20"/>
                <w:lang w:val="en-CA"/>
              </w:rPr>
            </w:pPr>
            <w:r w:rsidRPr="00DD3E3A">
              <w:rPr>
                <w:b/>
                <w:sz w:val="20"/>
                <w:szCs w:val="20"/>
                <w:lang w:val="en-CA"/>
              </w:rPr>
              <w:t>Volkswagen Group Canada Inc., Volkswagen Group of America Inc., Volkswagen AG, Audi Canada Inc., Audi of America and Audi AG v. Association québécoise de lutte contre la pollution atmosphérique and André Bélisle</w:t>
            </w:r>
          </w:p>
          <w:p w:rsidR="00B16103" w:rsidRPr="00DD3E3A" w:rsidRDefault="00B16103" w:rsidP="00A04A8F">
            <w:pPr>
              <w:jc w:val="both"/>
              <w:rPr>
                <w:sz w:val="20"/>
                <w:lang w:val="en-CA"/>
              </w:rPr>
            </w:pPr>
            <w:r w:rsidRPr="00DD3E3A">
              <w:rPr>
                <w:sz w:val="20"/>
                <w:lang w:val="en-CA"/>
              </w:rPr>
              <w:t>(Que.) (Civil) (By Leave)</w:t>
            </w:r>
          </w:p>
        </w:tc>
      </w:tr>
      <w:tr w:rsidR="00B16103" w:rsidRPr="00DD3E3A" w:rsidTr="00E95A6A">
        <w:tc>
          <w:tcPr>
            <w:tcW w:w="5000" w:type="pct"/>
            <w:gridSpan w:val="4"/>
          </w:tcPr>
          <w:p w:rsidR="00B16103" w:rsidRPr="00DD3E3A" w:rsidRDefault="00B16103" w:rsidP="00A04A8F">
            <w:pPr>
              <w:pStyle w:val="SCCBanSummary"/>
              <w:rPr>
                <w:smallCaps w:val="0"/>
                <w:sz w:val="20"/>
                <w:szCs w:val="20"/>
              </w:rPr>
            </w:pPr>
            <w:proofErr w:type="gramStart"/>
            <w:r w:rsidRPr="00DD3E3A">
              <w:rPr>
                <w:smallCaps w:val="0"/>
                <w:sz w:val="20"/>
                <w:szCs w:val="20"/>
              </w:rPr>
              <w:t xml:space="preserve">Civil procedure — Class action — Criteria for authorizing class action — Application for authorization to institute class action in civil liability — Whether class action can be authorized under article 575 of </w:t>
            </w:r>
            <w:r w:rsidRPr="00DD3E3A">
              <w:rPr>
                <w:i/>
                <w:smallCaps w:val="0"/>
                <w:sz w:val="20"/>
                <w:szCs w:val="20"/>
              </w:rPr>
              <w:t>Code of Civil Procedure</w:t>
            </w:r>
            <w:r w:rsidRPr="00DD3E3A">
              <w:rPr>
                <w:smallCaps w:val="0"/>
                <w:sz w:val="20"/>
                <w:szCs w:val="20"/>
              </w:rPr>
              <w:t xml:space="preserve"> in order to claim punitive damages on basis of </w:t>
            </w:r>
            <w:r w:rsidRPr="00DD3E3A">
              <w:rPr>
                <w:i/>
                <w:smallCaps w:val="0"/>
                <w:sz w:val="20"/>
                <w:szCs w:val="20"/>
              </w:rPr>
              <w:t>Charter of human rights and freedoms</w:t>
            </w:r>
            <w:r w:rsidRPr="00DD3E3A">
              <w:rPr>
                <w:smallCaps w:val="0"/>
                <w:sz w:val="20"/>
                <w:szCs w:val="20"/>
              </w:rPr>
              <w:t xml:space="preserve"> on behalf of all Quebecers solely as compensation for alleged failure of public authorities to enforce their legislation — Whether person who has suffered no personal harm or actual injury and who wishes to act on behalf of all residents of province solely for punitive purpose has sufficient interest as required by article 575(4) of </w:t>
            </w:r>
            <w:r w:rsidRPr="00DD3E3A">
              <w:rPr>
                <w:i/>
                <w:smallCaps w:val="0"/>
                <w:sz w:val="20"/>
                <w:szCs w:val="20"/>
              </w:rPr>
              <w:t>Code of Civil Procedure</w:t>
            </w:r>
            <w:r w:rsidRPr="00DD3E3A">
              <w:rPr>
                <w:smallCaps w:val="0"/>
                <w:sz w:val="20"/>
                <w:szCs w:val="20"/>
              </w:rPr>
              <w:t xml:space="preserve"> to act as representative plaintiff or designated person in class action — Articles 46.1 and 49, </w:t>
            </w:r>
            <w:r w:rsidRPr="00DD3E3A">
              <w:rPr>
                <w:i/>
                <w:smallCaps w:val="0"/>
                <w:sz w:val="20"/>
                <w:szCs w:val="20"/>
              </w:rPr>
              <w:t>Charter of human rights and freedoms</w:t>
            </w:r>
            <w:r w:rsidRPr="00DD3E3A">
              <w:rPr>
                <w:smallCaps w:val="0"/>
                <w:sz w:val="20"/>
                <w:szCs w:val="20"/>
              </w:rPr>
              <w:t xml:space="preserve">, CQLR, c. C-12 – Article 575, </w:t>
            </w:r>
            <w:r w:rsidRPr="00DD3E3A">
              <w:rPr>
                <w:i/>
                <w:smallCaps w:val="0"/>
                <w:sz w:val="20"/>
                <w:szCs w:val="20"/>
              </w:rPr>
              <w:t>Code of Civil Procedure</w:t>
            </w:r>
            <w:r w:rsidRPr="00DD3E3A">
              <w:rPr>
                <w:smallCaps w:val="0"/>
                <w:sz w:val="20"/>
                <w:szCs w:val="20"/>
              </w:rPr>
              <w:t>, CQLR, c. C</w:t>
            </w:r>
            <w:r w:rsidRPr="00DD3E3A">
              <w:rPr>
                <w:smallCaps w:val="0"/>
                <w:sz w:val="20"/>
                <w:szCs w:val="20"/>
              </w:rPr>
              <w:noBreakHyphen/>
              <w:t>25.01.</w:t>
            </w:r>
            <w:proofErr w:type="gramEnd"/>
          </w:p>
        </w:tc>
      </w:tr>
      <w:tr w:rsidR="00B16103" w:rsidRPr="00DD3E3A" w:rsidTr="00E95A6A">
        <w:tc>
          <w:tcPr>
            <w:tcW w:w="5000" w:type="pct"/>
            <w:gridSpan w:val="4"/>
          </w:tcPr>
          <w:p w:rsidR="00B16103" w:rsidRPr="00DD3E3A" w:rsidRDefault="00B16103" w:rsidP="00A04A8F">
            <w:pPr>
              <w:jc w:val="both"/>
              <w:rPr>
                <w:sz w:val="20"/>
                <w:lang w:val="en-CA"/>
              </w:rPr>
            </w:pPr>
          </w:p>
        </w:tc>
      </w:tr>
      <w:tr w:rsidR="00B16103" w:rsidRPr="00DD3E3A" w:rsidTr="00E95A6A">
        <w:tc>
          <w:tcPr>
            <w:tcW w:w="5000" w:type="pct"/>
            <w:gridSpan w:val="4"/>
          </w:tcPr>
          <w:p w:rsidR="00B16103" w:rsidRPr="00DD3E3A" w:rsidRDefault="00B16103" w:rsidP="00A04A8F">
            <w:pPr>
              <w:jc w:val="both"/>
              <w:rPr>
                <w:sz w:val="20"/>
                <w:lang w:val="en-CA"/>
              </w:rPr>
            </w:pPr>
            <w:r w:rsidRPr="00DD3E3A">
              <w:rPr>
                <w:sz w:val="20"/>
                <w:lang w:val="en-CA"/>
              </w:rPr>
              <w:t xml:space="preserve">In 2015, a scandal involving the applicants, automobile manufacturers Volkswagen Group Canada Inc. et al. and Audi Canada Inc. et al., erupted when it </w:t>
            </w:r>
            <w:proofErr w:type="gramStart"/>
            <w:r w:rsidRPr="00DD3E3A">
              <w:rPr>
                <w:sz w:val="20"/>
                <w:lang w:val="en-CA"/>
              </w:rPr>
              <w:t>was revealed</w:t>
            </w:r>
            <w:proofErr w:type="gramEnd"/>
            <w:r w:rsidRPr="00DD3E3A">
              <w:rPr>
                <w:sz w:val="20"/>
                <w:lang w:val="en-CA"/>
              </w:rPr>
              <w:t xml:space="preserve"> that certain diesel models of their cars had been equipped with software allowing them to falsify the results of emissions tests. This scheme concerned models manufactured between 2009 and 2015. </w:t>
            </w:r>
            <w:proofErr w:type="gramStart"/>
            <w:r w:rsidRPr="00DD3E3A">
              <w:rPr>
                <w:sz w:val="20"/>
                <w:lang w:val="en-CA"/>
              </w:rPr>
              <w:t>In addition to the class actions brought on behalf of owners and lessees of cars equipped with the software in the province of Quebec, the respondents, Association québécoise de lutte contre la pollution atmosphérique and André Bélisle, filed an application for authorization to institute a class action in which they sought compensation for all residents of the province of Quebec for environmental consequences of the use of the software.</w:t>
            </w:r>
            <w:proofErr w:type="gramEnd"/>
            <w:r w:rsidRPr="00DD3E3A">
              <w:rPr>
                <w:sz w:val="20"/>
                <w:lang w:val="en-CA"/>
              </w:rPr>
              <w:t xml:space="preserve"> The Superior Court granted the application for authorization to institute a class action in part, authorizing one for a claim for punitive damages. The Court of Appeal dismissed a motion for leave to appeal that decision.</w:t>
            </w:r>
          </w:p>
          <w:p w:rsidR="00B16103" w:rsidRPr="00DD3E3A" w:rsidRDefault="00B16103" w:rsidP="00A04A8F">
            <w:pPr>
              <w:jc w:val="both"/>
              <w:rPr>
                <w:sz w:val="20"/>
                <w:lang w:val="en-CA"/>
              </w:rPr>
            </w:pPr>
          </w:p>
        </w:tc>
      </w:tr>
      <w:tr w:rsidR="00B16103" w:rsidRPr="00DD3E3A" w:rsidTr="00E95A6A">
        <w:tc>
          <w:tcPr>
            <w:tcW w:w="2427" w:type="pct"/>
            <w:gridSpan w:val="2"/>
          </w:tcPr>
          <w:p w:rsidR="00B16103" w:rsidRPr="00DD3E3A" w:rsidRDefault="00B16103" w:rsidP="00A04A8F">
            <w:pPr>
              <w:jc w:val="both"/>
              <w:rPr>
                <w:sz w:val="20"/>
                <w:lang w:val="en-CA"/>
              </w:rPr>
            </w:pPr>
            <w:r w:rsidRPr="00DD3E3A">
              <w:rPr>
                <w:sz w:val="20"/>
                <w:lang w:val="en-CA"/>
              </w:rPr>
              <w:lastRenderedPageBreak/>
              <w:t>January 24, 2018</w:t>
            </w:r>
          </w:p>
          <w:p w:rsidR="00B16103" w:rsidRPr="00DD3E3A" w:rsidRDefault="00B16103" w:rsidP="00A04A8F">
            <w:pPr>
              <w:jc w:val="both"/>
              <w:rPr>
                <w:sz w:val="20"/>
                <w:lang w:val="en-CA"/>
              </w:rPr>
            </w:pPr>
            <w:r w:rsidRPr="00DD3E3A">
              <w:rPr>
                <w:sz w:val="20"/>
                <w:lang w:val="en-CA"/>
              </w:rPr>
              <w:t>Quebec Superior Court</w:t>
            </w:r>
          </w:p>
          <w:p w:rsidR="00B16103" w:rsidRPr="00DD3E3A" w:rsidRDefault="00B16103" w:rsidP="00A04A8F">
            <w:pPr>
              <w:jc w:val="both"/>
              <w:rPr>
                <w:sz w:val="20"/>
                <w:lang w:val="en-CA"/>
              </w:rPr>
            </w:pPr>
            <w:r w:rsidRPr="00DD3E3A">
              <w:rPr>
                <w:sz w:val="20"/>
                <w:lang w:val="en-CA"/>
              </w:rPr>
              <w:t>(Dumais J.)</w:t>
            </w:r>
          </w:p>
          <w:p w:rsidR="00B16103" w:rsidRPr="00DD3E3A" w:rsidRDefault="000E7240" w:rsidP="00A04A8F">
            <w:pPr>
              <w:jc w:val="both"/>
              <w:rPr>
                <w:sz w:val="20"/>
                <w:lang w:val="en-CA"/>
              </w:rPr>
            </w:pPr>
            <w:hyperlink r:id="rId134" w:history="1">
              <w:r w:rsidR="00B16103" w:rsidRPr="00DD3E3A">
                <w:rPr>
                  <w:rStyle w:val="Hyperlink"/>
                  <w:sz w:val="20"/>
                  <w:lang w:val="en-CA"/>
                </w:rPr>
                <w:t>2018 QCCS 174</w:t>
              </w:r>
            </w:hyperlink>
          </w:p>
          <w:p w:rsidR="00B16103" w:rsidRPr="00DD3E3A" w:rsidRDefault="00B16103" w:rsidP="00A04A8F">
            <w:pPr>
              <w:jc w:val="both"/>
              <w:rPr>
                <w:sz w:val="20"/>
                <w:lang w:val="en-CA"/>
              </w:rPr>
            </w:pPr>
          </w:p>
        </w:tc>
        <w:tc>
          <w:tcPr>
            <w:tcW w:w="243" w:type="pct"/>
          </w:tcPr>
          <w:p w:rsidR="00B16103" w:rsidRPr="00DD3E3A" w:rsidRDefault="00B16103" w:rsidP="00A04A8F">
            <w:pPr>
              <w:jc w:val="both"/>
              <w:rPr>
                <w:sz w:val="20"/>
                <w:lang w:val="en-CA"/>
              </w:rPr>
            </w:pPr>
          </w:p>
        </w:tc>
        <w:tc>
          <w:tcPr>
            <w:tcW w:w="2330" w:type="pct"/>
          </w:tcPr>
          <w:p w:rsidR="00B16103" w:rsidRPr="00DD3E3A" w:rsidRDefault="00B16103" w:rsidP="00A04A8F">
            <w:pPr>
              <w:jc w:val="both"/>
              <w:rPr>
                <w:sz w:val="20"/>
                <w:lang w:val="en-CA"/>
              </w:rPr>
            </w:pPr>
            <w:r w:rsidRPr="00DD3E3A">
              <w:rPr>
                <w:sz w:val="20"/>
                <w:lang w:val="en-CA"/>
              </w:rPr>
              <w:t>Application for authorization to institute class action granted in part.</w:t>
            </w:r>
          </w:p>
          <w:p w:rsidR="00B16103" w:rsidRPr="00DD3E3A" w:rsidRDefault="00B16103" w:rsidP="00A04A8F">
            <w:pPr>
              <w:jc w:val="both"/>
              <w:rPr>
                <w:sz w:val="20"/>
                <w:lang w:val="en-CA"/>
              </w:rPr>
            </w:pPr>
          </w:p>
        </w:tc>
      </w:tr>
      <w:tr w:rsidR="00B16103" w:rsidRPr="00DD3E3A" w:rsidTr="00E95A6A">
        <w:tc>
          <w:tcPr>
            <w:tcW w:w="2427" w:type="pct"/>
            <w:gridSpan w:val="2"/>
          </w:tcPr>
          <w:p w:rsidR="00B16103" w:rsidRPr="00DD3E3A" w:rsidRDefault="00B16103" w:rsidP="00A04A8F">
            <w:pPr>
              <w:jc w:val="both"/>
              <w:rPr>
                <w:sz w:val="20"/>
                <w:lang w:val="en-CA"/>
              </w:rPr>
            </w:pPr>
            <w:r w:rsidRPr="00DD3E3A">
              <w:rPr>
                <w:sz w:val="20"/>
                <w:lang w:val="en-CA"/>
              </w:rPr>
              <w:t>June 18, 2018</w:t>
            </w:r>
          </w:p>
          <w:p w:rsidR="00B16103" w:rsidRPr="00DD3E3A" w:rsidRDefault="00B16103" w:rsidP="00A04A8F">
            <w:pPr>
              <w:jc w:val="both"/>
              <w:rPr>
                <w:sz w:val="20"/>
                <w:lang w:val="en-CA"/>
              </w:rPr>
            </w:pPr>
            <w:r w:rsidRPr="00DD3E3A">
              <w:rPr>
                <w:sz w:val="20"/>
                <w:lang w:val="en-CA"/>
              </w:rPr>
              <w:t>Quebec Court of Appeal (Québec)</w:t>
            </w:r>
          </w:p>
          <w:p w:rsidR="00B16103" w:rsidRPr="00DD3E3A" w:rsidRDefault="00B16103" w:rsidP="00A04A8F">
            <w:pPr>
              <w:jc w:val="both"/>
              <w:rPr>
                <w:sz w:val="20"/>
                <w:lang w:val="en-CA"/>
              </w:rPr>
            </w:pPr>
            <w:r w:rsidRPr="00DD3E3A">
              <w:rPr>
                <w:sz w:val="20"/>
                <w:lang w:val="en-CA"/>
              </w:rPr>
              <w:t>(Bélanger J.A.)</w:t>
            </w:r>
          </w:p>
          <w:p w:rsidR="00B16103" w:rsidRPr="00DD3E3A" w:rsidRDefault="000E7240" w:rsidP="00A04A8F">
            <w:pPr>
              <w:jc w:val="both"/>
              <w:rPr>
                <w:sz w:val="20"/>
                <w:lang w:val="en-CA"/>
              </w:rPr>
            </w:pPr>
            <w:hyperlink r:id="rId135" w:history="1">
              <w:r w:rsidR="00B16103" w:rsidRPr="00DD3E3A">
                <w:rPr>
                  <w:rStyle w:val="Hyperlink"/>
                  <w:sz w:val="20"/>
                  <w:lang w:val="en-CA"/>
                </w:rPr>
                <w:t>2018 QCCA 1034</w:t>
              </w:r>
            </w:hyperlink>
          </w:p>
          <w:p w:rsidR="00B16103" w:rsidRPr="00DD3E3A" w:rsidRDefault="00B16103" w:rsidP="00A04A8F">
            <w:pPr>
              <w:jc w:val="both"/>
              <w:rPr>
                <w:sz w:val="20"/>
                <w:lang w:val="en-CA"/>
              </w:rPr>
            </w:pPr>
          </w:p>
        </w:tc>
        <w:tc>
          <w:tcPr>
            <w:tcW w:w="243" w:type="pct"/>
          </w:tcPr>
          <w:p w:rsidR="00B16103" w:rsidRPr="00DD3E3A" w:rsidRDefault="00B16103" w:rsidP="00A04A8F">
            <w:pPr>
              <w:jc w:val="both"/>
              <w:rPr>
                <w:sz w:val="20"/>
                <w:lang w:val="en-CA"/>
              </w:rPr>
            </w:pPr>
          </w:p>
        </w:tc>
        <w:tc>
          <w:tcPr>
            <w:tcW w:w="2330" w:type="pct"/>
          </w:tcPr>
          <w:p w:rsidR="00B16103" w:rsidRPr="00DD3E3A" w:rsidRDefault="00B16103" w:rsidP="00A04A8F">
            <w:pPr>
              <w:jc w:val="both"/>
              <w:rPr>
                <w:sz w:val="20"/>
                <w:lang w:val="en-CA"/>
              </w:rPr>
            </w:pPr>
            <w:r w:rsidRPr="00DD3E3A">
              <w:rPr>
                <w:sz w:val="20"/>
                <w:lang w:val="en-CA"/>
              </w:rPr>
              <w:t>Motion for leave to appeal dismissed.</w:t>
            </w:r>
          </w:p>
          <w:p w:rsidR="00B16103" w:rsidRPr="00DD3E3A" w:rsidRDefault="00B16103" w:rsidP="00A04A8F">
            <w:pPr>
              <w:jc w:val="both"/>
              <w:rPr>
                <w:sz w:val="20"/>
                <w:lang w:val="en-CA"/>
              </w:rPr>
            </w:pPr>
          </w:p>
          <w:p w:rsidR="00B16103" w:rsidRPr="00DD3E3A" w:rsidRDefault="00B16103" w:rsidP="00A04A8F">
            <w:pPr>
              <w:jc w:val="both"/>
              <w:rPr>
                <w:sz w:val="20"/>
                <w:lang w:val="en-CA"/>
              </w:rPr>
            </w:pPr>
          </w:p>
        </w:tc>
      </w:tr>
      <w:tr w:rsidR="00B16103" w:rsidRPr="00DD3E3A" w:rsidTr="00E95A6A">
        <w:tc>
          <w:tcPr>
            <w:tcW w:w="2427" w:type="pct"/>
            <w:gridSpan w:val="2"/>
          </w:tcPr>
          <w:p w:rsidR="00B16103" w:rsidRPr="00DD3E3A" w:rsidRDefault="00B16103" w:rsidP="00A04A8F">
            <w:pPr>
              <w:jc w:val="both"/>
              <w:rPr>
                <w:sz w:val="20"/>
                <w:lang w:val="en-CA"/>
              </w:rPr>
            </w:pPr>
            <w:r w:rsidRPr="00DD3E3A">
              <w:rPr>
                <w:sz w:val="20"/>
                <w:lang w:val="en-CA"/>
              </w:rPr>
              <w:t>September 17, 2018</w:t>
            </w:r>
          </w:p>
          <w:p w:rsidR="00B16103" w:rsidRPr="00DD3E3A" w:rsidRDefault="00B16103" w:rsidP="00A04A8F">
            <w:pPr>
              <w:jc w:val="both"/>
              <w:rPr>
                <w:sz w:val="20"/>
                <w:lang w:val="en-CA"/>
              </w:rPr>
            </w:pPr>
            <w:r w:rsidRPr="00DD3E3A">
              <w:rPr>
                <w:sz w:val="20"/>
                <w:lang w:val="en-CA"/>
              </w:rPr>
              <w:t>Supreme Court of Canada</w:t>
            </w:r>
          </w:p>
        </w:tc>
        <w:tc>
          <w:tcPr>
            <w:tcW w:w="243" w:type="pct"/>
          </w:tcPr>
          <w:p w:rsidR="00B16103" w:rsidRPr="00DD3E3A" w:rsidRDefault="00B16103" w:rsidP="00A04A8F">
            <w:pPr>
              <w:jc w:val="both"/>
              <w:rPr>
                <w:sz w:val="20"/>
                <w:lang w:val="en-CA"/>
              </w:rPr>
            </w:pPr>
          </w:p>
        </w:tc>
        <w:tc>
          <w:tcPr>
            <w:tcW w:w="2330" w:type="pct"/>
          </w:tcPr>
          <w:p w:rsidR="00B16103" w:rsidRPr="00DD3E3A" w:rsidRDefault="00B16103" w:rsidP="00A04A8F">
            <w:pPr>
              <w:jc w:val="both"/>
              <w:rPr>
                <w:sz w:val="20"/>
                <w:lang w:val="en-CA"/>
              </w:rPr>
            </w:pPr>
            <w:r w:rsidRPr="00DD3E3A">
              <w:rPr>
                <w:sz w:val="20"/>
                <w:lang w:val="en-CA"/>
              </w:rPr>
              <w:t>Application for leave to appeal filed</w:t>
            </w:r>
          </w:p>
          <w:p w:rsidR="00B16103" w:rsidRPr="00DD3E3A" w:rsidRDefault="00B16103" w:rsidP="00A04A8F">
            <w:pPr>
              <w:jc w:val="both"/>
              <w:rPr>
                <w:sz w:val="20"/>
                <w:lang w:val="en-CA"/>
              </w:rPr>
            </w:pPr>
          </w:p>
        </w:tc>
      </w:tr>
    </w:tbl>
    <w:p w:rsidR="00B16103" w:rsidRPr="00DD3E3A" w:rsidRDefault="00B16103" w:rsidP="00A04A8F">
      <w:pPr>
        <w:jc w:val="both"/>
        <w:rPr>
          <w:sz w:val="20"/>
          <w:lang w:val="en-CA"/>
        </w:rPr>
      </w:pPr>
    </w:p>
    <w:p w:rsidR="0046787C" w:rsidRPr="00DD3E3A" w:rsidRDefault="0046787C"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103" w:rsidRPr="00DD3E3A" w:rsidTr="00E95A6A">
        <w:tc>
          <w:tcPr>
            <w:tcW w:w="543" w:type="pct"/>
          </w:tcPr>
          <w:p w:rsidR="00B16103" w:rsidRPr="00DD3E3A" w:rsidRDefault="00B16103" w:rsidP="00A04A8F">
            <w:pPr>
              <w:jc w:val="both"/>
              <w:rPr>
                <w:sz w:val="20"/>
              </w:rPr>
            </w:pPr>
            <w:r w:rsidRPr="00DD3E3A">
              <w:rPr>
                <w:rStyle w:val="SCCFileNumberChar"/>
                <w:sz w:val="20"/>
                <w:szCs w:val="20"/>
              </w:rPr>
              <w:t>38297</w:t>
            </w:r>
          </w:p>
        </w:tc>
        <w:tc>
          <w:tcPr>
            <w:tcW w:w="4457" w:type="pct"/>
            <w:gridSpan w:val="3"/>
          </w:tcPr>
          <w:p w:rsidR="00B16103" w:rsidRPr="00DD3E3A" w:rsidRDefault="00B16103" w:rsidP="00A04A8F">
            <w:pPr>
              <w:pStyle w:val="SCCLsocParty"/>
              <w:jc w:val="both"/>
              <w:rPr>
                <w:b/>
                <w:sz w:val="20"/>
                <w:szCs w:val="20"/>
              </w:rPr>
            </w:pPr>
            <w:r w:rsidRPr="00DD3E3A">
              <w:rPr>
                <w:b/>
                <w:sz w:val="20"/>
                <w:szCs w:val="20"/>
              </w:rPr>
              <w:t xml:space="preserve">Volkswagen Group Canada Inc., Volkswagen Group of </w:t>
            </w:r>
            <w:proofErr w:type="spellStart"/>
            <w:r w:rsidRPr="00DD3E3A">
              <w:rPr>
                <w:b/>
                <w:sz w:val="20"/>
                <w:szCs w:val="20"/>
              </w:rPr>
              <w:t>America</w:t>
            </w:r>
            <w:proofErr w:type="spellEnd"/>
            <w:r w:rsidRPr="00DD3E3A">
              <w:rPr>
                <w:b/>
                <w:sz w:val="20"/>
                <w:szCs w:val="20"/>
              </w:rPr>
              <w:t xml:space="preserve"> Inc., </w:t>
            </w:r>
            <w:proofErr w:type="spellStart"/>
            <w:r w:rsidRPr="00DD3E3A">
              <w:rPr>
                <w:b/>
                <w:sz w:val="20"/>
                <w:szCs w:val="20"/>
              </w:rPr>
              <w:t>Volkwagen</w:t>
            </w:r>
            <w:proofErr w:type="spellEnd"/>
            <w:r w:rsidRPr="00DD3E3A">
              <w:rPr>
                <w:b/>
                <w:sz w:val="20"/>
                <w:szCs w:val="20"/>
              </w:rPr>
              <w:t xml:space="preserve"> AG, Audi Canada Inc., Audi of </w:t>
            </w:r>
            <w:proofErr w:type="spellStart"/>
            <w:r w:rsidRPr="00DD3E3A">
              <w:rPr>
                <w:b/>
                <w:sz w:val="20"/>
                <w:szCs w:val="20"/>
              </w:rPr>
              <w:t>America</w:t>
            </w:r>
            <w:proofErr w:type="spellEnd"/>
            <w:r w:rsidRPr="00DD3E3A">
              <w:rPr>
                <w:b/>
                <w:sz w:val="20"/>
                <w:szCs w:val="20"/>
              </w:rPr>
              <w:t xml:space="preserve"> et Audi AG c. Association québécoise de lutte contre la pollution atmosphérique et André Bélisle</w:t>
            </w:r>
          </w:p>
          <w:p w:rsidR="00B16103" w:rsidRPr="00DD3E3A" w:rsidRDefault="00B16103" w:rsidP="00A04A8F">
            <w:pPr>
              <w:jc w:val="both"/>
              <w:rPr>
                <w:sz w:val="20"/>
              </w:rPr>
            </w:pPr>
            <w:r w:rsidRPr="00DD3E3A">
              <w:rPr>
                <w:sz w:val="20"/>
              </w:rPr>
              <w:t>(Qc) (Civile) (Autorisation)</w:t>
            </w:r>
          </w:p>
        </w:tc>
      </w:tr>
      <w:tr w:rsidR="00B16103" w:rsidRPr="0044196A" w:rsidTr="00E95A6A">
        <w:tc>
          <w:tcPr>
            <w:tcW w:w="5000" w:type="pct"/>
            <w:gridSpan w:val="4"/>
          </w:tcPr>
          <w:p w:rsidR="00B16103" w:rsidRPr="00DD3E3A" w:rsidRDefault="00B16103" w:rsidP="00A04A8F">
            <w:pPr>
              <w:pStyle w:val="SCCBanSummary"/>
              <w:rPr>
                <w:smallCaps w:val="0"/>
                <w:sz w:val="20"/>
                <w:szCs w:val="20"/>
                <w:lang w:val="fr-CA"/>
              </w:rPr>
            </w:pPr>
            <w:r w:rsidRPr="00DD3E3A">
              <w:rPr>
                <w:smallCaps w:val="0"/>
                <w:sz w:val="20"/>
                <w:szCs w:val="20"/>
                <w:lang w:val="fr-CA"/>
              </w:rPr>
              <w:t xml:space="preserve">Procédure civile — Action collective — Critères d’autorisation — Demande d’autorisation d’exercer une action collective en responsabilité civile — Une action collective peut-être autorisée en vertu de l’article 575 du </w:t>
            </w:r>
            <w:r w:rsidRPr="00DD3E3A">
              <w:rPr>
                <w:i/>
                <w:smallCaps w:val="0"/>
                <w:sz w:val="20"/>
                <w:szCs w:val="20"/>
                <w:lang w:val="fr-FR"/>
              </w:rPr>
              <w:t>Code de procédure civile</w:t>
            </w:r>
            <w:r w:rsidRPr="00DD3E3A">
              <w:rPr>
                <w:smallCaps w:val="0"/>
                <w:sz w:val="20"/>
                <w:szCs w:val="20"/>
                <w:lang w:val="fr-FR"/>
              </w:rPr>
              <w:t xml:space="preserve"> </w:t>
            </w:r>
            <w:r w:rsidRPr="00DD3E3A">
              <w:rPr>
                <w:smallCaps w:val="0"/>
                <w:sz w:val="20"/>
                <w:szCs w:val="20"/>
                <w:lang w:val="fr-CA"/>
              </w:rPr>
              <w:t xml:space="preserve">afin de réclamer des dommages punitifs sur la base de la </w:t>
            </w:r>
            <w:r w:rsidRPr="00DD3E3A">
              <w:rPr>
                <w:i/>
                <w:smallCaps w:val="0"/>
                <w:sz w:val="20"/>
                <w:szCs w:val="20"/>
                <w:lang w:val="fr-FR"/>
              </w:rPr>
              <w:t>Charte des droits et libertés de la personne</w:t>
            </w:r>
            <w:r w:rsidRPr="00DD3E3A">
              <w:rPr>
                <w:smallCaps w:val="0"/>
                <w:sz w:val="20"/>
                <w:szCs w:val="20"/>
                <w:lang w:val="fr-FR"/>
              </w:rPr>
              <w:t xml:space="preserve"> au nom de tous les Québécois uniquement afin de suppléer au prétendu défaut des autorités publiques de faire respecter leurs lois ?</w:t>
            </w:r>
            <w:r w:rsidRPr="00DD3E3A">
              <w:rPr>
                <w:smallCaps w:val="0"/>
                <w:sz w:val="20"/>
                <w:szCs w:val="20"/>
                <w:lang w:val="fr-CA"/>
              </w:rPr>
              <w:t xml:space="preserve"> — </w:t>
            </w:r>
            <w:r w:rsidRPr="00DD3E3A">
              <w:rPr>
                <w:smallCaps w:val="0"/>
                <w:sz w:val="20"/>
                <w:szCs w:val="20"/>
                <w:lang w:val="fr-FR"/>
              </w:rPr>
              <w:t xml:space="preserve">Une personne n’ayant subi aucune atteinte personnelle ni préjudice tangible et souhaitant agir au nom de tous les résidents d’une province dans le simple but de punir, possède-t-elle l’intérêt suffisant requis par l’article 575(4) du </w:t>
            </w:r>
            <w:r w:rsidRPr="00DD3E3A">
              <w:rPr>
                <w:i/>
                <w:smallCaps w:val="0"/>
                <w:sz w:val="20"/>
                <w:szCs w:val="20"/>
                <w:lang w:val="fr-FR"/>
              </w:rPr>
              <w:t>Code de procédure civile</w:t>
            </w:r>
            <w:r w:rsidRPr="00DD3E3A">
              <w:rPr>
                <w:smallCaps w:val="0"/>
                <w:sz w:val="20"/>
                <w:szCs w:val="20"/>
                <w:lang w:val="fr-FR"/>
              </w:rPr>
              <w:t xml:space="preserve"> pour agir comme représentant ou personne désignée d’une action collective ?</w:t>
            </w:r>
            <w:r w:rsidRPr="00DD3E3A">
              <w:rPr>
                <w:smallCaps w:val="0"/>
                <w:sz w:val="20"/>
                <w:szCs w:val="20"/>
                <w:lang w:val="fr-CA"/>
              </w:rPr>
              <w:t xml:space="preserve"> — Art. 46.1 et 49, </w:t>
            </w:r>
            <w:r w:rsidRPr="00DD3E3A">
              <w:rPr>
                <w:i/>
                <w:smallCaps w:val="0"/>
                <w:sz w:val="20"/>
                <w:szCs w:val="20"/>
                <w:lang w:val="fr-FR"/>
              </w:rPr>
              <w:t>Charte des droits et libertés de la personne</w:t>
            </w:r>
            <w:r w:rsidRPr="00DD3E3A">
              <w:rPr>
                <w:smallCaps w:val="0"/>
                <w:sz w:val="20"/>
                <w:szCs w:val="20"/>
                <w:lang w:val="fr-FR"/>
              </w:rPr>
              <w:t xml:space="preserve">, RLRQ c. C12 </w:t>
            </w:r>
            <w:r w:rsidRPr="00DD3E3A">
              <w:rPr>
                <w:smallCaps w:val="0"/>
                <w:sz w:val="20"/>
                <w:szCs w:val="20"/>
                <w:lang w:val="fr-CA"/>
              </w:rPr>
              <w:t xml:space="preserve">– Art. 575, </w:t>
            </w:r>
            <w:r w:rsidRPr="00DD3E3A">
              <w:rPr>
                <w:i/>
                <w:smallCaps w:val="0"/>
                <w:sz w:val="20"/>
                <w:szCs w:val="20"/>
                <w:lang w:val="fr-FR"/>
              </w:rPr>
              <w:t>Code de procédure civile</w:t>
            </w:r>
            <w:r w:rsidRPr="00DD3E3A">
              <w:rPr>
                <w:smallCaps w:val="0"/>
                <w:sz w:val="20"/>
                <w:szCs w:val="20"/>
                <w:lang w:val="fr-FR"/>
              </w:rPr>
              <w:t>, RLRQ c C</w:t>
            </w:r>
            <w:r w:rsidRPr="00DD3E3A">
              <w:rPr>
                <w:smallCaps w:val="0"/>
                <w:sz w:val="20"/>
                <w:szCs w:val="20"/>
                <w:lang w:val="fr-FR"/>
              </w:rPr>
              <w:noBreakHyphen/>
              <w:t>25.01.</w:t>
            </w:r>
          </w:p>
        </w:tc>
      </w:tr>
      <w:tr w:rsidR="00B16103" w:rsidRPr="0044196A" w:rsidTr="00E95A6A">
        <w:tc>
          <w:tcPr>
            <w:tcW w:w="5000" w:type="pct"/>
            <w:gridSpan w:val="4"/>
          </w:tcPr>
          <w:p w:rsidR="00B16103" w:rsidRPr="00DD3E3A" w:rsidRDefault="00B16103" w:rsidP="00A04A8F">
            <w:pPr>
              <w:jc w:val="both"/>
              <w:rPr>
                <w:sz w:val="20"/>
                <w:lang w:val="fr-CA"/>
              </w:rPr>
            </w:pPr>
          </w:p>
        </w:tc>
      </w:tr>
      <w:tr w:rsidR="00B16103" w:rsidRPr="0044196A" w:rsidTr="00E95A6A">
        <w:tc>
          <w:tcPr>
            <w:tcW w:w="5000" w:type="pct"/>
            <w:gridSpan w:val="4"/>
          </w:tcPr>
          <w:p w:rsidR="00B16103" w:rsidRPr="00DD3E3A" w:rsidRDefault="00B16103" w:rsidP="00A04A8F">
            <w:pPr>
              <w:jc w:val="both"/>
              <w:rPr>
                <w:sz w:val="20"/>
                <w:lang w:val="fr-CA"/>
              </w:rPr>
            </w:pPr>
            <w:r w:rsidRPr="00DD3E3A">
              <w:rPr>
                <w:sz w:val="20"/>
                <w:lang w:val="fr-CA"/>
              </w:rPr>
              <w:t>En 2015, un scandale impliquant les demanderesses, les fabricants automobiles Volkswagen Group Canada Inc., et al. et Audi Canada Inc. et al. a explosé lorsqu’il fut révélé qu’un logiciel permettant de fausser les résultats des tests d’émissions polluantes avait été installé dans certains de leurs modèles de voitures carburant au diesel. Ce stratagème visait des modèles fabriqués entre 2009 et 2015. Outre les actions collectives entreprises au nom des propriétaires et locataires de voitures dans la province du Québec, les intimés, l’Association québécoise de lutte contre la pollution atmosphérique et Monsieur André Bélisle, ont déposé une demande d’autorisation d’exercer une action collective qui vise à obtenir une indemnisation pour l’ensemble des résidents de la province de Québec en regard de conséquences environnementales découlant de l’utilisation du logiciel. La Cour supérieure a partiellement accueilli la demande d’autorisation d’exercer une action collective autorisant ainsi l’action collective ayant trait à la réclamation de dommages-intérêts punitifs. La Cour d’appel a rejeté la requête pour permission d’en appeler.</w:t>
            </w:r>
          </w:p>
          <w:p w:rsidR="00B16103" w:rsidRPr="00DD3E3A" w:rsidRDefault="00B16103" w:rsidP="00A04A8F">
            <w:pPr>
              <w:jc w:val="both"/>
              <w:rPr>
                <w:sz w:val="20"/>
                <w:lang w:val="fr-CA"/>
              </w:rPr>
            </w:pPr>
          </w:p>
        </w:tc>
      </w:tr>
      <w:tr w:rsidR="00B16103" w:rsidRPr="0044196A" w:rsidTr="00E95A6A">
        <w:tc>
          <w:tcPr>
            <w:tcW w:w="2427" w:type="pct"/>
            <w:gridSpan w:val="2"/>
          </w:tcPr>
          <w:p w:rsidR="00B16103" w:rsidRPr="00DD3E3A" w:rsidRDefault="00B16103" w:rsidP="00A04A8F">
            <w:pPr>
              <w:jc w:val="both"/>
              <w:rPr>
                <w:sz w:val="20"/>
                <w:lang w:val="fr-CA"/>
              </w:rPr>
            </w:pPr>
            <w:r w:rsidRPr="00DD3E3A">
              <w:rPr>
                <w:sz w:val="20"/>
                <w:lang w:val="fr-CA"/>
              </w:rPr>
              <w:t>Le 24 janvier 2018</w:t>
            </w:r>
          </w:p>
          <w:p w:rsidR="00B16103" w:rsidRPr="00DD3E3A" w:rsidRDefault="00B16103" w:rsidP="00A04A8F">
            <w:pPr>
              <w:jc w:val="both"/>
              <w:rPr>
                <w:sz w:val="20"/>
                <w:lang w:val="fr-CA"/>
              </w:rPr>
            </w:pPr>
            <w:r w:rsidRPr="00DD3E3A">
              <w:rPr>
                <w:sz w:val="20"/>
                <w:lang w:val="fr-CA"/>
              </w:rPr>
              <w:t>Cour supérieure du Québec</w:t>
            </w:r>
          </w:p>
          <w:p w:rsidR="00B16103" w:rsidRPr="00DD3E3A" w:rsidRDefault="00B16103" w:rsidP="00A04A8F">
            <w:pPr>
              <w:jc w:val="both"/>
              <w:rPr>
                <w:sz w:val="20"/>
              </w:rPr>
            </w:pPr>
            <w:r w:rsidRPr="00DD3E3A">
              <w:rPr>
                <w:sz w:val="20"/>
              </w:rPr>
              <w:t xml:space="preserve">(Le juge </w:t>
            </w:r>
            <w:proofErr w:type="spellStart"/>
            <w:r w:rsidRPr="00DD3E3A">
              <w:rPr>
                <w:sz w:val="20"/>
              </w:rPr>
              <w:t>Dumais</w:t>
            </w:r>
            <w:proofErr w:type="spellEnd"/>
            <w:r w:rsidRPr="00DD3E3A">
              <w:rPr>
                <w:sz w:val="20"/>
              </w:rPr>
              <w:t>)</w:t>
            </w:r>
          </w:p>
          <w:p w:rsidR="00B16103" w:rsidRPr="00DD3E3A" w:rsidRDefault="000E7240" w:rsidP="00A04A8F">
            <w:pPr>
              <w:jc w:val="both"/>
              <w:rPr>
                <w:sz w:val="20"/>
              </w:rPr>
            </w:pPr>
            <w:hyperlink r:id="rId136" w:history="1">
              <w:r w:rsidR="00B16103" w:rsidRPr="00DD3E3A">
                <w:rPr>
                  <w:rStyle w:val="Hyperlink"/>
                  <w:sz w:val="20"/>
                </w:rPr>
                <w:t>2018 QCCS 174</w:t>
              </w:r>
            </w:hyperlink>
          </w:p>
          <w:p w:rsidR="00B16103" w:rsidRPr="00DD3E3A" w:rsidRDefault="00B16103" w:rsidP="00A04A8F">
            <w:pPr>
              <w:jc w:val="both"/>
              <w:rPr>
                <w:sz w:val="20"/>
              </w:rPr>
            </w:pPr>
          </w:p>
        </w:tc>
        <w:tc>
          <w:tcPr>
            <w:tcW w:w="243" w:type="pct"/>
          </w:tcPr>
          <w:p w:rsidR="00B16103" w:rsidRPr="00DD3E3A" w:rsidRDefault="00B16103" w:rsidP="00A04A8F">
            <w:pPr>
              <w:jc w:val="both"/>
              <w:rPr>
                <w:sz w:val="20"/>
              </w:rPr>
            </w:pPr>
          </w:p>
        </w:tc>
        <w:tc>
          <w:tcPr>
            <w:tcW w:w="2330" w:type="pct"/>
          </w:tcPr>
          <w:p w:rsidR="00B16103" w:rsidRPr="00DD3E3A" w:rsidRDefault="00B16103" w:rsidP="00A04A8F">
            <w:pPr>
              <w:jc w:val="both"/>
              <w:rPr>
                <w:sz w:val="20"/>
                <w:lang w:val="fr-CA"/>
              </w:rPr>
            </w:pPr>
            <w:r w:rsidRPr="00DD3E3A">
              <w:rPr>
                <w:sz w:val="20"/>
                <w:lang w:val="fr-CA"/>
              </w:rPr>
              <w:t>Demande d’autorisation d’exercer une action collective accueillie en partie.</w:t>
            </w:r>
          </w:p>
          <w:p w:rsidR="00B16103" w:rsidRPr="00DD3E3A" w:rsidRDefault="00B16103" w:rsidP="00A04A8F">
            <w:pPr>
              <w:jc w:val="both"/>
              <w:rPr>
                <w:sz w:val="20"/>
                <w:lang w:val="fr-CA"/>
              </w:rPr>
            </w:pPr>
          </w:p>
        </w:tc>
      </w:tr>
      <w:tr w:rsidR="00B16103" w:rsidRPr="0044196A" w:rsidTr="00E95A6A">
        <w:tc>
          <w:tcPr>
            <w:tcW w:w="2427" w:type="pct"/>
            <w:gridSpan w:val="2"/>
          </w:tcPr>
          <w:p w:rsidR="00B16103" w:rsidRPr="00DD3E3A" w:rsidRDefault="00B16103" w:rsidP="00A04A8F">
            <w:pPr>
              <w:jc w:val="both"/>
              <w:rPr>
                <w:sz w:val="20"/>
                <w:lang w:val="fr-CA"/>
              </w:rPr>
            </w:pPr>
            <w:r w:rsidRPr="00DD3E3A">
              <w:rPr>
                <w:sz w:val="20"/>
                <w:lang w:val="fr-CA"/>
              </w:rPr>
              <w:t>Le 18 juin 2018</w:t>
            </w:r>
          </w:p>
          <w:p w:rsidR="00B16103" w:rsidRPr="00DD3E3A" w:rsidRDefault="00B16103" w:rsidP="00A04A8F">
            <w:pPr>
              <w:jc w:val="both"/>
              <w:rPr>
                <w:sz w:val="20"/>
                <w:lang w:val="fr-CA"/>
              </w:rPr>
            </w:pPr>
            <w:r w:rsidRPr="00DD3E3A">
              <w:rPr>
                <w:sz w:val="20"/>
                <w:lang w:val="fr-CA"/>
              </w:rPr>
              <w:t>Cour d’appel du Québec (Québec)</w:t>
            </w:r>
          </w:p>
          <w:p w:rsidR="00B16103" w:rsidRPr="00DD3E3A" w:rsidRDefault="00B16103" w:rsidP="00A04A8F">
            <w:pPr>
              <w:jc w:val="both"/>
              <w:rPr>
                <w:sz w:val="20"/>
              </w:rPr>
            </w:pPr>
            <w:r w:rsidRPr="00DD3E3A">
              <w:rPr>
                <w:sz w:val="20"/>
              </w:rPr>
              <w:t xml:space="preserve">(La juge </w:t>
            </w:r>
            <w:proofErr w:type="spellStart"/>
            <w:r w:rsidRPr="00DD3E3A">
              <w:rPr>
                <w:sz w:val="20"/>
              </w:rPr>
              <w:t>Bélanger</w:t>
            </w:r>
            <w:proofErr w:type="spellEnd"/>
            <w:r w:rsidRPr="00DD3E3A">
              <w:rPr>
                <w:sz w:val="20"/>
              </w:rPr>
              <w:t>)</w:t>
            </w:r>
          </w:p>
          <w:p w:rsidR="00B16103" w:rsidRPr="00DD3E3A" w:rsidRDefault="000E7240" w:rsidP="00A04A8F">
            <w:pPr>
              <w:jc w:val="both"/>
              <w:rPr>
                <w:sz w:val="20"/>
              </w:rPr>
            </w:pPr>
            <w:hyperlink r:id="rId137" w:history="1">
              <w:r w:rsidR="00B16103" w:rsidRPr="00DD3E3A">
                <w:rPr>
                  <w:rStyle w:val="Hyperlink"/>
                  <w:sz w:val="20"/>
                </w:rPr>
                <w:t>2018 QCCA 1034</w:t>
              </w:r>
            </w:hyperlink>
          </w:p>
          <w:p w:rsidR="00B16103" w:rsidRPr="00DD3E3A" w:rsidRDefault="00B16103" w:rsidP="00A04A8F">
            <w:pPr>
              <w:jc w:val="both"/>
              <w:rPr>
                <w:sz w:val="20"/>
              </w:rPr>
            </w:pPr>
          </w:p>
        </w:tc>
        <w:tc>
          <w:tcPr>
            <w:tcW w:w="243" w:type="pct"/>
          </w:tcPr>
          <w:p w:rsidR="00B16103" w:rsidRPr="00DD3E3A" w:rsidRDefault="00B16103" w:rsidP="00A04A8F">
            <w:pPr>
              <w:jc w:val="both"/>
              <w:rPr>
                <w:sz w:val="20"/>
              </w:rPr>
            </w:pPr>
          </w:p>
        </w:tc>
        <w:tc>
          <w:tcPr>
            <w:tcW w:w="2330" w:type="pct"/>
          </w:tcPr>
          <w:p w:rsidR="00B16103" w:rsidRPr="00DD3E3A" w:rsidRDefault="00B16103" w:rsidP="00A04A8F">
            <w:pPr>
              <w:jc w:val="both"/>
              <w:rPr>
                <w:sz w:val="20"/>
                <w:lang w:val="fr-CA"/>
              </w:rPr>
            </w:pPr>
            <w:r w:rsidRPr="00DD3E3A">
              <w:rPr>
                <w:sz w:val="20"/>
                <w:lang w:val="fr-CA"/>
              </w:rPr>
              <w:t>Requête pour permission d’en appeler rejetée.</w:t>
            </w:r>
          </w:p>
          <w:p w:rsidR="00B16103" w:rsidRPr="00DD3E3A" w:rsidRDefault="00B16103" w:rsidP="00A04A8F">
            <w:pPr>
              <w:jc w:val="both"/>
              <w:rPr>
                <w:sz w:val="20"/>
                <w:lang w:val="fr-CA"/>
              </w:rPr>
            </w:pPr>
          </w:p>
          <w:p w:rsidR="00B16103" w:rsidRPr="00DD3E3A" w:rsidRDefault="00B16103" w:rsidP="00A04A8F">
            <w:pPr>
              <w:jc w:val="both"/>
              <w:rPr>
                <w:sz w:val="20"/>
                <w:lang w:val="fr-CA"/>
              </w:rPr>
            </w:pPr>
          </w:p>
        </w:tc>
      </w:tr>
      <w:tr w:rsidR="00B16103" w:rsidRPr="00DD3E3A" w:rsidTr="00E95A6A">
        <w:tc>
          <w:tcPr>
            <w:tcW w:w="2427" w:type="pct"/>
            <w:gridSpan w:val="2"/>
          </w:tcPr>
          <w:p w:rsidR="00B16103" w:rsidRPr="00DD3E3A" w:rsidRDefault="00B16103" w:rsidP="00A04A8F">
            <w:pPr>
              <w:jc w:val="both"/>
              <w:rPr>
                <w:sz w:val="20"/>
                <w:lang w:val="fr-CA"/>
              </w:rPr>
            </w:pPr>
            <w:r w:rsidRPr="00DD3E3A">
              <w:rPr>
                <w:sz w:val="20"/>
                <w:lang w:val="fr-CA"/>
              </w:rPr>
              <w:t>Le 17 septembre 2018</w:t>
            </w:r>
          </w:p>
          <w:p w:rsidR="00B16103" w:rsidRPr="00DD3E3A" w:rsidRDefault="00B16103" w:rsidP="00A04A8F">
            <w:pPr>
              <w:jc w:val="both"/>
              <w:rPr>
                <w:sz w:val="20"/>
                <w:lang w:val="fr-CA"/>
              </w:rPr>
            </w:pPr>
            <w:r w:rsidRPr="00DD3E3A">
              <w:rPr>
                <w:sz w:val="20"/>
                <w:lang w:val="fr-CA"/>
              </w:rPr>
              <w:t>Cour suprême du Canada</w:t>
            </w:r>
          </w:p>
        </w:tc>
        <w:tc>
          <w:tcPr>
            <w:tcW w:w="243" w:type="pct"/>
          </w:tcPr>
          <w:p w:rsidR="00B16103" w:rsidRPr="00DD3E3A" w:rsidRDefault="00B16103" w:rsidP="00A04A8F">
            <w:pPr>
              <w:jc w:val="both"/>
              <w:rPr>
                <w:sz w:val="20"/>
                <w:lang w:val="fr-CA"/>
              </w:rPr>
            </w:pPr>
          </w:p>
        </w:tc>
        <w:tc>
          <w:tcPr>
            <w:tcW w:w="2330" w:type="pct"/>
          </w:tcPr>
          <w:p w:rsidR="00B16103" w:rsidRPr="00DD3E3A" w:rsidRDefault="00B16103" w:rsidP="00A04A8F">
            <w:pPr>
              <w:jc w:val="both"/>
              <w:rPr>
                <w:sz w:val="20"/>
              </w:rPr>
            </w:pPr>
            <w:r w:rsidRPr="00DD3E3A">
              <w:rPr>
                <w:sz w:val="20"/>
              </w:rPr>
              <w:t xml:space="preserve">Demande d'autorisation d'appel </w:t>
            </w:r>
            <w:proofErr w:type="spellStart"/>
            <w:r w:rsidRPr="00DD3E3A">
              <w:rPr>
                <w:sz w:val="20"/>
              </w:rPr>
              <w:t>déposée</w:t>
            </w:r>
            <w:proofErr w:type="spellEnd"/>
          </w:p>
          <w:p w:rsidR="00B16103" w:rsidRPr="00DD3E3A" w:rsidRDefault="00B16103" w:rsidP="00A04A8F">
            <w:pPr>
              <w:jc w:val="both"/>
              <w:rPr>
                <w:sz w:val="20"/>
              </w:rPr>
            </w:pPr>
          </w:p>
        </w:tc>
      </w:tr>
    </w:tbl>
    <w:p w:rsidR="00B16103" w:rsidRPr="00DD3E3A" w:rsidRDefault="00B16103" w:rsidP="00A04A8F">
      <w:pPr>
        <w:jc w:val="both"/>
        <w:rPr>
          <w:sz w:val="20"/>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103" w:rsidRPr="00DD3E3A" w:rsidTr="00E95A6A">
        <w:tc>
          <w:tcPr>
            <w:tcW w:w="543" w:type="pct"/>
          </w:tcPr>
          <w:p w:rsidR="00B16103" w:rsidRPr="00DD3E3A" w:rsidRDefault="00B16103" w:rsidP="00A04A8F">
            <w:pPr>
              <w:jc w:val="both"/>
              <w:rPr>
                <w:sz w:val="20"/>
              </w:rPr>
            </w:pPr>
            <w:r w:rsidRPr="00DD3E3A">
              <w:rPr>
                <w:rStyle w:val="SCCFileNumberChar"/>
                <w:sz w:val="20"/>
                <w:szCs w:val="20"/>
              </w:rPr>
              <w:t>38450</w:t>
            </w:r>
          </w:p>
        </w:tc>
        <w:tc>
          <w:tcPr>
            <w:tcW w:w="4457" w:type="pct"/>
            <w:gridSpan w:val="3"/>
          </w:tcPr>
          <w:p w:rsidR="00B16103" w:rsidRPr="00DD3E3A" w:rsidRDefault="00B16103" w:rsidP="00A04A8F">
            <w:pPr>
              <w:pStyle w:val="SCCLsocParty"/>
              <w:jc w:val="both"/>
              <w:rPr>
                <w:b/>
                <w:sz w:val="20"/>
                <w:szCs w:val="20"/>
                <w:lang w:val="en-US"/>
              </w:rPr>
            </w:pPr>
            <w:r w:rsidRPr="00DD3E3A">
              <w:rPr>
                <w:b/>
                <w:sz w:val="20"/>
                <w:szCs w:val="20"/>
                <w:lang w:val="en-US"/>
              </w:rPr>
              <w:t xml:space="preserve">Cambie Surgeries Corporation, Chris </w:t>
            </w:r>
            <w:proofErr w:type="spellStart"/>
            <w:r w:rsidRPr="00DD3E3A">
              <w:rPr>
                <w:b/>
                <w:sz w:val="20"/>
                <w:szCs w:val="20"/>
                <w:lang w:val="en-US"/>
              </w:rPr>
              <w:t>Chiavatti</w:t>
            </w:r>
            <w:proofErr w:type="spellEnd"/>
            <w:r w:rsidRPr="00DD3E3A">
              <w:rPr>
                <w:b/>
                <w:sz w:val="20"/>
                <w:szCs w:val="20"/>
                <w:lang w:val="en-US"/>
              </w:rPr>
              <w:t xml:space="preserve">, Mandy Martens, </w:t>
            </w:r>
            <w:proofErr w:type="spellStart"/>
            <w:r w:rsidRPr="00DD3E3A">
              <w:rPr>
                <w:b/>
                <w:sz w:val="20"/>
                <w:szCs w:val="20"/>
                <w:lang w:val="en-US"/>
              </w:rPr>
              <w:t>Krystiana</w:t>
            </w:r>
            <w:proofErr w:type="spellEnd"/>
            <w:r w:rsidRPr="00DD3E3A">
              <w:rPr>
                <w:b/>
                <w:sz w:val="20"/>
                <w:szCs w:val="20"/>
                <w:lang w:val="en-US"/>
              </w:rPr>
              <w:t xml:space="preserve"> </w:t>
            </w:r>
            <w:proofErr w:type="spellStart"/>
            <w:r w:rsidRPr="00DD3E3A">
              <w:rPr>
                <w:b/>
                <w:sz w:val="20"/>
                <w:szCs w:val="20"/>
                <w:lang w:val="en-US"/>
              </w:rPr>
              <w:t>Coorado</w:t>
            </w:r>
            <w:proofErr w:type="spellEnd"/>
            <w:r w:rsidRPr="00DD3E3A">
              <w:rPr>
                <w:b/>
                <w:sz w:val="20"/>
                <w:szCs w:val="20"/>
                <w:lang w:val="en-US"/>
              </w:rPr>
              <w:t xml:space="preserve">, </w:t>
            </w:r>
            <w:proofErr w:type="spellStart"/>
            <w:r w:rsidRPr="00DD3E3A">
              <w:rPr>
                <w:b/>
                <w:sz w:val="20"/>
                <w:szCs w:val="20"/>
                <w:lang w:val="en-US"/>
              </w:rPr>
              <w:t>Walid</w:t>
            </w:r>
            <w:proofErr w:type="spellEnd"/>
            <w:r w:rsidRPr="00DD3E3A">
              <w:rPr>
                <w:b/>
                <w:sz w:val="20"/>
                <w:szCs w:val="20"/>
                <w:lang w:val="en-US"/>
              </w:rPr>
              <w:t xml:space="preserve"> </w:t>
            </w:r>
            <w:proofErr w:type="spellStart"/>
            <w:r w:rsidRPr="00DD3E3A">
              <w:rPr>
                <w:b/>
                <w:sz w:val="20"/>
                <w:szCs w:val="20"/>
                <w:lang w:val="en-US"/>
              </w:rPr>
              <w:t>Khlfallah</w:t>
            </w:r>
            <w:proofErr w:type="spellEnd"/>
            <w:r w:rsidRPr="00DD3E3A">
              <w:rPr>
                <w:b/>
                <w:sz w:val="20"/>
                <w:szCs w:val="20"/>
                <w:lang w:val="en-US"/>
              </w:rPr>
              <w:t xml:space="preserve"> by his litigation guardian Debbie </w:t>
            </w:r>
            <w:proofErr w:type="spellStart"/>
            <w:r w:rsidRPr="00DD3E3A">
              <w:rPr>
                <w:b/>
                <w:sz w:val="20"/>
                <w:szCs w:val="20"/>
                <w:lang w:val="en-US"/>
              </w:rPr>
              <w:t>Waitkus</w:t>
            </w:r>
            <w:proofErr w:type="spellEnd"/>
            <w:r w:rsidRPr="00DD3E3A">
              <w:rPr>
                <w:b/>
                <w:sz w:val="20"/>
                <w:szCs w:val="20"/>
                <w:lang w:val="en-US"/>
              </w:rPr>
              <w:t>, Specialist Referral Clinic (Vancouver) Inc. v. Attorney General of British Columbia, Attorney General of Canada</w:t>
            </w:r>
          </w:p>
          <w:p w:rsidR="00B16103" w:rsidRPr="00DD3E3A" w:rsidRDefault="00B16103" w:rsidP="0046787C">
            <w:pPr>
              <w:jc w:val="both"/>
              <w:rPr>
                <w:sz w:val="20"/>
              </w:rPr>
            </w:pPr>
            <w:r w:rsidRPr="00DD3E3A">
              <w:rPr>
                <w:sz w:val="20"/>
              </w:rPr>
              <w:t>(B.C.) (Civil) (By Leave)</w:t>
            </w:r>
          </w:p>
        </w:tc>
      </w:tr>
      <w:tr w:rsidR="00B16103" w:rsidRPr="00DD3E3A" w:rsidTr="00E95A6A">
        <w:tc>
          <w:tcPr>
            <w:tcW w:w="5000" w:type="pct"/>
            <w:gridSpan w:val="4"/>
          </w:tcPr>
          <w:p w:rsidR="00B16103" w:rsidRPr="00DD3E3A" w:rsidRDefault="00B16103" w:rsidP="00A04A8F">
            <w:pPr>
              <w:jc w:val="both"/>
              <w:rPr>
                <w:sz w:val="20"/>
              </w:rPr>
            </w:pPr>
            <w:r w:rsidRPr="00DD3E3A">
              <w:rPr>
                <w:sz w:val="20"/>
              </w:rPr>
              <w:t xml:space="preserve">Constitutional law — Charter of rights — Access to justice — Rule of law — Courts — Court hearing fees — Can the government, in either purpose or effect, erect artificial barriers to the adjudication of constitutional challenges to government action, and thereby discourage </w:t>
            </w:r>
            <w:r w:rsidRPr="00DD3E3A">
              <w:rPr>
                <w:i/>
                <w:sz w:val="20"/>
              </w:rPr>
              <w:t>bona fide</w:t>
            </w:r>
            <w:r w:rsidRPr="00DD3E3A">
              <w:rPr>
                <w:sz w:val="20"/>
              </w:rPr>
              <w:t xml:space="preserve"> challengers from asserting their constitutional rights in court?</w:t>
            </w:r>
          </w:p>
        </w:tc>
      </w:tr>
      <w:tr w:rsidR="00B16103" w:rsidRPr="00DD3E3A" w:rsidTr="00E95A6A">
        <w:tc>
          <w:tcPr>
            <w:tcW w:w="5000" w:type="pct"/>
            <w:gridSpan w:val="4"/>
          </w:tcPr>
          <w:p w:rsidR="00B16103" w:rsidRPr="00DD3E3A" w:rsidRDefault="00B16103" w:rsidP="00A04A8F">
            <w:pPr>
              <w:jc w:val="both"/>
              <w:rPr>
                <w:sz w:val="20"/>
              </w:rPr>
            </w:pPr>
          </w:p>
        </w:tc>
      </w:tr>
      <w:tr w:rsidR="00B16103" w:rsidRPr="00DD3E3A" w:rsidTr="00E95A6A">
        <w:tc>
          <w:tcPr>
            <w:tcW w:w="5000" w:type="pct"/>
            <w:gridSpan w:val="4"/>
          </w:tcPr>
          <w:p w:rsidR="00B16103" w:rsidRPr="00DD3E3A" w:rsidRDefault="00B16103" w:rsidP="00A04A8F">
            <w:pPr>
              <w:jc w:val="both"/>
              <w:rPr>
                <w:sz w:val="20"/>
              </w:rPr>
            </w:pPr>
            <w:r w:rsidRPr="00DD3E3A">
              <w:rPr>
                <w:sz w:val="20"/>
              </w:rPr>
              <w:t xml:space="preserve">The applicants (collectively referred to as “Cambie Surgeries”) are engaged in lengthy litigation against the province of British Columbia. The litigation centers on wait times for health care and constitutional challenges to the </w:t>
            </w:r>
            <w:r w:rsidRPr="00DD3E3A">
              <w:rPr>
                <w:i/>
                <w:sz w:val="20"/>
              </w:rPr>
              <w:t>Medicare Protection Act</w:t>
            </w:r>
            <w:r w:rsidRPr="00DD3E3A">
              <w:rPr>
                <w:sz w:val="20"/>
              </w:rPr>
              <w:t xml:space="preserve">, RSBC 1996, </w:t>
            </w:r>
            <w:proofErr w:type="gramStart"/>
            <w:r w:rsidRPr="00DD3E3A">
              <w:rPr>
                <w:sz w:val="20"/>
              </w:rPr>
              <w:t>c</w:t>
            </w:r>
            <w:proofErr w:type="gramEnd"/>
            <w:r w:rsidRPr="00DD3E3A">
              <w:rPr>
                <w:sz w:val="20"/>
              </w:rPr>
              <w:t xml:space="preserve">. 286. During this litigation, Cambie Surgeries brought an application for exemption to the court hearing fees charged under the </w:t>
            </w:r>
            <w:r w:rsidRPr="00DD3E3A">
              <w:rPr>
                <w:i/>
                <w:sz w:val="20"/>
              </w:rPr>
              <w:t>Supreme Court Civil Rules</w:t>
            </w:r>
            <w:r w:rsidRPr="00DD3E3A">
              <w:rPr>
                <w:sz w:val="20"/>
              </w:rPr>
              <w:t>, BC Reg. 168/2009. Cambie Surgeries challenged the constitutionality of court hearing fees levied in cases with a prima facie meritorious constitutional challenge. The Supreme Court of British Columbia determined that Cambie Surgeries should not receive an exemption and that the fees were not unconstitutional. The Court of Appeal for British Columbia dismissed the appeal.</w:t>
            </w:r>
          </w:p>
          <w:p w:rsidR="00B16103" w:rsidRPr="00DD3E3A" w:rsidRDefault="00B16103" w:rsidP="00A04A8F">
            <w:pPr>
              <w:jc w:val="both"/>
              <w:rPr>
                <w:sz w:val="20"/>
              </w:rPr>
            </w:pPr>
          </w:p>
        </w:tc>
      </w:tr>
      <w:tr w:rsidR="00B16103" w:rsidRPr="00DD3E3A" w:rsidTr="00E95A6A">
        <w:tc>
          <w:tcPr>
            <w:tcW w:w="2427" w:type="pct"/>
            <w:gridSpan w:val="2"/>
          </w:tcPr>
          <w:p w:rsidR="00B16103" w:rsidRPr="00DD3E3A" w:rsidRDefault="00B16103" w:rsidP="00A04A8F">
            <w:pPr>
              <w:jc w:val="both"/>
              <w:rPr>
                <w:sz w:val="20"/>
              </w:rPr>
            </w:pPr>
            <w:r w:rsidRPr="00DD3E3A">
              <w:rPr>
                <w:sz w:val="20"/>
              </w:rPr>
              <w:t>August 24, 2017</w:t>
            </w:r>
          </w:p>
          <w:p w:rsidR="00B16103" w:rsidRPr="00DD3E3A" w:rsidRDefault="00B16103" w:rsidP="00A04A8F">
            <w:pPr>
              <w:jc w:val="both"/>
              <w:rPr>
                <w:sz w:val="20"/>
              </w:rPr>
            </w:pPr>
            <w:r w:rsidRPr="00DD3E3A">
              <w:rPr>
                <w:sz w:val="20"/>
              </w:rPr>
              <w:t>Supreme Court of British Columbia</w:t>
            </w:r>
          </w:p>
          <w:p w:rsidR="00B16103" w:rsidRPr="00DD3E3A" w:rsidRDefault="00B16103" w:rsidP="00A04A8F">
            <w:pPr>
              <w:jc w:val="both"/>
              <w:rPr>
                <w:sz w:val="20"/>
              </w:rPr>
            </w:pPr>
            <w:r w:rsidRPr="00DD3E3A">
              <w:rPr>
                <w:sz w:val="20"/>
              </w:rPr>
              <w:t>(</w:t>
            </w:r>
            <w:proofErr w:type="spellStart"/>
            <w:r w:rsidRPr="00DD3E3A">
              <w:rPr>
                <w:sz w:val="20"/>
              </w:rPr>
              <w:t>Steeves</w:t>
            </w:r>
            <w:proofErr w:type="spellEnd"/>
            <w:r w:rsidRPr="00DD3E3A">
              <w:rPr>
                <w:sz w:val="20"/>
              </w:rPr>
              <w:t xml:space="preserve"> J.)</w:t>
            </w:r>
          </w:p>
          <w:p w:rsidR="00B16103" w:rsidRPr="00DD3E3A" w:rsidRDefault="000E7240" w:rsidP="00A04A8F">
            <w:pPr>
              <w:jc w:val="both"/>
              <w:rPr>
                <w:sz w:val="20"/>
              </w:rPr>
            </w:pPr>
            <w:hyperlink r:id="rId138" w:history="1">
              <w:r w:rsidR="00B16103" w:rsidRPr="00DD3E3A">
                <w:rPr>
                  <w:rStyle w:val="Hyperlink"/>
                  <w:sz w:val="20"/>
                </w:rPr>
                <w:t>2017 BCSC 1493</w:t>
              </w:r>
            </w:hyperlink>
          </w:p>
          <w:p w:rsidR="00B16103" w:rsidRPr="00DD3E3A" w:rsidRDefault="00B16103" w:rsidP="00A04A8F">
            <w:pPr>
              <w:jc w:val="both"/>
              <w:rPr>
                <w:sz w:val="20"/>
              </w:rPr>
            </w:pPr>
          </w:p>
        </w:tc>
        <w:tc>
          <w:tcPr>
            <w:tcW w:w="243" w:type="pct"/>
          </w:tcPr>
          <w:p w:rsidR="00B16103" w:rsidRPr="00DD3E3A" w:rsidRDefault="00B16103" w:rsidP="00A04A8F">
            <w:pPr>
              <w:jc w:val="both"/>
              <w:rPr>
                <w:sz w:val="20"/>
              </w:rPr>
            </w:pPr>
          </w:p>
        </w:tc>
        <w:tc>
          <w:tcPr>
            <w:tcW w:w="2330" w:type="pct"/>
          </w:tcPr>
          <w:p w:rsidR="00B16103" w:rsidRPr="00DD3E3A" w:rsidRDefault="00B16103" w:rsidP="00A04A8F">
            <w:pPr>
              <w:jc w:val="both"/>
              <w:rPr>
                <w:sz w:val="20"/>
              </w:rPr>
            </w:pPr>
            <w:r w:rsidRPr="00DD3E3A">
              <w:rPr>
                <w:sz w:val="20"/>
              </w:rPr>
              <w:t>Application for exemption from payment of court fees dismissed.</w:t>
            </w:r>
          </w:p>
          <w:p w:rsidR="00B16103" w:rsidRPr="00DD3E3A" w:rsidRDefault="00B16103" w:rsidP="00A04A8F">
            <w:pPr>
              <w:jc w:val="both"/>
              <w:rPr>
                <w:sz w:val="20"/>
              </w:rPr>
            </w:pPr>
          </w:p>
        </w:tc>
      </w:tr>
      <w:tr w:rsidR="00B16103" w:rsidRPr="00DD3E3A" w:rsidTr="00E95A6A">
        <w:tc>
          <w:tcPr>
            <w:tcW w:w="2427" w:type="pct"/>
            <w:gridSpan w:val="2"/>
          </w:tcPr>
          <w:p w:rsidR="00B16103" w:rsidRPr="00DD3E3A" w:rsidRDefault="00B16103" w:rsidP="00A04A8F">
            <w:pPr>
              <w:jc w:val="both"/>
              <w:rPr>
                <w:sz w:val="20"/>
              </w:rPr>
            </w:pPr>
            <w:r w:rsidRPr="00DD3E3A">
              <w:rPr>
                <w:sz w:val="20"/>
              </w:rPr>
              <w:t>October 19, 2018</w:t>
            </w:r>
          </w:p>
          <w:p w:rsidR="00B16103" w:rsidRPr="00DD3E3A" w:rsidRDefault="00B16103" w:rsidP="00A04A8F">
            <w:pPr>
              <w:jc w:val="both"/>
              <w:rPr>
                <w:sz w:val="20"/>
              </w:rPr>
            </w:pPr>
            <w:r w:rsidRPr="00DD3E3A">
              <w:rPr>
                <w:sz w:val="20"/>
              </w:rPr>
              <w:t>Court of Appeal for British Columbia (Vancouver)</w:t>
            </w:r>
          </w:p>
          <w:p w:rsidR="00B16103" w:rsidRPr="00DD3E3A" w:rsidRDefault="00B16103" w:rsidP="00A04A8F">
            <w:pPr>
              <w:jc w:val="both"/>
              <w:rPr>
                <w:sz w:val="20"/>
              </w:rPr>
            </w:pPr>
            <w:r w:rsidRPr="00DD3E3A">
              <w:rPr>
                <w:sz w:val="20"/>
              </w:rPr>
              <w:t>(Smith, Willcock, and Fitch JJ.A.)</w:t>
            </w:r>
          </w:p>
          <w:p w:rsidR="00B16103" w:rsidRPr="00DD3E3A" w:rsidRDefault="000E7240" w:rsidP="00A04A8F">
            <w:pPr>
              <w:jc w:val="both"/>
              <w:rPr>
                <w:sz w:val="20"/>
              </w:rPr>
            </w:pPr>
            <w:hyperlink r:id="rId139" w:history="1">
              <w:r w:rsidR="00B16103" w:rsidRPr="00DD3E3A">
                <w:rPr>
                  <w:rStyle w:val="Hyperlink"/>
                  <w:sz w:val="20"/>
                </w:rPr>
                <w:t>2018 BCCA 385</w:t>
              </w:r>
            </w:hyperlink>
          </w:p>
          <w:p w:rsidR="00B16103" w:rsidRPr="00DD3E3A" w:rsidRDefault="00B16103" w:rsidP="00A04A8F">
            <w:pPr>
              <w:jc w:val="both"/>
              <w:rPr>
                <w:sz w:val="20"/>
              </w:rPr>
            </w:pPr>
          </w:p>
        </w:tc>
        <w:tc>
          <w:tcPr>
            <w:tcW w:w="243" w:type="pct"/>
          </w:tcPr>
          <w:p w:rsidR="00B16103" w:rsidRPr="00DD3E3A" w:rsidRDefault="00B16103" w:rsidP="00A04A8F">
            <w:pPr>
              <w:jc w:val="both"/>
              <w:rPr>
                <w:sz w:val="20"/>
              </w:rPr>
            </w:pPr>
          </w:p>
        </w:tc>
        <w:tc>
          <w:tcPr>
            <w:tcW w:w="2330" w:type="pct"/>
          </w:tcPr>
          <w:p w:rsidR="00B16103" w:rsidRPr="00DD3E3A" w:rsidRDefault="00B16103" w:rsidP="00A04A8F">
            <w:pPr>
              <w:jc w:val="both"/>
              <w:rPr>
                <w:sz w:val="20"/>
              </w:rPr>
            </w:pPr>
            <w:r w:rsidRPr="00DD3E3A">
              <w:rPr>
                <w:sz w:val="20"/>
              </w:rPr>
              <w:t>Appeal dismissed.</w:t>
            </w:r>
          </w:p>
          <w:p w:rsidR="00B16103" w:rsidRPr="00DD3E3A" w:rsidRDefault="00B16103" w:rsidP="00A04A8F">
            <w:pPr>
              <w:jc w:val="both"/>
              <w:rPr>
                <w:sz w:val="20"/>
              </w:rPr>
            </w:pPr>
          </w:p>
        </w:tc>
      </w:tr>
      <w:tr w:rsidR="00B16103" w:rsidRPr="00DD3E3A" w:rsidTr="00E95A6A">
        <w:tc>
          <w:tcPr>
            <w:tcW w:w="2427" w:type="pct"/>
            <w:gridSpan w:val="2"/>
          </w:tcPr>
          <w:p w:rsidR="00B16103" w:rsidRPr="00DD3E3A" w:rsidRDefault="00B16103" w:rsidP="00A04A8F">
            <w:pPr>
              <w:jc w:val="both"/>
              <w:rPr>
                <w:sz w:val="20"/>
              </w:rPr>
            </w:pPr>
            <w:r w:rsidRPr="00DD3E3A">
              <w:rPr>
                <w:sz w:val="20"/>
              </w:rPr>
              <w:t>December 18, 2018</w:t>
            </w:r>
          </w:p>
          <w:p w:rsidR="00B16103" w:rsidRPr="00DD3E3A" w:rsidRDefault="00B16103" w:rsidP="00A04A8F">
            <w:pPr>
              <w:jc w:val="both"/>
              <w:rPr>
                <w:sz w:val="20"/>
              </w:rPr>
            </w:pPr>
            <w:r w:rsidRPr="00DD3E3A">
              <w:rPr>
                <w:sz w:val="20"/>
              </w:rPr>
              <w:t>Supreme Court of Canada</w:t>
            </w:r>
          </w:p>
        </w:tc>
        <w:tc>
          <w:tcPr>
            <w:tcW w:w="243" w:type="pct"/>
          </w:tcPr>
          <w:p w:rsidR="00B16103" w:rsidRPr="00DD3E3A" w:rsidRDefault="00B16103" w:rsidP="00A04A8F">
            <w:pPr>
              <w:jc w:val="both"/>
              <w:rPr>
                <w:sz w:val="20"/>
              </w:rPr>
            </w:pPr>
          </w:p>
        </w:tc>
        <w:tc>
          <w:tcPr>
            <w:tcW w:w="2330" w:type="pct"/>
          </w:tcPr>
          <w:p w:rsidR="00B16103" w:rsidRPr="00DD3E3A" w:rsidRDefault="00B16103" w:rsidP="00A04A8F">
            <w:pPr>
              <w:jc w:val="both"/>
              <w:rPr>
                <w:sz w:val="20"/>
              </w:rPr>
            </w:pPr>
            <w:r w:rsidRPr="00DD3E3A">
              <w:rPr>
                <w:sz w:val="20"/>
              </w:rPr>
              <w:t>Application for leave to appeal filed</w:t>
            </w:r>
          </w:p>
          <w:p w:rsidR="00B16103" w:rsidRPr="00DD3E3A" w:rsidRDefault="00B16103" w:rsidP="00A04A8F">
            <w:pPr>
              <w:jc w:val="both"/>
              <w:rPr>
                <w:sz w:val="20"/>
              </w:rPr>
            </w:pPr>
          </w:p>
        </w:tc>
      </w:tr>
    </w:tbl>
    <w:p w:rsidR="00B16103" w:rsidRPr="00DD3E3A" w:rsidRDefault="00B16103" w:rsidP="00A04A8F">
      <w:pPr>
        <w:jc w:val="both"/>
        <w:rPr>
          <w:sz w:val="20"/>
        </w:rPr>
      </w:pPr>
    </w:p>
    <w:p w:rsidR="0085262D" w:rsidRPr="00DD3E3A" w:rsidRDefault="0085262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103" w:rsidRPr="00DD3E3A" w:rsidTr="00E95A6A">
        <w:tc>
          <w:tcPr>
            <w:tcW w:w="543" w:type="pct"/>
          </w:tcPr>
          <w:p w:rsidR="00B16103" w:rsidRPr="00DD3E3A" w:rsidRDefault="00B16103" w:rsidP="00A04A8F">
            <w:pPr>
              <w:jc w:val="both"/>
              <w:rPr>
                <w:sz w:val="20"/>
                <w:lang w:val="fr-CA"/>
              </w:rPr>
            </w:pPr>
            <w:r w:rsidRPr="00DD3E3A">
              <w:rPr>
                <w:rStyle w:val="SCCFileNumberChar"/>
                <w:sz w:val="20"/>
                <w:szCs w:val="20"/>
                <w:lang w:val="fr-CA"/>
              </w:rPr>
              <w:t>38450</w:t>
            </w:r>
          </w:p>
        </w:tc>
        <w:tc>
          <w:tcPr>
            <w:tcW w:w="4457" w:type="pct"/>
            <w:gridSpan w:val="3"/>
          </w:tcPr>
          <w:p w:rsidR="00B16103" w:rsidRPr="00DD3E3A" w:rsidRDefault="00B16103" w:rsidP="00A04A8F">
            <w:pPr>
              <w:pStyle w:val="SCCLsocParty"/>
              <w:jc w:val="both"/>
              <w:rPr>
                <w:b/>
                <w:sz w:val="20"/>
                <w:szCs w:val="20"/>
              </w:rPr>
            </w:pPr>
            <w:r w:rsidRPr="00DD3E3A">
              <w:rPr>
                <w:b/>
                <w:sz w:val="20"/>
                <w:szCs w:val="20"/>
              </w:rPr>
              <w:t>Cambie Surgeries Corporation, Chris Chiavatti, Mandy Martens, Krystiana Coorado, Walid Khlfallah par sa tutrice à l’instance Debbie Waitkus, Specialist Referral Clinic (Vancouver) Inc. c. Procureur général de la Colombie-Britannique, procureur général du Canada</w:t>
            </w:r>
          </w:p>
          <w:p w:rsidR="00B16103" w:rsidRPr="00DD3E3A" w:rsidRDefault="00B16103" w:rsidP="0046787C">
            <w:pPr>
              <w:jc w:val="both"/>
              <w:rPr>
                <w:sz w:val="20"/>
                <w:lang w:val="fr-CA"/>
              </w:rPr>
            </w:pPr>
            <w:r w:rsidRPr="00DD3E3A">
              <w:rPr>
                <w:sz w:val="20"/>
                <w:lang w:val="fr-CA"/>
              </w:rPr>
              <w:t>(C.</w:t>
            </w:r>
            <w:r w:rsidRPr="00DD3E3A">
              <w:rPr>
                <w:sz w:val="20"/>
                <w:lang w:val="fr-CA"/>
              </w:rPr>
              <w:noBreakHyphen/>
              <w:t>B.) (Civile) (Autorisation)</w:t>
            </w:r>
          </w:p>
        </w:tc>
      </w:tr>
      <w:tr w:rsidR="00B16103" w:rsidRPr="0044196A" w:rsidTr="00E95A6A">
        <w:tc>
          <w:tcPr>
            <w:tcW w:w="5000" w:type="pct"/>
            <w:gridSpan w:val="4"/>
          </w:tcPr>
          <w:p w:rsidR="00B16103" w:rsidRPr="00DD3E3A" w:rsidRDefault="00B16103" w:rsidP="00A04A8F">
            <w:pPr>
              <w:jc w:val="both"/>
              <w:rPr>
                <w:sz w:val="20"/>
                <w:lang w:val="fr-CA"/>
              </w:rPr>
            </w:pPr>
            <w:r w:rsidRPr="00DD3E3A">
              <w:rPr>
                <w:sz w:val="20"/>
                <w:lang w:val="fr-CA"/>
              </w:rPr>
              <w:t>Droit constitutionnel — Charte des droits — Accès à la justice — Primauté du droit — Tribunaux — Frais d’audience — Le gouvernement peut-il ériger des obstacles artificiels à l’instruction par les tribunaux de contestations judiciaires visant une action gouvernementale, dont l’objet ou l’effet est de décourager les contestataires de bonne foi à faire valoir leurs droits constitutionnels devant les tribunaux?</w:t>
            </w:r>
          </w:p>
        </w:tc>
      </w:tr>
      <w:tr w:rsidR="00B16103" w:rsidRPr="0044196A" w:rsidTr="00E95A6A">
        <w:tc>
          <w:tcPr>
            <w:tcW w:w="5000" w:type="pct"/>
            <w:gridSpan w:val="4"/>
          </w:tcPr>
          <w:p w:rsidR="00B16103" w:rsidRPr="00DD3E3A" w:rsidRDefault="00B16103" w:rsidP="00A04A8F">
            <w:pPr>
              <w:jc w:val="both"/>
              <w:rPr>
                <w:sz w:val="20"/>
                <w:lang w:val="fr-CA"/>
              </w:rPr>
            </w:pPr>
          </w:p>
        </w:tc>
      </w:tr>
      <w:tr w:rsidR="00B16103" w:rsidRPr="0044196A" w:rsidTr="00E95A6A">
        <w:tc>
          <w:tcPr>
            <w:tcW w:w="5000" w:type="pct"/>
            <w:gridSpan w:val="4"/>
          </w:tcPr>
          <w:p w:rsidR="00B16103" w:rsidRPr="00DD3E3A" w:rsidRDefault="00B16103" w:rsidP="00A04A8F">
            <w:pPr>
              <w:jc w:val="both"/>
              <w:rPr>
                <w:sz w:val="20"/>
                <w:lang w:val="fr-CA"/>
              </w:rPr>
            </w:pPr>
            <w:r w:rsidRPr="00DD3E3A">
              <w:rPr>
                <w:sz w:val="20"/>
                <w:lang w:val="fr-CA"/>
              </w:rPr>
              <w:t>Les demandeurs (collectivement appelés « Cambie Surgeries ») sont parties à un long litige contre la province de Colombie</w:t>
            </w:r>
            <w:r w:rsidRPr="00DD3E3A">
              <w:rPr>
                <w:sz w:val="20"/>
                <w:lang w:val="fr-CA"/>
              </w:rPr>
              <w:noBreakHyphen/>
              <w:t xml:space="preserve">Britannique. Le litige porte principalement sur les délais d’attente pour les soins de santé et des contestations constitutionnelles visant la </w:t>
            </w:r>
            <w:r w:rsidRPr="00DD3E3A">
              <w:rPr>
                <w:i/>
                <w:sz w:val="20"/>
                <w:lang w:val="fr-CA"/>
              </w:rPr>
              <w:t>Medicare Protection Act</w:t>
            </w:r>
            <w:r w:rsidRPr="00DD3E3A">
              <w:rPr>
                <w:sz w:val="20"/>
                <w:lang w:val="fr-CA"/>
              </w:rPr>
              <w:t xml:space="preserve">, RSBC 1996, ch. 286. Dans le cadre de ce litige, Cambie Surgeries a présenté une demande d’exemption des frais d’audience demandés en application des </w:t>
            </w:r>
            <w:r w:rsidRPr="00DD3E3A">
              <w:rPr>
                <w:i/>
                <w:sz w:val="20"/>
                <w:lang w:val="fr-CA"/>
              </w:rPr>
              <w:t>Supreme Court Civil Rules</w:t>
            </w:r>
            <w:r w:rsidRPr="00DD3E3A">
              <w:rPr>
                <w:sz w:val="20"/>
                <w:lang w:val="fr-CA"/>
              </w:rPr>
              <w:t xml:space="preserve">, BC Reg. 168/2009. Cambie Surgeries a contesté la constitutionnalité des frais d’audience imposés dans des affaires où une contestation constitutionnelle vaut </w:t>
            </w:r>
            <w:r w:rsidRPr="00DD3E3A">
              <w:rPr>
                <w:i/>
                <w:sz w:val="20"/>
                <w:lang w:val="fr-CA"/>
              </w:rPr>
              <w:t>prima facie</w:t>
            </w:r>
            <w:r w:rsidRPr="00DD3E3A">
              <w:rPr>
                <w:sz w:val="20"/>
                <w:lang w:val="fr-CA"/>
              </w:rPr>
              <w:t xml:space="preserve"> d’être instruite. La Cour suprême de la Colombie</w:t>
            </w:r>
            <w:r w:rsidRPr="00DD3E3A">
              <w:rPr>
                <w:sz w:val="20"/>
                <w:lang w:val="fr-CA"/>
              </w:rPr>
              <w:noBreakHyphen/>
              <w:t>Britannique a conclu qu’il n’y avait pas lieu d’accorder une exemption à Cambie Surgeries et que les frais n’étaient pas inconstitutionnels. La Cour d’appel de la Colombie-Britannique a rejeté l’appel.</w:t>
            </w:r>
          </w:p>
          <w:p w:rsidR="00B16103" w:rsidRPr="00DD3E3A" w:rsidRDefault="00B16103" w:rsidP="00A04A8F">
            <w:pPr>
              <w:jc w:val="both"/>
              <w:rPr>
                <w:sz w:val="20"/>
                <w:lang w:val="fr-CA"/>
              </w:rPr>
            </w:pPr>
          </w:p>
        </w:tc>
      </w:tr>
      <w:tr w:rsidR="00B16103" w:rsidRPr="0044196A" w:rsidTr="00E95A6A">
        <w:tc>
          <w:tcPr>
            <w:tcW w:w="2427" w:type="pct"/>
            <w:gridSpan w:val="2"/>
          </w:tcPr>
          <w:p w:rsidR="00B16103" w:rsidRPr="00DD3E3A" w:rsidRDefault="00B16103" w:rsidP="00A04A8F">
            <w:pPr>
              <w:jc w:val="both"/>
              <w:rPr>
                <w:sz w:val="20"/>
                <w:lang w:val="fr-CA"/>
              </w:rPr>
            </w:pPr>
            <w:r w:rsidRPr="00DD3E3A">
              <w:rPr>
                <w:sz w:val="20"/>
                <w:lang w:val="fr-CA"/>
              </w:rPr>
              <w:lastRenderedPageBreak/>
              <w:t>24 août 2017</w:t>
            </w:r>
          </w:p>
          <w:p w:rsidR="00B16103" w:rsidRPr="00DD3E3A" w:rsidRDefault="00B16103" w:rsidP="00A04A8F">
            <w:pPr>
              <w:jc w:val="both"/>
              <w:rPr>
                <w:sz w:val="20"/>
                <w:lang w:val="fr-CA"/>
              </w:rPr>
            </w:pPr>
            <w:r w:rsidRPr="00DD3E3A">
              <w:rPr>
                <w:sz w:val="20"/>
                <w:lang w:val="fr-CA"/>
              </w:rPr>
              <w:t>Cour suprême de la Colombie-Britannique</w:t>
            </w:r>
          </w:p>
          <w:p w:rsidR="00B16103" w:rsidRPr="00DD3E3A" w:rsidRDefault="00B16103" w:rsidP="00A04A8F">
            <w:pPr>
              <w:jc w:val="both"/>
              <w:rPr>
                <w:sz w:val="20"/>
                <w:lang w:val="fr-CA"/>
              </w:rPr>
            </w:pPr>
            <w:r w:rsidRPr="00DD3E3A">
              <w:rPr>
                <w:sz w:val="20"/>
                <w:lang w:val="fr-CA"/>
              </w:rPr>
              <w:t>(Juge Steeves)</w:t>
            </w:r>
          </w:p>
          <w:p w:rsidR="00B16103" w:rsidRPr="00DD3E3A" w:rsidRDefault="000E7240" w:rsidP="00A04A8F">
            <w:pPr>
              <w:jc w:val="both"/>
              <w:rPr>
                <w:sz w:val="20"/>
                <w:lang w:val="fr-CA"/>
              </w:rPr>
            </w:pPr>
            <w:hyperlink r:id="rId140" w:history="1">
              <w:r w:rsidR="00B16103" w:rsidRPr="00DD3E3A">
                <w:rPr>
                  <w:rStyle w:val="Hyperlink"/>
                  <w:sz w:val="20"/>
                  <w:lang w:val="fr-CA"/>
                </w:rPr>
                <w:t>2017 BCSC 1493</w:t>
              </w:r>
            </w:hyperlink>
          </w:p>
          <w:p w:rsidR="00B16103" w:rsidRPr="00DD3E3A" w:rsidRDefault="00B16103" w:rsidP="00A04A8F">
            <w:pPr>
              <w:jc w:val="both"/>
              <w:rPr>
                <w:sz w:val="20"/>
                <w:lang w:val="fr-CA"/>
              </w:rPr>
            </w:pPr>
          </w:p>
        </w:tc>
        <w:tc>
          <w:tcPr>
            <w:tcW w:w="243" w:type="pct"/>
          </w:tcPr>
          <w:p w:rsidR="00B16103" w:rsidRPr="00DD3E3A" w:rsidRDefault="00B16103" w:rsidP="00A04A8F">
            <w:pPr>
              <w:jc w:val="both"/>
              <w:rPr>
                <w:sz w:val="20"/>
                <w:lang w:val="fr-CA"/>
              </w:rPr>
            </w:pPr>
          </w:p>
        </w:tc>
        <w:tc>
          <w:tcPr>
            <w:tcW w:w="2330" w:type="pct"/>
          </w:tcPr>
          <w:p w:rsidR="00B16103" w:rsidRPr="00DD3E3A" w:rsidRDefault="00B16103" w:rsidP="00A04A8F">
            <w:pPr>
              <w:jc w:val="both"/>
              <w:rPr>
                <w:sz w:val="20"/>
                <w:lang w:val="fr-CA"/>
              </w:rPr>
            </w:pPr>
            <w:r w:rsidRPr="00DD3E3A">
              <w:rPr>
                <w:sz w:val="20"/>
                <w:lang w:val="fr-CA"/>
              </w:rPr>
              <w:t>Rejet de la demande d’exemption de paiement des frais d’audience.</w:t>
            </w:r>
          </w:p>
          <w:p w:rsidR="00B16103" w:rsidRPr="00DD3E3A" w:rsidRDefault="00B16103" w:rsidP="00A04A8F">
            <w:pPr>
              <w:jc w:val="both"/>
              <w:rPr>
                <w:sz w:val="20"/>
                <w:lang w:val="fr-CA"/>
              </w:rPr>
            </w:pPr>
          </w:p>
        </w:tc>
      </w:tr>
      <w:tr w:rsidR="00B16103" w:rsidRPr="00DD3E3A" w:rsidTr="00E95A6A">
        <w:tc>
          <w:tcPr>
            <w:tcW w:w="2427" w:type="pct"/>
            <w:gridSpan w:val="2"/>
          </w:tcPr>
          <w:p w:rsidR="00B16103" w:rsidRPr="00DD3E3A" w:rsidRDefault="00B16103" w:rsidP="00A04A8F">
            <w:pPr>
              <w:jc w:val="both"/>
              <w:rPr>
                <w:sz w:val="20"/>
                <w:lang w:val="fr-CA"/>
              </w:rPr>
            </w:pPr>
            <w:r w:rsidRPr="00DD3E3A">
              <w:rPr>
                <w:sz w:val="20"/>
                <w:lang w:val="fr-CA"/>
              </w:rPr>
              <w:t>19 octobre 2018</w:t>
            </w:r>
          </w:p>
          <w:p w:rsidR="00B16103" w:rsidRPr="00DD3E3A" w:rsidRDefault="00B16103" w:rsidP="00A04A8F">
            <w:pPr>
              <w:jc w:val="both"/>
              <w:rPr>
                <w:sz w:val="20"/>
                <w:lang w:val="fr-CA"/>
              </w:rPr>
            </w:pPr>
            <w:r w:rsidRPr="00DD3E3A">
              <w:rPr>
                <w:sz w:val="20"/>
                <w:lang w:val="fr-CA"/>
              </w:rPr>
              <w:t>Cour d’appel de la Colombie-Britannique (Vancouver)</w:t>
            </w:r>
          </w:p>
          <w:p w:rsidR="00B16103" w:rsidRPr="00DD3E3A" w:rsidRDefault="00B16103" w:rsidP="00A04A8F">
            <w:pPr>
              <w:jc w:val="both"/>
              <w:rPr>
                <w:sz w:val="20"/>
              </w:rPr>
            </w:pPr>
            <w:r w:rsidRPr="00DD3E3A">
              <w:rPr>
                <w:sz w:val="20"/>
              </w:rPr>
              <w:t>(Juges Smith, Willcock et Fitch)</w:t>
            </w:r>
          </w:p>
          <w:p w:rsidR="00B16103" w:rsidRPr="00DD3E3A" w:rsidRDefault="000E7240" w:rsidP="00A04A8F">
            <w:pPr>
              <w:jc w:val="both"/>
              <w:rPr>
                <w:sz w:val="20"/>
                <w:lang w:val="fr-CA"/>
              </w:rPr>
            </w:pPr>
            <w:hyperlink r:id="rId141" w:history="1">
              <w:r w:rsidR="00B16103" w:rsidRPr="00DD3E3A">
                <w:rPr>
                  <w:rStyle w:val="Hyperlink"/>
                  <w:sz w:val="20"/>
                  <w:lang w:val="fr-CA"/>
                </w:rPr>
                <w:t>2018 BCCA 385</w:t>
              </w:r>
            </w:hyperlink>
          </w:p>
          <w:p w:rsidR="00B16103" w:rsidRPr="00DD3E3A" w:rsidRDefault="00B16103" w:rsidP="00A04A8F">
            <w:pPr>
              <w:jc w:val="both"/>
              <w:rPr>
                <w:sz w:val="20"/>
                <w:lang w:val="fr-CA"/>
              </w:rPr>
            </w:pPr>
          </w:p>
        </w:tc>
        <w:tc>
          <w:tcPr>
            <w:tcW w:w="243" w:type="pct"/>
          </w:tcPr>
          <w:p w:rsidR="00B16103" w:rsidRPr="00DD3E3A" w:rsidRDefault="00B16103" w:rsidP="00A04A8F">
            <w:pPr>
              <w:jc w:val="both"/>
              <w:rPr>
                <w:sz w:val="20"/>
                <w:lang w:val="fr-CA"/>
              </w:rPr>
            </w:pPr>
          </w:p>
        </w:tc>
        <w:tc>
          <w:tcPr>
            <w:tcW w:w="2330" w:type="pct"/>
          </w:tcPr>
          <w:p w:rsidR="00B16103" w:rsidRPr="00DD3E3A" w:rsidRDefault="00B16103" w:rsidP="00A04A8F">
            <w:pPr>
              <w:jc w:val="both"/>
              <w:rPr>
                <w:sz w:val="20"/>
                <w:lang w:val="fr-CA"/>
              </w:rPr>
            </w:pPr>
            <w:r w:rsidRPr="00DD3E3A">
              <w:rPr>
                <w:sz w:val="20"/>
                <w:lang w:val="fr-CA"/>
              </w:rPr>
              <w:t>Rejet de l’appel.</w:t>
            </w:r>
          </w:p>
          <w:p w:rsidR="00B16103" w:rsidRPr="00DD3E3A" w:rsidRDefault="00B16103" w:rsidP="00A04A8F">
            <w:pPr>
              <w:jc w:val="both"/>
              <w:rPr>
                <w:sz w:val="20"/>
                <w:lang w:val="fr-CA"/>
              </w:rPr>
            </w:pPr>
          </w:p>
        </w:tc>
      </w:tr>
      <w:tr w:rsidR="00B16103" w:rsidRPr="0044196A" w:rsidTr="00E95A6A">
        <w:tc>
          <w:tcPr>
            <w:tcW w:w="2427" w:type="pct"/>
            <w:gridSpan w:val="2"/>
          </w:tcPr>
          <w:p w:rsidR="00B16103" w:rsidRPr="00DD3E3A" w:rsidRDefault="00B16103" w:rsidP="00A04A8F">
            <w:pPr>
              <w:jc w:val="both"/>
              <w:rPr>
                <w:sz w:val="20"/>
                <w:lang w:val="fr-CA"/>
              </w:rPr>
            </w:pPr>
            <w:r w:rsidRPr="00DD3E3A">
              <w:rPr>
                <w:sz w:val="20"/>
                <w:lang w:val="fr-CA"/>
              </w:rPr>
              <w:t>18 décembre 2018</w:t>
            </w:r>
          </w:p>
          <w:p w:rsidR="00B16103" w:rsidRPr="00DD3E3A" w:rsidRDefault="00B16103" w:rsidP="00A04A8F">
            <w:pPr>
              <w:jc w:val="both"/>
              <w:rPr>
                <w:sz w:val="20"/>
                <w:lang w:val="fr-CA"/>
              </w:rPr>
            </w:pPr>
            <w:r w:rsidRPr="00DD3E3A">
              <w:rPr>
                <w:sz w:val="20"/>
                <w:lang w:val="fr-CA"/>
              </w:rPr>
              <w:t>Cour suprême du Canada</w:t>
            </w:r>
          </w:p>
        </w:tc>
        <w:tc>
          <w:tcPr>
            <w:tcW w:w="243" w:type="pct"/>
          </w:tcPr>
          <w:p w:rsidR="00B16103" w:rsidRPr="00DD3E3A" w:rsidRDefault="00B16103" w:rsidP="00A04A8F">
            <w:pPr>
              <w:jc w:val="both"/>
              <w:rPr>
                <w:sz w:val="20"/>
                <w:lang w:val="fr-CA"/>
              </w:rPr>
            </w:pPr>
          </w:p>
        </w:tc>
        <w:tc>
          <w:tcPr>
            <w:tcW w:w="2330" w:type="pct"/>
          </w:tcPr>
          <w:p w:rsidR="00B16103" w:rsidRPr="00DD3E3A" w:rsidRDefault="00B16103" w:rsidP="00A04A8F">
            <w:pPr>
              <w:jc w:val="both"/>
              <w:rPr>
                <w:sz w:val="20"/>
                <w:lang w:val="fr-CA"/>
              </w:rPr>
            </w:pPr>
            <w:r w:rsidRPr="00DD3E3A">
              <w:rPr>
                <w:sz w:val="20"/>
                <w:lang w:val="fr-CA"/>
              </w:rPr>
              <w:t>Dépôt de la demande d’autorisation d’appel</w:t>
            </w:r>
          </w:p>
          <w:p w:rsidR="00B16103" w:rsidRPr="00DD3E3A" w:rsidRDefault="00B16103" w:rsidP="00A04A8F">
            <w:pPr>
              <w:jc w:val="both"/>
              <w:rPr>
                <w:sz w:val="20"/>
                <w:lang w:val="fr-CA"/>
              </w:rPr>
            </w:pPr>
          </w:p>
        </w:tc>
      </w:tr>
    </w:tbl>
    <w:p w:rsidR="00B16103" w:rsidRPr="00DD3E3A" w:rsidRDefault="00B16103"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205F" w:rsidRPr="00DD3E3A" w:rsidTr="00E95A6A">
        <w:tc>
          <w:tcPr>
            <w:tcW w:w="543" w:type="pct"/>
          </w:tcPr>
          <w:p w:rsidR="0057205F" w:rsidRPr="00DD3E3A" w:rsidRDefault="0057205F" w:rsidP="00A04A8F">
            <w:pPr>
              <w:jc w:val="both"/>
              <w:rPr>
                <w:sz w:val="20"/>
                <w:lang w:val="en-CA"/>
              </w:rPr>
            </w:pPr>
            <w:r w:rsidRPr="00DD3E3A">
              <w:rPr>
                <w:rStyle w:val="SCCFileNumberChar"/>
                <w:sz w:val="20"/>
                <w:szCs w:val="20"/>
              </w:rPr>
              <w:t>38424</w:t>
            </w:r>
          </w:p>
        </w:tc>
        <w:tc>
          <w:tcPr>
            <w:tcW w:w="4457" w:type="pct"/>
            <w:gridSpan w:val="3"/>
          </w:tcPr>
          <w:p w:rsidR="0057205F" w:rsidRPr="00DD3E3A" w:rsidRDefault="0057205F" w:rsidP="00A04A8F">
            <w:pPr>
              <w:pStyle w:val="SCCLsocParty"/>
              <w:jc w:val="both"/>
              <w:rPr>
                <w:b/>
                <w:sz w:val="20"/>
                <w:szCs w:val="20"/>
              </w:rPr>
            </w:pPr>
            <w:r w:rsidRPr="00DD3E3A">
              <w:rPr>
                <w:b/>
                <w:sz w:val="20"/>
                <w:szCs w:val="20"/>
              </w:rPr>
              <w:t>Marie-Pier Boissonneault v. Collège de Rosemont</w:t>
            </w:r>
          </w:p>
          <w:p w:rsidR="0057205F" w:rsidRPr="00DD3E3A" w:rsidRDefault="0057205F" w:rsidP="00A04A8F">
            <w:pPr>
              <w:pStyle w:val="SCCLsocOtherPartySeparator"/>
              <w:rPr>
                <w:sz w:val="20"/>
                <w:szCs w:val="20"/>
              </w:rPr>
            </w:pPr>
            <w:r w:rsidRPr="00DD3E3A">
              <w:rPr>
                <w:sz w:val="20"/>
                <w:szCs w:val="20"/>
              </w:rPr>
              <w:t>— and —</w:t>
            </w:r>
          </w:p>
          <w:p w:rsidR="0057205F" w:rsidRPr="00DD3E3A" w:rsidRDefault="0057205F" w:rsidP="00A04A8F">
            <w:pPr>
              <w:pStyle w:val="SCCLsocParty"/>
              <w:jc w:val="both"/>
              <w:rPr>
                <w:b/>
                <w:sz w:val="20"/>
                <w:szCs w:val="20"/>
              </w:rPr>
            </w:pPr>
            <w:r w:rsidRPr="00DD3E3A">
              <w:rPr>
                <w:b/>
                <w:sz w:val="20"/>
                <w:szCs w:val="20"/>
              </w:rPr>
              <w:t>Syndicat des enseignantes et des enseignants du collège de Rosemont — CSN</w:t>
            </w:r>
          </w:p>
          <w:p w:rsidR="0057205F" w:rsidRPr="00DD3E3A" w:rsidRDefault="0057205F" w:rsidP="00A04A8F">
            <w:pPr>
              <w:jc w:val="both"/>
              <w:rPr>
                <w:sz w:val="20"/>
                <w:lang w:val="en-CA"/>
              </w:rPr>
            </w:pPr>
            <w:r w:rsidRPr="00DD3E3A">
              <w:rPr>
                <w:sz w:val="20"/>
                <w:lang w:val="en-CA"/>
              </w:rPr>
              <w:t>(Que.) (Civil) (By Leave)</w:t>
            </w:r>
          </w:p>
        </w:tc>
      </w:tr>
      <w:tr w:rsidR="0057205F" w:rsidRPr="00DD3E3A" w:rsidTr="00E95A6A">
        <w:tc>
          <w:tcPr>
            <w:tcW w:w="5000" w:type="pct"/>
            <w:gridSpan w:val="4"/>
          </w:tcPr>
          <w:p w:rsidR="0057205F" w:rsidRPr="00DD3E3A" w:rsidRDefault="0057205F" w:rsidP="00A04A8F">
            <w:pPr>
              <w:pStyle w:val="SCCBanSummary"/>
              <w:rPr>
                <w:smallCaps w:val="0"/>
                <w:sz w:val="20"/>
                <w:szCs w:val="20"/>
              </w:rPr>
            </w:pPr>
            <w:proofErr w:type="gramStart"/>
            <w:r w:rsidRPr="00DD3E3A">
              <w:rPr>
                <w:smallCaps w:val="0"/>
                <w:sz w:val="20"/>
                <w:szCs w:val="20"/>
              </w:rPr>
              <w:t xml:space="preserve">Administrative law — Natural justice — Membership of review committee — Actual bias — Structural bias — Institutional bias — Reasonable apprehension of bias raised in timely fashion — Waiver of apprehension of bias argument — Whether Court of Appeal made reviewable error in ruling that applicant had implicitly waived her right to raise issue of bias of grade review committee in timely fashion in light of actual and structural bias in case — Whether, contrary to Court of Appeal’s conclusions, it was open to trial judge to raise issue of bias </w:t>
            </w:r>
            <w:r w:rsidRPr="00DD3E3A">
              <w:rPr>
                <w:i/>
                <w:smallCaps w:val="0"/>
                <w:sz w:val="20"/>
                <w:szCs w:val="20"/>
              </w:rPr>
              <w:t>ex proprio motu</w:t>
            </w:r>
            <w:r w:rsidRPr="00DD3E3A">
              <w:rPr>
                <w:smallCaps w:val="0"/>
                <w:sz w:val="20"/>
                <w:szCs w:val="20"/>
              </w:rPr>
              <w:t xml:space="preserve"> after taking case under advisement.</w:t>
            </w:r>
            <w:proofErr w:type="gramEnd"/>
          </w:p>
        </w:tc>
      </w:tr>
      <w:tr w:rsidR="0057205F" w:rsidRPr="00DD3E3A" w:rsidTr="00E95A6A">
        <w:tc>
          <w:tcPr>
            <w:tcW w:w="5000" w:type="pct"/>
            <w:gridSpan w:val="4"/>
          </w:tcPr>
          <w:p w:rsidR="0057205F" w:rsidRPr="00DD3E3A" w:rsidRDefault="0057205F" w:rsidP="00A04A8F">
            <w:pPr>
              <w:jc w:val="both"/>
              <w:rPr>
                <w:sz w:val="20"/>
                <w:lang w:val="en-CA"/>
              </w:rPr>
            </w:pPr>
          </w:p>
        </w:tc>
      </w:tr>
      <w:tr w:rsidR="0057205F" w:rsidRPr="00DD3E3A" w:rsidTr="00E95A6A">
        <w:tc>
          <w:tcPr>
            <w:tcW w:w="5000" w:type="pct"/>
            <w:gridSpan w:val="4"/>
          </w:tcPr>
          <w:p w:rsidR="0057205F" w:rsidRPr="00DD3E3A" w:rsidRDefault="0057205F" w:rsidP="00A04A8F">
            <w:pPr>
              <w:jc w:val="both"/>
              <w:rPr>
                <w:sz w:val="20"/>
                <w:lang w:val="en-CA"/>
              </w:rPr>
            </w:pPr>
            <w:r w:rsidRPr="00DD3E3A">
              <w:rPr>
                <w:sz w:val="20"/>
                <w:lang w:val="en-CA"/>
              </w:rPr>
              <w:t xml:space="preserve">In 2010-11, Ms. Boissonneault enrolled in an Attestation of College Studies program in cytotechnology offered by the Collège de Rosemont. She successfully completed the two sessions of theoretical courses, but ran into difficulties during the two clinical placements and failed the second placement. She requested a review of her final grade and made submissions to a review committee that had four members, including the supervisor for the second placement. The review committee maintained her failing grade, although it did raise it somewhat. Ms. Boissonneault filed an originating application for </w:t>
            </w:r>
            <w:r w:rsidRPr="00DD3E3A">
              <w:rPr>
                <w:i/>
                <w:sz w:val="20"/>
                <w:lang w:val="en-CA"/>
              </w:rPr>
              <w:t>mandamus</w:t>
            </w:r>
            <w:r w:rsidRPr="00DD3E3A">
              <w:rPr>
                <w:sz w:val="20"/>
                <w:lang w:val="en-CA"/>
              </w:rPr>
              <w:t xml:space="preserve">, which </w:t>
            </w:r>
            <w:proofErr w:type="gramStart"/>
            <w:r w:rsidRPr="00DD3E3A">
              <w:rPr>
                <w:sz w:val="20"/>
                <w:lang w:val="en-CA"/>
              </w:rPr>
              <w:t>was amended</w:t>
            </w:r>
            <w:proofErr w:type="gramEnd"/>
            <w:r w:rsidRPr="00DD3E3A">
              <w:rPr>
                <w:sz w:val="20"/>
                <w:lang w:val="en-CA"/>
              </w:rPr>
              <w:t xml:space="preserve"> three times. In it, she asked (i) that the decision of the Collège’s grade review committee </w:t>
            </w:r>
            <w:proofErr w:type="gramStart"/>
            <w:r w:rsidRPr="00DD3E3A">
              <w:rPr>
                <w:sz w:val="20"/>
                <w:lang w:val="en-CA"/>
              </w:rPr>
              <w:t>be overturned</w:t>
            </w:r>
            <w:proofErr w:type="gramEnd"/>
            <w:r w:rsidRPr="00DD3E3A">
              <w:rPr>
                <w:sz w:val="20"/>
                <w:lang w:val="en-CA"/>
              </w:rPr>
              <w:t xml:space="preserve"> on the basis that it was unreasonable and discriminatory; (ii) that the Collège be ordered to enter a passing grade for her placement in her transcript; and (iii) that damages be awarded for loss of wages and moral injury. After taking the case under advisement, the trial judge raised questions about the membership of the review committee and asked the parties to submit their answers in writing, but did not reopen the case. The Superior Court granted</w:t>
            </w:r>
            <w:r w:rsidRPr="00DD3E3A">
              <w:rPr>
                <w:b/>
                <w:sz w:val="20"/>
                <w:lang w:val="en-CA"/>
              </w:rPr>
              <w:t xml:space="preserve"> </w:t>
            </w:r>
            <w:r w:rsidRPr="00DD3E3A">
              <w:rPr>
                <w:sz w:val="20"/>
                <w:lang w:val="en-CA"/>
              </w:rPr>
              <w:t xml:space="preserve">the originating application for </w:t>
            </w:r>
            <w:r w:rsidRPr="00DD3E3A">
              <w:rPr>
                <w:i/>
                <w:sz w:val="20"/>
                <w:lang w:val="en-CA"/>
              </w:rPr>
              <w:t>mandamus</w:t>
            </w:r>
            <w:r w:rsidRPr="00DD3E3A">
              <w:rPr>
                <w:sz w:val="20"/>
                <w:lang w:val="en-CA"/>
              </w:rPr>
              <w:t xml:space="preserve"> in part and ordered the Collège to form a new grade review committee to reassess Ms. Boissonneault’s file. The Court of Appeal allowed the Collège de Rosemont’s appeal and dismissed Ms. Boissonneault’s incidental appeal.</w:t>
            </w:r>
          </w:p>
          <w:p w:rsidR="0057205F" w:rsidRPr="00DD3E3A" w:rsidRDefault="0057205F" w:rsidP="00A04A8F">
            <w:pPr>
              <w:jc w:val="both"/>
              <w:rPr>
                <w:sz w:val="20"/>
                <w:lang w:val="en-CA"/>
              </w:rPr>
            </w:pPr>
          </w:p>
        </w:tc>
      </w:tr>
      <w:tr w:rsidR="0057205F" w:rsidRPr="00DD3E3A" w:rsidTr="00E95A6A">
        <w:tc>
          <w:tcPr>
            <w:tcW w:w="2427" w:type="pct"/>
            <w:gridSpan w:val="2"/>
          </w:tcPr>
          <w:p w:rsidR="0057205F" w:rsidRPr="00DD3E3A" w:rsidRDefault="0057205F" w:rsidP="00A04A8F">
            <w:pPr>
              <w:jc w:val="both"/>
              <w:rPr>
                <w:sz w:val="20"/>
                <w:lang w:val="en-CA"/>
              </w:rPr>
            </w:pPr>
            <w:r w:rsidRPr="00DD3E3A">
              <w:rPr>
                <w:sz w:val="20"/>
                <w:lang w:val="en-CA"/>
              </w:rPr>
              <w:t>September 8, 2016</w:t>
            </w:r>
          </w:p>
          <w:p w:rsidR="0057205F" w:rsidRPr="00DD3E3A" w:rsidRDefault="0057205F" w:rsidP="00A04A8F">
            <w:pPr>
              <w:jc w:val="both"/>
              <w:rPr>
                <w:sz w:val="20"/>
                <w:lang w:val="en-CA"/>
              </w:rPr>
            </w:pPr>
            <w:r w:rsidRPr="00DD3E3A">
              <w:rPr>
                <w:sz w:val="20"/>
                <w:lang w:val="en-CA"/>
              </w:rPr>
              <w:t>Quebec Superior Court</w:t>
            </w:r>
          </w:p>
          <w:p w:rsidR="0057205F" w:rsidRPr="00DD3E3A" w:rsidRDefault="0057205F" w:rsidP="00A04A8F">
            <w:pPr>
              <w:jc w:val="both"/>
              <w:rPr>
                <w:sz w:val="20"/>
                <w:lang w:val="en-CA"/>
              </w:rPr>
            </w:pPr>
            <w:r w:rsidRPr="00DD3E3A">
              <w:rPr>
                <w:sz w:val="20"/>
                <w:lang w:val="en-CA"/>
              </w:rPr>
              <w:t>(Barin J.)</w:t>
            </w:r>
          </w:p>
          <w:p w:rsidR="0057205F" w:rsidRPr="00DD3E3A" w:rsidRDefault="0057205F" w:rsidP="00A04A8F">
            <w:pPr>
              <w:jc w:val="both"/>
              <w:rPr>
                <w:sz w:val="20"/>
                <w:lang w:val="en-CA"/>
              </w:rPr>
            </w:pPr>
            <w:r w:rsidRPr="00DD3E3A">
              <w:rPr>
                <w:sz w:val="20"/>
                <w:lang w:val="en-CA"/>
              </w:rPr>
              <w:t>No. 500-17-068211-112</w:t>
            </w:r>
          </w:p>
          <w:p w:rsidR="0057205F" w:rsidRPr="00DD3E3A" w:rsidRDefault="000E7240" w:rsidP="00A04A8F">
            <w:pPr>
              <w:jc w:val="both"/>
              <w:rPr>
                <w:sz w:val="20"/>
                <w:lang w:val="en-CA"/>
              </w:rPr>
            </w:pPr>
            <w:hyperlink r:id="rId142" w:history="1">
              <w:r w:rsidR="0057205F" w:rsidRPr="00DD3E3A">
                <w:rPr>
                  <w:rStyle w:val="Hyperlink"/>
                  <w:sz w:val="20"/>
                  <w:lang w:val="en-CA"/>
                </w:rPr>
                <w:t>2016 QCCS 4421</w:t>
              </w:r>
            </w:hyperlink>
          </w:p>
          <w:p w:rsidR="0057205F" w:rsidRPr="00DD3E3A" w:rsidRDefault="0057205F" w:rsidP="00A04A8F">
            <w:pPr>
              <w:jc w:val="both"/>
              <w:rPr>
                <w:sz w:val="20"/>
                <w:lang w:val="en-CA"/>
              </w:rPr>
            </w:pPr>
          </w:p>
        </w:tc>
        <w:tc>
          <w:tcPr>
            <w:tcW w:w="243" w:type="pct"/>
          </w:tcPr>
          <w:p w:rsidR="0057205F" w:rsidRPr="00DD3E3A" w:rsidRDefault="0057205F" w:rsidP="00A04A8F">
            <w:pPr>
              <w:jc w:val="both"/>
              <w:rPr>
                <w:sz w:val="20"/>
                <w:lang w:val="en-CA"/>
              </w:rPr>
            </w:pPr>
          </w:p>
        </w:tc>
        <w:tc>
          <w:tcPr>
            <w:tcW w:w="2330" w:type="pct"/>
          </w:tcPr>
          <w:p w:rsidR="0057205F" w:rsidRPr="00DD3E3A" w:rsidRDefault="0057205F" w:rsidP="00A04A8F">
            <w:pPr>
              <w:jc w:val="both"/>
              <w:rPr>
                <w:sz w:val="20"/>
                <w:lang w:val="en-CA"/>
              </w:rPr>
            </w:pPr>
            <w:r w:rsidRPr="00DD3E3A">
              <w:rPr>
                <w:sz w:val="20"/>
                <w:lang w:val="en-CA"/>
              </w:rPr>
              <w:t xml:space="preserve">Originating application for </w:t>
            </w:r>
            <w:r w:rsidRPr="00DD3E3A">
              <w:rPr>
                <w:i/>
                <w:sz w:val="20"/>
                <w:lang w:val="en-CA"/>
              </w:rPr>
              <w:t>mandamus</w:t>
            </w:r>
            <w:r w:rsidRPr="00DD3E3A">
              <w:rPr>
                <w:sz w:val="20"/>
                <w:lang w:val="en-CA"/>
              </w:rPr>
              <w:t xml:space="preserve"> granted in part</w:t>
            </w:r>
          </w:p>
          <w:p w:rsidR="0057205F" w:rsidRPr="00DD3E3A" w:rsidRDefault="0057205F" w:rsidP="00A04A8F">
            <w:pPr>
              <w:jc w:val="both"/>
              <w:rPr>
                <w:sz w:val="20"/>
                <w:lang w:val="en-CA"/>
              </w:rPr>
            </w:pPr>
          </w:p>
        </w:tc>
      </w:tr>
      <w:tr w:rsidR="0057205F" w:rsidRPr="00DD3E3A" w:rsidTr="00E95A6A">
        <w:tc>
          <w:tcPr>
            <w:tcW w:w="2427" w:type="pct"/>
            <w:gridSpan w:val="2"/>
          </w:tcPr>
          <w:p w:rsidR="0057205F" w:rsidRPr="00DD3E3A" w:rsidRDefault="0057205F" w:rsidP="00A04A8F">
            <w:pPr>
              <w:jc w:val="both"/>
              <w:rPr>
                <w:sz w:val="20"/>
                <w:lang w:val="en-CA"/>
              </w:rPr>
            </w:pPr>
            <w:r w:rsidRPr="00DD3E3A">
              <w:rPr>
                <w:sz w:val="20"/>
                <w:lang w:val="en-CA"/>
              </w:rPr>
              <w:t>October 5, 2018</w:t>
            </w:r>
          </w:p>
          <w:p w:rsidR="0057205F" w:rsidRPr="00DD3E3A" w:rsidRDefault="0057205F" w:rsidP="00A04A8F">
            <w:pPr>
              <w:jc w:val="both"/>
              <w:rPr>
                <w:sz w:val="20"/>
                <w:lang w:val="en-CA"/>
              </w:rPr>
            </w:pPr>
            <w:r w:rsidRPr="00DD3E3A">
              <w:rPr>
                <w:sz w:val="20"/>
                <w:lang w:val="en-CA"/>
              </w:rPr>
              <w:t>Quebec Court of Appeal (Montréal)</w:t>
            </w:r>
          </w:p>
          <w:p w:rsidR="0057205F" w:rsidRPr="00DD3E3A" w:rsidRDefault="0057205F" w:rsidP="00A04A8F">
            <w:pPr>
              <w:jc w:val="both"/>
              <w:rPr>
                <w:sz w:val="20"/>
                <w:lang w:val="en-CA"/>
              </w:rPr>
            </w:pPr>
            <w:r w:rsidRPr="00DD3E3A">
              <w:rPr>
                <w:sz w:val="20"/>
                <w:lang w:val="en-CA"/>
              </w:rPr>
              <w:t>(Vauclair, Roy and Gagné JJ.A.)</w:t>
            </w:r>
          </w:p>
          <w:p w:rsidR="0057205F" w:rsidRPr="00DD3E3A" w:rsidRDefault="0057205F" w:rsidP="00A04A8F">
            <w:pPr>
              <w:jc w:val="both"/>
              <w:rPr>
                <w:sz w:val="20"/>
                <w:lang w:val="en-CA"/>
              </w:rPr>
            </w:pPr>
            <w:r w:rsidRPr="00DD3E3A">
              <w:rPr>
                <w:sz w:val="20"/>
                <w:lang w:val="en-CA"/>
              </w:rPr>
              <w:t>No. : 500-09-026391-169</w:t>
            </w:r>
          </w:p>
          <w:p w:rsidR="0057205F" w:rsidRPr="00DD3E3A" w:rsidRDefault="000E7240" w:rsidP="00A04A8F">
            <w:pPr>
              <w:jc w:val="both"/>
              <w:rPr>
                <w:sz w:val="20"/>
                <w:lang w:val="en-CA"/>
              </w:rPr>
            </w:pPr>
            <w:hyperlink r:id="rId143" w:history="1">
              <w:r w:rsidR="0057205F" w:rsidRPr="00DD3E3A">
                <w:rPr>
                  <w:rStyle w:val="Hyperlink"/>
                  <w:sz w:val="20"/>
                  <w:lang w:val="en-CA"/>
                </w:rPr>
                <w:t>2018 QCCA 1841</w:t>
              </w:r>
            </w:hyperlink>
          </w:p>
          <w:p w:rsidR="0057205F" w:rsidRPr="00DD3E3A" w:rsidRDefault="0057205F" w:rsidP="00A04A8F">
            <w:pPr>
              <w:jc w:val="both"/>
              <w:rPr>
                <w:sz w:val="20"/>
                <w:lang w:val="en-CA"/>
              </w:rPr>
            </w:pPr>
          </w:p>
        </w:tc>
        <w:tc>
          <w:tcPr>
            <w:tcW w:w="243" w:type="pct"/>
          </w:tcPr>
          <w:p w:rsidR="0057205F" w:rsidRPr="00DD3E3A" w:rsidRDefault="0057205F" w:rsidP="00A04A8F">
            <w:pPr>
              <w:jc w:val="both"/>
              <w:rPr>
                <w:sz w:val="20"/>
                <w:lang w:val="en-CA"/>
              </w:rPr>
            </w:pPr>
          </w:p>
        </w:tc>
        <w:tc>
          <w:tcPr>
            <w:tcW w:w="2330" w:type="pct"/>
          </w:tcPr>
          <w:p w:rsidR="0057205F" w:rsidRPr="00DD3E3A" w:rsidRDefault="0057205F" w:rsidP="00A04A8F">
            <w:pPr>
              <w:jc w:val="both"/>
              <w:rPr>
                <w:sz w:val="20"/>
                <w:lang w:val="en-CA"/>
              </w:rPr>
            </w:pPr>
            <w:r w:rsidRPr="00DD3E3A">
              <w:rPr>
                <w:sz w:val="20"/>
                <w:lang w:val="en-CA"/>
              </w:rPr>
              <w:t>Appeal allowed; incidental appeal dismissed</w:t>
            </w:r>
          </w:p>
          <w:p w:rsidR="0057205F" w:rsidRPr="00DD3E3A" w:rsidRDefault="0057205F" w:rsidP="00A04A8F">
            <w:pPr>
              <w:jc w:val="both"/>
              <w:rPr>
                <w:sz w:val="20"/>
                <w:lang w:val="en-CA"/>
              </w:rPr>
            </w:pPr>
          </w:p>
        </w:tc>
      </w:tr>
      <w:tr w:rsidR="0057205F" w:rsidRPr="00DD3E3A" w:rsidTr="00E95A6A">
        <w:tc>
          <w:tcPr>
            <w:tcW w:w="2427" w:type="pct"/>
            <w:gridSpan w:val="2"/>
          </w:tcPr>
          <w:p w:rsidR="0057205F" w:rsidRPr="00DD3E3A" w:rsidRDefault="0057205F" w:rsidP="00A04A8F">
            <w:pPr>
              <w:jc w:val="both"/>
              <w:rPr>
                <w:sz w:val="20"/>
                <w:lang w:val="en-CA"/>
              </w:rPr>
            </w:pPr>
            <w:r w:rsidRPr="00DD3E3A">
              <w:rPr>
                <w:sz w:val="20"/>
                <w:lang w:val="en-CA"/>
              </w:rPr>
              <w:t>November 28, 2018</w:t>
            </w:r>
          </w:p>
          <w:p w:rsidR="0057205F" w:rsidRPr="00DD3E3A" w:rsidRDefault="0057205F" w:rsidP="0046787C">
            <w:pPr>
              <w:jc w:val="both"/>
              <w:rPr>
                <w:sz w:val="20"/>
                <w:lang w:val="en-CA"/>
              </w:rPr>
            </w:pPr>
            <w:r w:rsidRPr="00DD3E3A">
              <w:rPr>
                <w:sz w:val="20"/>
                <w:lang w:val="en-CA"/>
              </w:rPr>
              <w:lastRenderedPageBreak/>
              <w:t>Supreme Court of Canada</w:t>
            </w:r>
          </w:p>
        </w:tc>
        <w:tc>
          <w:tcPr>
            <w:tcW w:w="243" w:type="pct"/>
          </w:tcPr>
          <w:p w:rsidR="0057205F" w:rsidRPr="00DD3E3A" w:rsidRDefault="0057205F" w:rsidP="00A04A8F">
            <w:pPr>
              <w:jc w:val="both"/>
              <w:rPr>
                <w:sz w:val="20"/>
                <w:lang w:val="en-CA"/>
              </w:rPr>
            </w:pPr>
          </w:p>
        </w:tc>
        <w:tc>
          <w:tcPr>
            <w:tcW w:w="2330" w:type="pct"/>
          </w:tcPr>
          <w:p w:rsidR="0057205F" w:rsidRPr="00DD3E3A" w:rsidRDefault="0057205F" w:rsidP="00A04A8F">
            <w:pPr>
              <w:jc w:val="both"/>
              <w:rPr>
                <w:sz w:val="20"/>
                <w:lang w:val="en-CA"/>
              </w:rPr>
            </w:pPr>
            <w:r w:rsidRPr="00DD3E3A">
              <w:rPr>
                <w:sz w:val="20"/>
                <w:lang w:val="en-CA"/>
              </w:rPr>
              <w:t>Application for leave to appeal filed</w:t>
            </w:r>
          </w:p>
          <w:p w:rsidR="0057205F" w:rsidRPr="00DD3E3A" w:rsidRDefault="0057205F" w:rsidP="00A04A8F">
            <w:pPr>
              <w:jc w:val="both"/>
              <w:rPr>
                <w:sz w:val="20"/>
                <w:lang w:val="en-CA"/>
              </w:rPr>
            </w:pPr>
          </w:p>
        </w:tc>
      </w:tr>
    </w:tbl>
    <w:p w:rsidR="0057205F" w:rsidRPr="00DD3E3A" w:rsidRDefault="0057205F" w:rsidP="00A04A8F">
      <w:pPr>
        <w:jc w:val="both"/>
        <w:rPr>
          <w:sz w:val="20"/>
          <w:lang w:val="en-CA"/>
        </w:rPr>
      </w:pPr>
    </w:p>
    <w:p w:rsidR="0046787C" w:rsidRPr="00DD3E3A" w:rsidRDefault="0046787C"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205F" w:rsidRPr="00DD3E3A" w:rsidTr="00E95A6A">
        <w:tc>
          <w:tcPr>
            <w:tcW w:w="543" w:type="pct"/>
          </w:tcPr>
          <w:p w:rsidR="0057205F" w:rsidRPr="00DD3E3A" w:rsidRDefault="0057205F" w:rsidP="00A04A8F">
            <w:pPr>
              <w:jc w:val="both"/>
              <w:rPr>
                <w:sz w:val="20"/>
              </w:rPr>
            </w:pPr>
            <w:r w:rsidRPr="00DD3E3A">
              <w:rPr>
                <w:rStyle w:val="SCCFileNumberChar"/>
                <w:sz w:val="20"/>
                <w:szCs w:val="20"/>
              </w:rPr>
              <w:t>38424</w:t>
            </w:r>
          </w:p>
        </w:tc>
        <w:tc>
          <w:tcPr>
            <w:tcW w:w="4457" w:type="pct"/>
            <w:gridSpan w:val="3"/>
          </w:tcPr>
          <w:p w:rsidR="0057205F" w:rsidRPr="00DD3E3A" w:rsidRDefault="0057205F" w:rsidP="00A04A8F">
            <w:pPr>
              <w:pStyle w:val="SCCLsocParty"/>
              <w:jc w:val="both"/>
              <w:rPr>
                <w:b/>
                <w:sz w:val="20"/>
                <w:szCs w:val="20"/>
              </w:rPr>
            </w:pPr>
            <w:r w:rsidRPr="00DD3E3A">
              <w:rPr>
                <w:b/>
                <w:sz w:val="20"/>
                <w:szCs w:val="20"/>
              </w:rPr>
              <w:t>Marie-Pier Boissonneault c. Collège de Rosemont</w:t>
            </w:r>
          </w:p>
          <w:p w:rsidR="0057205F" w:rsidRPr="00DD3E3A" w:rsidRDefault="0057205F" w:rsidP="00A04A8F">
            <w:pPr>
              <w:pStyle w:val="SCCLsocOtherPartySeparator"/>
              <w:rPr>
                <w:sz w:val="20"/>
                <w:szCs w:val="20"/>
              </w:rPr>
            </w:pPr>
            <w:r w:rsidRPr="00DD3E3A">
              <w:rPr>
                <w:sz w:val="20"/>
                <w:szCs w:val="20"/>
              </w:rPr>
              <w:t>— et —</w:t>
            </w:r>
          </w:p>
          <w:p w:rsidR="0057205F" w:rsidRPr="00DD3E3A" w:rsidRDefault="0057205F" w:rsidP="00A04A8F">
            <w:pPr>
              <w:pStyle w:val="SCCLsocParty"/>
              <w:jc w:val="both"/>
              <w:rPr>
                <w:b/>
                <w:sz w:val="20"/>
                <w:szCs w:val="20"/>
              </w:rPr>
            </w:pPr>
            <w:r w:rsidRPr="00DD3E3A">
              <w:rPr>
                <w:b/>
                <w:sz w:val="20"/>
                <w:szCs w:val="20"/>
              </w:rPr>
              <w:t>Syndicat des enseignantes et des enseignants du collège de Rosemont — CSN</w:t>
            </w:r>
          </w:p>
          <w:p w:rsidR="0057205F" w:rsidRPr="00DD3E3A" w:rsidRDefault="0057205F" w:rsidP="00A04A8F">
            <w:pPr>
              <w:jc w:val="both"/>
              <w:rPr>
                <w:sz w:val="20"/>
              </w:rPr>
            </w:pPr>
            <w:r w:rsidRPr="00DD3E3A">
              <w:rPr>
                <w:sz w:val="20"/>
              </w:rPr>
              <w:t>(Qc) (Civile) (Autorisation)</w:t>
            </w:r>
          </w:p>
        </w:tc>
      </w:tr>
      <w:tr w:rsidR="0057205F" w:rsidRPr="0044196A" w:rsidTr="00E95A6A">
        <w:tc>
          <w:tcPr>
            <w:tcW w:w="5000" w:type="pct"/>
            <w:gridSpan w:val="4"/>
          </w:tcPr>
          <w:p w:rsidR="0057205F" w:rsidRPr="00DD3E3A" w:rsidRDefault="0057205F" w:rsidP="00A04A8F">
            <w:pPr>
              <w:pStyle w:val="SCCBanSummary"/>
              <w:rPr>
                <w:smallCaps w:val="0"/>
                <w:sz w:val="20"/>
                <w:szCs w:val="20"/>
                <w:lang w:val="fr-CA"/>
              </w:rPr>
            </w:pPr>
            <w:r w:rsidRPr="00DD3E3A">
              <w:rPr>
                <w:smallCaps w:val="0"/>
                <w:sz w:val="20"/>
                <w:szCs w:val="20"/>
                <w:lang w:val="fr-CA"/>
              </w:rPr>
              <w:t>Droit administratif — Justice naturelle — Composition d’un comité de révision — Partialité effective (réelle) — Partialité structurelle — Partialité institutionnelle — Crainte raisonnable de partialité soulevée en temps opportun — Renonciation à soulever la crainte de partialité — La Cour d’appel a-t-elle commis une erreur révisable en statuant que la demanderesse a implicitement renoncé à son droit de soulever la partialité du comité de révision de notes en temps opportun, en considérant la partialité effective et structurelle de l’affaire? — Contrairement aux conclusions de la Cour d’appel, le juge de première instance  pouvait-il soulever proprio motu la question de partialité pendant le délibéré?</w:t>
            </w:r>
          </w:p>
        </w:tc>
      </w:tr>
      <w:tr w:rsidR="0057205F" w:rsidRPr="0044196A" w:rsidTr="00E95A6A">
        <w:tc>
          <w:tcPr>
            <w:tcW w:w="5000" w:type="pct"/>
            <w:gridSpan w:val="4"/>
          </w:tcPr>
          <w:p w:rsidR="0057205F" w:rsidRPr="00DD3E3A" w:rsidRDefault="0057205F" w:rsidP="00A04A8F">
            <w:pPr>
              <w:jc w:val="both"/>
              <w:rPr>
                <w:sz w:val="20"/>
                <w:lang w:val="fr-CA"/>
              </w:rPr>
            </w:pPr>
          </w:p>
        </w:tc>
      </w:tr>
      <w:tr w:rsidR="0057205F" w:rsidRPr="0044196A" w:rsidTr="00E95A6A">
        <w:tc>
          <w:tcPr>
            <w:tcW w:w="5000" w:type="pct"/>
            <w:gridSpan w:val="4"/>
          </w:tcPr>
          <w:p w:rsidR="0057205F" w:rsidRPr="00DD3E3A" w:rsidRDefault="0057205F" w:rsidP="00A04A8F">
            <w:pPr>
              <w:jc w:val="both"/>
              <w:rPr>
                <w:sz w:val="20"/>
                <w:lang w:val="fr-CA"/>
              </w:rPr>
            </w:pPr>
            <w:r w:rsidRPr="00DD3E3A">
              <w:rPr>
                <w:sz w:val="20"/>
                <w:lang w:val="fr-CA"/>
              </w:rPr>
              <w:t>En 2010</w:t>
            </w:r>
            <w:r w:rsidRPr="00DD3E3A">
              <w:rPr>
                <w:sz w:val="20"/>
                <w:lang w:val="fr-CA"/>
              </w:rPr>
              <w:noBreakHyphen/>
              <w:t xml:space="preserve">2011, Mme Boissonneault est inscrite au programme d’attestation d’études collégiales en </w:t>
            </w:r>
            <w:proofErr w:type="spellStart"/>
            <w:r w:rsidRPr="00DD3E3A">
              <w:rPr>
                <w:sz w:val="20"/>
                <w:lang w:val="fr-CA"/>
              </w:rPr>
              <w:t>cytotechnologie</w:t>
            </w:r>
            <w:proofErr w:type="spellEnd"/>
            <w:r w:rsidRPr="00DD3E3A">
              <w:rPr>
                <w:sz w:val="20"/>
                <w:lang w:val="fr-CA"/>
              </w:rPr>
              <w:t xml:space="preserve">, dispensé par le Collège de Rosemont. Elle réussit les deux sessions de cours théoriques, mais éprouve des difficultés durant les deux stages cliniques et échoue le second stage. Elle demande la révision de sa note finale et fait valoir ses observations devant un comité de révision composé de quatre membres, dont la superviseure du second stage. Le comité de révision maintient l’échec, mais modifie sa note à la hausse. Mme Boissonneault dépose une demande introductive d’instance en </w:t>
            </w:r>
            <w:r w:rsidRPr="00DD3E3A">
              <w:rPr>
                <w:i/>
                <w:sz w:val="20"/>
                <w:lang w:val="fr-CA"/>
              </w:rPr>
              <w:t>mandamus</w:t>
            </w:r>
            <w:r w:rsidRPr="00DD3E3A">
              <w:rPr>
                <w:sz w:val="20"/>
                <w:lang w:val="fr-CA"/>
              </w:rPr>
              <w:t xml:space="preserve">, laquelle est modifiée à trois reprises, et par laquelle elle recherche (i) le renversement de la décision du comité de révision de notes du Collège au motif que sa décision est déraisonnable et discriminatoire; (ii) une ordonnance afin que le Collège indique une mention de succès de son stage à son relevé de notes; et (iii) l’octroi de dommages-intérêts à titre de perte salariale et de dommages moraux. Lors du délibéré, le juge de première instance soulève des questions relatives à la composition du comité de révision et demande aux parties de soumettre leurs réponses par écrit, sans toutefois rouvrir la preuve. La Cour supérieure accueille en partie la demande introductive d’instance en </w:t>
            </w:r>
            <w:r w:rsidRPr="00DD3E3A">
              <w:rPr>
                <w:i/>
                <w:sz w:val="20"/>
                <w:lang w:val="fr-CA"/>
              </w:rPr>
              <w:t>mandamus</w:t>
            </w:r>
            <w:r w:rsidRPr="00DD3E3A">
              <w:rPr>
                <w:sz w:val="20"/>
                <w:lang w:val="fr-CA"/>
              </w:rPr>
              <w:t xml:space="preserve"> et ordonne au Collège de former un nouveau comité de révision de notes pour procéder à une réévaluation du dossier de Mme  Boissonneault. La Cour d’appel accueille l’appel principal du Collège de Rosemont et rejette l’appel incident de Mme Boissonneault</w:t>
            </w:r>
          </w:p>
          <w:p w:rsidR="0057205F" w:rsidRPr="00DD3E3A" w:rsidRDefault="0057205F" w:rsidP="00A04A8F">
            <w:pPr>
              <w:jc w:val="both"/>
              <w:rPr>
                <w:sz w:val="20"/>
                <w:lang w:val="fr-CA"/>
              </w:rPr>
            </w:pPr>
          </w:p>
        </w:tc>
      </w:tr>
      <w:tr w:rsidR="0057205F" w:rsidRPr="0044196A" w:rsidTr="00E95A6A">
        <w:tc>
          <w:tcPr>
            <w:tcW w:w="2427" w:type="pct"/>
            <w:gridSpan w:val="2"/>
          </w:tcPr>
          <w:p w:rsidR="0057205F" w:rsidRPr="00DD3E3A" w:rsidRDefault="0057205F" w:rsidP="00A04A8F">
            <w:pPr>
              <w:jc w:val="both"/>
              <w:rPr>
                <w:sz w:val="20"/>
                <w:lang w:val="fr-CA"/>
              </w:rPr>
            </w:pPr>
            <w:r w:rsidRPr="00DD3E3A">
              <w:rPr>
                <w:sz w:val="20"/>
                <w:lang w:val="fr-CA"/>
              </w:rPr>
              <w:t>Le 8 septembre 2016</w:t>
            </w:r>
          </w:p>
          <w:p w:rsidR="0057205F" w:rsidRPr="00DD3E3A" w:rsidRDefault="0057205F" w:rsidP="00A04A8F">
            <w:pPr>
              <w:jc w:val="both"/>
              <w:rPr>
                <w:sz w:val="20"/>
                <w:lang w:val="fr-CA"/>
              </w:rPr>
            </w:pPr>
            <w:r w:rsidRPr="00DD3E3A">
              <w:rPr>
                <w:sz w:val="20"/>
                <w:lang w:val="fr-CA"/>
              </w:rPr>
              <w:t>Cour supérieure du Québec</w:t>
            </w:r>
          </w:p>
          <w:p w:rsidR="0057205F" w:rsidRPr="00DD3E3A" w:rsidRDefault="0057205F" w:rsidP="00A04A8F">
            <w:pPr>
              <w:jc w:val="both"/>
              <w:rPr>
                <w:sz w:val="20"/>
                <w:lang w:val="fr-CA"/>
              </w:rPr>
            </w:pPr>
            <w:r w:rsidRPr="00DD3E3A">
              <w:rPr>
                <w:sz w:val="20"/>
                <w:lang w:val="fr-CA"/>
              </w:rPr>
              <w:t xml:space="preserve">(Le juge </w:t>
            </w:r>
            <w:proofErr w:type="spellStart"/>
            <w:r w:rsidRPr="00DD3E3A">
              <w:rPr>
                <w:sz w:val="20"/>
                <w:lang w:val="fr-CA"/>
              </w:rPr>
              <w:t>Barin</w:t>
            </w:r>
            <w:proofErr w:type="spellEnd"/>
            <w:r w:rsidRPr="00DD3E3A">
              <w:rPr>
                <w:sz w:val="20"/>
                <w:lang w:val="fr-CA"/>
              </w:rPr>
              <w:t>)</w:t>
            </w:r>
          </w:p>
          <w:p w:rsidR="0057205F" w:rsidRPr="00DD3E3A" w:rsidRDefault="0057205F" w:rsidP="00A04A8F">
            <w:pPr>
              <w:jc w:val="both"/>
              <w:rPr>
                <w:sz w:val="20"/>
                <w:lang w:val="fr-CA"/>
              </w:rPr>
            </w:pPr>
            <w:r w:rsidRPr="00DD3E3A">
              <w:rPr>
                <w:sz w:val="20"/>
                <w:lang w:val="fr-CA"/>
              </w:rPr>
              <w:t>No. 500-17-068211-112</w:t>
            </w:r>
          </w:p>
          <w:p w:rsidR="0057205F" w:rsidRPr="00DD3E3A" w:rsidRDefault="000E7240" w:rsidP="00A04A8F">
            <w:pPr>
              <w:jc w:val="both"/>
              <w:rPr>
                <w:sz w:val="20"/>
                <w:lang w:val="fr-CA"/>
              </w:rPr>
            </w:pPr>
            <w:hyperlink r:id="rId144" w:history="1">
              <w:r w:rsidR="0057205F" w:rsidRPr="00DD3E3A">
                <w:rPr>
                  <w:rStyle w:val="Hyperlink"/>
                  <w:sz w:val="20"/>
                  <w:lang w:val="fr-CA"/>
                </w:rPr>
                <w:t>2016 QCCS 4421</w:t>
              </w:r>
            </w:hyperlink>
          </w:p>
          <w:p w:rsidR="0057205F" w:rsidRPr="00DD3E3A" w:rsidRDefault="0057205F" w:rsidP="00A04A8F">
            <w:pPr>
              <w:jc w:val="both"/>
              <w:rPr>
                <w:sz w:val="20"/>
                <w:lang w:val="fr-CA"/>
              </w:rPr>
            </w:pP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lang w:val="fr-CA"/>
              </w:rPr>
            </w:pPr>
            <w:r w:rsidRPr="00DD3E3A">
              <w:rPr>
                <w:sz w:val="20"/>
                <w:lang w:val="fr-CA"/>
              </w:rPr>
              <w:t xml:space="preserve">Demande introductive d’instance en </w:t>
            </w:r>
            <w:r w:rsidRPr="00DD3E3A">
              <w:rPr>
                <w:i/>
                <w:sz w:val="20"/>
                <w:lang w:val="fr-CA"/>
              </w:rPr>
              <w:t>mandamus</w:t>
            </w:r>
            <w:r w:rsidRPr="00DD3E3A">
              <w:rPr>
                <w:sz w:val="20"/>
                <w:lang w:val="fr-CA"/>
              </w:rPr>
              <w:t xml:space="preserve"> accueillie en partie</w:t>
            </w:r>
          </w:p>
          <w:p w:rsidR="0057205F" w:rsidRPr="00DD3E3A" w:rsidRDefault="0057205F" w:rsidP="00A04A8F">
            <w:pPr>
              <w:jc w:val="both"/>
              <w:rPr>
                <w:sz w:val="20"/>
                <w:lang w:val="fr-CA"/>
              </w:rPr>
            </w:pPr>
          </w:p>
        </w:tc>
      </w:tr>
      <w:tr w:rsidR="0057205F" w:rsidRPr="0044196A" w:rsidTr="00E95A6A">
        <w:tc>
          <w:tcPr>
            <w:tcW w:w="2427" w:type="pct"/>
            <w:gridSpan w:val="2"/>
          </w:tcPr>
          <w:p w:rsidR="0057205F" w:rsidRPr="00DD3E3A" w:rsidRDefault="0057205F" w:rsidP="00A04A8F">
            <w:pPr>
              <w:jc w:val="both"/>
              <w:rPr>
                <w:sz w:val="20"/>
                <w:lang w:val="fr-CA"/>
              </w:rPr>
            </w:pPr>
            <w:r w:rsidRPr="00DD3E3A">
              <w:rPr>
                <w:sz w:val="20"/>
                <w:lang w:val="fr-CA"/>
              </w:rPr>
              <w:t>Le 5 octobre 2018</w:t>
            </w:r>
          </w:p>
          <w:p w:rsidR="0057205F" w:rsidRPr="00DD3E3A" w:rsidRDefault="0057205F" w:rsidP="00A04A8F">
            <w:pPr>
              <w:jc w:val="both"/>
              <w:rPr>
                <w:sz w:val="20"/>
                <w:lang w:val="fr-CA"/>
              </w:rPr>
            </w:pPr>
            <w:r w:rsidRPr="00DD3E3A">
              <w:rPr>
                <w:sz w:val="20"/>
                <w:lang w:val="fr-CA"/>
              </w:rPr>
              <w:t>Cour d’appel du Québec (Montréal)</w:t>
            </w:r>
          </w:p>
          <w:p w:rsidR="0057205F" w:rsidRPr="00DD3E3A" w:rsidRDefault="0057205F" w:rsidP="00A04A8F">
            <w:pPr>
              <w:jc w:val="both"/>
              <w:rPr>
                <w:sz w:val="20"/>
                <w:lang w:val="fr-CA"/>
              </w:rPr>
            </w:pPr>
            <w:r w:rsidRPr="00DD3E3A">
              <w:rPr>
                <w:sz w:val="20"/>
                <w:lang w:val="fr-CA"/>
              </w:rPr>
              <w:t xml:space="preserve">(Les juges </w:t>
            </w:r>
            <w:proofErr w:type="spellStart"/>
            <w:r w:rsidRPr="00DD3E3A">
              <w:rPr>
                <w:sz w:val="20"/>
                <w:lang w:val="fr-CA"/>
              </w:rPr>
              <w:t>Vauclair</w:t>
            </w:r>
            <w:proofErr w:type="spellEnd"/>
            <w:r w:rsidRPr="00DD3E3A">
              <w:rPr>
                <w:sz w:val="20"/>
                <w:lang w:val="fr-CA"/>
              </w:rPr>
              <w:t>, Roy et Gagné)</w:t>
            </w:r>
          </w:p>
          <w:p w:rsidR="0057205F" w:rsidRPr="00DD3E3A" w:rsidRDefault="0057205F" w:rsidP="00A04A8F">
            <w:pPr>
              <w:jc w:val="both"/>
              <w:rPr>
                <w:sz w:val="20"/>
              </w:rPr>
            </w:pPr>
            <w:r w:rsidRPr="00DD3E3A">
              <w:rPr>
                <w:sz w:val="20"/>
              </w:rPr>
              <w:t>No. : 500-09-026391-169</w:t>
            </w:r>
          </w:p>
          <w:p w:rsidR="0057205F" w:rsidRPr="00DD3E3A" w:rsidRDefault="000E7240" w:rsidP="00A04A8F">
            <w:pPr>
              <w:jc w:val="both"/>
              <w:rPr>
                <w:sz w:val="20"/>
              </w:rPr>
            </w:pPr>
            <w:hyperlink r:id="rId145" w:history="1">
              <w:r w:rsidR="0057205F" w:rsidRPr="00DD3E3A">
                <w:rPr>
                  <w:rStyle w:val="Hyperlink"/>
                  <w:sz w:val="20"/>
                </w:rPr>
                <w:t>2018 QCCA 1841</w:t>
              </w:r>
            </w:hyperlink>
          </w:p>
          <w:p w:rsidR="0057205F" w:rsidRPr="00DD3E3A" w:rsidRDefault="0057205F" w:rsidP="00A04A8F">
            <w:pPr>
              <w:jc w:val="both"/>
              <w:rPr>
                <w:sz w:val="20"/>
              </w:rPr>
            </w:pPr>
          </w:p>
        </w:tc>
        <w:tc>
          <w:tcPr>
            <w:tcW w:w="243" w:type="pct"/>
          </w:tcPr>
          <w:p w:rsidR="0057205F" w:rsidRPr="00DD3E3A" w:rsidRDefault="0057205F" w:rsidP="00A04A8F">
            <w:pPr>
              <w:jc w:val="both"/>
              <w:rPr>
                <w:sz w:val="20"/>
              </w:rPr>
            </w:pPr>
          </w:p>
        </w:tc>
        <w:tc>
          <w:tcPr>
            <w:tcW w:w="2330" w:type="pct"/>
          </w:tcPr>
          <w:p w:rsidR="0057205F" w:rsidRPr="00DD3E3A" w:rsidRDefault="0057205F" w:rsidP="00A04A8F">
            <w:pPr>
              <w:jc w:val="both"/>
              <w:rPr>
                <w:sz w:val="20"/>
                <w:lang w:val="fr-CA"/>
              </w:rPr>
            </w:pPr>
            <w:r w:rsidRPr="00DD3E3A">
              <w:rPr>
                <w:sz w:val="20"/>
                <w:lang w:val="fr-CA"/>
              </w:rPr>
              <w:t>Appel principal accueilli; appel incident rejeté</w:t>
            </w:r>
          </w:p>
          <w:p w:rsidR="0057205F" w:rsidRPr="00DD3E3A" w:rsidRDefault="0057205F" w:rsidP="00A04A8F">
            <w:pPr>
              <w:jc w:val="both"/>
              <w:rPr>
                <w:sz w:val="20"/>
                <w:lang w:val="fr-CA"/>
              </w:rPr>
            </w:pPr>
          </w:p>
        </w:tc>
      </w:tr>
      <w:tr w:rsidR="0057205F" w:rsidRPr="00DD3E3A" w:rsidTr="00E95A6A">
        <w:tc>
          <w:tcPr>
            <w:tcW w:w="2427" w:type="pct"/>
            <w:gridSpan w:val="2"/>
          </w:tcPr>
          <w:p w:rsidR="0057205F" w:rsidRPr="00DD3E3A" w:rsidRDefault="0057205F" w:rsidP="00A04A8F">
            <w:pPr>
              <w:jc w:val="both"/>
              <w:rPr>
                <w:sz w:val="20"/>
                <w:lang w:val="fr-CA"/>
              </w:rPr>
            </w:pPr>
            <w:r w:rsidRPr="00DD3E3A">
              <w:rPr>
                <w:sz w:val="20"/>
                <w:lang w:val="fr-CA"/>
              </w:rPr>
              <w:t>Le 28 novembre 2018</w:t>
            </w:r>
          </w:p>
          <w:p w:rsidR="0057205F" w:rsidRPr="00DD3E3A" w:rsidRDefault="0057205F" w:rsidP="00A04A8F">
            <w:pPr>
              <w:jc w:val="both"/>
              <w:rPr>
                <w:sz w:val="20"/>
                <w:lang w:val="fr-CA"/>
              </w:rPr>
            </w:pPr>
            <w:r w:rsidRPr="00DD3E3A">
              <w:rPr>
                <w:sz w:val="20"/>
                <w:lang w:val="fr-CA"/>
              </w:rPr>
              <w:t>Cour suprême du Canada</w:t>
            </w: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rPr>
            </w:pPr>
            <w:r w:rsidRPr="00DD3E3A">
              <w:rPr>
                <w:sz w:val="20"/>
              </w:rPr>
              <w:t xml:space="preserve">Demande d’autorisation d’appel </w:t>
            </w:r>
            <w:proofErr w:type="spellStart"/>
            <w:r w:rsidRPr="00DD3E3A">
              <w:rPr>
                <w:sz w:val="20"/>
              </w:rPr>
              <w:t>déposée</w:t>
            </w:r>
            <w:proofErr w:type="spellEnd"/>
          </w:p>
          <w:p w:rsidR="0057205F" w:rsidRPr="00DD3E3A" w:rsidRDefault="0057205F" w:rsidP="00A04A8F">
            <w:pPr>
              <w:jc w:val="both"/>
              <w:rPr>
                <w:sz w:val="20"/>
              </w:rPr>
            </w:pPr>
          </w:p>
        </w:tc>
      </w:tr>
    </w:tbl>
    <w:p w:rsidR="0057205F" w:rsidRPr="00DD3E3A" w:rsidRDefault="0057205F" w:rsidP="00A04A8F">
      <w:pPr>
        <w:jc w:val="both"/>
        <w:rPr>
          <w:sz w:val="20"/>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205F" w:rsidRPr="00DD3E3A" w:rsidTr="00E95A6A">
        <w:tc>
          <w:tcPr>
            <w:tcW w:w="543" w:type="pct"/>
          </w:tcPr>
          <w:p w:rsidR="0057205F" w:rsidRPr="00DD3E3A" w:rsidRDefault="0057205F" w:rsidP="00A04A8F">
            <w:pPr>
              <w:jc w:val="both"/>
              <w:rPr>
                <w:sz w:val="20"/>
                <w:lang w:val="en-CA"/>
              </w:rPr>
            </w:pPr>
            <w:r w:rsidRPr="00DD3E3A">
              <w:rPr>
                <w:rStyle w:val="SCCFileNumberChar"/>
                <w:sz w:val="20"/>
                <w:szCs w:val="20"/>
              </w:rPr>
              <w:t>38117</w:t>
            </w:r>
          </w:p>
        </w:tc>
        <w:tc>
          <w:tcPr>
            <w:tcW w:w="4457" w:type="pct"/>
            <w:gridSpan w:val="3"/>
          </w:tcPr>
          <w:p w:rsidR="0057205F" w:rsidRPr="00DD3E3A" w:rsidRDefault="0057205F" w:rsidP="00A04A8F">
            <w:pPr>
              <w:pStyle w:val="SCCLsocParty"/>
              <w:jc w:val="both"/>
              <w:rPr>
                <w:b/>
                <w:sz w:val="20"/>
                <w:szCs w:val="20"/>
                <w:lang w:val="en-CA"/>
              </w:rPr>
            </w:pPr>
            <w:r w:rsidRPr="00DD3E3A">
              <w:rPr>
                <w:b/>
                <w:sz w:val="20"/>
                <w:szCs w:val="20"/>
                <w:lang w:val="en-CA"/>
              </w:rPr>
              <w:t>Best Buy Canada Ltd. v. Consumers’ Union, Jessica Desjardins</w:t>
            </w:r>
          </w:p>
          <w:p w:rsidR="0057205F" w:rsidRPr="00DD3E3A" w:rsidRDefault="0057205F" w:rsidP="00A04A8F">
            <w:pPr>
              <w:jc w:val="both"/>
              <w:rPr>
                <w:sz w:val="20"/>
                <w:lang w:val="en-CA"/>
              </w:rPr>
            </w:pPr>
            <w:r w:rsidRPr="00DD3E3A">
              <w:rPr>
                <w:sz w:val="20"/>
                <w:lang w:val="en-CA"/>
              </w:rPr>
              <w:t>(Que.) (Civil) (By Leave)</w:t>
            </w:r>
          </w:p>
        </w:tc>
      </w:tr>
      <w:tr w:rsidR="0057205F" w:rsidRPr="00DD3E3A" w:rsidTr="00E95A6A">
        <w:tc>
          <w:tcPr>
            <w:tcW w:w="5000" w:type="pct"/>
            <w:gridSpan w:val="4"/>
          </w:tcPr>
          <w:p w:rsidR="0057205F" w:rsidRPr="00DD3E3A" w:rsidRDefault="0057205F" w:rsidP="00A04A8F">
            <w:pPr>
              <w:pStyle w:val="SCCBanSummary"/>
              <w:rPr>
                <w:smallCaps w:val="0"/>
                <w:sz w:val="20"/>
                <w:szCs w:val="20"/>
              </w:rPr>
            </w:pPr>
            <w:proofErr w:type="gramStart"/>
            <w:r w:rsidRPr="00DD3E3A">
              <w:rPr>
                <w:smallCaps w:val="0"/>
                <w:sz w:val="20"/>
                <w:szCs w:val="20"/>
              </w:rPr>
              <w:t xml:space="preserve">Civil procedure — Class action — Criteria for authorizing class action — Application for authorization to institute class action in nullity of contract based on failure to comply with certain requirements of </w:t>
            </w:r>
            <w:r w:rsidRPr="00DD3E3A">
              <w:rPr>
                <w:i/>
                <w:smallCaps w:val="0"/>
                <w:sz w:val="20"/>
                <w:szCs w:val="20"/>
              </w:rPr>
              <w:t>Consumer Protection Act</w:t>
            </w:r>
            <w:r w:rsidRPr="00DD3E3A">
              <w:rPr>
                <w:smallCaps w:val="0"/>
                <w:sz w:val="20"/>
                <w:szCs w:val="20"/>
              </w:rPr>
              <w:t xml:space="preserve"> — Contracts of additional or extended warranty — Whether Court of Appeal’s application of s. 8 of </w:t>
            </w:r>
            <w:r w:rsidRPr="00DD3E3A">
              <w:rPr>
                <w:i/>
                <w:smallCaps w:val="0"/>
                <w:sz w:val="20"/>
                <w:szCs w:val="20"/>
              </w:rPr>
              <w:t>Consumer Protection Act</w:t>
            </w:r>
            <w:r w:rsidRPr="00DD3E3A">
              <w:rPr>
                <w:smallCaps w:val="0"/>
                <w:sz w:val="20"/>
                <w:szCs w:val="20"/>
              </w:rPr>
              <w:t xml:space="preserve"> in class action context is contrary to its own case law — Whether authorization of class action based </w:t>
            </w:r>
            <w:r w:rsidRPr="00DD3E3A">
              <w:rPr>
                <w:smallCaps w:val="0"/>
                <w:sz w:val="20"/>
                <w:szCs w:val="20"/>
              </w:rPr>
              <w:lastRenderedPageBreak/>
              <w:t xml:space="preserve">on s. 35 of </w:t>
            </w:r>
            <w:r w:rsidRPr="00DD3E3A">
              <w:rPr>
                <w:i/>
                <w:smallCaps w:val="0"/>
                <w:sz w:val="20"/>
                <w:szCs w:val="20"/>
              </w:rPr>
              <w:t>Consumer Protection Act</w:t>
            </w:r>
            <w:r w:rsidRPr="00DD3E3A">
              <w:rPr>
                <w:smallCaps w:val="0"/>
                <w:sz w:val="20"/>
                <w:szCs w:val="20"/>
              </w:rPr>
              <w:t xml:space="preserve"> is contrary to </w:t>
            </w:r>
            <w:r w:rsidRPr="00DD3E3A">
              <w:rPr>
                <w:i/>
                <w:smallCaps w:val="0"/>
                <w:sz w:val="20"/>
                <w:szCs w:val="20"/>
              </w:rPr>
              <w:t xml:space="preserve">Fortier v. </w:t>
            </w:r>
            <w:proofErr w:type="spellStart"/>
            <w:r w:rsidRPr="00DD3E3A">
              <w:rPr>
                <w:i/>
                <w:smallCaps w:val="0"/>
                <w:sz w:val="20"/>
                <w:szCs w:val="20"/>
              </w:rPr>
              <w:t>Meubles</w:t>
            </w:r>
            <w:proofErr w:type="spellEnd"/>
            <w:r w:rsidRPr="00DD3E3A">
              <w:rPr>
                <w:i/>
                <w:smallCaps w:val="0"/>
                <w:sz w:val="20"/>
                <w:szCs w:val="20"/>
              </w:rPr>
              <w:t xml:space="preserve"> Léon Ltée</w:t>
            </w:r>
            <w:r w:rsidRPr="00DD3E3A">
              <w:rPr>
                <w:smallCaps w:val="0"/>
                <w:sz w:val="20"/>
                <w:szCs w:val="20"/>
              </w:rPr>
              <w:t xml:space="preserve">, 2014 QCCA 195, and whether it imposes additional legal obligations with respect to additional warranties — Whether courts must apply test from </w:t>
            </w:r>
            <w:r w:rsidRPr="00DD3E3A">
              <w:rPr>
                <w:i/>
                <w:smallCaps w:val="0"/>
                <w:sz w:val="20"/>
                <w:szCs w:val="20"/>
              </w:rPr>
              <w:t xml:space="preserve">Richard </w:t>
            </w:r>
            <w:r w:rsidRPr="00DD3E3A">
              <w:rPr>
                <w:i/>
                <w:iCs/>
                <w:smallCaps w:val="0"/>
                <w:sz w:val="20"/>
                <w:szCs w:val="20"/>
              </w:rPr>
              <w:t>v.</w:t>
            </w:r>
            <w:r w:rsidRPr="00DD3E3A">
              <w:rPr>
                <w:i/>
                <w:smallCaps w:val="0"/>
                <w:sz w:val="20"/>
                <w:szCs w:val="20"/>
              </w:rPr>
              <w:t xml:space="preserve"> Time Inc.</w:t>
            </w:r>
            <w:r w:rsidRPr="00DD3E3A">
              <w:rPr>
                <w:smallCaps w:val="0"/>
                <w:sz w:val="20"/>
                <w:szCs w:val="20"/>
              </w:rPr>
              <w:t xml:space="preserve">, [2012] 1 S.C.R. 265, to determine whether applicant for authorization to institute class action or designated person meets criterion set out in art. 575(2) of </w:t>
            </w:r>
            <w:r w:rsidRPr="00DD3E3A">
              <w:rPr>
                <w:i/>
                <w:smallCaps w:val="0"/>
                <w:sz w:val="20"/>
                <w:szCs w:val="20"/>
              </w:rPr>
              <w:t xml:space="preserve">Code of Civil Procedure </w:t>
            </w:r>
            <w:r w:rsidRPr="00DD3E3A">
              <w:rPr>
                <w:smallCaps w:val="0"/>
                <w:sz w:val="20"/>
                <w:szCs w:val="20"/>
              </w:rPr>
              <w:t xml:space="preserve">in context of false or misleading representations — Whether Court of Appeal’s judgment in </w:t>
            </w:r>
            <w:r w:rsidRPr="00DD3E3A">
              <w:rPr>
                <w:i/>
                <w:smallCaps w:val="0"/>
                <w:sz w:val="20"/>
                <w:szCs w:val="20"/>
              </w:rPr>
              <w:t xml:space="preserve">Fortier </w:t>
            </w:r>
            <w:r w:rsidRPr="00DD3E3A">
              <w:rPr>
                <w:smallCaps w:val="0"/>
                <w:sz w:val="20"/>
                <w:szCs w:val="20"/>
              </w:rPr>
              <w:t xml:space="preserve">is precedent that must be followed for description of class in class action based on false or misleading representations — Whether Court of Appeal cast doubt on raison d’être of authorization to institute class action — Sections 8, 35, 219 and 220, </w:t>
            </w:r>
            <w:r w:rsidRPr="00DD3E3A">
              <w:rPr>
                <w:i/>
                <w:smallCaps w:val="0"/>
                <w:sz w:val="20"/>
                <w:szCs w:val="20"/>
              </w:rPr>
              <w:t>Consumer Protection Act</w:t>
            </w:r>
            <w:r w:rsidRPr="00DD3E3A">
              <w:rPr>
                <w:smallCaps w:val="0"/>
                <w:sz w:val="20"/>
                <w:szCs w:val="20"/>
              </w:rPr>
              <w:t xml:space="preserve">, CQLR, c. P-40.1 — Article 575, </w:t>
            </w:r>
            <w:r w:rsidRPr="00DD3E3A">
              <w:rPr>
                <w:i/>
                <w:smallCaps w:val="0"/>
                <w:sz w:val="20"/>
                <w:szCs w:val="20"/>
              </w:rPr>
              <w:t>Code of Civil Procedure</w:t>
            </w:r>
            <w:r w:rsidRPr="00DD3E3A">
              <w:rPr>
                <w:smallCaps w:val="0"/>
                <w:sz w:val="20"/>
                <w:szCs w:val="20"/>
              </w:rPr>
              <w:t>, CQLR, c. C</w:t>
            </w:r>
            <w:r w:rsidRPr="00DD3E3A">
              <w:rPr>
                <w:smallCaps w:val="0"/>
                <w:sz w:val="20"/>
                <w:szCs w:val="20"/>
              </w:rPr>
              <w:noBreakHyphen/>
              <w:t>25.01.</w:t>
            </w:r>
            <w:proofErr w:type="gramEnd"/>
          </w:p>
          <w:p w:rsidR="0057205F" w:rsidRPr="00DD3E3A" w:rsidRDefault="0057205F" w:rsidP="00A04A8F">
            <w:pPr>
              <w:jc w:val="both"/>
              <w:rPr>
                <w:sz w:val="20"/>
                <w:lang w:val="en-CA"/>
              </w:rPr>
            </w:pPr>
          </w:p>
        </w:tc>
      </w:tr>
      <w:tr w:rsidR="0057205F" w:rsidRPr="00DD3E3A" w:rsidTr="00E95A6A">
        <w:tc>
          <w:tcPr>
            <w:tcW w:w="5000" w:type="pct"/>
            <w:gridSpan w:val="4"/>
          </w:tcPr>
          <w:p w:rsidR="0057205F" w:rsidRPr="00DD3E3A" w:rsidRDefault="0057205F" w:rsidP="00A04A8F">
            <w:pPr>
              <w:jc w:val="both"/>
              <w:rPr>
                <w:sz w:val="20"/>
                <w:lang w:val="en-CA"/>
              </w:rPr>
            </w:pPr>
            <w:r w:rsidRPr="00DD3E3A">
              <w:rPr>
                <w:sz w:val="20"/>
                <w:lang w:val="en-CA"/>
              </w:rPr>
              <w:lastRenderedPageBreak/>
              <w:t xml:space="preserve">When she purchased a laptop computer in a store operated by the applicant, Best Buy Canada Ltd., in September 2006, the respondent Jessica Desjardins also purchased an additional warranty known as a Product Service Plan (“PSP”). A short while after purchasing the computer, Ms. Desjardins started having technical problems with it. After Best Buy Canada refused to give effect to the PSP, Ms. Desjardins had to send her computer to the manufacturer and pay certain costs a number of times, after which she filed a complaint with the Office de la protection du </w:t>
            </w:r>
            <w:proofErr w:type="spellStart"/>
            <w:r w:rsidRPr="00DD3E3A">
              <w:rPr>
                <w:sz w:val="20"/>
                <w:lang w:val="en-CA"/>
              </w:rPr>
              <w:t>consommateur</w:t>
            </w:r>
            <w:proofErr w:type="spellEnd"/>
            <w:r w:rsidRPr="00DD3E3A">
              <w:rPr>
                <w:sz w:val="20"/>
                <w:lang w:val="en-CA"/>
              </w:rPr>
              <w:t xml:space="preserve"> in January 2007. In September 2007, the respondent Consumers’ Union filed a motion for authorization to institute a class action. In July 2013, Justice Michel A. Caron of the Superior Court ordered that the proceedings in the case </w:t>
            </w:r>
            <w:proofErr w:type="gramStart"/>
            <w:r w:rsidRPr="00DD3E3A">
              <w:rPr>
                <w:sz w:val="20"/>
                <w:lang w:val="en-CA"/>
              </w:rPr>
              <w:t>be stayed</w:t>
            </w:r>
            <w:proofErr w:type="gramEnd"/>
            <w:r w:rsidRPr="00DD3E3A">
              <w:rPr>
                <w:sz w:val="20"/>
                <w:lang w:val="en-CA"/>
              </w:rPr>
              <w:t xml:space="preserve"> until the Court of Appeal ruled on several applications for authorization to institute class actions with respect to additional warranties. In February 2014, the Court of Appeal ruled on those applications in </w:t>
            </w:r>
            <w:r w:rsidRPr="00DD3E3A">
              <w:rPr>
                <w:i/>
                <w:sz w:val="20"/>
                <w:lang w:val="en-CA"/>
              </w:rPr>
              <w:t xml:space="preserve">Fortier v. </w:t>
            </w:r>
            <w:proofErr w:type="spellStart"/>
            <w:r w:rsidRPr="00DD3E3A">
              <w:rPr>
                <w:i/>
                <w:sz w:val="20"/>
                <w:lang w:val="en-CA"/>
              </w:rPr>
              <w:t>Meubles</w:t>
            </w:r>
            <w:proofErr w:type="spellEnd"/>
            <w:r w:rsidRPr="00DD3E3A">
              <w:rPr>
                <w:i/>
                <w:sz w:val="20"/>
                <w:lang w:val="en-CA"/>
              </w:rPr>
              <w:t xml:space="preserve"> Léon Ltée</w:t>
            </w:r>
            <w:r w:rsidRPr="00DD3E3A">
              <w:rPr>
                <w:sz w:val="20"/>
                <w:lang w:val="en-CA"/>
              </w:rPr>
              <w:t xml:space="preserve">, 2014 QCCA 195. This led the Consumers’ Union to amend its pleading in October 2015 in order to point out the distinctions between its class action and the ones that had been decided in </w:t>
            </w:r>
            <w:r w:rsidRPr="00DD3E3A">
              <w:rPr>
                <w:i/>
                <w:sz w:val="20"/>
                <w:lang w:val="en-CA"/>
              </w:rPr>
              <w:t>Fortier</w:t>
            </w:r>
            <w:r w:rsidRPr="00DD3E3A">
              <w:rPr>
                <w:sz w:val="20"/>
                <w:lang w:val="en-CA"/>
              </w:rPr>
              <w:t>. The Superior Court granted the respondents’ motion for authorization to institute a class action in part. The Court of Appeal allowed an appeal by the Consumers’ Union in part, and dismissed an incidental appeal by Best Buy Canada Ltd.</w:t>
            </w:r>
          </w:p>
          <w:p w:rsidR="0057205F" w:rsidRPr="00DD3E3A" w:rsidRDefault="0057205F" w:rsidP="00A04A8F">
            <w:pPr>
              <w:jc w:val="both"/>
              <w:rPr>
                <w:sz w:val="20"/>
                <w:lang w:val="en-CA"/>
              </w:rPr>
            </w:pPr>
          </w:p>
        </w:tc>
      </w:tr>
      <w:tr w:rsidR="0057205F" w:rsidRPr="00DD3E3A" w:rsidTr="00E95A6A">
        <w:tc>
          <w:tcPr>
            <w:tcW w:w="2427" w:type="pct"/>
            <w:gridSpan w:val="2"/>
          </w:tcPr>
          <w:p w:rsidR="0057205F" w:rsidRPr="00DD3E3A" w:rsidRDefault="0057205F" w:rsidP="00A04A8F">
            <w:pPr>
              <w:jc w:val="both"/>
              <w:rPr>
                <w:sz w:val="20"/>
                <w:lang w:val="en-CA"/>
              </w:rPr>
            </w:pPr>
            <w:r w:rsidRPr="00DD3E3A">
              <w:rPr>
                <w:sz w:val="20"/>
                <w:lang w:val="en-CA"/>
              </w:rPr>
              <w:t>November 10, 2015</w:t>
            </w:r>
          </w:p>
          <w:p w:rsidR="0057205F" w:rsidRPr="00DD3E3A" w:rsidRDefault="0057205F" w:rsidP="00A04A8F">
            <w:pPr>
              <w:jc w:val="both"/>
              <w:rPr>
                <w:sz w:val="20"/>
                <w:lang w:val="en-CA"/>
              </w:rPr>
            </w:pPr>
            <w:r w:rsidRPr="00DD3E3A">
              <w:rPr>
                <w:sz w:val="20"/>
                <w:lang w:val="en-CA"/>
              </w:rPr>
              <w:t>Quebec Superior Court</w:t>
            </w:r>
          </w:p>
          <w:p w:rsidR="0057205F" w:rsidRPr="00DD3E3A" w:rsidRDefault="0057205F" w:rsidP="00A04A8F">
            <w:pPr>
              <w:jc w:val="both"/>
              <w:rPr>
                <w:sz w:val="20"/>
                <w:lang w:val="en-CA"/>
              </w:rPr>
            </w:pPr>
            <w:r w:rsidRPr="00DD3E3A">
              <w:rPr>
                <w:sz w:val="20"/>
                <w:lang w:val="en-CA"/>
              </w:rPr>
              <w:t>(Granosik J.)</w:t>
            </w:r>
          </w:p>
          <w:p w:rsidR="0057205F" w:rsidRPr="00DD3E3A" w:rsidRDefault="000E7240" w:rsidP="00A04A8F">
            <w:pPr>
              <w:jc w:val="both"/>
              <w:rPr>
                <w:sz w:val="20"/>
                <w:lang w:val="en-CA"/>
              </w:rPr>
            </w:pPr>
            <w:hyperlink r:id="rId146" w:history="1">
              <w:r w:rsidR="0057205F" w:rsidRPr="00DD3E3A">
                <w:rPr>
                  <w:rStyle w:val="Hyperlink"/>
                  <w:sz w:val="20"/>
                  <w:lang w:val="en-CA"/>
                </w:rPr>
                <w:t>2016 QCCS 3294</w:t>
              </w:r>
            </w:hyperlink>
          </w:p>
          <w:p w:rsidR="0057205F" w:rsidRPr="00DD3E3A" w:rsidRDefault="0057205F" w:rsidP="00A04A8F">
            <w:pPr>
              <w:jc w:val="both"/>
              <w:rPr>
                <w:sz w:val="20"/>
                <w:lang w:val="en-CA"/>
              </w:rPr>
            </w:pPr>
          </w:p>
        </w:tc>
        <w:tc>
          <w:tcPr>
            <w:tcW w:w="243" w:type="pct"/>
          </w:tcPr>
          <w:p w:rsidR="0057205F" w:rsidRPr="00DD3E3A" w:rsidRDefault="0057205F" w:rsidP="00A04A8F">
            <w:pPr>
              <w:jc w:val="both"/>
              <w:rPr>
                <w:sz w:val="20"/>
                <w:lang w:val="en-CA"/>
              </w:rPr>
            </w:pPr>
          </w:p>
        </w:tc>
        <w:tc>
          <w:tcPr>
            <w:tcW w:w="2330" w:type="pct"/>
          </w:tcPr>
          <w:p w:rsidR="0057205F" w:rsidRPr="00DD3E3A" w:rsidRDefault="0057205F" w:rsidP="00A04A8F">
            <w:pPr>
              <w:jc w:val="both"/>
              <w:rPr>
                <w:sz w:val="20"/>
                <w:lang w:val="en-CA"/>
              </w:rPr>
            </w:pPr>
            <w:r w:rsidRPr="00DD3E3A">
              <w:rPr>
                <w:sz w:val="20"/>
                <w:lang w:val="en-CA"/>
              </w:rPr>
              <w:t>Motion for authorization to institute class action granted in part.</w:t>
            </w:r>
          </w:p>
          <w:p w:rsidR="0057205F" w:rsidRPr="00DD3E3A" w:rsidRDefault="0057205F" w:rsidP="00A04A8F">
            <w:pPr>
              <w:jc w:val="both"/>
              <w:rPr>
                <w:sz w:val="20"/>
                <w:lang w:val="en-CA"/>
              </w:rPr>
            </w:pPr>
          </w:p>
        </w:tc>
      </w:tr>
      <w:tr w:rsidR="0057205F" w:rsidRPr="00DD3E3A" w:rsidTr="00E95A6A">
        <w:tc>
          <w:tcPr>
            <w:tcW w:w="2427" w:type="pct"/>
            <w:gridSpan w:val="2"/>
          </w:tcPr>
          <w:p w:rsidR="0057205F" w:rsidRPr="00DD3E3A" w:rsidRDefault="0057205F" w:rsidP="00A04A8F">
            <w:pPr>
              <w:jc w:val="both"/>
              <w:rPr>
                <w:sz w:val="20"/>
                <w:lang w:val="en-CA"/>
              </w:rPr>
            </w:pPr>
            <w:r w:rsidRPr="00DD3E3A">
              <w:rPr>
                <w:sz w:val="20"/>
                <w:lang w:val="en-CA"/>
              </w:rPr>
              <w:t>March 22, 2018</w:t>
            </w:r>
          </w:p>
          <w:p w:rsidR="0057205F" w:rsidRPr="00DD3E3A" w:rsidRDefault="0057205F" w:rsidP="00A04A8F">
            <w:pPr>
              <w:jc w:val="both"/>
              <w:rPr>
                <w:sz w:val="20"/>
                <w:lang w:val="en-CA"/>
              </w:rPr>
            </w:pPr>
            <w:r w:rsidRPr="00DD3E3A">
              <w:rPr>
                <w:sz w:val="20"/>
                <w:lang w:val="en-CA"/>
              </w:rPr>
              <w:t>Quebec Court of Appeal (Montréal)</w:t>
            </w:r>
          </w:p>
          <w:p w:rsidR="0057205F" w:rsidRPr="00DD3E3A" w:rsidRDefault="0057205F" w:rsidP="00A04A8F">
            <w:pPr>
              <w:jc w:val="both"/>
              <w:rPr>
                <w:sz w:val="20"/>
                <w:lang w:val="en-CA"/>
              </w:rPr>
            </w:pPr>
            <w:r w:rsidRPr="00DD3E3A">
              <w:rPr>
                <w:sz w:val="20"/>
                <w:lang w:val="en-CA"/>
              </w:rPr>
              <w:t>(Dutil, Savard and Rancourt JJ.A.)</w:t>
            </w:r>
          </w:p>
          <w:p w:rsidR="0057205F" w:rsidRPr="00DD3E3A" w:rsidRDefault="000E7240" w:rsidP="00A04A8F">
            <w:pPr>
              <w:jc w:val="both"/>
              <w:rPr>
                <w:sz w:val="20"/>
                <w:lang w:val="en-CA"/>
              </w:rPr>
            </w:pPr>
            <w:hyperlink r:id="rId147" w:history="1">
              <w:r w:rsidR="0057205F" w:rsidRPr="00DD3E3A">
                <w:rPr>
                  <w:rStyle w:val="Hyperlink"/>
                  <w:sz w:val="20"/>
                  <w:lang w:val="en-CA"/>
                </w:rPr>
                <w:t>2018 QCCA 445</w:t>
              </w:r>
            </w:hyperlink>
          </w:p>
          <w:p w:rsidR="0057205F" w:rsidRPr="00DD3E3A" w:rsidRDefault="0057205F" w:rsidP="00A04A8F">
            <w:pPr>
              <w:jc w:val="both"/>
              <w:rPr>
                <w:sz w:val="20"/>
                <w:lang w:val="en-CA"/>
              </w:rPr>
            </w:pPr>
          </w:p>
        </w:tc>
        <w:tc>
          <w:tcPr>
            <w:tcW w:w="243" w:type="pct"/>
          </w:tcPr>
          <w:p w:rsidR="0057205F" w:rsidRPr="00DD3E3A" w:rsidRDefault="0057205F" w:rsidP="00A04A8F">
            <w:pPr>
              <w:jc w:val="both"/>
              <w:rPr>
                <w:sz w:val="20"/>
                <w:lang w:val="en-CA"/>
              </w:rPr>
            </w:pPr>
          </w:p>
        </w:tc>
        <w:tc>
          <w:tcPr>
            <w:tcW w:w="2330" w:type="pct"/>
          </w:tcPr>
          <w:p w:rsidR="0057205F" w:rsidRPr="00DD3E3A" w:rsidRDefault="0057205F" w:rsidP="00A04A8F">
            <w:pPr>
              <w:jc w:val="both"/>
              <w:rPr>
                <w:sz w:val="20"/>
                <w:lang w:val="en-CA"/>
              </w:rPr>
            </w:pPr>
            <w:r w:rsidRPr="00DD3E3A">
              <w:rPr>
                <w:sz w:val="20"/>
                <w:lang w:val="en-CA"/>
              </w:rPr>
              <w:t xml:space="preserve">Appeal of Consumers’ Union allowed in part. Leave to appeal </w:t>
            </w:r>
            <w:proofErr w:type="spellStart"/>
            <w:r w:rsidRPr="00DD3E3A">
              <w:rPr>
                <w:i/>
                <w:sz w:val="20"/>
                <w:lang w:val="en-CA"/>
              </w:rPr>
              <w:t>nunc</w:t>
            </w:r>
            <w:proofErr w:type="spellEnd"/>
            <w:r w:rsidRPr="00DD3E3A">
              <w:rPr>
                <w:i/>
                <w:sz w:val="20"/>
                <w:lang w:val="en-CA"/>
              </w:rPr>
              <w:t xml:space="preserve"> pro </w:t>
            </w:r>
            <w:proofErr w:type="spellStart"/>
            <w:r w:rsidRPr="00DD3E3A">
              <w:rPr>
                <w:i/>
                <w:sz w:val="20"/>
                <w:lang w:val="en-CA"/>
              </w:rPr>
              <w:t>tunc</w:t>
            </w:r>
            <w:proofErr w:type="spellEnd"/>
            <w:r w:rsidRPr="00DD3E3A">
              <w:rPr>
                <w:sz w:val="20"/>
                <w:lang w:val="en-CA"/>
              </w:rPr>
              <w:t xml:space="preserve"> granted to Best Buy Canada Ltd. Incidental appeal of Best Buy Canada Ltd. dismissed.</w:t>
            </w:r>
          </w:p>
          <w:p w:rsidR="0057205F" w:rsidRPr="00DD3E3A" w:rsidRDefault="0057205F" w:rsidP="00A04A8F">
            <w:pPr>
              <w:jc w:val="both"/>
              <w:rPr>
                <w:sz w:val="20"/>
                <w:lang w:val="en-CA"/>
              </w:rPr>
            </w:pPr>
          </w:p>
        </w:tc>
      </w:tr>
      <w:tr w:rsidR="0057205F" w:rsidRPr="00DD3E3A" w:rsidTr="00E95A6A">
        <w:tc>
          <w:tcPr>
            <w:tcW w:w="2427" w:type="pct"/>
            <w:gridSpan w:val="2"/>
          </w:tcPr>
          <w:p w:rsidR="0057205F" w:rsidRPr="00DD3E3A" w:rsidRDefault="0057205F" w:rsidP="00A04A8F">
            <w:pPr>
              <w:jc w:val="both"/>
              <w:rPr>
                <w:sz w:val="20"/>
                <w:lang w:val="en-CA"/>
              </w:rPr>
            </w:pPr>
            <w:r w:rsidRPr="00DD3E3A">
              <w:rPr>
                <w:sz w:val="20"/>
                <w:lang w:val="en-CA"/>
              </w:rPr>
              <w:t>May 22, 2018</w:t>
            </w:r>
          </w:p>
          <w:p w:rsidR="0057205F" w:rsidRPr="00DD3E3A" w:rsidRDefault="0057205F" w:rsidP="00A04A8F">
            <w:pPr>
              <w:jc w:val="both"/>
              <w:rPr>
                <w:sz w:val="20"/>
                <w:lang w:val="en-CA"/>
              </w:rPr>
            </w:pPr>
            <w:r w:rsidRPr="00DD3E3A">
              <w:rPr>
                <w:sz w:val="20"/>
                <w:lang w:val="en-CA"/>
              </w:rPr>
              <w:t>Supreme Court of Canada</w:t>
            </w:r>
          </w:p>
        </w:tc>
        <w:tc>
          <w:tcPr>
            <w:tcW w:w="243" w:type="pct"/>
          </w:tcPr>
          <w:p w:rsidR="0057205F" w:rsidRPr="00DD3E3A" w:rsidRDefault="0057205F" w:rsidP="00A04A8F">
            <w:pPr>
              <w:jc w:val="both"/>
              <w:rPr>
                <w:sz w:val="20"/>
                <w:lang w:val="en-CA"/>
              </w:rPr>
            </w:pPr>
          </w:p>
        </w:tc>
        <w:tc>
          <w:tcPr>
            <w:tcW w:w="2330" w:type="pct"/>
          </w:tcPr>
          <w:p w:rsidR="0057205F" w:rsidRPr="00DD3E3A" w:rsidRDefault="0057205F" w:rsidP="00A04A8F">
            <w:pPr>
              <w:jc w:val="both"/>
              <w:rPr>
                <w:sz w:val="20"/>
                <w:lang w:val="en-CA"/>
              </w:rPr>
            </w:pPr>
            <w:r w:rsidRPr="00DD3E3A">
              <w:rPr>
                <w:sz w:val="20"/>
                <w:lang w:val="en-CA"/>
              </w:rPr>
              <w:t>Application for leave to appeal filed</w:t>
            </w:r>
          </w:p>
          <w:p w:rsidR="0057205F" w:rsidRPr="00DD3E3A" w:rsidRDefault="0057205F" w:rsidP="00A04A8F">
            <w:pPr>
              <w:jc w:val="both"/>
              <w:rPr>
                <w:sz w:val="20"/>
                <w:lang w:val="en-CA"/>
              </w:rPr>
            </w:pPr>
          </w:p>
        </w:tc>
      </w:tr>
    </w:tbl>
    <w:p w:rsidR="0057205F" w:rsidRPr="00DD3E3A" w:rsidRDefault="0057205F" w:rsidP="00A04A8F">
      <w:pPr>
        <w:jc w:val="both"/>
        <w:rPr>
          <w:sz w:val="20"/>
          <w:lang w:val="en-CA"/>
        </w:rPr>
      </w:pPr>
    </w:p>
    <w:p w:rsidR="00D603C4" w:rsidRPr="00DD3E3A" w:rsidRDefault="00D603C4"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205F" w:rsidRPr="00DD3E3A" w:rsidTr="00E95A6A">
        <w:tc>
          <w:tcPr>
            <w:tcW w:w="543" w:type="pct"/>
          </w:tcPr>
          <w:p w:rsidR="0057205F" w:rsidRPr="00DD3E3A" w:rsidRDefault="0057205F" w:rsidP="00A04A8F">
            <w:pPr>
              <w:jc w:val="both"/>
              <w:rPr>
                <w:sz w:val="20"/>
              </w:rPr>
            </w:pPr>
            <w:r w:rsidRPr="00DD3E3A">
              <w:rPr>
                <w:rStyle w:val="SCCFileNumberChar"/>
                <w:sz w:val="20"/>
                <w:szCs w:val="20"/>
              </w:rPr>
              <w:t>38117</w:t>
            </w:r>
          </w:p>
        </w:tc>
        <w:tc>
          <w:tcPr>
            <w:tcW w:w="4457" w:type="pct"/>
            <w:gridSpan w:val="3"/>
          </w:tcPr>
          <w:p w:rsidR="0057205F" w:rsidRPr="00DD3E3A" w:rsidRDefault="0057205F" w:rsidP="00A04A8F">
            <w:pPr>
              <w:pStyle w:val="SCCLsocParty"/>
              <w:jc w:val="both"/>
              <w:rPr>
                <w:b/>
                <w:sz w:val="20"/>
                <w:szCs w:val="20"/>
              </w:rPr>
            </w:pPr>
            <w:r w:rsidRPr="00DD3E3A">
              <w:rPr>
                <w:b/>
                <w:sz w:val="20"/>
                <w:szCs w:val="20"/>
              </w:rPr>
              <w:t>Magasins Best Buy Ltée c. Union des Consommateurs, Jessica Desjardins</w:t>
            </w:r>
          </w:p>
          <w:p w:rsidR="0057205F" w:rsidRPr="00DD3E3A" w:rsidRDefault="0057205F" w:rsidP="00A04A8F">
            <w:pPr>
              <w:jc w:val="both"/>
              <w:rPr>
                <w:sz w:val="20"/>
              </w:rPr>
            </w:pPr>
            <w:r w:rsidRPr="00DD3E3A">
              <w:rPr>
                <w:sz w:val="20"/>
              </w:rPr>
              <w:t>(Qc) (Civile) (Autorisation)</w:t>
            </w:r>
          </w:p>
        </w:tc>
      </w:tr>
      <w:tr w:rsidR="0057205F" w:rsidRPr="0044196A" w:rsidTr="00E95A6A">
        <w:tc>
          <w:tcPr>
            <w:tcW w:w="5000" w:type="pct"/>
            <w:gridSpan w:val="4"/>
          </w:tcPr>
          <w:p w:rsidR="0057205F" w:rsidRPr="00DD3E3A" w:rsidRDefault="0057205F" w:rsidP="00A04A8F">
            <w:pPr>
              <w:pStyle w:val="SCCBanSummary"/>
              <w:rPr>
                <w:smallCaps w:val="0"/>
                <w:sz w:val="20"/>
                <w:szCs w:val="20"/>
                <w:lang w:val="fr-FR"/>
              </w:rPr>
            </w:pPr>
            <w:r w:rsidRPr="00DD3E3A">
              <w:rPr>
                <w:smallCaps w:val="0"/>
                <w:sz w:val="20"/>
                <w:szCs w:val="20"/>
                <w:lang w:val="fr-CA"/>
              </w:rPr>
              <w:t xml:space="preserve">Procédure civile — Action collective — Critères d’autorisation — Demande d’autorisation d’exercer une action collective en annulation de contrat fondée sur l’inobservance des certaines prescriptions de la </w:t>
            </w:r>
            <w:r w:rsidRPr="00DD3E3A">
              <w:rPr>
                <w:i/>
                <w:smallCaps w:val="0"/>
                <w:sz w:val="20"/>
                <w:szCs w:val="20"/>
                <w:lang w:val="fr-CA"/>
              </w:rPr>
              <w:t>Loi sur la protection du consommateur</w:t>
            </w:r>
            <w:r w:rsidRPr="00DD3E3A">
              <w:rPr>
                <w:smallCaps w:val="0"/>
                <w:sz w:val="20"/>
                <w:szCs w:val="20"/>
                <w:lang w:val="fr-CA"/>
              </w:rPr>
              <w:t xml:space="preserve"> — Contrats de garanties supplémentaires ou prolongées —L’application par la Cour d’appel de l’art. 8 de la </w:t>
            </w:r>
            <w:r w:rsidRPr="00DD3E3A">
              <w:rPr>
                <w:i/>
                <w:smallCaps w:val="0"/>
                <w:sz w:val="20"/>
                <w:szCs w:val="20"/>
                <w:lang w:val="fr-CA"/>
              </w:rPr>
              <w:t>Loi sur la protection du consommateur</w:t>
            </w:r>
            <w:r w:rsidRPr="00DD3E3A">
              <w:rPr>
                <w:smallCaps w:val="0"/>
                <w:sz w:val="20"/>
                <w:szCs w:val="20"/>
                <w:lang w:val="fr-CA"/>
              </w:rPr>
              <w:t xml:space="preserve"> en matière d’action collective est-elle contraire à sa propre jurisprudence? — L’autorisation de l’action collective fondée sur l’art. 35 de la </w:t>
            </w:r>
            <w:r w:rsidRPr="00DD3E3A">
              <w:rPr>
                <w:i/>
                <w:smallCaps w:val="0"/>
                <w:sz w:val="20"/>
                <w:szCs w:val="20"/>
                <w:lang w:val="fr-CA"/>
              </w:rPr>
              <w:t>Loi sur la protection du consommateur</w:t>
            </w:r>
            <w:r w:rsidRPr="00DD3E3A">
              <w:rPr>
                <w:smallCaps w:val="0"/>
                <w:sz w:val="20"/>
                <w:szCs w:val="20"/>
                <w:lang w:val="fr-CA"/>
              </w:rPr>
              <w:t xml:space="preserve"> est-elle contraire à l’arrêt </w:t>
            </w:r>
            <w:r w:rsidRPr="00DD3E3A">
              <w:rPr>
                <w:i/>
                <w:smallCaps w:val="0"/>
                <w:sz w:val="20"/>
                <w:szCs w:val="20"/>
                <w:lang w:val="fr-FR"/>
              </w:rPr>
              <w:t>Fortier c. Meubles Léon Ltée</w:t>
            </w:r>
            <w:r w:rsidRPr="00DD3E3A">
              <w:rPr>
                <w:smallCaps w:val="0"/>
                <w:sz w:val="20"/>
                <w:szCs w:val="20"/>
                <w:lang w:val="fr-FR"/>
              </w:rPr>
              <w:t>, 2014 QCCA 195</w:t>
            </w:r>
            <w:r w:rsidRPr="00DD3E3A">
              <w:rPr>
                <w:smallCaps w:val="0"/>
                <w:sz w:val="20"/>
                <w:szCs w:val="20"/>
                <w:lang w:val="fr-CA"/>
              </w:rPr>
              <w:t xml:space="preserve"> et impose-t-elle des obligations légales additionnelles en matière de garanties supplémentaires? — Les tribunaux doivent-ils appliquer le test de l’arrêt </w:t>
            </w:r>
            <w:r w:rsidRPr="00DD3E3A">
              <w:rPr>
                <w:i/>
                <w:smallCaps w:val="0"/>
                <w:sz w:val="20"/>
                <w:szCs w:val="20"/>
                <w:lang w:val="fr-CA"/>
              </w:rPr>
              <w:t xml:space="preserve">Richard </w:t>
            </w:r>
            <w:r w:rsidRPr="00DD3E3A">
              <w:rPr>
                <w:i/>
                <w:iCs/>
                <w:smallCaps w:val="0"/>
                <w:sz w:val="20"/>
                <w:szCs w:val="20"/>
                <w:lang w:val="fr-CA"/>
              </w:rPr>
              <w:t>c.</w:t>
            </w:r>
            <w:r w:rsidRPr="00DD3E3A">
              <w:rPr>
                <w:i/>
                <w:smallCaps w:val="0"/>
                <w:sz w:val="20"/>
                <w:szCs w:val="20"/>
                <w:lang w:val="fr-CA"/>
              </w:rPr>
              <w:t xml:space="preserve"> Time Inc.,</w:t>
            </w:r>
            <w:r w:rsidRPr="00DD3E3A">
              <w:rPr>
                <w:smallCaps w:val="0"/>
                <w:sz w:val="20"/>
                <w:szCs w:val="20"/>
                <w:lang w:val="fr-CA"/>
              </w:rPr>
              <w:t xml:space="preserve"> [2012] 1 R.C.S. 265 pour déterminer si la demanderesse requérant l’autorisation d’exercer un recours collectif ou la personne désignée respecte le critère de l’art. 575(2) du </w:t>
            </w:r>
            <w:r w:rsidRPr="00DD3E3A">
              <w:rPr>
                <w:i/>
                <w:smallCaps w:val="0"/>
                <w:sz w:val="20"/>
                <w:szCs w:val="20"/>
                <w:lang w:val="fr-CA"/>
              </w:rPr>
              <w:t>Code de procédure civile</w:t>
            </w:r>
            <w:r w:rsidRPr="00DD3E3A">
              <w:rPr>
                <w:smallCaps w:val="0"/>
                <w:sz w:val="20"/>
                <w:szCs w:val="20"/>
                <w:lang w:val="fr-CA"/>
              </w:rPr>
              <w:t xml:space="preserve"> </w:t>
            </w:r>
            <w:r w:rsidRPr="00DD3E3A">
              <w:rPr>
                <w:smallCaps w:val="0"/>
                <w:sz w:val="20"/>
                <w:szCs w:val="20"/>
                <w:lang w:val="fr-FR"/>
              </w:rPr>
              <w:t xml:space="preserve">en matière de représentations fausses ou trompeuses? </w:t>
            </w:r>
            <w:r w:rsidRPr="00DD3E3A">
              <w:rPr>
                <w:smallCaps w:val="0"/>
                <w:sz w:val="20"/>
                <w:szCs w:val="20"/>
                <w:lang w:val="fr-CA"/>
              </w:rPr>
              <w:t xml:space="preserve">— Le jugement de la Cour d’appel dans </w:t>
            </w:r>
            <w:r w:rsidRPr="00DD3E3A">
              <w:rPr>
                <w:i/>
                <w:smallCaps w:val="0"/>
                <w:sz w:val="20"/>
                <w:szCs w:val="20"/>
                <w:lang w:val="fr-FR"/>
              </w:rPr>
              <w:t xml:space="preserve">Fortier </w:t>
            </w:r>
            <w:r w:rsidRPr="00DD3E3A">
              <w:rPr>
                <w:smallCaps w:val="0"/>
                <w:sz w:val="20"/>
                <w:szCs w:val="20"/>
                <w:lang w:val="fr-CA"/>
              </w:rPr>
              <w:t xml:space="preserve">est-il le précédent qui doit être suivi quant à la description du groupe dans une action collective fondée sur des représentations fausses ou trompeuses? — La Cour d’appel a-t-elle remise en question la raison d’être de l’autorisation d’exercer </w:t>
            </w:r>
            <w:r w:rsidRPr="00DD3E3A">
              <w:rPr>
                <w:smallCaps w:val="0"/>
                <w:sz w:val="20"/>
                <w:szCs w:val="20"/>
                <w:lang w:val="fr-CA"/>
              </w:rPr>
              <w:lastRenderedPageBreak/>
              <w:t xml:space="preserve">une action collective? — </w:t>
            </w:r>
            <w:r w:rsidRPr="00DD3E3A">
              <w:rPr>
                <w:sz w:val="20"/>
                <w:szCs w:val="20"/>
                <w:lang w:val="fr-CA"/>
              </w:rPr>
              <w:t>Art. 8, 35, 219</w:t>
            </w:r>
            <w:r w:rsidRPr="00DD3E3A">
              <w:rPr>
                <w:smallCaps w:val="0"/>
                <w:sz w:val="20"/>
                <w:szCs w:val="20"/>
                <w:lang w:val="fr-CA"/>
              </w:rPr>
              <w:t xml:space="preserve"> et</w:t>
            </w:r>
            <w:r w:rsidRPr="00DD3E3A">
              <w:rPr>
                <w:sz w:val="20"/>
                <w:szCs w:val="20"/>
                <w:lang w:val="fr-CA"/>
              </w:rPr>
              <w:t xml:space="preserve"> 220,</w:t>
            </w:r>
            <w:r w:rsidRPr="00DD3E3A">
              <w:rPr>
                <w:smallCaps w:val="0"/>
                <w:sz w:val="20"/>
                <w:szCs w:val="20"/>
                <w:lang w:val="fr-CA"/>
              </w:rPr>
              <w:t xml:space="preserve"> </w:t>
            </w:r>
            <w:r w:rsidRPr="00DD3E3A">
              <w:rPr>
                <w:i/>
                <w:smallCaps w:val="0"/>
                <w:sz w:val="20"/>
                <w:szCs w:val="20"/>
                <w:lang w:val="fr-CA"/>
              </w:rPr>
              <w:t>Loi sur la protection du consommateur</w:t>
            </w:r>
            <w:r w:rsidRPr="00DD3E3A">
              <w:rPr>
                <w:smallCaps w:val="0"/>
                <w:sz w:val="20"/>
                <w:szCs w:val="20"/>
                <w:lang w:val="fr-CA"/>
              </w:rPr>
              <w:t xml:space="preserve">, RLRQ, c. P-40.1 — Art. 575, </w:t>
            </w:r>
            <w:r w:rsidRPr="00DD3E3A">
              <w:rPr>
                <w:i/>
                <w:smallCaps w:val="0"/>
                <w:sz w:val="20"/>
                <w:szCs w:val="20"/>
                <w:lang w:val="fr-FR"/>
              </w:rPr>
              <w:t>Code de procédure civile</w:t>
            </w:r>
            <w:r w:rsidRPr="00DD3E3A">
              <w:rPr>
                <w:smallCaps w:val="0"/>
                <w:sz w:val="20"/>
                <w:szCs w:val="20"/>
                <w:lang w:val="fr-FR"/>
              </w:rPr>
              <w:t>, RLRQ c. C</w:t>
            </w:r>
            <w:r w:rsidRPr="00DD3E3A">
              <w:rPr>
                <w:smallCaps w:val="0"/>
                <w:sz w:val="20"/>
                <w:szCs w:val="20"/>
                <w:lang w:val="fr-FR"/>
              </w:rPr>
              <w:noBreakHyphen/>
              <w:t>25.01.</w:t>
            </w:r>
          </w:p>
          <w:p w:rsidR="0057205F" w:rsidRPr="00DD3E3A" w:rsidRDefault="0057205F" w:rsidP="00A04A8F">
            <w:pPr>
              <w:jc w:val="both"/>
              <w:rPr>
                <w:sz w:val="20"/>
                <w:lang w:val="fr-FR"/>
              </w:rPr>
            </w:pPr>
          </w:p>
        </w:tc>
      </w:tr>
      <w:tr w:rsidR="0057205F" w:rsidRPr="0044196A" w:rsidTr="00E95A6A">
        <w:tc>
          <w:tcPr>
            <w:tcW w:w="5000" w:type="pct"/>
            <w:gridSpan w:val="4"/>
          </w:tcPr>
          <w:p w:rsidR="0057205F" w:rsidRPr="00DD3E3A" w:rsidRDefault="0057205F" w:rsidP="00A04A8F">
            <w:pPr>
              <w:jc w:val="both"/>
              <w:rPr>
                <w:sz w:val="20"/>
                <w:lang w:val="fr-CA"/>
              </w:rPr>
            </w:pPr>
            <w:r w:rsidRPr="00DD3E3A">
              <w:rPr>
                <w:sz w:val="20"/>
                <w:lang w:val="fr-CA"/>
              </w:rPr>
              <w:lastRenderedPageBreak/>
              <w:t>Lors de l’achat d’un ordinateur portable dans un magasin exploité par le demandeur Magasins Best Buy Ltée en septembre 2006, l’intimée, Madame Jessica Desjardins a également acheté une garantie supplémentaire à savoir, un Plan de services sur les produits (« Plan PSP »). Peu de temps après son achat, Mme Desjardins a constaté que l’ordinateur portable posait des problèmes techniques. Comme suite au refus de Magasins Best Buy de mettre en œuvre le Plan PSP, Mme Desjardins a dû envoyer son ordinateur au fabricant et supporter certains frais à quelques reprises avant de déposer une plainte à l’Office de la protection du consommateur en janvier 2007. En septembre 2007, l’intimée, Union des consommateurs a déposé une requête afin d’être autorisée à exercer une action collective. En juillet 2013, le juge Michel A. Caron de la Cour supérieure a ordonné la suspension des procédures au dossier jusqu’à ce que la Cour d’appel se prononce sur le bien</w:t>
            </w:r>
            <w:r w:rsidRPr="00DD3E3A">
              <w:rPr>
                <w:sz w:val="20"/>
                <w:lang w:val="fr-CA"/>
              </w:rPr>
              <w:noBreakHyphen/>
              <w:t xml:space="preserve">fondé de plusieurs dossiers en autorisation d’exercer une action collective portant sur les garanties supplémentaires. </w:t>
            </w:r>
            <w:r w:rsidRPr="00DD3E3A">
              <w:rPr>
                <w:sz w:val="20"/>
                <w:lang w:val="fr-FR"/>
              </w:rPr>
              <w:t xml:space="preserve">En février 2014, la Cour d’appel se prononce le bien-fondé de ces dossiers dans </w:t>
            </w:r>
            <w:r w:rsidRPr="00DD3E3A">
              <w:rPr>
                <w:sz w:val="20"/>
                <w:lang w:val="fr-CA"/>
              </w:rPr>
              <w:t xml:space="preserve">son arrêt </w:t>
            </w:r>
            <w:r w:rsidRPr="00DD3E3A">
              <w:rPr>
                <w:i/>
                <w:sz w:val="20"/>
                <w:lang w:val="fr-FR"/>
              </w:rPr>
              <w:t>Fortier c. Meubles Léon Ltée</w:t>
            </w:r>
            <w:r w:rsidRPr="00DD3E3A">
              <w:rPr>
                <w:sz w:val="20"/>
                <w:lang w:val="fr-FR"/>
              </w:rPr>
              <w:t>, 2014 QCCA 195.</w:t>
            </w:r>
            <w:r w:rsidRPr="00DD3E3A">
              <w:rPr>
                <w:sz w:val="20"/>
                <w:lang w:val="fr-CA"/>
              </w:rPr>
              <w:t xml:space="preserve"> </w:t>
            </w:r>
            <w:r w:rsidRPr="00DD3E3A">
              <w:rPr>
                <w:sz w:val="20"/>
                <w:lang w:val="fr-FR"/>
              </w:rPr>
              <w:t xml:space="preserve">En conséquence, en octobre 2015, l’Union des consommateurs a modifié sa procédure afin de préciser les distinctions qui existent entre son action collective et les actions collectives tranchées par l’arrêt </w:t>
            </w:r>
            <w:r w:rsidRPr="00DD3E3A">
              <w:rPr>
                <w:i/>
                <w:sz w:val="20"/>
                <w:lang w:val="fr-FR"/>
              </w:rPr>
              <w:t>Fortier</w:t>
            </w:r>
            <w:r w:rsidRPr="00DD3E3A">
              <w:rPr>
                <w:sz w:val="20"/>
                <w:lang w:val="fr-FR"/>
              </w:rPr>
              <w:t xml:space="preserve">. La Cour supérieure a </w:t>
            </w:r>
            <w:r w:rsidRPr="00DD3E3A">
              <w:rPr>
                <w:sz w:val="20"/>
                <w:lang w:val="fr-CA"/>
              </w:rPr>
              <w:t>accueilli partiellement la requête des intimées en autorisation d’exercer une action collective. En appel, la Cour d’appel a accueilli l’appel principal déposé par l’Union des consommateurs en partie et a rejeté l’appel incident déposé par Magasins Best Buy Ltée.</w:t>
            </w:r>
          </w:p>
          <w:p w:rsidR="0057205F" w:rsidRPr="00DD3E3A" w:rsidRDefault="0057205F" w:rsidP="00A04A8F">
            <w:pPr>
              <w:jc w:val="both"/>
              <w:rPr>
                <w:sz w:val="20"/>
                <w:lang w:val="fr-CA"/>
              </w:rPr>
            </w:pPr>
          </w:p>
        </w:tc>
      </w:tr>
      <w:tr w:rsidR="0057205F" w:rsidRPr="0044196A" w:rsidTr="00E95A6A">
        <w:tc>
          <w:tcPr>
            <w:tcW w:w="2427" w:type="pct"/>
            <w:gridSpan w:val="2"/>
          </w:tcPr>
          <w:p w:rsidR="0057205F" w:rsidRPr="00DD3E3A" w:rsidRDefault="0057205F" w:rsidP="00A04A8F">
            <w:pPr>
              <w:jc w:val="both"/>
              <w:rPr>
                <w:sz w:val="20"/>
                <w:lang w:val="fr-CA"/>
              </w:rPr>
            </w:pPr>
            <w:r w:rsidRPr="00DD3E3A">
              <w:rPr>
                <w:sz w:val="20"/>
                <w:lang w:val="fr-CA"/>
              </w:rPr>
              <w:t>Le 10 novembre 2015</w:t>
            </w:r>
          </w:p>
          <w:p w:rsidR="0057205F" w:rsidRPr="00DD3E3A" w:rsidRDefault="0057205F" w:rsidP="00A04A8F">
            <w:pPr>
              <w:jc w:val="both"/>
              <w:rPr>
                <w:sz w:val="20"/>
                <w:lang w:val="fr-CA"/>
              </w:rPr>
            </w:pPr>
            <w:r w:rsidRPr="00DD3E3A">
              <w:rPr>
                <w:sz w:val="20"/>
                <w:lang w:val="fr-CA"/>
              </w:rPr>
              <w:t>Cour supérieure du Québec</w:t>
            </w:r>
          </w:p>
          <w:p w:rsidR="0057205F" w:rsidRPr="00DD3E3A" w:rsidRDefault="0057205F" w:rsidP="00A04A8F">
            <w:pPr>
              <w:jc w:val="both"/>
              <w:rPr>
                <w:sz w:val="20"/>
              </w:rPr>
            </w:pPr>
            <w:r w:rsidRPr="00DD3E3A">
              <w:rPr>
                <w:sz w:val="20"/>
              </w:rPr>
              <w:t xml:space="preserve">(Le juge </w:t>
            </w:r>
            <w:proofErr w:type="spellStart"/>
            <w:r w:rsidRPr="00DD3E3A">
              <w:rPr>
                <w:sz w:val="20"/>
              </w:rPr>
              <w:t>Granosik</w:t>
            </w:r>
            <w:proofErr w:type="spellEnd"/>
            <w:r w:rsidRPr="00DD3E3A">
              <w:rPr>
                <w:sz w:val="20"/>
              </w:rPr>
              <w:t>)</w:t>
            </w:r>
          </w:p>
          <w:p w:rsidR="0057205F" w:rsidRPr="00DD3E3A" w:rsidRDefault="000E7240" w:rsidP="00A04A8F">
            <w:pPr>
              <w:jc w:val="both"/>
              <w:rPr>
                <w:sz w:val="20"/>
              </w:rPr>
            </w:pPr>
            <w:hyperlink r:id="rId148" w:history="1">
              <w:r w:rsidR="0057205F" w:rsidRPr="00DD3E3A">
                <w:rPr>
                  <w:rStyle w:val="Hyperlink"/>
                  <w:sz w:val="20"/>
                </w:rPr>
                <w:t>2016 QCCS 3294</w:t>
              </w:r>
            </w:hyperlink>
          </w:p>
          <w:p w:rsidR="0057205F" w:rsidRPr="00DD3E3A" w:rsidRDefault="0057205F" w:rsidP="00A04A8F">
            <w:pPr>
              <w:jc w:val="both"/>
              <w:rPr>
                <w:sz w:val="20"/>
              </w:rPr>
            </w:pPr>
          </w:p>
        </w:tc>
        <w:tc>
          <w:tcPr>
            <w:tcW w:w="243" w:type="pct"/>
          </w:tcPr>
          <w:p w:rsidR="0057205F" w:rsidRPr="00DD3E3A" w:rsidRDefault="0057205F" w:rsidP="00A04A8F">
            <w:pPr>
              <w:jc w:val="both"/>
              <w:rPr>
                <w:sz w:val="20"/>
              </w:rPr>
            </w:pPr>
          </w:p>
        </w:tc>
        <w:tc>
          <w:tcPr>
            <w:tcW w:w="2330" w:type="pct"/>
          </w:tcPr>
          <w:p w:rsidR="0057205F" w:rsidRPr="00DD3E3A" w:rsidRDefault="0057205F" w:rsidP="00A04A8F">
            <w:pPr>
              <w:jc w:val="both"/>
              <w:rPr>
                <w:sz w:val="20"/>
                <w:lang w:val="fr-CA"/>
              </w:rPr>
            </w:pPr>
            <w:r w:rsidRPr="00DD3E3A">
              <w:rPr>
                <w:sz w:val="20"/>
                <w:lang w:val="fr-CA"/>
              </w:rPr>
              <w:t>Requête en autorisation d’exercer l’action collection partiellement accueillie.</w:t>
            </w:r>
          </w:p>
          <w:p w:rsidR="0057205F" w:rsidRPr="00DD3E3A" w:rsidRDefault="0057205F" w:rsidP="00A04A8F">
            <w:pPr>
              <w:jc w:val="both"/>
              <w:rPr>
                <w:sz w:val="20"/>
                <w:lang w:val="fr-CA"/>
              </w:rPr>
            </w:pPr>
          </w:p>
        </w:tc>
      </w:tr>
      <w:tr w:rsidR="0057205F" w:rsidRPr="00DD3E3A" w:rsidTr="00E95A6A">
        <w:tc>
          <w:tcPr>
            <w:tcW w:w="2427" w:type="pct"/>
            <w:gridSpan w:val="2"/>
          </w:tcPr>
          <w:p w:rsidR="0057205F" w:rsidRPr="00DD3E3A" w:rsidRDefault="0057205F" w:rsidP="00A04A8F">
            <w:pPr>
              <w:jc w:val="both"/>
              <w:rPr>
                <w:sz w:val="20"/>
                <w:lang w:val="fr-CA"/>
              </w:rPr>
            </w:pPr>
            <w:r w:rsidRPr="00DD3E3A">
              <w:rPr>
                <w:sz w:val="20"/>
                <w:lang w:val="fr-CA"/>
              </w:rPr>
              <w:t>Le 22 mars 2018</w:t>
            </w:r>
          </w:p>
          <w:p w:rsidR="0057205F" w:rsidRPr="00DD3E3A" w:rsidRDefault="0057205F" w:rsidP="00A04A8F">
            <w:pPr>
              <w:jc w:val="both"/>
              <w:rPr>
                <w:sz w:val="20"/>
                <w:lang w:val="fr-CA"/>
              </w:rPr>
            </w:pPr>
            <w:r w:rsidRPr="00DD3E3A">
              <w:rPr>
                <w:sz w:val="20"/>
                <w:lang w:val="fr-CA"/>
              </w:rPr>
              <w:t>Cour d’appel du Québec (Montréal)</w:t>
            </w:r>
          </w:p>
          <w:p w:rsidR="0057205F" w:rsidRPr="00DD3E3A" w:rsidRDefault="0057205F" w:rsidP="00A04A8F">
            <w:pPr>
              <w:jc w:val="both"/>
              <w:rPr>
                <w:sz w:val="20"/>
                <w:lang w:val="fr-CA"/>
              </w:rPr>
            </w:pPr>
            <w:r w:rsidRPr="00DD3E3A">
              <w:rPr>
                <w:sz w:val="20"/>
                <w:lang w:val="fr-CA"/>
              </w:rPr>
              <w:t xml:space="preserve">(Les juges </w:t>
            </w:r>
            <w:proofErr w:type="spellStart"/>
            <w:r w:rsidRPr="00DD3E3A">
              <w:rPr>
                <w:sz w:val="20"/>
                <w:lang w:val="fr-CA"/>
              </w:rPr>
              <w:t>Dutil</w:t>
            </w:r>
            <w:proofErr w:type="spellEnd"/>
            <w:r w:rsidRPr="00DD3E3A">
              <w:rPr>
                <w:sz w:val="20"/>
                <w:lang w:val="fr-CA"/>
              </w:rPr>
              <w:t>, Savard et Rancourt)</w:t>
            </w:r>
          </w:p>
          <w:p w:rsidR="0057205F" w:rsidRPr="00DD3E3A" w:rsidRDefault="000E7240" w:rsidP="00A04A8F">
            <w:pPr>
              <w:jc w:val="both"/>
              <w:rPr>
                <w:sz w:val="20"/>
              </w:rPr>
            </w:pPr>
            <w:hyperlink r:id="rId149" w:history="1">
              <w:r w:rsidR="0057205F" w:rsidRPr="00DD3E3A">
                <w:rPr>
                  <w:rStyle w:val="Hyperlink"/>
                  <w:sz w:val="20"/>
                </w:rPr>
                <w:t>2018 QCCA 445</w:t>
              </w:r>
            </w:hyperlink>
          </w:p>
          <w:p w:rsidR="0057205F" w:rsidRPr="00DD3E3A" w:rsidRDefault="0057205F" w:rsidP="00A04A8F">
            <w:pPr>
              <w:jc w:val="both"/>
              <w:rPr>
                <w:sz w:val="20"/>
              </w:rPr>
            </w:pPr>
          </w:p>
        </w:tc>
        <w:tc>
          <w:tcPr>
            <w:tcW w:w="243" w:type="pct"/>
          </w:tcPr>
          <w:p w:rsidR="0057205F" w:rsidRPr="00DD3E3A" w:rsidRDefault="0057205F" w:rsidP="00A04A8F">
            <w:pPr>
              <w:jc w:val="both"/>
              <w:rPr>
                <w:sz w:val="20"/>
              </w:rPr>
            </w:pPr>
          </w:p>
        </w:tc>
        <w:tc>
          <w:tcPr>
            <w:tcW w:w="2330" w:type="pct"/>
          </w:tcPr>
          <w:p w:rsidR="0057205F" w:rsidRPr="00DD3E3A" w:rsidRDefault="0057205F" w:rsidP="00A04A8F">
            <w:pPr>
              <w:jc w:val="both"/>
              <w:rPr>
                <w:sz w:val="20"/>
              </w:rPr>
            </w:pPr>
            <w:r w:rsidRPr="00DD3E3A">
              <w:rPr>
                <w:sz w:val="20"/>
                <w:lang w:val="fr-CA"/>
              </w:rPr>
              <w:t xml:space="preserve">L’appel principal de l’Union des consommateurs accueilli en partie. Permission d’en appeler </w:t>
            </w:r>
            <w:r w:rsidRPr="00DD3E3A">
              <w:rPr>
                <w:i/>
                <w:sz w:val="20"/>
                <w:lang w:val="fr-CA"/>
              </w:rPr>
              <w:t xml:space="preserve">nunc pro </w:t>
            </w:r>
            <w:proofErr w:type="spellStart"/>
            <w:r w:rsidRPr="00DD3E3A">
              <w:rPr>
                <w:i/>
                <w:sz w:val="20"/>
                <w:lang w:val="fr-CA"/>
              </w:rPr>
              <w:t>tunc</w:t>
            </w:r>
            <w:proofErr w:type="spellEnd"/>
            <w:r w:rsidRPr="00DD3E3A">
              <w:rPr>
                <w:sz w:val="20"/>
                <w:lang w:val="fr-CA"/>
              </w:rPr>
              <w:t xml:space="preserve"> accordé à Magasins Best Buy Ltée. </w:t>
            </w:r>
            <w:proofErr w:type="spellStart"/>
            <w:r w:rsidRPr="00DD3E3A">
              <w:rPr>
                <w:sz w:val="20"/>
              </w:rPr>
              <w:t>L’appel</w:t>
            </w:r>
            <w:proofErr w:type="spellEnd"/>
            <w:r w:rsidRPr="00DD3E3A">
              <w:rPr>
                <w:sz w:val="20"/>
              </w:rPr>
              <w:t xml:space="preserve"> incident de </w:t>
            </w:r>
            <w:proofErr w:type="spellStart"/>
            <w:r w:rsidRPr="00DD3E3A">
              <w:rPr>
                <w:sz w:val="20"/>
              </w:rPr>
              <w:t>Magasins</w:t>
            </w:r>
            <w:proofErr w:type="spellEnd"/>
            <w:r w:rsidRPr="00DD3E3A">
              <w:rPr>
                <w:sz w:val="20"/>
              </w:rPr>
              <w:t xml:space="preserve"> Best Buy Ltée rejeté.</w:t>
            </w:r>
          </w:p>
          <w:p w:rsidR="0057205F" w:rsidRPr="00DD3E3A" w:rsidRDefault="0057205F" w:rsidP="00A04A8F">
            <w:pPr>
              <w:jc w:val="both"/>
              <w:rPr>
                <w:sz w:val="20"/>
              </w:rPr>
            </w:pPr>
          </w:p>
        </w:tc>
      </w:tr>
      <w:tr w:rsidR="0057205F" w:rsidRPr="00DD3E3A" w:rsidTr="00E95A6A">
        <w:tc>
          <w:tcPr>
            <w:tcW w:w="2427" w:type="pct"/>
            <w:gridSpan w:val="2"/>
          </w:tcPr>
          <w:p w:rsidR="0057205F" w:rsidRPr="00DD3E3A" w:rsidRDefault="0057205F" w:rsidP="00A04A8F">
            <w:pPr>
              <w:jc w:val="both"/>
              <w:rPr>
                <w:sz w:val="20"/>
                <w:lang w:val="fr-CA"/>
              </w:rPr>
            </w:pPr>
            <w:r w:rsidRPr="00DD3E3A">
              <w:rPr>
                <w:sz w:val="20"/>
                <w:lang w:val="fr-CA"/>
              </w:rPr>
              <w:t>Le 22 mai 2018</w:t>
            </w:r>
          </w:p>
          <w:p w:rsidR="0057205F" w:rsidRPr="00DD3E3A" w:rsidRDefault="0057205F" w:rsidP="00A04A8F">
            <w:pPr>
              <w:jc w:val="both"/>
              <w:rPr>
                <w:sz w:val="20"/>
                <w:lang w:val="fr-CA"/>
              </w:rPr>
            </w:pPr>
            <w:r w:rsidRPr="00DD3E3A">
              <w:rPr>
                <w:sz w:val="20"/>
                <w:lang w:val="fr-CA"/>
              </w:rPr>
              <w:t>Cour suprême du Canada</w:t>
            </w: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rPr>
            </w:pPr>
            <w:r w:rsidRPr="00DD3E3A">
              <w:rPr>
                <w:sz w:val="20"/>
              </w:rPr>
              <w:t xml:space="preserve">Demande d'autorisation d'appel </w:t>
            </w:r>
            <w:proofErr w:type="spellStart"/>
            <w:r w:rsidRPr="00DD3E3A">
              <w:rPr>
                <w:sz w:val="20"/>
              </w:rPr>
              <w:t>déposée</w:t>
            </w:r>
            <w:proofErr w:type="spellEnd"/>
          </w:p>
          <w:p w:rsidR="0057205F" w:rsidRPr="00DD3E3A" w:rsidRDefault="0057205F" w:rsidP="00A04A8F">
            <w:pPr>
              <w:jc w:val="both"/>
              <w:rPr>
                <w:sz w:val="20"/>
              </w:rPr>
            </w:pPr>
          </w:p>
        </w:tc>
      </w:tr>
    </w:tbl>
    <w:p w:rsidR="0057205F" w:rsidRPr="00DD3E3A" w:rsidRDefault="0057205F" w:rsidP="00A04A8F">
      <w:pPr>
        <w:jc w:val="both"/>
        <w:rPr>
          <w:sz w:val="20"/>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205F" w:rsidRPr="00DD3E3A" w:rsidTr="00E95A6A">
        <w:tc>
          <w:tcPr>
            <w:tcW w:w="543" w:type="pct"/>
          </w:tcPr>
          <w:p w:rsidR="0057205F" w:rsidRPr="00DD3E3A" w:rsidRDefault="0057205F" w:rsidP="00A04A8F">
            <w:pPr>
              <w:jc w:val="both"/>
              <w:rPr>
                <w:sz w:val="20"/>
              </w:rPr>
            </w:pPr>
            <w:r w:rsidRPr="00DD3E3A">
              <w:rPr>
                <w:rStyle w:val="SCCFileNumberChar"/>
                <w:sz w:val="20"/>
                <w:szCs w:val="20"/>
              </w:rPr>
              <w:t>38451</w:t>
            </w:r>
          </w:p>
        </w:tc>
        <w:tc>
          <w:tcPr>
            <w:tcW w:w="4457" w:type="pct"/>
            <w:gridSpan w:val="3"/>
          </w:tcPr>
          <w:p w:rsidR="0057205F" w:rsidRPr="00DD3E3A" w:rsidRDefault="0057205F" w:rsidP="00A04A8F">
            <w:pPr>
              <w:pStyle w:val="SCCLsocParty"/>
              <w:jc w:val="both"/>
              <w:rPr>
                <w:b/>
                <w:sz w:val="20"/>
                <w:szCs w:val="20"/>
                <w:lang w:val="en-US"/>
              </w:rPr>
            </w:pPr>
            <w:r w:rsidRPr="00DD3E3A">
              <w:rPr>
                <w:b/>
                <w:sz w:val="20"/>
                <w:szCs w:val="20"/>
                <w:lang w:val="en-US"/>
              </w:rPr>
              <w:t>Leonard Morris Beardy v. Her Majesty the Queen</w:t>
            </w:r>
          </w:p>
          <w:p w:rsidR="0057205F" w:rsidRPr="00DD3E3A" w:rsidRDefault="0057205F" w:rsidP="00D603C4">
            <w:pPr>
              <w:jc w:val="both"/>
              <w:rPr>
                <w:sz w:val="20"/>
              </w:rPr>
            </w:pPr>
            <w:r w:rsidRPr="00DD3E3A">
              <w:rPr>
                <w:sz w:val="20"/>
              </w:rPr>
              <w:t>(Man.) (Criminal) (By Leave)</w:t>
            </w:r>
          </w:p>
        </w:tc>
      </w:tr>
      <w:tr w:rsidR="0057205F" w:rsidRPr="00DD3E3A" w:rsidTr="00E95A6A">
        <w:tc>
          <w:tcPr>
            <w:tcW w:w="5000" w:type="pct"/>
            <w:gridSpan w:val="4"/>
          </w:tcPr>
          <w:p w:rsidR="0057205F" w:rsidRPr="00DD3E3A" w:rsidRDefault="0057205F" w:rsidP="00A04A8F">
            <w:pPr>
              <w:jc w:val="both"/>
              <w:rPr>
                <w:sz w:val="20"/>
              </w:rPr>
            </w:pPr>
            <w:r w:rsidRPr="00DD3E3A">
              <w:rPr>
                <w:sz w:val="20"/>
              </w:rPr>
              <w:t xml:space="preserve">Criminal law — Charge to jury — Whether Court of Appeal applied wrong standard when undertaking functional review of charge to jury — Whether </w:t>
            </w:r>
            <w:r w:rsidRPr="00DD3E3A">
              <w:rPr>
                <w:color w:val="2D2E2E"/>
                <w:sz w:val="20"/>
              </w:rPr>
              <w:t>counsel’s failure to object ought to be a factor in an appellate court’s review of an erroneous jury instruction on a pure point of law?</w:t>
            </w:r>
          </w:p>
        </w:tc>
      </w:tr>
      <w:tr w:rsidR="0057205F" w:rsidRPr="00DD3E3A" w:rsidTr="00E95A6A">
        <w:tc>
          <w:tcPr>
            <w:tcW w:w="5000" w:type="pct"/>
            <w:gridSpan w:val="4"/>
          </w:tcPr>
          <w:p w:rsidR="0057205F" w:rsidRPr="00DD3E3A" w:rsidRDefault="0057205F" w:rsidP="00A04A8F">
            <w:pPr>
              <w:jc w:val="both"/>
              <w:rPr>
                <w:sz w:val="20"/>
              </w:rPr>
            </w:pPr>
          </w:p>
        </w:tc>
      </w:tr>
      <w:tr w:rsidR="0057205F" w:rsidRPr="00DD3E3A" w:rsidTr="00E95A6A">
        <w:tc>
          <w:tcPr>
            <w:tcW w:w="5000" w:type="pct"/>
            <w:gridSpan w:val="4"/>
          </w:tcPr>
          <w:p w:rsidR="0057205F" w:rsidRPr="00DD3E3A" w:rsidRDefault="0057205F" w:rsidP="00A04A8F">
            <w:pPr>
              <w:jc w:val="both"/>
              <w:rPr>
                <w:color w:val="000000"/>
                <w:sz w:val="20"/>
              </w:rPr>
            </w:pPr>
            <w:r w:rsidRPr="00DD3E3A">
              <w:rPr>
                <w:sz w:val="20"/>
              </w:rPr>
              <w:t>Following an argument on social media, Mr. Beardy and his brother attacked Jerrold Flett. Witnesses saw Mr. Beardy standing or kneeling over Mr. </w:t>
            </w:r>
            <w:proofErr w:type="spellStart"/>
            <w:r w:rsidRPr="00DD3E3A">
              <w:rPr>
                <w:sz w:val="20"/>
              </w:rPr>
              <w:t>Flett</w:t>
            </w:r>
            <w:proofErr w:type="spellEnd"/>
            <w:r w:rsidRPr="00DD3E3A">
              <w:rPr>
                <w:sz w:val="20"/>
              </w:rPr>
              <w:t xml:space="preserve"> and making stabbing or punching motions. Mr. </w:t>
            </w:r>
            <w:proofErr w:type="spellStart"/>
            <w:r w:rsidRPr="00DD3E3A">
              <w:rPr>
                <w:sz w:val="20"/>
              </w:rPr>
              <w:t>Flett</w:t>
            </w:r>
            <w:proofErr w:type="spellEnd"/>
            <w:r w:rsidRPr="00DD3E3A">
              <w:rPr>
                <w:sz w:val="20"/>
              </w:rPr>
              <w:t xml:space="preserve"> died from a single stab wound to his back. Mr. Beardy was tried for second degree murder. Defence counsel conceded causation. At issue was whether Mr. Beardy should be convicted of manslaughter or second degree murder. The jury charge varied between instructing the jury that </w:t>
            </w:r>
            <w:r w:rsidRPr="00DD3E3A">
              <w:rPr>
                <w:color w:val="000000"/>
                <w:sz w:val="20"/>
              </w:rPr>
              <w:t>a conviction of second degree murder required that Crown counsel must prove that Mr. Beardy either meant to kill Jerrold Flett or meant to cause bodily harm that he knew was likely to cause death and giving the same instruction absent the words “he knew”. The jury asked during deliberations “Could we be provided with the definition for state of mind, please?” The trial judge repeated both the instruction including the words “he knew” and absent the words “he knew”. Defence counsel did not object. The jury convicted Mr. Beardy of second degree murder. The Court of Appeal dismissed an appeal.</w:t>
            </w:r>
          </w:p>
          <w:p w:rsidR="0057205F" w:rsidRPr="00DD3E3A" w:rsidRDefault="0057205F" w:rsidP="00A04A8F">
            <w:pPr>
              <w:jc w:val="both"/>
              <w:rPr>
                <w:color w:val="000000"/>
                <w:sz w:val="20"/>
              </w:rPr>
            </w:pPr>
          </w:p>
        </w:tc>
      </w:tr>
      <w:tr w:rsidR="0057205F" w:rsidRPr="00DD3E3A" w:rsidTr="00E95A6A">
        <w:tc>
          <w:tcPr>
            <w:tcW w:w="2427" w:type="pct"/>
            <w:gridSpan w:val="2"/>
          </w:tcPr>
          <w:p w:rsidR="0057205F" w:rsidRPr="00DD3E3A" w:rsidRDefault="0057205F" w:rsidP="00A04A8F">
            <w:pPr>
              <w:jc w:val="both"/>
              <w:rPr>
                <w:sz w:val="20"/>
              </w:rPr>
            </w:pPr>
            <w:r w:rsidRPr="00DD3E3A">
              <w:rPr>
                <w:sz w:val="20"/>
              </w:rPr>
              <w:t>February 9, 2018</w:t>
            </w:r>
          </w:p>
          <w:p w:rsidR="0057205F" w:rsidRPr="00DD3E3A" w:rsidRDefault="0057205F" w:rsidP="00A04A8F">
            <w:pPr>
              <w:jc w:val="both"/>
              <w:rPr>
                <w:sz w:val="20"/>
              </w:rPr>
            </w:pPr>
            <w:r w:rsidRPr="00DD3E3A">
              <w:rPr>
                <w:sz w:val="20"/>
              </w:rPr>
              <w:lastRenderedPageBreak/>
              <w:t>Court of Queen’s Bench of Manitoba</w:t>
            </w:r>
          </w:p>
          <w:p w:rsidR="0057205F" w:rsidRPr="00DD3E3A" w:rsidRDefault="0057205F" w:rsidP="00A04A8F">
            <w:pPr>
              <w:jc w:val="both"/>
              <w:rPr>
                <w:sz w:val="20"/>
              </w:rPr>
            </w:pPr>
            <w:r w:rsidRPr="00DD3E3A">
              <w:rPr>
                <w:sz w:val="20"/>
              </w:rPr>
              <w:t>(Saull J.)(Unreported)</w:t>
            </w:r>
          </w:p>
          <w:p w:rsidR="0057205F" w:rsidRPr="00DD3E3A" w:rsidRDefault="0057205F" w:rsidP="00A04A8F">
            <w:pPr>
              <w:jc w:val="both"/>
              <w:rPr>
                <w:sz w:val="20"/>
              </w:rPr>
            </w:pPr>
          </w:p>
        </w:tc>
        <w:tc>
          <w:tcPr>
            <w:tcW w:w="243" w:type="pct"/>
          </w:tcPr>
          <w:p w:rsidR="0057205F" w:rsidRPr="00DD3E3A" w:rsidRDefault="0057205F" w:rsidP="00A04A8F">
            <w:pPr>
              <w:jc w:val="both"/>
              <w:rPr>
                <w:sz w:val="20"/>
              </w:rPr>
            </w:pPr>
          </w:p>
        </w:tc>
        <w:tc>
          <w:tcPr>
            <w:tcW w:w="2330" w:type="pct"/>
          </w:tcPr>
          <w:p w:rsidR="0057205F" w:rsidRPr="00DD3E3A" w:rsidRDefault="0057205F" w:rsidP="00A04A8F">
            <w:pPr>
              <w:jc w:val="both"/>
              <w:rPr>
                <w:sz w:val="20"/>
              </w:rPr>
            </w:pPr>
            <w:r w:rsidRPr="00DD3E3A">
              <w:rPr>
                <w:sz w:val="20"/>
              </w:rPr>
              <w:t>Conviction by jury of second degree murder</w:t>
            </w:r>
          </w:p>
          <w:p w:rsidR="0057205F" w:rsidRPr="00DD3E3A" w:rsidRDefault="0057205F" w:rsidP="00A04A8F">
            <w:pPr>
              <w:jc w:val="both"/>
              <w:rPr>
                <w:sz w:val="20"/>
              </w:rPr>
            </w:pPr>
          </w:p>
        </w:tc>
      </w:tr>
      <w:tr w:rsidR="0057205F" w:rsidRPr="00DD3E3A" w:rsidTr="00E95A6A">
        <w:tc>
          <w:tcPr>
            <w:tcW w:w="2427" w:type="pct"/>
            <w:gridSpan w:val="2"/>
          </w:tcPr>
          <w:p w:rsidR="0057205F" w:rsidRPr="00DD3E3A" w:rsidRDefault="0057205F" w:rsidP="00A04A8F">
            <w:pPr>
              <w:jc w:val="both"/>
              <w:rPr>
                <w:sz w:val="20"/>
              </w:rPr>
            </w:pPr>
            <w:r w:rsidRPr="00DD3E3A">
              <w:rPr>
                <w:sz w:val="20"/>
              </w:rPr>
              <w:lastRenderedPageBreak/>
              <w:t>September 14, 2018</w:t>
            </w:r>
          </w:p>
          <w:p w:rsidR="0057205F" w:rsidRPr="00DD3E3A" w:rsidRDefault="0057205F" w:rsidP="00A04A8F">
            <w:pPr>
              <w:jc w:val="both"/>
              <w:rPr>
                <w:sz w:val="20"/>
              </w:rPr>
            </w:pPr>
            <w:r w:rsidRPr="00DD3E3A">
              <w:rPr>
                <w:sz w:val="20"/>
              </w:rPr>
              <w:t>Court of Appeal of Manitoba</w:t>
            </w:r>
          </w:p>
          <w:p w:rsidR="0057205F" w:rsidRPr="00DD3E3A" w:rsidRDefault="0057205F" w:rsidP="00A04A8F">
            <w:pPr>
              <w:jc w:val="both"/>
              <w:rPr>
                <w:sz w:val="20"/>
                <w:lang w:val="fr-CA"/>
              </w:rPr>
            </w:pPr>
            <w:r w:rsidRPr="00DD3E3A">
              <w:rPr>
                <w:sz w:val="20"/>
                <w:lang w:val="fr-CA"/>
              </w:rPr>
              <w:t>(Cameron, Burnett, Mainella JJ.A.)</w:t>
            </w:r>
          </w:p>
          <w:p w:rsidR="0057205F" w:rsidRPr="00DD3E3A" w:rsidRDefault="0057205F" w:rsidP="00A04A8F">
            <w:pPr>
              <w:jc w:val="both"/>
              <w:rPr>
                <w:sz w:val="20"/>
              </w:rPr>
            </w:pPr>
            <w:r w:rsidRPr="00DD3E3A">
              <w:rPr>
                <w:sz w:val="20"/>
                <w:lang w:val="en"/>
              </w:rPr>
              <w:t>AR17</w:t>
            </w:r>
            <w:r w:rsidRPr="00DD3E3A">
              <w:rPr>
                <w:sz w:val="20"/>
                <w:lang w:val="en"/>
              </w:rPr>
              <w:noBreakHyphen/>
              <w:t>30</w:t>
            </w:r>
            <w:r w:rsidRPr="00DD3E3A">
              <w:rPr>
                <w:sz w:val="20"/>
                <w:lang w:val="en"/>
              </w:rPr>
              <w:noBreakHyphen/>
              <w:t xml:space="preserve">08868; </w:t>
            </w:r>
            <w:hyperlink r:id="rId150" w:history="1">
              <w:r w:rsidRPr="00DD3E3A">
                <w:rPr>
                  <w:rStyle w:val="Hyperlink"/>
                  <w:sz w:val="20"/>
                  <w:lang w:val="en"/>
                </w:rPr>
                <w:t>2018 MBCA 90</w:t>
              </w:r>
            </w:hyperlink>
          </w:p>
          <w:p w:rsidR="0057205F" w:rsidRPr="00DD3E3A" w:rsidRDefault="0057205F" w:rsidP="00A04A8F">
            <w:pPr>
              <w:jc w:val="both"/>
              <w:rPr>
                <w:sz w:val="20"/>
              </w:rPr>
            </w:pPr>
          </w:p>
        </w:tc>
        <w:tc>
          <w:tcPr>
            <w:tcW w:w="243" w:type="pct"/>
          </w:tcPr>
          <w:p w:rsidR="0057205F" w:rsidRPr="00DD3E3A" w:rsidRDefault="0057205F" w:rsidP="00A04A8F">
            <w:pPr>
              <w:jc w:val="both"/>
              <w:rPr>
                <w:sz w:val="20"/>
              </w:rPr>
            </w:pPr>
          </w:p>
        </w:tc>
        <w:tc>
          <w:tcPr>
            <w:tcW w:w="2330" w:type="pct"/>
          </w:tcPr>
          <w:p w:rsidR="0057205F" w:rsidRPr="00DD3E3A" w:rsidRDefault="0057205F" w:rsidP="00A04A8F">
            <w:pPr>
              <w:jc w:val="both"/>
              <w:rPr>
                <w:sz w:val="20"/>
              </w:rPr>
            </w:pPr>
            <w:r w:rsidRPr="00DD3E3A">
              <w:rPr>
                <w:sz w:val="20"/>
              </w:rPr>
              <w:t>Appeal dismissed</w:t>
            </w:r>
          </w:p>
          <w:p w:rsidR="0057205F" w:rsidRPr="00DD3E3A" w:rsidRDefault="0057205F" w:rsidP="00A04A8F">
            <w:pPr>
              <w:jc w:val="both"/>
              <w:rPr>
                <w:sz w:val="20"/>
              </w:rPr>
            </w:pPr>
          </w:p>
        </w:tc>
      </w:tr>
      <w:tr w:rsidR="0057205F" w:rsidRPr="00DD3E3A" w:rsidTr="00E95A6A">
        <w:tc>
          <w:tcPr>
            <w:tcW w:w="2427" w:type="pct"/>
            <w:gridSpan w:val="2"/>
          </w:tcPr>
          <w:p w:rsidR="0057205F" w:rsidRPr="00DD3E3A" w:rsidRDefault="0057205F" w:rsidP="00A04A8F">
            <w:pPr>
              <w:jc w:val="both"/>
              <w:rPr>
                <w:sz w:val="20"/>
              </w:rPr>
            </w:pPr>
            <w:r w:rsidRPr="00DD3E3A">
              <w:rPr>
                <w:sz w:val="20"/>
              </w:rPr>
              <w:t>December 20, 2018</w:t>
            </w:r>
          </w:p>
          <w:p w:rsidR="0057205F" w:rsidRPr="00DD3E3A" w:rsidRDefault="0057205F" w:rsidP="00A04A8F">
            <w:pPr>
              <w:jc w:val="both"/>
              <w:rPr>
                <w:sz w:val="20"/>
              </w:rPr>
            </w:pPr>
            <w:r w:rsidRPr="00DD3E3A">
              <w:rPr>
                <w:sz w:val="20"/>
              </w:rPr>
              <w:t>Supreme Court of Canada</w:t>
            </w:r>
          </w:p>
        </w:tc>
        <w:tc>
          <w:tcPr>
            <w:tcW w:w="243" w:type="pct"/>
          </w:tcPr>
          <w:p w:rsidR="0057205F" w:rsidRPr="00DD3E3A" w:rsidRDefault="0057205F" w:rsidP="00A04A8F">
            <w:pPr>
              <w:jc w:val="both"/>
              <w:rPr>
                <w:sz w:val="20"/>
              </w:rPr>
            </w:pPr>
          </w:p>
        </w:tc>
        <w:tc>
          <w:tcPr>
            <w:tcW w:w="2330" w:type="pct"/>
          </w:tcPr>
          <w:p w:rsidR="0057205F" w:rsidRPr="00DD3E3A" w:rsidRDefault="0057205F" w:rsidP="00A04A8F">
            <w:pPr>
              <w:jc w:val="both"/>
              <w:rPr>
                <w:sz w:val="20"/>
              </w:rPr>
            </w:pPr>
            <w:r w:rsidRPr="00DD3E3A">
              <w:rPr>
                <w:sz w:val="20"/>
              </w:rPr>
              <w:t>Motion for extension of time to serve and file application for leave to appeal and application for leave to appeal filed</w:t>
            </w:r>
          </w:p>
        </w:tc>
      </w:tr>
    </w:tbl>
    <w:p w:rsidR="0057205F" w:rsidRPr="00DD3E3A" w:rsidRDefault="0057205F" w:rsidP="00A04A8F">
      <w:pPr>
        <w:jc w:val="both"/>
        <w:rPr>
          <w:sz w:val="20"/>
        </w:rPr>
      </w:pPr>
    </w:p>
    <w:p w:rsidR="0085262D" w:rsidRPr="00DD3E3A" w:rsidRDefault="0085262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205F" w:rsidRPr="00DD3E3A" w:rsidTr="00E95A6A">
        <w:tc>
          <w:tcPr>
            <w:tcW w:w="543" w:type="pct"/>
          </w:tcPr>
          <w:p w:rsidR="0057205F" w:rsidRPr="00DD3E3A" w:rsidRDefault="0057205F" w:rsidP="00A04A8F">
            <w:pPr>
              <w:jc w:val="both"/>
              <w:rPr>
                <w:sz w:val="20"/>
                <w:lang w:val="fr-CA"/>
              </w:rPr>
            </w:pPr>
            <w:r w:rsidRPr="00DD3E3A">
              <w:rPr>
                <w:rStyle w:val="SCCFileNumberChar"/>
                <w:sz w:val="20"/>
                <w:szCs w:val="20"/>
                <w:lang w:val="fr-CA"/>
              </w:rPr>
              <w:t>38451</w:t>
            </w:r>
          </w:p>
        </w:tc>
        <w:tc>
          <w:tcPr>
            <w:tcW w:w="4457" w:type="pct"/>
            <w:gridSpan w:val="3"/>
          </w:tcPr>
          <w:p w:rsidR="0057205F" w:rsidRPr="00DD3E3A" w:rsidRDefault="0057205F" w:rsidP="00A04A8F">
            <w:pPr>
              <w:pStyle w:val="SCCLsocParty"/>
              <w:jc w:val="both"/>
              <w:rPr>
                <w:b/>
                <w:sz w:val="20"/>
                <w:szCs w:val="20"/>
              </w:rPr>
            </w:pPr>
            <w:r w:rsidRPr="00DD3E3A">
              <w:rPr>
                <w:b/>
                <w:sz w:val="20"/>
                <w:szCs w:val="20"/>
              </w:rPr>
              <w:t>Leonard Morris Beardy c. Sa Majesté la Reine</w:t>
            </w:r>
          </w:p>
          <w:p w:rsidR="0057205F" w:rsidRPr="00DD3E3A" w:rsidRDefault="0057205F" w:rsidP="00D603C4">
            <w:pPr>
              <w:jc w:val="both"/>
              <w:rPr>
                <w:sz w:val="20"/>
                <w:lang w:val="fr-CA"/>
              </w:rPr>
            </w:pPr>
            <w:r w:rsidRPr="00DD3E3A">
              <w:rPr>
                <w:sz w:val="20"/>
                <w:lang w:val="fr-CA"/>
              </w:rPr>
              <w:t>(Man.) (Criminelle) (Autorisation)</w:t>
            </w:r>
          </w:p>
        </w:tc>
      </w:tr>
      <w:tr w:rsidR="0057205F" w:rsidRPr="0044196A" w:rsidTr="00E95A6A">
        <w:tc>
          <w:tcPr>
            <w:tcW w:w="5000" w:type="pct"/>
            <w:gridSpan w:val="4"/>
          </w:tcPr>
          <w:p w:rsidR="0057205F" w:rsidRPr="00DD3E3A" w:rsidRDefault="0057205F" w:rsidP="00A04A8F">
            <w:pPr>
              <w:jc w:val="both"/>
              <w:rPr>
                <w:sz w:val="20"/>
                <w:lang w:val="fr-CA"/>
              </w:rPr>
            </w:pPr>
            <w:r w:rsidRPr="00DD3E3A">
              <w:rPr>
                <w:sz w:val="20"/>
                <w:lang w:val="fr-CA"/>
              </w:rPr>
              <w:t>Droit criminel — Exposé au jury — La Cour d’appel a</w:t>
            </w:r>
            <w:r w:rsidRPr="00DD3E3A">
              <w:rPr>
                <w:sz w:val="20"/>
                <w:lang w:val="fr-CA"/>
              </w:rPr>
              <w:noBreakHyphen/>
              <w:t>t</w:t>
            </w:r>
            <w:r w:rsidRPr="00DD3E3A">
              <w:rPr>
                <w:sz w:val="20"/>
                <w:lang w:val="fr-CA"/>
              </w:rPr>
              <w:noBreakHyphen/>
              <w:t>elle appliqué le mauvais critère en entreprenant une analyse fonctionnelle de l’exposé au jury? — L’omission de l’avocat de faire objection devrait</w:t>
            </w:r>
            <w:r w:rsidRPr="00DD3E3A">
              <w:rPr>
                <w:sz w:val="20"/>
                <w:lang w:val="fr-CA"/>
              </w:rPr>
              <w:noBreakHyphen/>
              <w:t>elle être un facteur dans l’examen par la cour d’appel d’une directive erronée au jury sur une question de droit strict</w:t>
            </w:r>
            <w:r w:rsidRPr="00DD3E3A">
              <w:rPr>
                <w:color w:val="2D2E2E"/>
                <w:sz w:val="20"/>
                <w:lang w:val="fr-CA"/>
              </w:rPr>
              <w:t>?</w:t>
            </w:r>
          </w:p>
        </w:tc>
      </w:tr>
      <w:tr w:rsidR="0057205F" w:rsidRPr="0044196A" w:rsidTr="00E95A6A">
        <w:tc>
          <w:tcPr>
            <w:tcW w:w="5000" w:type="pct"/>
            <w:gridSpan w:val="4"/>
          </w:tcPr>
          <w:p w:rsidR="0057205F" w:rsidRPr="00DD3E3A" w:rsidRDefault="0057205F" w:rsidP="00A04A8F">
            <w:pPr>
              <w:jc w:val="both"/>
              <w:rPr>
                <w:sz w:val="20"/>
                <w:lang w:val="fr-CA"/>
              </w:rPr>
            </w:pPr>
          </w:p>
        </w:tc>
      </w:tr>
      <w:tr w:rsidR="0057205F" w:rsidRPr="00DD3E3A" w:rsidTr="00E95A6A">
        <w:tc>
          <w:tcPr>
            <w:tcW w:w="5000" w:type="pct"/>
            <w:gridSpan w:val="4"/>
          </w:tcPr>
          <w:p w:rsidR="0057205F" w:rsidRPr="00DD3E3A" w:rsidRDefault="0057205F" w:rsidP="00A04A8F">
            <w:pPr>
              <w:jc w:val="both"/>
              <w:rPr>
                <w:color w:val="000000"/>
                <w:sz w:val="20"/>
                <w:lang w:val="fr-CA"/>
              </w:rPr>
            </w:pPr>
            <w:r w:rsidRPr="00DD3E3A">
              <w:rPr>
                <w:sz w:val="20"/>
                <w:lang w:val="fr-CA"/>
              </w:rPr>
              <w:t>À la suite d’une dispute dans les médias sociaux, M. Beardy et son frère ont attaqué Jerrold Flett. Des témoins ont vu M. Beardy se tenant debout ou à genoux au</w:t>
            </w:r>
            <w:r w:rsidRPr="00DD3E3A">
              <w:rPr>
                <w:sz w:val="20"/>
                <w:lang w:val="fr-CA"/>
              </w:rPr>
              <w:noBreakHyphen/>
              <w:t>dessus de M. Flett et  faisant des gestes comme s’il le poignardait ou lui donnait des coups de poing. Monsieur Flett est décédé d’un seul coup de couteau dans le dos. Monsieur Beardy a subi son procès pour meurtre au deuxième degré. L’avocat de la défense a concédé le lien de causalité. La question en cause était de savoir si M. Beardy devait être déclaré coupable d’homicide involontaire coupable ou de meurtre au deuxième degré. L’exposé au jury a consisté à dire au jury, d’une part, que pour pouvoir déclarer l’accusé coupable de meurtre au deuxième degré, l’avocat de la Couronne devait prouver que M. </w:t>
            </w:r>
            <w:r w:rsidRPr="00DD3E3A">
              <w:rPr>
                <w:color w:val="000000"/>
                <w:sz w:val="20"/>
                <w:lang w:val="fr-CA"/>
              </w:rPr>
              <w:t>Beardy avait l’intention de tuer Jerrold Flette ou de lui causer des lésions corporelles qu’il savait être de nature à causer sa mort et à donner la même directive sans employer les mots « qu’il savait ». Pendant ses délibérations, le jury a demandé [</w:t>
            </w:r>
            <w:r w:rsidRPr="00DD3E3A">
              <w:rPr>
                <w:smallCaps/>
                <w:color w:val="000000"/>
                <w:sz w:val="20"/>
                <w:lang w:val="fr-CA"/>
              </w:rPr>
              <w:t>traduction</w:t>
            </w:r>
            <w:r w:rsidRPr="00DD3E3A">
              <w:rPr>
                <w:color w:val="000000"/>
                <w:sz w:val="20"/>
                <w:lang w:val="fr-CA"/>
              </w:rPr>
              <w:t>] «  Pouvez</w:t>
            </w:r>
            <w:r w:rsidRPr="00DD3E3A">
              <w:rPr>
                <w:color w:val="000000"/>
                <w:sz w:val="20"/>
                <w:lang w:val="fr-CA"/>
              </w:rPr>
              <w:noBreakHyphen/>
              <w:t>vous s’il vous plaît nous donner la définition d’état d’esprit? » Le juge du procès a répété la directive renfermant les mots « qu’il savait » et celle sans les mots « qu’il savait ». L’avocat de la défense n’a pas fait objection. Le jury a déclaré M. Beardy coupable de meurtre au deuxième degré. La Cour d’appel a rejeté l’appel.</w:t>
            </w:r>
          </w:p>
          <w:p w:rsidR="0057205F" w:rsidRPr="00DD3E3A" w:rsidRDefault="0057205F" w:rsidP="00A04A8F">
            <w:pPr>
              <w:jc w:val="both"/>
              <w:rPr>
                <w:color w:val="000000"/>
                <w:sz w:val="20"/>
                <w:lang w:val="fr-CA"/>
              </w:rPr>
            </w:pPr>
          </w:p>
        </w:tc>
      </w:tr>
      <w:tr w:rsidR="0057205F" w:rsidRPr="0044196A" w:rsidTr="00E95A6A">
        <w:tc>
          <w:tcPr>
            <w:tcW w:w="2427" w:type="pct"/>
            <w:gridSpan w:val="2"/>
          </w:tcPr>
          <w:p w:rsidR="0057205F" w:rsidRPr="00DD3E3A" w:rsidRDefault="0057205F" w:rsidP="00A04A8F">
            <w:pPr>
              <w:jc w:val="both"/>
              <w:rPr>
                <w:sz w:val="20"/>
                <w:lang w:val="fr-CA"/>
              </w:rPr>
            </w:pPr>
            <w:r w:rsidRPr="00DD3E3A">
              <w:rPr>
                <w:sz w:val="20"/>
                <w:lang w:val="fr-CA"/>
              </w:rPr>
              <w:t>9 février 2018</w:t>
            </w:r>
          </w:p>
          <w:p w:rsidR="0057205F" w:rsidRPr="00DD3E3A" w:rsidRDefault="0057205F" w:rsidP="00A04A8F">
            <w:pPr>
              <w:jc w:val="both"/>
              <w:rPr>
                <w:sz w:val="20"/>
                <w:lang w:val="fr-CA"/>
              </w:rPr>
            </w:pPr>
            <w:r w:rsidRPr="00DD3E3A">
              <w:rPr>
                <w:sz w:val="20"/>
                <w:lang w:val="fr-CA"/>
              </w:rPr>
              <w:t>Cour du Banc de la Reine du Manitoba</w:t>
            </w:r>
          </w:p>
          <w:p w:rsidR="0057205F" w:rsidRPr="00DD3E3A" w:rsidRDefault="0057205F" w:rsidP="00A04A8F">
            <w:pPr>
              <w:jc w:val="both"/>
              <w:rPr>
                <w:sz w:val="20"/>
                <w:lang w:val="fr-CA"/>
              </w:rPr>
            </w:pPr>
            <w:r w:rsidRPr="00DD3E3A">
              <w:rPr>
                <w:sz w:val="20"/>
                <w:lang w:val="fr-CA"/>
              </w:rPr>
              <w:t>(Juge Saull)(non publié)</w:t>
            </w:r>
          </w:p>
          <w:p w:rsidR="0057205F" w:rsidRPr="00DD3E3A" w:rsidRDefault="0057205F" w:rsidP="00A04A8F">
            <w:pPr>
              <w:jc w:val="both"/>
              <w:rPr>
                <w:sz w:val="20"/>
                <w:lang w:val="fr-CA"/>
              </w:rPr>
            </w:pP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lang w:val="fr-CA"/>
              </w:rPr>
            </w:pPr>
            <w:r w:rsidRPr="00DD3E3A">
              <w:rPr>
                <w:sz w:val="20"/>
                <w:lang w:val="fr-CA"/>
              </w:rPr>
              <w:t>Déclaration de culpabilité par un jury pour meurtre au deuxième degré</w:t>
            </w:r>
          </w:p>
          <w:p w:rsidR="0057205F" w:rsidRPr="00DD3E3A" w:rsidRDefault="0057205F" w:rsidP="00A04A8F">
            <w:pPr>
              <w:jc w:val="both"/>
              <w:rPr>
                <w:sz w:val="20"/>
                <w:lang w:val="fr-CA"/>
              </w:rPr>
            </w:pPr>
          </w:p>
        </w:tc>
      </w:tr>
      <w:tr w:rsidR="0057205F" w:rsidRPr="00DD3E3A" w:rsidTr="00E95A6A">
        <w:tc>
          <w:tcPr>
            <w:tcW w:w="2427" w:type="pct"/>
            <w:gridSpan w:val="2"/>
          </w:tcPr>
          <w:p w:rsidR="0057205F" w:rsidRPr="00DD3E3A" w:rsidRDefault="0057205F" w:rsidP="00A04A8F">
            <w:pPr>
              <w:jc w:val="both"/>
              <w:rPr>
                <w:sz w:val="20"/>
                <w:lang w:val="fr-CA"/>
              </w:rPr>
            </w:pPr>
            <w:r w:rsidRPr="00DD3E3A">
              <w:rPr>
                <w:sz w:val="20"/>
                <w:lang w:val="fr-CA"/>
              </w:rPr>
              <w:t>14 septembre 2018</w:t>
            </w:r>
          </w:p>
          <w:p w:rsidR="0057205F" w:rsidRPr="00DD3E3A" w:rsidRDefault="0057205F" w:rsidP="00A04A8F">
            <w:pPr>
              <w:jc w:val="both"/>
              <w:rPr>
                <w:sz w:val="20"/>
                <w:lang w:val="fr-CA"/>
              </w:rPr>
            </w:pPr>
            <w:r w:rsidRPr="00DD3E3A">
              <w:rPr>
                <w:sz w:val="20"/>
                <w:lang w:val="fr-CA"/>
              </w:rPr>
              <w:t>Cour d’appel du Manitoba</w:t>
            </w:r>
          </w:p>
          <w:p w:rsidR="0057205F" w:rsidRPr="00DD3E3A" w:rsidRDefault="0057205F" w:rsidP="00A04A8F">
            <w:pPr>
              <w:jc w:val="both"/>
              <w:rPr>
                <w:sz w:val="20"/>
                <w:lang w:val="fr-CA"/>
              </w:rPr>
            </w:pPr>
            <w:r w:rsidRPr="00DD3E3A">
              <w:rPr>
                <w:sz w:val="20"/>
                <w:lang w:val="fr-CA"/>
              </w:rPr>
              <w:t>(Juges Cameron, Burnett et Mainella)</w:t>
            </w:r>
          </w:p>
          <w:p w:rsidR="0057205F" w:rsidRPr="00DD3E3A" w:rsidRDefault="0057205F" w:rsidP="00A04A8F">
            <w:pPr>
              <w:jc w:val="both"/>
              <w:rPr>
                <w:sz w:val="20"/>
                <w:lang w:val="fr-CA"/>
              </w:rPr>
            </w:pPr>
            <w:r w:rsidRPr="00DD3E3A">
              <w:rPr>
                <w:sz w:val="20"/>
                <w:lang w:val="fr-CA"/>
              </w:rPr>
              <w:t>AR17</w:t>
            </w:r>
            <w:r w:rsidRPr="00DD3E3A">
              <w:rPr>
                <w:sz w:val="20"/>
                <w:lang w:val="fr-CA"/>
              </w:rPr>
              <w:noBreakHyphen/>
              <w:t>30</w:t>
            </w:r>
            <w:r w:rsidRPr="00DD3E3A">
              <w:rPr>
                <w:sz w:val="20"/>
                <w:lang w:val="fr-CA"/>
              </w:rPr>
              <w:noBreakHyphen/>
              <w:t xml:space="preserve">08868; </w:t>
            </w:r>
            <w:hyperlink r:id="rId151" w:history="1">
              <w:r w:rsidRPr="00DD3E3A">
                <w:rPr>
                  <w:rStyle w:val="Hyperlink"/>
                  <w:sz w:val="20"/>
                  <w:lang w:val="fr-CA"/>
                </w:rPr>
                <w:t>2018 MBCA 90</w:t>
              </w:r>
            </w:hyperlink>
          </w:p>
          <w:p w:rsidR="0057205F" w:rsidRPr="00DD3E3A" w:rsidRDefault="0057205F" w:rsidP="00A04A8F">
            <w:pPr>
              <w:jc w:val="both"/>
              <w:rPr>
                <w:sz w:val="20"/>
                <w:lang w:val="fr-CA"/>
              </w:rPr>
            </w:pP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lang w:val="fr-CA"/>
              </w:rPr>
            </w:pPr>
            <w:r w:rsidRPr="00DD3E3A">
              <w:rPr>
                <w:sz w:val="20"/>
                <w:lang w:val="fr-CA"/>
              </w:rPr>
              <w:t>Rejet de l’appel</w:t>
            </w:r>
          </w:p>
          <w:p w:rsidR="0057205F" w:rsidRPr="00DD3E3A" w:rsidRDefault="0057205F" w:rsidP="00A04A8F">
            <w:pPr>
              <w:jc w:val="both"/>
              <w:rPr>
                <w:sz w:val="20"/>
                <w:lang w:val="fr-CA"/>
              </w:rPr>
            </w:pPr>
          </w:p>
        </w:tc>
      </w:tr>
      <w:tr w:rsidR="0057205F" w:rsidRPr="0044196A" w:rsidTr="00E95A6A">
        <w:tc>
          <w:tcPr>
            <w:tcW w:w="2427" w:type="pct"/>
            <w:gridSpan w:val="2"/>
          </w:tcPr>
          <w:p w:rsidR="0057205F" w:rsidRPr="00DD3E3A" w:rsidRDefault="0057205F" w:rsidP="00A04A8F">
            <w:pPr>
              <w:jc w:val="both"/>
              <w:rPr>
                <w:sz w:val="20"/>
                <w:lang w:val="fr-CA"/>
              </w:rPr>
            </w:pPr>
            <w:r w:rsidRPr="00DD3E3A">
              <w:rPr>
                <w:sz w:val="20"/>
                <w:lang w:val="fr-CA"/>
              </w:rPr>
              <w:t>20 décembre 2018</w:t>
            </w:r>
          </w:p>
          <w:p w:rsidR="0057205F" w:rsidRPr="00DD3E3A" w:rsidRDefault="0057205F" w:rsidP="00A04A8F">
            <w:pPr>
              <w:jc w:val="both"/>
              <w:rPr>
                <w:sz w:val="20"/>
                <w:lang w:val="fr-CA"/>
              </w:rPr>
            </w:pPr>
            <w:r w:rsidRPr="00DD3E3A">
              <w:rPr>
                <w:sz w:val="20"/>
                <w:lang w:val="fr-CA"/>
              </w:rPr>
              <w:t>Cour suprême du Canada</w:t>
            </w: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lang w:val="fr-CA"/>
              </w:rPr>
            </w:pPr>
            <w:r w:rsidRPr="00DD3E3A">
              <w:rPr>
                <w:sz w:val="20"/>
                <w:lang w:val="fr-CA"/>
              </w:rPr>
              <w:t>Dépôt de la requête en prorogation du délai de signification et de dépôt de la demande d’autorisation d’appel et de la demande d’autorisation d’appel</w:t>
            </w:r>
          </w:p>
        </w:tc>
      </w:tr>
    </w:tbl>
    <w:p w:rsidR="0057205F" w:rsidRPr="00DD3E3A" w:rsidRDefault="0057205F"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205F" w:rsidRPr="00DD3E3A" w:rsidTr="00E95A6A">
        <w:tc>
          <w:tcPr>
            <w:tcW w:w="543" w:type="pct"/>
          </w:tcPr>
          <w:p w:rsidR="0057205F" w:rsidRPr="00DD3E3A" w:rsidRDefault="0057205F" w:rsidP="00A04A8F">
            <w:pPr>
              <w:jc w:val="both"/>
              <w:rPr>
                <w:sz w:val="20"/>
              </w:rPr>
            </w:pPr>
            <w:r w:rsidRPr="00DD3E3A">
              <w:rPr>
                <w:rStyle w:val="SCCFileNumberChar"/>
                <w:sz w:val="20"/>
                <w:szCs w:val="20"/>
              </w:rPr>
              <w:t>38310</w:t>
            </w:r>
          </w:p>
        </w:tc>
        <w:tc>
          <w:tcPr>
            <w:tcW w:w="4457" w:type="pct"/>
            <w:gridSpan w:val="3"/>
          </w:tcPr>
          <w:p w:rsidR="0057205F" w:rsidRPr="00DD3E3A" w:rsidRDefault="0057205F" w:rsidP="00A04A8F">
            <w:pPr>
              <w:pStyle w:val="SCCLsocParty"/>
              <w:jc w:val="both"/>
              <w:rPr>
                <w:b/>
                <w:sz w:val="20"/>
                <w:szCs w:val="20"/>
              </w:rPr>
            </w:pPr>
            <w:r w:rsidRPr="00DD3E3A">
              <w:rPr>
                <w:b/>
                <w:sz w:val="20"/>
                <w:szCs w:val="20"/>
              </w:rPr>
              <w:t>Soltron Realty GP Inc. v. Syndicat des copropriétaires les résidences Mont-Royal (tour sud), Syndicat des copropriétaires les résidences Mont-Royal (tour nord)</w:t>
            </w:r>
          </w:p>
          <w:p w:rsidR="0057205F" w:rsidRPr="00DD3E3A" w:rsidRDefault="0057205F" w:rsidP="00A04A8F">
            <w:pPr>
              <w:jc w:val="both"/>
              <w:rPr>
                <w:sz w:val="20"/>
              </w:rPr>
            </w:pPr>
            <w:r w:rsidRPr="00DD3E3A">
              <w:rPr>
                <w:sz w:val="20"/>
              </w:rPr>
              <w:t>(Que.) (Civil) (By Leave)</w:t>
            </w:r>
          </w:p>
        </w:tc>
      </w:tr>
      <w:tr w:rsidR="0057205F" w:rsidRPr="00DD3E3A" w:rsidTr="00E95A6A">
        <w:tc>
          <w:tcPr>
            <w:tcW w:w="5000" w:type="pct"/>
            <w:gridSpan w:val="4"/>
          </w:tcPr>
          <w:p w:rsidR="0057205F" w:rsidRPr="00DD3E3A" w:rsidRDefault="0057205F" w:rsidP="00A04A8F">
            <w:pPr>
              <w:jc w:val="both"/>
              <w:rPr>
                <w:sz w:val="20"/>
              </w:rPr>
            </w:pPr>
            <w:r w:rsidRPr="00DD3E3A">
              <w:rPr>
                <w:sz w:val="20"/>
              </w:rPr>
              <w:t xml:space="preserve">Property — Servitudes — Real servitudes — Accessories to real servitudes — Personal obligations of successive performance — Whether the service obligations provided for in the deed regarding the supply of chilled water, </w:t>
            </w:r>
            <w:r w:rsidRPr="00DD3E3A">
              <w:rPr>
                <w:sz w:val="20"/>
              </w:rPr>
              <w:lastRenderedPageBreak/>
              <w:t>condenser water, heating water and domestic cold water are (</w:t>
            </w:r>
            <w:proofErr w:type="spellStart"/>
            <w:r w:rsidRPr="00DD3E3A">
              <w:rPr>
                <w:sz w:val="20"/>
              </w:rPr>
              <w:t>i</w:t>
            </w:r>
            <w:proofErr w:type="spellEnd"/>
            <w:r w:rsidRPr="00DD3E3A">
              <w:rPr>
                <w:sz w:val="20"/>
              </w:rPr>
              <w:t>) imposed by real servitudes, or (ii) accessory to real servitudes, or (iii) create personal obligations of successive performance which can be resiliated by reasonable notice.</w:t>
            </w:r>
          </w:p>
        </w:tc>
      </w:tr>
      <w:tr w:rsidR="0057205F" w:rsidRPr="00DD3E3A" w:rsidTr="00E95A6A">
        <w:tc>
          <w:tcPr>
            <w:tcW w:w="5000" w:type="pct"/>
            <w:gridSpan w:val="4"/>
          </w:tcPr>
          <w:p w:rsidR="0057205F" w:rsidRPr="00DD3E3A" w:rsidRDefault="0057205F" w:rsidP="00A04A8F">
            <w:pPr>
              <w:jc w:val="both"/>
              <w:rPr>
                <w:sz w:val="20"/>
              </w:rPr>
            </w:pPr>
          </w:p>
        </w:tc>
      </w:tr>
      <w:tr w:rsidR="0057205F" w:rsidRPr="00DD3E3A" w:rsidTr="00E95A6A">
        <w:tc>
          <w:tcPr>
            <w:tcW w:w="5000" w:type="pct"/>
            <w:gridSpan w:val="4"/>
          </w:tcPr>
          <w:p w:rsidR="0057205F" w:rsidRPr="00DD3E3A" w:rsidRDefault="0057205F" w:rsidP="00A04A8F">
            <w:pPr>
              <w:jc w:val="both"/>
              <w:rPr>
                <w:sz w:val="20"/>
              </w:rPr>
            </w:pPr>
            <w:r w:rsidRPr="00DD3E3A">
              <w:rPr>
                <w:sz w:val="20"/>
              </w:rPr>
              <w:t>The dispute between the parties stems from the occupation and operation of a multi-use building in Montreal known as Les Cours Mont</w:t>
            </w:r>
            <w:r w:rsidRPr="00DD3E3A">
              <w:rPr>
                <w:sz w:val="20"/>
              </w:rPr>
              <w:noBreakHyphen/>
              <w:t xml:space="preserve">Royal. Soltron Realty GP Inc. (“Soltron”), applicant, owns the retail portion of the building as well as the garage. The respondents represent the building’s condominium residents. A 1988 master deed sets out a complex network of servitudes governing the immovable. In 2016, the Superior Court made certain declarations and injunctions in respect of the obligations set out in the deed. The obligations pertained to the supply of water, snow clearance, exterior maintenance, </w:t>
            </w:r>
            <w:proofErr w:type="gramStart"/>
            <w:r w:rsidRPr="00DD3E3A">
              <w:rPr>
                <w:sz w:val="20"/>
              </w:rPr>
              <w:t>landscaping</w:t>
            </w:r>
            <w:proofErr w:type="gramEnd"/>
            <w:r w:rsidRPr="00DD3E3A">
              <w:rPr>
                <w:sz w:val="20"/>
              </w:rPr>
              <w:t xml:space="preserve"> and garbage removal. Essentially, the residents argued that those services were the objects of real servitudes that required Soltron to provide them in perpetuity. Soltron argued that none of the services were imposed by servitude and as a result, it had the right to cease providing them as long as it gave reasonable notice. The Superior Court declared some of the services to be imposed by servitude, but found others were not. Both sides appealed. The Court of Appeal allowed the residents’ appeal in part and dismissed </w:t>
            </w:r>
            <w:proofErr w:type="spellStart"/>
            <w:r w:rsidRPr="00DD3E3A">
              <w:rPr>
                <w:sz w:val="20"/>
              </w:rPr>
              <w:t>Solton’s</w:t>
            </w:r>
            <w:proofErr w:type="spellEnd"/>
            <w:r w:rsidRPr="00DD3E3A">
              <w:rPr>
                <w:sz w:val="20"/>
              </w:rPr>
              <w:t>.</w:t>
            </w:r>
          </w:p>
          <w:p w:rsidR="0057205F" w:rsidRPr="00DD3E3A" w:rsidRDefault="0057205F" w:rsidP="00A04A8F">
            <w:pPr>
              <w:jc w:val="both"/>
              <w:rPr>
                <w:sz w:val="20"/>
              </w:rPr>
            </w:pPr>
          </w:p>
        </w:tc>
      </w:tr>
      <w:tr w:rsidR="0057205F" w:rsidRPr="00DD3E3A" w:rsidTr="00E95A6A">
        <w:tc>
          <w:tcPr>
            <w:tcW w:w="2427" w:type="pct"/>
            <w:gridSpan w:val="2"/>
          </w:tcPr>
          <w:p w:rsidR="0057205F" w:rsidRPr="00DD3E3A" w:rsidRDefault="0057205F" w:rsidP="00A04A8F">
            <w:pPr>
              <w:jc w:val="both"/>
              <w:rPr>
                <w:sz w:val="20"/>
              </w:rPr>
            </w:pPr>
            <w:r w:rsidRPr="00DD3E3A">
              <w:rPr>
                <w:sz w:val="20"/>
              </w:rPr>
              <w:t>December 19, 2016</w:t>
            </w:r>
          </w:p>
          <w:p w:rsidR="0057205F" w:rsidRPr="00DD3E3A" w:rsidRDefault="0057205F" w:rsidP="00A04A8F">
            <w:pPr>
              <w:jc w:val="both"/>
              <w:rPr>
                <w:sz w:val="20"/>
              </w:rPr>
            </w:pPr>
            <w:r w:rsidRPr="00DD3E3A">
              <w:rPr>
                <w:sz w:val="20"/>
              </w:rPr>
              <w:t>Superior Court of Quebec</w:t>
            </w:r>
          </w:p>
          <w:p w:rsidR="0057205F" w:rsidRPr="00DD3E3A" w:rsidRDefault="0057205F" w:rsidP="00A04A8F">
            <w:pPr>
              <w:jc w:val="both"/>
              <w:rPr>
                <w:sz w:val="20"/>
              </w:rPr>
            </w:pPr>
            <w:r w:rsidRPr="00DD3E3A">
              <w:rPr>
                <w:sz w:val="20"/>
              </w:rPr>
              <w:t>(Riordan J.)</w:t>
            </w:r>
          </w:p>
          <w:p w:rsidR="0057205F" w:rsidRPr="00DD3E3A" w:rsidRDefault="000E7240" w:rsidP="00A04A8F">
            <w:pPr>
              <w:jc w:val="both"/>
              <w:rPr>
                <w:sz w:val="20"/>
              </w:rPr>
            </w:pPr>
            <w:hyperlink r:id="rId152" w:history="1">
              <w:r w:rsidR="0057205F" w:rsidRPr="00DD3E3A">
                <w:rPr>
                  <w:rStyle w:val="Hyperlink"/>
                  <w:sz w:val="20"/>
                </w:rPr>
                <w:t>2016 QCCS 6846</w:t>
              </w:r>
            </w:hyperlink>
          </w:p>
          <w:p w:rsidR="0057205F" w:rsidRPr="00DD3E3A" w:rsidRDefault="0057205F" w:rsidP="00A04A8F">
            <w:pPr>
              <w:jc w:val="both"/>
              <w:rPr>
                <w:sz w:val="20"/>
              </w:rPr>
            </w:pPr>
          </w:p>
        </w:tc>
        <w:tc>
          <w:tcPr>
            <w:tcW w:w="243" w:type="pct"/>
          </w:tcPr>
          <w:p w:rsidR="0057205F" w:rsidRPr="00DD3E3A" w:rsidRDefault="0057205F" w:rsidP="00A04A8F">
            <w:pPr>
              <w:jc w:val="both"/>
              <w:rPr>
                <w:sz w:val="20"/>
              </w:rPr>
            </w:pPr>
          </w:p>
        </w:tc>
        <w:tc>
          <w:tcPr>
            <w:tcW w:w="2330" w:type="pct"/>
          </w:tcPr>
          <w:p w:rsidR="0057205F" w:rsidRPr="00DD3E3A" w:rsidRDefault="0057205F" w:rsidP="00A04A8F">
            <w:pPr>
              <w:jc w:val="both"/>
              <w:rPr>
                <w:sz w:val="20"/>
              </w:rPr>
            </w:pPr>
            <w:r w:rsidRPr="00DD3E3A">
              <w:rPr>
                <w:sz w:val="20"/>
              </w:rPr>
              <w:t xml:space="preserve">Action for declaratory relief and for a permanent injunction allowed in part </w:t>
            </w:r>
          </w:p>
        </w:tc>
      </w:tr>
      <w:tr w:rsidR="0057205F" w:rsidRPr="00DD3E3A" w:rsidTr="00E95A6A">
        <w:tc>
          <w:tcPr>
            <w:tcW w:w="2427" w:type="pct"/>
            <w:gridSpan w:val="2"/>
          </w:tcPr>
          <w:p w:rsidR="0057205F" w:rsidRPr="00DD3E3A" w:rsidRDefault="0057205F" w:rsidP="00A04A8F">
            <w:pPr>
              <w:jc w:val="both"/>
              <w:rPr>
                <w:sz w:val="20"/>
              </w:rPr>
            </w:pPr>
            <w:r w:rsidRPr="00DD3E3A">
              <w:rPr>
                <w:sz w:val="20"/>
              </w:rPr>
              <w:t>June 28, 2018</w:t>
            </w:r>
          </w:p>
          <w:p w:rsidR="0057205F" w:rsidRPr="00DD3E3A" w:rsidRDefault="0057205F" w:rsidP="00A04A8F">
            <w:pPr>
              <w:jc w:val="both"/>
              <w:rPr>
                <w:sz w:val="20"/>
              </w:rPr>
            </w:pPr>
            <w:r w:rsidRPr="00DD3E3A">
              <w:rPr>
                <w:sz w:val="20"/>
              </w:rPr>
              <w:t>Court of Appeal of Quebec (Montréal)</w:t>
            </w:r>
          </w:p>
          <w:p w:rsidR="0057205F" w:rsidRPr="00DD3E3A" w:rsidRDefault="0057205F" w:rsidP="00A04A8F">
            <w:pPr>
              <w:jc w:val="both"/>
              <w:rPr>
                <w:sz w:val="20"/>
              </w:rPr>
            </w:pPr>
            <w:r w:rsidRPr="00DD3E3A">
              <w:rPr>
                <w:sz w:val="20"/>
              </w:rPr>
              <w:t>(</w:t>
            </w:r>
            <w:proofErr w:type="spellStart"/>
            <w:r w:rsidRPr="00DD3E3A">
              <w:rPr>
                <w:sz w:val="20"/>
              </w:rPr>
              <w:t>Bich</w:t>
            </w:r>
            <w:proofErr w:type="spellEnd"/>
            <w:r w:rsidRPr="00DD3E3A">
              <w:rPr>
                <w:sz w:val="20"/>
              </w:rPr>
              <w:t xml:space="preserve">, </w:t>
            </w:r>
            <w:proofErr w:type="spellStart"/>
            <w:r w:rsidRPr="00DD3E3A">
              <w:rPr>
                <w:sz w:val="20"/>
              </w:rPr>
              <w:t>Kasirer</w:t>
            </w:r>
            <w:proofErr w:type="spellEnd"/>
            <w:r w:rsidRPr="00DD3E3A">
              <w:rPr>
                <w:sz w:val="20"/>
              </w:rPr>
              <w:t xml:space="preserve"> and Gagnon JJ.A.)</w:t>
            </w:r>
          </w:p>
          <w:p w:rsidR="0057205F" w:rsidRPr="00DD3E3A" w:rsidRDefault="000E7240" w:rsidP="00A04A8F">
            <w:pPr>
              <w:jc w:val="both"/>
              <w:rPr>
                <w:sz w:val="20"/>
              </w:rPr>
            </w:pPr>
            <w:hyperlink r:id="rId153" w:history="1">
              <w:r w:rsidR="0057205F" w:rsidRPr="00DD3E3A">
                <w:rPr>
                  <w:rStyle w:val="Hyperlink"/>
                  <w:sz w:val="20"/>
                </w:rPr>
                <w:t>2018 QCCA 1102</w:t>
              </w:r>
            </w:hyperlink>
          </w:p>
          <w:p w:rsidR="0057205F" w:rsidRPr="00DD3E3A" w:rsidRDefault="0057205F" w:rsidP="00A04A8F">
            <w:pPr>
              <w:jc w:val="both"/>
              <w:rPr>
                <w:sz w:val="20"/>
                <w:lang w:val="fr-CA"/>
              </w:rPr>
            </w:pP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rPr>
            </w:pPr>
            <w:r w:rsidRPr="00DD3E3A">
              <w:rPr>
                <w:sz w:val="20"/>
              </w:rPr>
              <w:t>Appeal allowed in part; cross-appeal dismissed</w:t>
            </w:r>
          </w:p>
          <w:p w:rsidR="0057205F" w:rsidRPr="00DD3E3A" w:rsidRDefault="0057205F" w:rsidP="00A04A8F">
            <w:pPr>
              <w:jc w:val="both"/>
              <w:rPr>
                <w:sz w:val="20"/>
              </w:rPr>
            </w:pPr>
          </w:p>
        </w:tc>
      </w:tr>
      <w:tr w:rsidR="0057205F" w:rsidRPr="00DD3E3A" w:rsidTr="00E95A6A">
        <w:tc>
          <w:tcPr>
            <w:tcW w:w="2427" w:type="pct"/>
            <w:gridSpan w:val="2"/>
          </w:tcPr>
          <w:p w:rsidR="0057205F" w:rsidRPr="00DD3E3A" w:rsidRDefault="0057205F" w:rsidP="00A04A8F">
            <w:pPr>
              <w:jc w:val="both"/>
              <w:rPr>
                <w:sz w:val="20"/>
              </w:rPr>
            </w:pPr>
            <w:r w:rsidRPr="00DD3E3A">
              <w:rPr>
                <w:sz w:val="20"/>
              </w:rPr>
              <w:t>September 25, 2018</w:t>
            </w:r>
          </w:p>
          <w:p w:rsidR="0057205F" w:rsidRPr="00DD3E3A" w:rsidRDefault="0057205F" w:rsidP="00A04A8F">
            <w:pPr>
              <w:jc w:val="both"/>
              <w:rPr>
                <w:sz w:val="20"/>
              </w:rPr>
            </w:pPr>
            <w:r w:rsidRPr="00DD3E3A">
              <w:rPr>
                <w:sz w:val="20"/>
              </w:rPr>
              <w:t>Supreme Court of Canada</w:t>
            </w:r>
          </w:p>
        </w:tc>
        <w:tc>
          <w:tcPr>
            <w:tcW w:w="243" w:type="pct"/>
          </w:tcPr>
          <w:p w:rsidR="0057205F" w:rsidRPr="00DD3E3A" w:rsidRDefault="0057205F" w:rsidP="00A04A8F">
            <w:pPr>
              <w:jc w:val="both"/>
              <w:rPr>
                <w:sz w:val="20"/>
              </w:rPr>
            </w:pPr>
          </w:p>
        </w:tc>
        <w:tc>
          <w:tcPr>
            <w:tcW w:w="2330" w:type="pct"/>
          </w:tcPr>
          <w:p w:rsidR="0057205F" w:rsidRPr="00DD3E3A" w:rsidRDefault="0057205F" w:rsidP="00A04A8F">
            <w:pPr>
              <w:jc w:val="both"/>
              <w:rPr>
                <w:sz w:val="20"/>
              </w:rPr>
            </w:pPr>
            <w:r w:rsidRPr="00DD3E3A">
              <w:rPr>
                <w:sz w:val="20"/>
              </w:rPr>
              <w:t>Application for leave to appeal filed</w:t>
            </w:r>
          </w:p>
          <w:p w:rsidR="0057205F" w:rsidRPr="00DD3E3A" w:rsidRDefault="0057205F" w:rsidP="00A04A8F">
            <w:pPr>
              <w:jc w:val="both"/>
              <w:rPr>
                <w:sz w:val="20"/>
              </w:rPr>
            </w:pPr>
          </w:p>
        </w:tc>
      </w:tr>
    </w:tbl>
    <w:p w:rsidR="0057205F" w:rsidRPr="00DD3E3A" w:rsidRDefault="0057205F" w:rsidP="00A04A8F">
      <w:pPr>
        <w:jc w:val="both"/>
        <w:rPr>
          <w:sz w:val="20"/>
        </w:rPr>
      </w:pPr>
    </w:p>
    <w:p w:rsidR="0085262D" w:rsidRPr="00DD3E3A" w:rsidRDefault="0085262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205F" w:rsidRPr="00DD3E3A" w:rsidTr="00E95A6A">
        <w:tc>
          <w:tcPr>
            <w:tcW w:w="543" w:type="pct"/>
          </w:tcPr>
          <w:p w:rsidR="0057205F" w:rsidRPr="00DD3E3A" w:rsidRDefault="0057205F" w:rsidP="00A04A8F">
            <w:pPr>
              <w:jc w:val="both"/>
              <w:rPr>
                <w:sz w:val="20"/>
                <w:lang w:val="fr-CA"/>
              </w:rPr>
            </w:pPr>
            <w:r w:rsidRPr="00DD3E3A">
              <w:rPr>
                <w:rStyle w:val="SCCFileNumberChar"/>
                <w:sz w:val="20"/>
                <w:szCs w:val="20"/>
                <w:lang w:val="fr-CA"/>
              </w:rPr>
              <w:t>38310</w:t>
            </w:r>
          </w:p>
        </w:tc>
        <w:tc>
          <w:tcPr>
            <w:tcW w:w="4457" w:type="pct"/>
            <w:gridSpan w:val="3"/>
          </w:tcPr>
          <w:p w:rsidR="0057205F" w:rsidRPr="00DD3E3A" w:rsidRDefault="0057205F" w:rsidP="00A04A8F">
            <w:pPr>
              <w:pStyle w:val="SCCLsocParty"/>
              <w:jc w:val="both"/>
              <w:rPr>
                <w:b/>
                <w:sz w:val="20"/>
                <w:szCs w:val="20"/>
              </w:rPr>
            </w:pPr>
            <w:r w:rsidRPr="00DD3E3A">
              <w:rPr>
                <w:b/>
                <w:sz w:val="20"/>
                <w:szCs w:val="20"/>
              </w:rPr>
              <w:t>Soltron Realty GP Inc. c. Syndicat des copropriétaires les résidences Mont</w:t>
            </w:r>
            <w:r w:rsidRPr="00DD3E3A">
              <w:rPr>
                <w:b/>
                <w:sz w:val="20"/>
                <w:szCs w:val="20"/>
              </w:rPr>
              <w:noBreakHyphen/>
              <w:t>Royal (tour sud), Syndicat des copropriétaires les résidences Mont</w:t>
            </w:r>
            <w:r w:rsidRPr="00DD3E3A">
              <w:rPr>
                <w:b/>
                <w:sz w:val="20"/>
                <w:szCs w:val="20"/>
              </w:rPr>
              <w:noBreakHyphen/>
              <w:t>Royal (tour nord)</w:t>
            </w:r>
          </w:p>
          <w:p w:rsidR="0057205F" w:rsidRPr="00DD3E3A" w:rsidRDefault="0057205F" w:rsidP="00A04A8F">
            <w:pPr>
              <w:jc w:val="both"/>
              <w:rPr>
                <w:sz w:val="20"/>
                <w:lang w:val="fr-CA"/>
              </w:rPr>
            </w:pPr>
            <w:r w:rsidRPr="00DD3E3A">
              <w:rPr>
                <w:sz w:val="20"/>
                <w:lang w:val="fr-CA"/>
              </w:rPr>
              <w:t>(Qué.) (Civile) (Autorisation)</w:t>
            </w:r>
          </w:p>
        </w:tc>
      </w:tr>
      <w:tr w:rsidR="0057205F" w:rsidRPr="0044196A" w:rsidTr="00E95A6A">
        <w:tc>
          <w:tcPr>
            <w:tcW w:w="5000" w:type="pct"/>
            <w:gridSpan w:val="4"/>
          </w:tcPr>
          <w:p w:rsidR="0057205F" w:rsidRPr="00DD3E3A" w:rsidRDefault="0057205F" w:rsidP="00A04A8F">
            <w:pPr>
              <w:jc w:val="both"/>
              <w:rPr>
                <w:sz w:val="20"/>
                <w:lang w:val="fr-CA"/>
              </w:rPr>
            </w:pPr>
            <w:r w:rsidRPr="00DD3E3A">
              <w:rPr>
                <w:sz w:val="20"/>
                <w:lang w:val="fr-CA"/>
              </w:rPr>
              <w:t>Biens — Servitudes — Servitudes réelles — Accessoires aux servitudes réelles — Obligations personnelles à exécution successive — Les obligations de prestation de services prévues dans l’acte portant sur l’approvisionnement en eau, sous toutes ses déclinaisons, sont</w:t>
            </w:r>
            <w:r w:rsidRPr="00DD3E3A">
              <w:rPr>
                <w:sz w:val="20"/>
                <w:lang w:val="fr-CA"/>
              </w:rPr>
              <w:noBreakHyphen/>
              <w:t>elles (i) imposées par des servitudes réelles, (ii) des accessoires à des servitudes réelles ou (iii) créent</w:t>
            </w:r>
            <w:r w:rsidRPr="00DD3E3A">
              <w:rPr>
                <w:sz w:val="20"/>
                <w:lang w:val="fr-CA"/>
              </w:rPr>
              <w:noBreakHyphen/>
              <w:t>elles des obligations personnelles à exécution successive qui peuvent être résiliées par préavis raisonnable?</w:t>
            </w:r>
          </w:p>
        </w:tc>
      </w:tr>
      <w:tr w:rsidR="0057205F" w:rsidRPr="0044196A" w:rsidTr="00E95A6A">
        <w:tc>
          <w:tcPr>
            <w:tcW w:w="5000" w:type="pct"/>
            <w:gridSpan w:val="4"/>
          </w:tcPr>
          <w:p w:rsidR="0057205F" w:rsidRPr="00DD3E3A" w:rsidRDefault="0057205F" w:rsidP="00A04A8F">
            <w:pPr>
              <w:jc w:val="both"/>
              <w:rPr>
                <w:sz w:val="20"/>
                <w:lang w:val="fr-CA"/>
              </w:rPr>
            </w:pPr>
          </w:p>
        </w:tc>
      </w:tr>
      <w:tr w:rsidR="0057205F" w:rsidRPr="0044196A" w:rsidTr="00E95A6A">
        <w:tc>
          <w:tcPr>
            <w:tcW w:w="5000" w:type="pct"/>
            <w:gridSpan w:val="4"/>
          </w:tcPr>
          <w:p w:rsidR="0057205F" w:rsidRPr="00DD3E3A" w:rsidRDefault="0057205F" w:rsidP="00A04A8F">
            <w:pPr>
              <w:jc w:val="both"/>
              <w:rPr>
                <w:sz w:val="20"/>
                <w:lang w:val="fr-CA"/>
              </w:rPr>
            </w:pPr>
            <w:r w:rsidRPr="00DD3E3A">
              <w:rPr>
                <w:sz w:val="20"/>
                <w:lang w:val="fr-CA"/>
              </w:rPr>
              <w:t>Le litige qui oppose les parties découle de l’occupation et de l’exploitation d’un complexe immobilier multifonctionnel à Montréal appelé Les Cours Mont</w:t>
            </w:r>
            <w:r w:rsidRPr="00DD3E3A">
              <w:rPr>
                <w:sz w:val="20"/>
                <w:lang w:val="fr-CA"/>
              </w:rPr>
              <w:noBreakHyphen/>
              <w:t>Royal. Soltron Realty GP Inc. (« Soltron »), la demanderesse, est propriétaire de la partie du complexe occupée par les commerces de détail et le garage. Les intimées représentent les résidents du complexe qui occupent les condominiums. Un acte</w:t>
            </w:r>
            <w:r w:rsidRPr="00DD3E3A">
              <w:rPr>
                <w:sz w:val="20"/>
                <w:lang w:val="fr-CA"/>
              </w:rPr>
              <w:noBreakHyphen/>
              <w:t>cadre de 1988 établit un réseau complexe de servitudes régissant l’immeuble. En 2016, la Cour supérieure a prononcé un jugement déclaratoire et a prononcé certaines injonctions relatives aux obligations stipulées dans l’acte. Les obligations avaient trait à l’approvisionnement en eau, au déneigement, à l’entretien extérieur, à l’aménagement paysager et à l’enlèvement des ordures. Essentiellement, les résidents plaident que ces services étaient l’objet de servitudes réelles qui obligeaient Soltron à les fournir à perpétuité. Soltron a plaidé qu’aucun des services n’était imposé par servitude et qu’en conséquence, elle avait le droit de cesser de les fournir tant qu’elle donnait un préavis raisonnable. La Cour supérieure a déclaré que certains des services étaient imposés par servitude, mais a conclu que d’autres ne l’étaient pas. Les deux parties ont interjeté appel. La Cour d’appel a accueilli en partie l’appel des résidents et a rejeté l’appel de Soltron.</w:t>
            </w:r>
          </w:p>
          <w:p w:rsidR="0057205F" w:rsidRPr="00DD3E3A" w:rsidRDefault="0057205F" w:rsidP="00A04A8F">
            <w:pPr>
              <w:jc w:val="both"/>
              <w:rPr>
                <w:sz w:val="20"/>
                <w:lang w:val="fr-CA"/>
              </w:rPr>
            </w:pPr>
          </w:p>
        </w:tc>
      </w:tr>
      <w:tr w:rsidR="0057205F" w:rsidRPr="0044196A" w:rsidTr="00E95A6A">
        <w:tc>
          <w:tcPr>
            <w:tcW w:w="2427" w:type="pct"/>
            <w:gridSpan w:val="2"/>
          </w:tcPr>
          <w:p w:rsidR="0057205F" w:rsidRPr="00DD3E3A" w:rsidRDefault="0057205F" w:rsidP="00A04A8F">
            <w:pPr>
              <w:jc w:val="both"/>
              <w:rPr>
                <w:sz w:val="20"/>
                <w:lang w:val="fr-CA"/>
              </w:rPr>
            </w:pPr>
            <w:r w:rsidRPr="00DD3E3A">
              <w:rPr>
                <w:sz w:val="20"/>
                <w:lang w:val="fr-CA"/>
              </w:rPr>
              <w:lastRenderedPageBreak/>
              <w:t>19 décembre 2016</w:t>
            </w:r>
          </w:p>
          <w:p w:rsidR="0057205F" w:rsidRPr="00DD3E3A" w:rsidRDefault="0057205F" w:rsidP="00A04A8F">
            <w:pPr>
              <w:jc w:val="both"/>
              <w:rPr>
                <w:sz w:val="20"/>
                <w:lang w:val="fr-CA"/>
              </w:rPr>
            </w:pPr>
            <w:r w:rsidRPr="00DD3E3A">
              <w:rPr>
                <w:sz w:val="20"/>
                <w:lang w:val="fr-CA"/>
              </w:rPr>
              <w:t>Cour supérieure du Québec</w:t>
            </w:r>
          </w:p>
          <w:p w:rsidR="0057205F" w:rsidRPr="00DD3E3A" w:rsidRDefault="0057205F" w:rsidP="00A04A8F">
            <w:pPr>
              <w:jc w:val="both"/>
              <w:rPr>
                <w:sz w:val="20"/>
                <w:lang w:val="fr-CA"/>
              </w:rPr>
            </w:pPr>
            <w:r w:rsidRPr="00DD3E3A">
              <w:rPr>
                <w:sz w:val="20"/>
                <w:lang w:val="fr-CA"/>
              </w:rPr>
              <w:t>(Juge Riordan)</w:t>
            </w:r>
          </w:p>
          <w:p w:rsidR="0057205F" w:rsidRPr="00DD3E3A" w:rsidRDefault="000E7240" w:rsidP="00A04A8F">
            <w:pPr>
              <w:jc w:val="both"/>
              <w:rPr>
                <w:sz w:val="20"/>
                <w:lang w:val="fr-CA"/>
              </w:rPr>
            </w:pPr>
            <w:hyperlink r:id="rId154" w:history="1">
              <w:r w:rsidR="0057205F" w:rsidRPr="00DD3E3A">
                <w:rPr>
                  <w:rStyle w:val="Hyperlink"/>
                  <w:sz w:val="20"/>
                  <w:lang w:val="fr-CA"/>
                </w:rPr>
                <w:t>2016 QCCS 6846</w:t>
              </w:r>
            </w:hyperlink>
          </w:p>
          <w:p w:rsidR="0057205F" w:rsidRPr="00DD3E3A" w:rsidRDefault="0057205F" w:rsidP="00A04A8F">
            <w:pPr>
              <w:jc w:val="both"/>
              <w:rPr>
                <w:sz w:val="20"/>
                <w:lang w:val="fr-CA"/>
              </w:rPr>
            </w:pP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lang w:val="fr-CA"/>
              </w:rPr>
            </w:pPr>
            <w:r w:rsidRPr="00DD3E3A">
              <w:rPr>
                <w:sz w:val="20"/>
                <w:lang w:val="fr-CA"/>
              </w:rPr>
              <w:t xml:space="preserve">Jugement accueillant en partie l’action en jugement déclaratoire et en injonction permanente </w:t>
            </w:r>
          </w:p>
        </w:tc>
      </w:tr>
      <w:tr w:rsidR="0057205F" w:rsidRPr="0044196A" w:rsidTr="00E95A6A">
        <w:tc>
          <w:tcPr>
            <w:tcW w:w="2427" w:type="pct"/>
            <w:gridSpan w:val="2"/>
          </w:tcPr>
          <w:p w:rsidR="0057205F" w:rsidRPr="00DD3E3A" w:rsidRDefault="0057205F" w:rsidP="00A04A8F">
            <w:pPr>
              <w:jc w:val="both"/>
              <w:rPr>
                <w:sz w:val="20"/>
                <w:lang w:val="fr-CA"/>
              </w:rPr>
            </w:pPr>
            <w:r w:rsidRPr="00DD3E3A">
              <w:rPr>
                <w:sz w:val="20"/>
                <w:lang w:val="fr-CA"/>
              </w:rPr>
              <w:t>28 juin 2018</w:t>
            </w:r>
          </w:p>
          <w:p w:rsidR="0057205F" w:rsidRPr="00DD3E3A" w:rsidRDefault="0057205F" w:rsidP="00A04A8F">
            <w:pPr>
              <w:jc w:val="both"/>
              <w:rPr>
                <w:sz w:val="20"/>
                <w:lang w:val="fr-CA"/>
              </w:rPr>
            </w:pPr>
            <w:r w:rsidRPr="00DD3E3A">
              <w:rPr>
                <w:sz w:val="20"/>
                <w:lang w:val="fr-CA"/>
              </w:rPr>
              <w:t>Cour d’appel du Québec (Montréal)</w:t>
            </w:r>
          </w:p>
          <w:p w:rsidR="0057205F" w:rsidRPr="00DD3E3A" w:rsidRDefault="0057205F" w:rsidP="00A04A8F">
            <w:pPr>
              <w:jc w:val="both"/>
              <w:rPr>
                <w:sz w:val="20"/>
                <w:lang w:val="fr-CA"/>
              </w:rPr>
            </w:pPr>
            <w:r w:rsidRPr="00DD3E3A">
              <w:rPr>
                <w:sz w:val="20"/>
                <w:lang w:val="fr-CA"/>
              </w:rPr>
              <w:t>(Juges Bich, Kasirer et Gagnon)</w:t>
            </w:r>
          </w:p>
          <w:p w:rsidR="0057205F" w:rsidRPr="00DD3E3A" w:rsidRDefault="000E7240" w:rsidP="00A04A8F">
            <w:pPr>
              <w:jc w:val="both"/>
              <w:rPr>
                <w:sz w:val="20"/>
                <w:lang w:val="fr-CA"/>
              </w:rPr>
            </w:pPr>
            <w:hyperlink r:id="rId155" w:history="1">
              <w:r w:rsidR="0057205F" w:rsidRPr="00DD3E3A">
                <w:rPr>
                  <w:rStyle w:val="Hyperlink"/>
                  <w:sz w:val="20"/>
                  <w:lang w:val="fr-CA"/>
                </w:rPr>
                <w:t>2018 QCCA 1102</w:t>
              </w:r>
            </w:hyperlink>
          </w:p>
          <w:p w:rsidR="0057205F" w:rsidRPr="00DD3E3A" w:rsidRDefault="0057205F" w:rsidP="00A04A8F">
            <w:pPr>
              <w:jc w:val="both"/>
              <w:rPr>
                <w:sz w:val="20"/>
                <w:lang w:val="fr-CA"/>
              </w:rPr>
            </w:pP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lang w:val="fr-CA"/>
              </w:rPr>
            </w:pPr>
            <w:r w:rsidRPr="00DD3E3A">
              <w:rPr>
                <w:sz w:val="20"/>
                <w:lang w:val="fr-CA"/>
              </w:rPr>
              <w:t xml:space="preserve">Arrêt accueillant en partie l’appel et rejetant l’appel incident </w:t>
            </w:r>
          </w:p>
          <w:p w:rsidR="0057205F" w:rsidRPr="00DD3E3A" w:rsidRDefault="0057205F" w:rsidP="00A04A8F">
            <w:pPr>
              <w:jc w:val="both"/>
              <w:rPr>
                <w:sz w:val="20"/>
                <w:lang w:val="fr-CA"/>
              </w:rPr>
            </w:pPr>
          </w:p>
        </w:tc>
      </w:tr>
      <w:tr w:rsidR="0057205F" w:rsidRPr="0044196A" w:rsidTr="00E95A6A">
        <w:tc>
          <w:tcPr>
            <w:tcW w:w="2427" w:type="pct"/>
            <w:gridSpan w:val="2"/>
          </w:tcPr>
          <w:p w:rsidR="0057205F" w:rsidRPr="00DD3E3A" w:rsidRDefault="0057205F" w:rsidP="00A04A8F">
            <w:pPr>
              <w:jc w:val="both"/>
              <w:rPr>
                <w:sz w:val="20"/>
                <w:lang w:val="fr-CA"/>
              </w:rPr>
            </w:pPr>
            <w:r w:rsidRPr="00DD3E3A">
              <w:rPr>
                <w:sz w:val="20"/>
                <w:lang w:val="fr-CA"/>
              </w:rPr>
              <w:t>25 septembre 2018</w:t>
            </w:r>
          </w:p>
          <w:p w:rsidR="0057205F" w:rsidRPr="00DD3E3A" w:rsidRDefault="0057205F" w:rsidP="00A04A8F">
            <w:pPr>
              <w:jc w:val="both"/>
              <w:rPr>
                <w:sz w:val="20"/>
                <w:lang w:val="fr-CA"/>
              </w:rPr>
            </w:pPr>
            <w:r w:rsidRPr="00DD3E3A">
              <w:rPr>
                <w:sz w:val="20"/>
                <w:lang w:val="fr-CA"/>
              </w:rPr>
              <w:t>Cour suprême du Canada</w:t>
            </w:r>
          </w:p>
        </w:tc>
        <w:tc>
          <w:tcPr>
            <w:tcW w:w="243" w:type="pct"/>
          </w:tcPr>
          <w:p w:rsidR="0057205F" w:rsidRPr="00DD3E3A" w:rsidRDefault="0057205F" w:rsidP="00A04A8F">
            <w:pPr>
              <w:jc w:val="both"/>
              <w:rPr>
                <w:sz w:val="20"/>
                <w:lang w:val="fr-CA"/>
              </w:rPr>
            </w:pPr>
          </w:p>
        </w:tc>
        <w:tc>
          <w:tcPr>
            <w:tcW w:w="2330" w:type="pct"/>
          </w:tcPr>
          <w:p w:rsidR="0057205F" w:rsidRPr="00DD3E3A" w:rsidRDefault="0057205F" w:rsidP="00A04A8F">
            <w:pPr>
              <w:jc w:val="both"/>
              <w:rPr>
                <w:sz w:val="20"/>
                <w:lang w:val="fr-CA"/>
              </w:rPr>
            </w:pPr>
            <w:r w:rsidRPr="00DD3E3A">
              <w:rPr>
                <w:sz w:val="20"/>
                <w:lang w:val="fr-CA"/>
              </w:rPr>
              <w:t>Dépôt de la demande d’autorisation d’appel</w:t>
            </w:r>
          </w:p>
          <w:p w:rsidR="0057205F" w:rsidRPr="00DD3E3A" w:rsidRDefault="0057205F" w:rsidP="00A04A8F">
            <w:pPr>
              <w:jc w:val="both"/>
              <w:rPr>
                <w:sz w:val="20"/>
                <w:lang w:val="fr-CA"/>
              </w:rPr>
            </w:pPr>
          </w:p>
        </w:tc>
      </w:tr>
    </w:tbl>
    <w:p w:rsidR="0057205F" w:rsidRPr="00DD3E3A" w:rsidRDefault="0057205F"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rPr>
            </w:pPr>
            <w:r w:rsidRPr="00DD3E3A">
              <w:rPr>
                <w:rStyle w:val="SCCFileNumberChar"/>
                <w:sz w:val="20"/>
                <w:szCs w:val="20"/>
              </w:rPr>
              <w:t>38379</w:t>
            </w:r>
          </w:p>
        </w:tc>
        <w:tc>
          <w:tcPr>
            <w:tcW w:w="4457" w:type="pct"/>
            <w:gridSpan w:val="3"/>
          </w:tcPr>
          <w:p w:rsidR="006B07D2" w:rsidRPr="00DD3E3A" w:rsidRDefault="006B07D2" w:rsidP="00A04A8F">
            <w:pPr>
              <w:pStyle w:val="SCCLsocParty"/>
              <w:jc w:val="both"/>
              <w:rPr>
                <w:b/>
                <w:sz w:val="20"/>
                <w:szCs w:val="20"/>
                <w:lang w:val="en-US"/>
              </w:rPr>
            </w:pPr>
            <w:r w:rsidRPr="00DD3E3A">
              <w:rPr>
                <w:b/>
                <w:sz w:val="20"/>
                <w:szCs w:val="20"/>
                <w:lang w:val="en-US"/>
              </w:rPr>
              <w:t>City of Burnaby v. Attorney General of Canada, Trans Mountain Pipeline ULC, National Energy Board</w:t>
            </w:r>
          </w:p>
          <w:p w:rsidR="006B07D2" w:rsidRPr="00DD3E3A" w:rsidRDefault="006B07D2" w:rsidP="0013348A">
            <w:pPr>
              <w:jc w:val="both"/>
              <w:rPr>
                <w:sz w:val="20"/>
              </w:rPr>
            </w:pPr>
            <w:r w:rsidRPr="00DD3E3A">
              <w:rPr>
                <w:sz w:val="20"/>
              </w:rPr>
              <w:t>(F</w:t>
            </w:r>
            <w:r w:rsidR="0013348A" w:rsidRPr="00DD3E3A">
              <w:rPr>
                <w:sz w:val="20"/>
              </w:rPr>
              <w:t>.</w:t>
            </w:r>
            <w:r w:rsidRPr="00DD3E3A">
              <w:rPr>
                <w:sz w:val="20"/>
              </w:rPr>
              <w:t>C</w:t>
            </w:r>
            <w:r w:rsidR="0013348A" w:rsidRPr="00DD3E3A">
              <w:rPr>
                <w:sz w:val="20"/>
              </w:rPr>
              <w:t>.</w:t>
            </w:r>
            <w:r w:rsidRPr="00DD3E3A">
              <w:rPr>
                <w:sz w:val="20"/>
              </w:rPr>
              <w:t>) (Civil) (By Leave)</w:t>
            </w:r>
          </w:p>
        </w:tc>
      </w:tr>
      <w:tr w:rsidR="006B07D2" w:rsidRPr="00DD3E3A" w:rsidTr="00E95A6A">
        <w:tc>
          <w:tcPr>
            <w:tcW w:w="5000" w:type="pct"/>
            <w:gridSpan w:val="4"/>
          </w:tcPr>
          <w:p w:rsidR="006B07D2" w:rsidRPr="00DD3E3A" w:rsidRDefault="006B07D2" w:rsidP="00A04A8F">
            <w:pPr>
              <w:jc w:val="both"/>
              <w:rPr>
                <w:sz w:val="20"/>
              </w:rPr>
            </w:pPr>
            <w:r w:rsidRPr="00DD3E3A">
              <w:rPr>
                <w:sz w:val="20"/>
              </w:rPr>
              <w:t xml:space="preserve">Administrative law — Boards and tribunals — National Energy Board — Report advising Governor in Council regarding issuance of Public Convenience and Necessity — Alternative routes — Risk of malfunction or accident — Procedural fairness — Oral hearing — Oral cross-examination — Whether Board is obliged to consider alternative routes or locations under </w:t>
            </w:r>
            <w:r w:rsidRPr="00DD3E3A">
              <w:rPr>
                <w:i/>
                <w:sz w:val="20"/>
              </w:rPr>
              <w:t>CEAA 2012</w:t>
            </w:r>
            <w:r w:rsidRPr="00DD3E3A">
              <w:rPr>
                <w:sz w:val="20"/>
              </w:rPr>
              <w:t xml:space="preserve">, s. 19(1)(g) — If so, whether Board requires evidence to make that determination — Whether Board is obliged to assess risks of malfunctions or accidents and consequent environmental effects under </w:t>
            </w:r>
            <w:r w:rsidRPr="00DD3E3A">
              <w:rPr>
                <w:i/>
                <w:sz w:val="20"/>
              </w:rPr>
              <w:t>CEAA 2012</w:t>
            </w:r>
            <w:r w:rsidRPr="00DD3E3A">
              <w:rPr>
                <w:sz w:val="20"/>
              </w:rPr>
              <w:t>,</w:t>
            </w:r>
            <w:r w:rsidRPr="00DD3E3A">
              <w:rPr>
                <w:b/>
                <w:sz w:val="20"/>
              </w:rPr>
              <w:t xml:space="preserve"> s</w:t>
            </w:r>
            <w:r w:rsidRPr="00DD3E3A">
              <w:rPr>
                <w:sz w:val="20"/>
              </w:rPr>
              <w:t xml:space="preserve">. 19(1)(a) project is approved by Governor in Council — Whether Board is obliged to afford procedural fairness to participants in multi-party Board hearings according to impact of decision on participant — </w:t>
            </w:r>
            <w:r w:rsidRPr="00DD3E3A">
              <w:rPr>
                <w:i/>
                <w:sz w:val="20"/>
              </w:rPr>
              <w:t>Canadian Environmental Assessment Act</w:t>
            </w:r>
            <w:r w:rsidRPr="00DD3E3A">
              <w:rPr>
                <w:sz w:val="20"/>
              </w:rPr>
              <w:t xml:space="preserve">, S.C. 2012, c. 19. </w:t>
            </w:r>
          </w:p>
        </w:tc>
      </w:tr>
      <w:tr w:rsidR="006B07D2" w:rsidRPr="00DD3E3A" w:rsidTr="00E95A6A">
        <w:tc>
          <w:tcPr>
            <w:tcW w:w="5000" w:type="pct"/>
            <w:gridSpan w:val="4"/>
          </w:tcPr>
          <w:p w:rsidR="006B07D2" w:rsidRPr="00DD3E3A" w:rsidRDefault="006B07D2" w:rsidP="00A04A8F">
            <w:pPr>
              <w:jc w:val="both"/>
              <w:rPr>
                <w:sz w:val="20"/>
              </w:rPr>
            </w:pPr>
          </w:p>
        </w:tc>
      </w:tr>
      <w:tr w:rsidR="006B07D2" w:rsidRPr="00DD3E3A" w:rsidTr="00E95A6A">
        <w:tc>
          <w:tcPr>
            <w:tcW w:w="5000" w:type="pct"/>
            <w:gridSpan w:val="4"/>
          </w:tcPr>
          <w:p w:rsidR="006B07D2" w:rsidRPr="00DD3E3A" w:rsidRDefault="006B07D2" w:rsidP="00A04A8F">
            <w:pPr>
              <w:jc w:val="both"/>
              <w:rPr>
                <w:sz w:val="20"/>
              </w:rPr>
            </w:pPr>
            <w:r w:rsidRPr="00DD3E3A">
              <w:rPr>
                <w:sz w:val="20"/>
              </w:rPr>
              <w:t xml:space="preserve">On December 16, 2013, Trans Mountain Pipeline L.C. and the respondent Trans Mountain Pipeline ULC applied to the NEB for various certificates, including a Certificate of Public Convenience and Necessity, for the Trans Mountain Expansion Project. In the course of determining that application, the NEB issued a ruling rejecting Burnaby’s request that the hearing order be amended to include an oral cross examination of witnesses. It determined that the evidence should be tested by a written process in which written evidence would be subject to written questioning by up to 400 parties and the NEB itself. On May 19, 2016, the NEB advised the Governor in Council that the expansion (including a terminal in Burnaby) is in Canada’s public interest, provided that certain environmental protection procedures and mitigation measures are implemented. If those measures are implemented, the expansion is not likely to cause significant adverse environmental effects. It found that Trans Mountain’s route selection process and criteria, and the level of detail provided with respect to its assessment of alternative means were appropriate. In so finding, it acknowledged Burnaby’s concerns concerning to disclosure with respect to the terminal locations that had been considered. The recommendation was accompanied by many conditions requiring future conduct from Trans Mountain. </w:t>
            </w:r>
            <w:r w:rsidRPr="00DD3E3A">
              <w:rPr>
                <w:i/>
                <w:sz w:val="20"/>
              </w:rPr>
              <w:t>Inter alia</w:t>
            </w:r>
            <w:r w:rsidRPr="00DD3E3A">
              <w:rPr>
                <w:sz w:val="20"/>
              </w:rPr>
              <w:t>, they required that Trans Mountain address risks not previously been assessed, and imposed the deadlines for compliance and the consequences for non-compliance.</w:t>
            </w:r>
          </w:p>
          <w:p w:rsidR="006B07D2" w:rsidRPr="00DD3E3A" w:rsidRDefault="006B07D2" w:rsidP="00A04A8F">
            <w:pPr>
              <w:jc w:val="both"/>
              <w:rPr>
                <w:sz w:val="20"/>
              </w:rPr>
            </w:pPr>
          </w:p>
          <w:p w:rsidR="006B07D2" w:rsidRPr="00DD3E3A" w:rsidRDefault="006B07D2" w:rsidP="00A04A8F">
            <w:pPr>
              <w:jc w:val="both"/>
              <w:rPr>
                <w:sz w:val="20"/>
              </w:rPr>
            </w:pPr>
            <w:r w:rsidRPr="00DD3E3A">
              <w:rPr>
                <w:sz w:val="20"/>
              </w:rPr>
              <w:t>On November 29, 2016, the Governor in Council accepted the recommendation and issued Order in Council P.C. 2016</w:t>
            </w:r>
            <w:r w:rsidRPr="00DD3E3A">
              <w:rPr>
                <w:sz w:val="20"/>
              </w:rPr>
              <w:noBreakHyphen/>
              <w:t>1069, directing the NEB to issue a Certificate of Public Convenience and Necessity approving the construction and operation of the project, subject to the conditions. Applications for judicial review of the NEB’s report and, by leave, of the Order in Council were filed by a number of participants. They were consolidated by the Federal Court of Appeal. The Federal Court of Appeal quashed the Order in Council and remitted the matter back to the Governor in Council for appropriate action, if it sees fit, to address these flaws and, later, proper redetermination. That decision was based on its conclusion that, although the Government of Canada had acted in good faith and selected an appropriate consultation framework, Canada’s efforts fell well short of the mark set by the Supreme Court of Canada during Phase III. It has failed to engage, dialogue meaningfully, and grapple with the real concerns of the Indigenous applicants so as to explore possible accommodation of those concerns. As such, the duty to consult was not adequately discharged. In so holding, the Federal Court of Appeal rejected each of the concerns expressed by Burnaby. The redetermination hearing is now ongoing before the NEB, and Burnaby is participating in that hearing.</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lastRenderedPageBreak/>
              <w:t>November 29, 2016</w:t>
            </w:r>
          </w:p>
          <w:p w:rsidR="006B07D2" w:rsidRPr="00DD3E3A" w:rsidRDefault="006B07D2" w:rsidP="00A04A8F">
            <w:pPr>
              <w:jc w:val="both"/>
              <w:rPr>
                <w:sz w:val="20"/>
              </w:rPr>
            </w:pPr>
            <w:r w:rsidRPr="00DD3E3A">
              <w:rPr>
                <w:sz w:val="20"/>
              </w:rPr>
              <w:t>Order in Council</w:t>
            </w:r>
          </w:p>
          <w:p w:rsidR="006B07D2" w:rsidRPr="00DD3E3A" w:rsidRDefault="006B07D2" w:rsidP="00A04A8F">
            <w:pPr>
              <w:jc w:val="both"/>
              <w:rPr>
                <w:sz w:val="20"/>
              </w:rPr>
            </w:pPr>
            <w:r w:rsidRPr="00DD3E3A">
              <w:rPr>
                <w:sz w:val="20"/>
              </w:rPr>
              <w:t>P.C. 2016-1069</w:t>
            </w:r>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National Energy Board (“NEB”) directed to issue statement concerning Trans Mountain Expansion Project; NEB directed to issue Certificate of Public Convenience and Necessity OC</w:t>
            </w:r>
            <w:r w:rsidRPr="00DD3E3A">
              <w:rPr>
                <w:sz w:val="20"/>
              </w:rPr>
              <w:noBreakHyphen/>
              <w:t>64 to Project, subject to Appendix 3 of NEB Report of May 19, 2016; issuance of Trans Mountain Pipeline ULC of Amending Orders AO</w:t>
            </w:r>
            <w:r w:rsidRPr="00DD3E3A">
              <w:rPr>
                <w:sz w:val="20"/>
              </w:rPr>
              <w:noBreakHyphen/>
              <w:t>002</w:t>
            </w:r>
            <w:r w:rsidRPr="00DD3E3A">
              <w:rPr>
                <w:sz w:val="20"/>
              </w:rPr>
              <w:noBreakHyphen/>
              <w:t>OC</w:t>
            </w:r>
            <w:r w:rsidRPr="00DD3E3A">
              <w:rPr>
                <w:sz w:val="20"/>
              </w:rPr>
              <w:noBreakHyphen/>
              <w:t>49 and AO</w:t>
            </w:r>
            <w:r w:rsidRPr="00DD3E3A">
              <w:rPr>
                <w:sz w:val="20"/>
              </w:rPr>
              <w:noBreakHyphen/>
              <w:t>003</w:t>
            </w:r>
            <w:r w:rsidRPr="00DD3E3A">
              <w:rPr>
                <w:sz w:val="20"/>
              </w:rPr>
              <w:noBreakHyphen/>
              <w:t>OC</w:t>
            </w:r>
            <w:r w:rsidRPr="00DD3E3A">
              <w:rPr>
                <w:sz w:val="20"/>
              </w:rPr>
              <w:noBreakHyphen/>
              <w:t>2, substantially in the annexed form</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August 30, 2018</w:t>
            </w:r>
          </w:p>
          <w:p w:rsidR="006B07D2" w:rsidRPr="00DD3E3A" w:rsidRDefault="006B07D2" w:rsidP="00A04A8F">
            <w:pPr>
              <w:jc w:val="both"/>
              <w:rPr>
                <w:sz w:val="20"/>
              </w:rPr>
            </w:pPr>
            <w:r w:rsidRPr="00DD3E3A">
              <w:rPr>
                <w:sz w:val="20"/>
              </w:rPr>
              <w:t>Federal Court of Appeal</w:t>
            </w:r>
          </w:p>
          <w:p w:rsidR="006B07D2" w:rsidRPr="00DD3E3A" w:rsidRDefault="006B07D2" w:rsidP="00A04A8F">
            <w:pPr>
              <w:jc w:val="both"/>
              <w:rPr>
                <w:sz w:val="20"/>
              </w:rPr>
            </w:pPr>
            <w:r w:rsidRPr="00DD3E3A">
              <w:rPr>
                <w:sz w:val="20"/>
              </w:rPr>
              <w:t>(Dawson, De Montigny, Woods JJ.A.)</w:t>
            </w:r>
          </w:p>
          <w:p w:rsidR="006B07D2" w:rsidRPr="00DD3E3A" w:rsidRDefault="000E7240" w:rsidP="00A04A8F">
            <w:pPr>
              <w:jc w:val="both"/>
              <w:rPr>
                <w:sz w:val="20"/>
              </w:rPr>
            </w:pPr>
            <w:hyperlink r:id="rId156" w:history="1">
              <w:r w:rsidR="006B07D2" w:rsidRPr="00DD3E3A">
                <w:rPr>
                  <w:rStyle w:val="Hyperlink"/>
                  <w:sz w:val="20"/>
                </w:rPr>
                <w:t>2018 FCA 153</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Application for judicial review allowed; Order in Council P.C. 2016</w:t>
            </w:r>
            <w:r w:rsidRPr="00DD3E3A">
              <w:rPr>
                <w:sz w:val="20"/>
              </w:rPr>
              <w:noBreakHyphen/>
              <w:t>1069 set aside; application for a Certificate of Public Convenience and Necessity remitted to Governor in Council for redetermination</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October 29, 2018</w:t>
            </w:r>
          </w:p>
          <w:p w:rsidR="006B07D2" w:rsidRPr="00DD3E3A" w:rsidRDefault="006B07D2" w:rsidP="00A04A8F">
            <w:pPr>
              <w:jc w:val="both"/>
              <w:rPr>
                <w:sz w:val="20"/>
              </w:rPr>
            </w:pPr>
            <w:r w:rsidRPr="00DD3E3A">
              <w:rPr>
                <w:sz w:val="20"/>
              </w:rPr>
              <w:t>Supreme Court of Canada</w:t>
            </w: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Application for leave to appeal filed</w:t>
            </w:r>
          </w:p>
          <w:p w:rsidR="006B07D2" w:rsidRPr="00DD3E3A" w:rsidRDefault="006B07D2" w:rsidP="00A04A8F">
            <w:pPr>
              <w:jc w:val="both"/>
              <w:rPr>
                <w:sz w:val="20"/>
              </w:rPr>
            </w:pPr>
          </w:p>
        </w:tc>
      </w:tr>
    </w:tbl>
    <w:p w:rsidR="006B07D2" w:rsidRPr="00DD3E3A" w:rsidRDefault="006B07D2" w:rsidP="00A04A8F">
      <w:pPr>
        <w:jc w:val="both"/>
        <w:rPr>
          <w:sz w:val="20"/>
        </w:rPr>
      </w:pPr>
    </w:p>
    <w:p w:rsidR="0085262D" w:rsidRPr="00DD3E3A" w:rsidRDefault="0085262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lang w:val="fr-CA"/>
              </w:rPr>
            </w:pPr>
            <w:r w:rsidRPr="00DD3E3A">
              <w:rPr>
                <w:rStyle w:val="SCCFileNumberChar"/>
                <w:sz w:val="20"/>
                <w:szCs w:val="20"/>
                <w:lang w:val="fr-CA"/>
              </w:rPr>
              <w:t>38379</w:t>
            </w:r>
          </w:p>
        </w:tc>
        <w:tc>
          <w:tcPr>
            <w:tcW w:w="4457" w:type="pct"/>
            <w:gridSpan w:val="3"/>
          </w:tcPr>
          <w:p w:rsidR="006B07D2" w:rsidRPr="00DD3E3A" w:rsidRDefault="006B07D2" w:rsidP="00A04A8F">
            <w:pPr>
              <w:pStyle w:val="SCCLsocParty"/>
              <w:jc w:val="both"/>
              <w:rPr>
                <w:b/>
                <w:sz w:val="20"/>
                <w:szCs w:val="20"/>
              </w:rPr>
            </w:pPr>
            <w:r w:rsidRPr="00DD3E3A">
              <w:rPr>
                <w:b/>
                <w:sz w:val="20"/>
                <w:szCs w:val="20"/>
              </w:rPr>
              <w:t>Ville de Burnaby c. Procureur général du Canada, Trans Mountain Pipeline ULC, Office national de l’énergie</w:t>
            </w:r>
          </w:p>
          <w:p w:rsidR="006B07D2" w:rsidRPr="00DD3E3A" w:rsidRDefault="006B07D2" w:rsidP="0013348A">
            <w:pPr>
              <w:jc w:val="both"/>
              <w:rPr>
                <w:sz w:val="20"/>
                <w:lang w:val="fr-CA"/>
              </w:rPr>
            </w:pPr>
            <w:r w:rsidRPr="00DD3E3A">
              <w:rPr>
                <w:sz w:val="20"/>
                <w:lang w:val="fr-CA"/>
              </w:rPr>
              <w:t>(C</w:t>
            </w:r>
            <w:r w:rsidR="0013348A" w:rsidRPr="00DD3E3A">
              <w:rPr>
                <w:sz w:val="20"/>
                <w:lang w:val="fr-CA"/>
              </w:rPr>
              <w:t>.</w:t>
            </w:r>
            <w:r w:rsidRPr="00DD3E3A">
              <w:rPr>
                <w:sz w:val="20"/>
                <w:lang w:val="fr-CA"/>
              </w:rPr>
              <w:t>F</w:t>
            </w:r>
            <w:r w:rsidR="0013348A" w:rsidRPr="00DD3E3A">
              <w:rPr>
                <w:sz w:val="20"/>
                <w:lang w:val="fr-CA"/>
              </w:rPr>
              <w:t>.</w:t>
            </w:r>
            <w:r w:rsidRPr="00DD3E3A">
              <w:rPr>
                <w:sz w:val="20"/>
                <w:lang w:val="fr-CA"/>
              </w:rPr>
              <w:t>) (Civile) (Autorisation)</w:t>
            </w:r>
          </w:p>
        </w:tc>
      </w:tr>
      <w:tr w:rsidR="006B07D2" w:rsidRPr="0044196A" w:rsidTr="00E95A6A">
        <w:tc>
          <w:tcPr>
            <w:tcW w:w="5000" w:type="pct"/>
            <w:gridSpan w:val="4"/>
          </w:tcPr>
          <w:p w:rsidR="006B07D2" w:rsidRPr="00DD3E3A" w:rsidRDefault="006B07D2" w:rsidP="00A04A8F">
            <w:pPr>
              <w:jc w:val="both"/>
              <w:rPr>
                <w:sz w:val="20"/>
                <w:lang w:val="fr-CA"/>
              </w:rPr>
            </w:pPr>
            <w:r w:rsidRPr="00DD3E3A">
              <w:rPr>
                <w:sz w:val="20"/>
                <w:lang w:val="fr-CA"/>
              </w:rPr>
              <w:t>Droit administratif — Organismes et tribunaux administratifs — Office national de l’énergie — Rapport conseillant le gouverneur en conseil sur la délivrance d’un certificat d’utilité publique — Tracés de rechange — Risque de défaillance ou d’accident — Équité procédurale — Audience — Contre</w:t>
            </w:r>
            <w:r w:rsidRPr="00DD3E3A">
              <w:rPr>
                <w:sz w:val="20"/>
                <w:lang w:val="fr-CA"/>
              </w:rPr>
              <w:noBreakHyphen/>
              <w:t xml:space="preserve">interrogatoire oral — L’Office est-il obligé d’examiner des tracés ou des emplacements de rechange en application de l’al. 19(1)g) de la </w:t>
            </w:r>
            <w:r w:rsidRPr="00DD3E3A">
              <w:rPr>
                <w:i/>
                <w:sz w:val="20"/>
                <w:lang w:val="fr-CA"/>
              </w:rPr>
              <w:t>LCÉE (2012)</w:t>
            </w:r>
            <w:r w:rsidRPr="00DD3E3A">
              <w:rPr>
                <w:sz w:val="20"/>
                <w:lang w:val="fr-CA"/>
              </w:rPr>
              <w:t>? — Dans l’affirmative, l’Office a</w:t>
            </w:r>
            <w:r w:rsidRPr="00DD3E3A">
              <w:rPr>
                <w:sz w:val="20"/>
                <w:lang w:val="fr-CA"/>
              </w:rPr>
              <w:noBreakHyphen/>
              <w:t>t</w:t>
            </w:r>
            <w:r w:rsidRPr="00DD3E3A">
              <w:rPr>
                <w:sz w:val="20"/>
                <w:lang w:val="fr-CA"/>
              </w:rPr>
              <w:noBreakHyphen/>
              <w:t>il besoin d’une preuve pour trancher cette question? — L’Office est</w:t>
            </w:r>
            <w:r w:rsidRPr="00DD3E3A">
              <w:rPr>
                <w:sz w:val="20"/>
                <w:lang w:val="fr-CA"/>
              </w:rPr>
              <w:noBreakHyphen/>
              <w:t xml:space="preserve">il obligé d’évaluer les risques de défaillances ou d’accidents et les effets environnementaux qui peuvent s’ensuivre en application de l’al. 19(1)a) de la </w:t>
            </w:r>
            <w:r w:rsidRPr="00DD3E3A">
              <w:rPr>
                <w:i/>
                <w:sz w:val="20"/>
                <w:lang w:val="fr-CA"/>
              </w:rPr>
              <w:t>LCÉE (2012)</w:t>
            </w:r>
            <w:r w:rsidRPr="00DD3E3A">
              <w:rPr>
                <w:sz w:val="20"/>
                <w:lang w:val="fr-CA"/>
              </w:rPr>
              <w:t xml:space="preserve"> si le projet est approuvé par le gouverneur en conseil? — L’Office est</w:t>
            </w:r>
            <w:r w:rsidRPr="00DD3E3A">
              <w:rPr>
                <w:sz w:val="20"/>
                <w:lang w:val="fr-CA"/>
              </w:rPr>
              <w:noBreakHyphen/>
              <w:t xml:space="preserve">il obligé d’offrir l’équité procédurale aux participants à des audiences mettant en cause de nombreuses parties en fonction de l’incidence qu’a la décision sur le participant? — </w:t>
            </w:r>
            <w:r w:rsidRPr="00DD3E3A">
              <w:rPr>
                <w:i/>
                <w:sz w:val="20"/>
                <w:lang w:val="fr-CA"/>
              </w:rPr>
              <w:t>Loi canadienne sur l’évaluation environnementale</w:t>
            </w:r>
            <w:r w:rsidRPr="00DD3E3A">
              <w:rPr>
                <w:sz w:val="20"/>
                <w:lang w:val="fr-CA"/>
              </w:rPr>
              <w:t>, L.C. 2012, ch. 19.</w:t>
            </w:r>
          </w:p>
        </w:tc>
      </w:tr>
      <w:tr w:rsidR="006B07D2" w:rsidRPr="0044196A" w:rsidTr="00E95A6A">
        <w:tc>
          <w:tcPr>
            <w:tcW w:w="5000" w:type="pct"/>
            <w:gridSpan w:val="4"/>
          </w:tcPr>
          <w:p w:rsidR="006B07D2" w:rsidRPr="00DD3E3A" w:rsidRDefault="006B07D2" w:rsidP="00A04A8F">
            <w:pPr>
              <w:jc w:val="both"/>
              <w:rPr>
                <w:sz w:val="20"/>
                <w:lang w:val="fr-CA"/>
              </w:rPr>
            </w:pPr>
          </w:p>
        </w:tc>
      </w:tr>
      <w:tr w:rsidR="006B07D2" w:rsidRPr="0044196A" w:rsidTr="00E95A6A">
        <w:tc>
          <w:tcPr>
            <w:tcW w:w="5000" w:type="pct"/>
            <w:gridSpan w:val="4"/>
          </w:tcPr>
          <w:p w:rsidR="006B07D2" w:rsidRPr="00DD3E3A" w:rsidRDefault="006B07D2" w:rsidP="00A04A8F">
            <w:pPr>
              <w:jc w:val="both"/>
              <w:rPr>
                <w:sz w:val="20"/>
                <w:lang w:val="fr-CA"/>
              </w:rPr>
            </w:pPr>
            <w:r w:rsidRPr="00DD3E3A">
              <w:rPr>
                <w:sz w:val="20"/>
                <w:lang w:val="fr-CA"/>
              </w:rPr>
              <w:t xml:space="preserve">Le 16 décembre 2013, Trans </w:t>
            </w:r>
            <w:proofErr w:type="spellStart"/>
            <w:r w:rsidRPr="00DD3E3A">
              <w:rPr>
                <w:sz w:val="20"/>
                <w:lang w:val="fr-CA"/>
              </w:rPr>
              <w:t>Mountain</w:t>
            </w:r>
            <w:proofErr w:type="spellEnd"/>
            <w:r w:rsidRPr="00DD3E3A">
              <w:rPr>
                <w:sz w:val="20"/>
                <w:lang w:val="fr-CA"/>
              </w:rPr>
              <w:t xml:space="preserve"> Pipeline L.C. et l’intimée Trans Mountain Pipeline ULC ont présenté une demande à l’ONÉ pour obtenir divers certificats, y compris un certificat d’utilité publique pour le projet d’agrandissement du réseau de Trans Mountain. Dans le cadre du traitement de cette demande, l’ONÉ a rendu une décision rejetant la requête de Burnaby en modification de l’ordonnance d’audience visant à solliciter un contre</w:t>
            </w:r>
            <w:r w:rsidRPr="00DD3E3A">
              <w:rPr>
                <w:sz w:val="20"/>
                <w:lang w:val="fr-CA"/>
              </w:rPr>
              <w:noBreakHyphen/>
              <w:t>interrogatoire oral des témoins. L’Office a conclu que la preuve devait être vérifiée par un processus écrit, où la preuve écrite serait soumise à des questions écrites par jusqu’à 400 parties et par l’ONÉ lui</w:t>
            </w:r>
            <w:r w:rsidRPr="00DD3E3A">
              <w:rPr>
                <w:sz w:val="20"/>
                <w:lang w:val="fr-CA"/>
              </w:rPr>
              <w:noBreakHyphen/>
              <w:t>même. Le 19 mai 2016, l’ONÉ a informé le gouverneur en conseil que l’agrandissement (y compris un terminal à Burnaby) était dans l’intérêt public du Canada, pourvu que certaines mesures de protection de l’environnement et d’atténuation des risques soient mises en œuvre. Si ces mesures étaient mises en œuvre, l’agrandissement n’était pas susceptible d’entraîner d’importantes conséquences environnementales néfastes. Il a conclu que le mécanisme et les critères de sélection du tracé, ainsi que le niveau de détail, retenus par Trans Mountain pour son évaluation d’autres moyens étaient appropriés. En concluant en ce sens, il prenait acte des préoccupations de Burnaby quant à la communication de renseignements sur les emplacements du terminal qui avaient été examinés. La recommandation était assortie de plusieurs conditions relatives à ce que Trans Mountain devait faire à l’avenir. Elles obligeaient notamment Trans Mountain à prendre en compte les risques qui n’avaient pas été évalués antérieurement, et imposaient des délais pour se conformer et les conséquences en cas de non</w:t>
            </w:r>
            <w:r w:rsidRPr="00DD3E3A">
              <w:rPr>
                <w:sz w:val="20"/>
                <w:lang w:val="fr-CA"/>
              </w:rPr>
              <w:noBreakHyphen/>
              <w:t>conformité.</w:t>
            </w:r>
          </w:p>
          <w:p w:rsidR="006B07D2" w:rsidRPr="00DD3E3A" w:rsidRDefault="006B07D2" w:rsidP="00A04A8F">
            <w:pPr>
              <w:jc w:val="both"/>
              <w:rPr>
                <w:sz w:val="20"/>
                <w:lang w:val="fr-CA"/>
              </w:rPr>
            </w:pPr>
          </w:p>
          <w:p w:rsidR="006B07D2" w:rsidRPr="00DD3E3A" w:rsidRDefault="006B07D2" w:rsidP="00A04A8F">
            <w:pPr>
              <w:jc w:val="both"/>
              <w:rPr>
                <w:sz w:val="20"/>
                <w:lang w:val="fr-CA"/>
              </w:rPr>
            </w:pPr>
            <w:r w:rsidRPr="00DD3E3A">
              <w:rPr>
                <w:sz w:val="20"/>
                <w:lang w:val="fr-CA"/>
              </w:rPr>
              <w:t>Le 29 novembre 2016, le gouverneur en conseil a accepté la recommandation et adopté le décret C.P. 2016</w:t>
            </w:r>
            <w:r w:rsidRPr="00DD3E3A">
              <w:rPr>
                <w:sz w:val="20"/>
                <w:lang w:val="fr-CA"/>
              </w:rPr>
              <w:noBreakHyphen/>
              <w:t xml:space="preserve">1069, enjoignait à l’ONÉ de délivrer un certificat d’utilité publique pour la construction et l’exploitation du projet, sous </w:t>
            </w:r>
            <w:r w:rsidRPr="00DD3E3A">
              <w:rPr>
                <w:sz w:val="20"/>
                <w:lang w:val="fr-CA"/>
              </w:rPr>
              <w:lastRenderedPageBreak/>
              <w:t>réserve du respect de conditions. Des demandes de contrôle judiciaire visant le rapport de l’ONÉ et, sur autorisation, le décret, ont été déposées par un certain nombre de participants. La Cour d’appel fédérale a réuni ces demandes. La Cour d’appel fédérale a annulé le décret et a renvoyé l’affaire au gouverneur en conseil pour qu’il prenne les mesures qui s’imposent, s’il le juge à propos, pour corriger ces vices et rendre par la suite une nouvelle décision en bonne et due forme. Cette décision s’appuyait sur sa conclusion selon laquelle même si le gouvernement du Canada avait a agi de bonne foi et choisi un régime de consultation approprié, les efforts déployés par le Canada étaient loin de répondre aux exigences fixées par la Cour suprême du Canada à l’étape III. Il a omis d’engager un véritable dialogue et de se pencher sur les réelles préoccupations des demandeurs autochtones de manière à être en mesure de rechercher des mesures pour y répondre. En conséquence, il ne s’est pas adéquatement acquitté de son obligation de consulter. Ce faisant, la Cour d’appel fédérale a rejeté chacune des préoccupations exprimées par Burnaby. L’audience sur le réexamen est en cours devant l’ONÉ et Burnaby participe à cette audience.</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lastRenderedPageBreak/>
              <w:t>29 novembre 2016</w:t>
            </w:r>
          </w:p>
          <w:p w:rsidR="006B07D2" w:rsidRPr="00DD3E3A" w:rsidRDefault="006B07D2" w:rsidP="00A04A8F">
            <w:pPr>
              <w:jc w:val="both"/>
              <w:rPr>
                <w:sz w:val="20"/>
                <w:lang w:val="fr-CA"/>
              </w:rPr>
            </w:pPr>
            <w:r w:rsidRPr="00DD3E3A">
              <w:rPr>
                <w:sz w:val="20"/>
                <w:lang w:val="fr-CA"/>
              </w:rPr>
              <w:t>Décret</w:t>
            </w:r>
          </w:p>
          <w:p w:rsidR="006B07D2" w:rsidRPr="00DD3E3A" w:rsidRDefault="006B07D2" w:rsidP="00A04A8F">
            <w:pPr>
              <w:jc w:val="both"/>
              <w:rPr>
                <w:sz w:val="20"/>
                <w:lang w:val="fr-CA"/>
              </w:rPr>
            </w:pPr>
            <w:r w:rsidRPr="00DD3E3A">
              <w:rPr>
                <w:sz w:val="20"/>
                <w:lang w:val="fr-CA"/>
              </w:rPr>
              <w:t>C.P. 2016-1069</w:t>
            </w:r>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Instruction à l’Office national de l’énergie (« ONÉ ») de faire une déclaration à l’égard du projet d’agrandissement du réseau de Trans Mountain; instruction à l’ONÉ de délivrer un certificat d’utilité publique OC</w:t>
            </w:r>
            <w:r w:rsidRPr="00DD3E3A">
              <w:rPr>
                <w:sz w:val="20"/>
                <w:lang w:val="fr-CA"/>
              </w:rPr>
              <w:noBreakHyphen/>
              <w:t>64 à l’égard du projet, sous réserve des conditions figurant à l’annexe 3 du rapport de l’ONÉ du 19 mai 2016; délivrance à Trans Mountain Pipeline ULC des ordonnances modificatrices AO</w:t>
            </w:r>
            <w:r w:rsidRPr="00DD3E3A">
              <w:rPr>
                <w:sz w:val="20"/>
                <w:lang w:val="fr-CA"/>
              </w:rPr>
              <w:noBreakHyphen/>
              <w:t>002</w:t>
            </w:r>
            <w:r w:rsidRPr="00DD3E3A">
              <w:rPr>
                <w:sz w:val="20"/>
                <w:lang w:val="fr-CA"/>
              </w:rPr>
              <w:noBreakHyphen/>
              <w:t>OC</w:t>
            </w:r>
            <w:r w:rsidRPr="00DD3E3A">
              <w:rPr>
                <w:sz w:val="20"/>
                <w:lang w:val="fr-CA"/>
              </w:rPr>
              <w:noBreakHyphen/>
              <w:t>49 et AO</w:t>
            </w:r>
            <w:r w:rsidRPr="00DD3E3A">
              <w:rPr>
                <w:sz w:val="20"/>
                <w:lang w:val="fr-CA"/>
              </w:rPr>
              <w:noBreakHyphen/>
              <w:t>003</w:t>
            </w:r>
            <w:r w:rsidRPr="00DD3E3A">
              <w:rPr>
                <w:sz w:val="20"/>
                <w:lang w:val="fr-CA"/>
              </w:rPr>
              <w:noBreakHyphen/>
              <w:t>OC</w:t>
            </w:r>
            <w:r w:rsidRPr="00DD3E3A">
              <w:rPr>
                <w:sz w:val="20"/>
                <w:lang w:val="fr-CA"/>
              </w:rPr>
              <w:noBreakHyphen/>
              <w:t>2, conformes en substance au texte annexé</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t>30 août 2018</w:t>
            </w:r>
          </w:p>
          <w:p w:rsidR="006B07D2" w:rsidRPr="00DD3E3A" w:rsidRDefault="006B07D2" w:rsidP="00A04A8F">
            <w:pPr>
              <w:jc w:val="both"/>
              <w:rPr>
                <w:sz w:val="20"/>
                <w:lang w:val="fr-CA"/>
              </w:rPr>
            </w:pPr>
            <w:r w:rsidRPr="00DD3E3A">
              <w:rPr>
                <w:sz w:val="20"/>
                <w:lang w:val="fr-CA"/>
              </w:rPr>
              <w:t>Cour d’appel fédérale</w:t>
            </w:r>
          </w:p>
          <w:p w:rsidR="006B07D2" w:rsidRPr="00DD3E3A" w:rsidRDefault="006B07D2" w:rsidP="00A04A8F">
            <w:pPr>
              <w:jc w:val="both"/>
              <w:rPr>
                <w:sz w:val="20"/>
                <w:lang w:val="fr-CA"/>
              </w:rPr>
            </w:pPr>
            <w:r w:rsidRPr="00DD3E3A">
              <w:rPr>
                <w:sz w:val="20"/>
                <w:lang w:val="fr-CA"/>
              </w:rPr>
              <w:t>(Juges Dawson, De Montigny et Woods)</w:t>
            </w:r>
          </w:p>
          <w:p w:rsidR="006B07D2" w:rsidRPr="00DD3E3A" w:rsidRDefault="000E7240" w:rsidP="00A04A8F">
            <w:pPr>
              <w:jc w:val="both"/>
              <w:rPr>
                <w:sz w:val="20"/>
                <w:lang w:val="fr-CA"/>
              </w:rPr>
            </w:pPr>
            <w:hyperlink r:id="rId157" w:history="1">
              <w:r w:rsidR="006B07D2" w:rsidRPr="00DD3E3A">
                <w:rPr>
                  <w:rStyle w:val="Hyperlink"/>
                  <w:sz w:val="20"/>
                  <w:lang w:val="fr-CA"/>
                </w:rPr>
                <w:t>2018 CAF 153</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Arrêt accueillant la demande de contrôle judiciaire, annulant le décret C.P. 2016</w:t>
            </w:r>
            <w:r w:rsidRPr="00DD3E3A">
              <w:rPr>
                <w:sz w:val="20"/>
                <w:lang w:val="fr-CA"/>
              </w:rPr>
              <w:noBreakHyphen/>
              <w:t>1069 et renvoyant au gouverneur en conseil la demande de certificat d’utilité publique pour réexamen</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t>29 octobre 2018</w:t>
            </w:r>
          </w:p>
          <w:p w:rsidR="006B07D2" w:rsidRPr="00DD3E3A" w:rsidRDefault="006B07D2" w:rsidP="00A04A8F">
            <w:pPr>
              <w:jc w:val="both"/>
              <w:rPr>
                <w:sz w:val="20"/>
                <w:lang w:val="fr-CA"/>
              </w:rPr>
            </w:pPr>
            <w:r w:rsidRPr="00DD3E3A">
              <w:rPr>
                <w:sz w:val="20"/>
                <w:lang w:val="fr-CA"/>
              </w:rPr>
              <w:t>Cour suprême du Canada</w:t>
            </w: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Dépôt de la demande d’autorisation d’appel</w:t>
            </w:r>
          </w:p>
          <w:p w:rsidR="006B07D2" w:rsidRPr="00DD3E3A" w:rsidRDefault="006B07D2" w:rsidP="00A04A8F">
            <w:pPr>
              <w:jc w:val="both"/>
              <w:rPr>
                <w:sz w:val="20"/>
                <w:lang w:val="fr-CA"/>
              </w:rPr>
            </w:pPr>
          </w:p>
        </w:tc>
      </w:tr>
    </w:tbl>
    <w:p w:rsidR="006B07D2" w:rsidRPr="00DD3E3A" w:rsidRDefault="006B07D2"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rPr>
            </w:pPr>
            <w:r w:rsidRPr="00DD3E3A">
              <w:rPr>
                <w:rStyle w:val="SCCFileNumberChar"/>
                <w:sz w:val="20"/>
                <w:szCs w:val="20"/>
              </w:rPr>
              <w:t>38455</w:t>
            </w:r>
          </w:p>
        </w:tc>
        <w:tc>
          <w:tcPr>
            <w:tcW w:w="4457" w:type="pct"/>
            <w:gridSpan w:val="3"/>
          </w:tcPr>
          <w:p w:rsidR="006B07D2" w:rsidRPr="00DD3E3A" w:rsidRDefault="006B07D2" w:rsidP="00A04A8F">
            <w:pPr>
              <w:pStyle w:val="SCCLsocParty"/>
              <w:jc w:val="both"/>
              <w:rPr>
                <w:b/>
                <w:sz w:val="20"/>
                <w:szCs w:val="20"/>
                <w:lang w:val="en-US"/>
              </w:rPr>
            </w:pPr>
            <w:r w:rsidRPr="00DD3E3A">
              <w:rPr>
                <w:b/>
                <w:sz w:val="20"/>
                <w:szCs w:val="20"/>
                <w:lang w:val="en-US"/>
              </w:rPr>
              <w:t>Democracy Watch v. Attorney General of Canada, Dominic Leblanc</w:t>
            </w:r>
          </w:p>
          <w:p w:rsidR="006B07D2" w:rsidRPr="00DD3E3A" w:rsidRDefault="006B07D2" w:rsidP="00A04A8F">
            <w:pPr>
              <w:pStyle w:val="SCCLsocOtherPartySeparator"/>
              <w:rPr>
                <w:sz w:val="20"/>
                <w:szCs w:val="20"/>
                <w:lang w:val="en-US"/>
              </w:rPr>
            </w:pPr>
            <w:r w:rsidRPr="00DD3E3A">
              <w:rPr>
                <w:sz w:val="20"/>
                <w:szCs w:val="20"/>
                <w:lang w:val="en-US"/>
              </w:rPr>
              <w:t>— and —</w:t>
            </w:r>
          </w:p>
          <w:p w:rsidR="006B07D2" w:rsidRPr="00DD3E3A" w:rsidRDefault="006B07D2" w:rsidP="00A04A8F">
            <w:pPr>
              <w:pStyle w:val="SCCLsocParty"/>
              <w:jc w:val="both"/>
              <w:rPr>
                <w:b/>
                <w:sz w:val="20"/>
                <w:szCs w:val="20"/>
                <w:lang w:val="en-US"/>
              </w:rPr>
            </w:pPr>
            <w:r w:rsidRPr="00DD3E3A">
              <w:rPr>
                <w:b/>
                <w:sz w:val="20"/>
                <w:szCs w:val="20"/>
                <w:lang w:val="en-US"/>
              </w:rPr>
              <w:t>Conflict of Interest and Ethics Commissioner</w:t>
            </w:r>
          </w:p>
          <w:p w:rsidR="006B07D2" w:rsidRPr="00DD3E3A" w:rsidRDefault="006B07D2" w:rsidP="00A04A8F">
            <w:pPr>
              <w:jc w:val="both"/>
              <w:rPr>
                <w:sz w:val="20"/>
              </w:rPr>
            </w:pPr>
            <w:r w:rsidRPr="00DD3E3A">
              <w:rPr>
                <w:sz w:val="20"/>
              </w:rPr>
              <w:t>(F</w:t>
            </w:r>
            <w:r w:rsidR="00D51FC0" w:rsidRPr="00DD3E3A">
              <w:rPr>
                <w:sz w:val="20"/>
              </w:rPr>
              <w:t>.</w:t>
            </w:r>
            <w:r w:rsidRPr="00DD3E3A">
              <w:rPr>
                <w:sz w:val="20"/>
              </w:rPr>
              <w:t>C</w:t>
            </w:r>
            <w:r w:rsidR="00D51FC0" w:rsidRPr="00DD3E3A">
              <w:rPr>
                <w:sz w:val="20"/>
              </w:rPr>
              <w:t>.</w:t>
            </w:r>
            <w:r w:rsidRPr="00DD3E3A">
              <w:rPr>
                <w:sz w:val="20"/>
              </w:rPr>
              <w:t>) (Civil) (By Leave)</w:t>
            </w:r>
          </w:p>
        </w:tc>
      </w:tr>
      <w:tr w:rsidR="006B07D2" w:rsidRPr="00DD3E3A" w:rsidTr="00E95A6A">
        <w:tc>
          <w:tcPr>
            <w:tcW w:w="5000" w:type="pct"/>
            <w:gridSpan w:val="4"/>
          </w:tcPr>
          <w:p w:rsidR="006B07D2" w:rsidRPr="00DD3E3A" w:rsidRDefault="006B07D2" w:rsidP="00A04A8F">
            <w:pPr>
              <w:jc w:val="both"/>
              <w:rPr>
                <w:sz w:val="20"/>
              </w:rPr>
            </w:pPr>
            <w:r w:rsidRPr="00DD3E3A">
              <w:rPr>
                <w:sz w:val="20"/>
              </w:rPr>
              <w:t xml:space="preserve">Public Service — Administrative Law — Members of Parliament — Conflict of Interest and Ethics Commissioner used voluntary conflict of interest screens with Member of Parliament in connection with his role as Leader of House of Commons and Cabinet position — Application by Democracy Watch for judicial review of compliance orders issued by Commissioner dismissed — The FCA held that the Commissioner’s decision was reasonable under s. 29 of the </w:t>
            </w:r>
            <w:r w:rsidRPr="00DD3E3A">
              <w:rPr>
                <w:i/>
                <w:sz w:val="20"/>
              </w:rPr>
              <w:t xml:space="preserve">Conflict of Interest Act, </w:t>
            </w:r>
            <w:r w:rsidRPr="00DD3E3A">
              <w:rPr>
                <w:sz w:val="20"/>
              </w:rPr>
              <w:t>S.C. 2006, c. 9, s. 2 (</w:t>
            </w:r>
            <w:r w:rsidRPr="00DD3E3A">
              <w:rPr>
                <w:i/>
                <w:sz w:val="20"/>
              </w:rPr>
              <w:t>CIA</w:t>
            </w:r>
            <w:r w:rsidRPr="00DD3E3A">
              <w:rPr>
                <w:sz w:val="20"/>
              </w:rPr>
              <w:t>) — Whether the Commissioner’s decision was reasonable</w:t>
            </w:r>
            <w:r w:rsidRPr="00DD3E3A">
              <w:rPr>
                <w:color w:val="000000"/>
                <w:sz w:val="20"/>
                <w:shd w:val="clear" w:color="auto" w:fill="FFFFFF"/>
              </w:rPr>
              <w:t>.</w:t>
            </w:r>
          </w:p>
        </w:tc>
      </w:tr>
      <w:tr w:rsidR="006B07D2" w:rsidRPr="00DD3E3A" w:rsidTr="00E95A6A">
        <w:tc>
          <w:tcPr>
            <w:tcW w:w="5000" w:type="pct"/>
            <w:gridSpan w:val="4"/>
          </w:tcPr>
          <w:p w:rsidR="006B07D2" w:rsidRPr="00DD3E3A" w:rsidRDefault="006B07D2" w:rsidP="00A04A8F">
            <w:pPr>
              <w:jc w:val="both"/>
              <w:rPr>
                <w:sz w:val="20"/>
              </w:rPr>
            </w:pPr>
          </w:p>
        </w:tc>
      </w:tr>
      <w:tr w:rsidR="006B07D2" w:rsidRPr="00DD3E3A" w:rsidTr="00E95A6A">
        <w:tc>
          <w:tcPr>
            <w:tcW w:w="5000" w:type="pct"/>
            <w:gridSpan w:val="4"/>
          </w:tcPr>
          <w:p w:rsidR="006B07D2" w:rsidRPr="00DD3E3A" w:rsidRDefault="006B07D2" w:rsidP="00A04A8F">
            <w:pPr>
              <w:jc w:val="both"/>
              <w:rPr>
                <w:color w:val="000000"/>
                <w:sz w:val="20"/>
                <w:shd w:val="clear" w:color="auto" w:fill="FFFFFF"/>
              </w:rPr>
            </w:pPr>
            <w:r w:rsidRPr="00DD3E3A">
              <w:rPr>
                <w:color w:val="000000"/>
                <w:sz w:val="20"/>
                <w:shd w:val="clear" w:color="auto" w:fill="FFFFFF"/>
              </w:rPr>
              <w:t xml:space="preserve">At issue in this case is the authority of the Conflict of Interest and Ethics Commissioner to determine whether a conflict of interest screen is an appropriate compliance measure under s. 29 of the </w:t>
            </w:r>
            <w:r w:rsidRPr="00DD3E3A">
              <w:rPr>
                <w:i/>
                <w:color w:val="000000"/>
                <w:sz w:val="20"/>
                <w:shd w:val="clear" w:color="auto" w:fill="FFFFFF"/>
              </w:rPr>
              <w:t>Conflict of Interest Act</w:t>
            </w:r>
            <w:r w:rsidRPr="00DD3E3A">
              <w:rPr>
                <w:color w:val="000000"/>
                <w:sz w:val="20"/>
                <w:shd w:val="clear" w:color="auto" w:fill="FFFFFF"/>
              </w:rPr>
              <w:t>, S.C. 2006, c. 9 (</w:t>
            </w:r>
            <w:r w:rsidRPr="00DD3E3A">
              <w:rPr>
                <w:i/>
                <w:color w:val="000000"/>
                <w:sz w:val="20"/>
                <w:shd w:val="clear" w:color="auto" w:fill="FFFFFF"/>
              </w:rPr>
              <w:t>CIA</w:t>
            </w:r>
            <w:r w:rsidRPr="00DD3E3A">
              <w:rPr>
                <w:color w:val="000000"/>
                <w:sz w:val="20"/>
                <w:shd w:val="clear" w:color="auto" w:fill="FFFFFF"/>
              </w:rPr>
              <w:t xml:space="preserve">). The respondent Dominic LeBlanc consulted the Commissioner in respect of his appointment as Leader of the Government in the House of Commons. The Commissioner posted a declaration stating that a voluntary conflict of interest screen was implemented in respect of Mr. LeBlanc to ensure compliance with an obligation not to participate in any decisions or matters related to a friend, or any of the friend’s companies. Subsequently, the conflict of interest screen was updated to reflect Mr. LeBlanc’s appointment as the Minister of Fisheries, with a further update after he stepped down from his House Leader role. The applicant, Democracy Watch sought judicial review of the Commissioner’s Declaration of Agreed Compliance Measures in respect of Mr. LeBlanc’s voluntary screen. The Federal Court of Appeal held that the conflict of interest screens were a reasonable exercise of the </w:t>
            </w:r>
            <w:r w:rsidRPr="00DD3E3A">
              <w:rPr>
                <w:color w:val="000000"/>
                <w:sz w:val="20"/>
                <w:shd w:val="clear" w:color="auto" w:fill="FFFFFF"/>
              </w:rPr>
              <w:lastRenderedPageBreak/>
              <w:t xml:space="preserve">Commissioner’s authority pursuant to s. 29 of the </w:t>
            </w:r>
            <w:r w:rsidRPr="00DD3E3A">
              <w:rPr>
                <w:i/>
                <w:color w:val="000000"/>
                <w:sz w:val="20"/>
                <w:shd w:val="clear" w:color="auto" w:fill="FFFFFF"/>
              </w:rPr>
              <w:t>CIA</w:t>
            </w:r>
            <w:r w:rsidRPr="00DD3E3A">
              <w:rPr>
                <w:color w:val="000000"/>
                <w:sz w:val="20"/>
                <w:shd w:val="clear" w:color="auto" w:fill="FFFFFF"/>
              </w:rPr>
              <w:t xml:space="preserve"> and therefore dismissed Democracy Watch’s application for judicial review.</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lastRenderedPageBreak/>
              <w:t>October 26, 2018</w:t>
            </w:r>
          </w:p>
          <w:p w:rsidR="006B07D2" w:rsidRPr="00DD3E3A" w:rsidRDefault="006B07D2" w:rsidP="00A04A8F">
            <w:pPr>
              <w:jc w:val="both"/>
              <w:rPr>
                <w:sz w:val="20"/>
              </w:rPr>
            </w:pPr>
            <w:r w:rsidRPr="00DD3E3A">
              <w:rPr>
                <w:sz w:val="20"/>
              </w:rPr>
              <w:t>Federal Court of Appeal</w:t>
            </w:r>
          </w:p>
          <w:p w:rsidR="006B07D2" w:rsidRPr="00DD3E3A" w:rsidRDefault="006B07D2" w:rsidP="00A04A8F">
            <w:pPr>
              <w:jc w:val="both"/>
              <w:rPr>
                <w:sz w:val="20"/>
              </w:rPr>
            </w:pPr>
            <w:r w:rsidRPr="00DD3E3A">
              <w:rPr>
                <w:sz w:val="20"/>
              </w:rPr>
              <w:t xml:space="preserve">(Rennie, de Montigny and </w:t>
            </w:r>
            <w:proofErr w:type="spellStart"/>
            <w:r w:rsidRPr="00DD3E3A">
              <w:rPr>
                <w:sz w:val="20"/>
              </w:rPr>
              <w:t>Laskin</w:t>
            </w:r>
            <w:proofErr w:type="spellEnd"/>
            <w:r w:rsidRPr="00DD3E3A">
              <w:rPr>
                <w:sz w:val="20"/>
              </w:rPr>
              <w:t xml:space="preserve"> JJA.)</w:t>
            </w:r>
          </w:p>
          <w:p w:rsidR="006B07D2" w:rsidRPr="00DD3E3A" w:rsidRDefault="000E7240" w:rsidP="00A04A8F">
            <w:pPr>
              <w:jc w:val="both"/>
              <w:rPr>
                <w:sz w:val="20"/>
              </w:rPr>
            </w:pPr>
            <w:hyperlink r:id="rId158" w:history="1">
              <w:r w:rsidR="006B07D2" w:rsidRPr="00DD3E3A">
                <w:rPr>
                  <w:rStyle w:val="Hyperlink"/>
                  <w:sz w:val="20"/>
                </w:rPr>
                <w:t>2018 FCA 194</w:t>
              </w:r>
            </w:hyperlink>
            <w:r w:rsidR="006B07D2" w:rsidRPr="00DD3E3A">
              <w:rPr>
                <w:sz w:val="20"/>
              </w:rPr>
              <w:t xml:space="preserve"> </w:t>
            </w:r>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Application for judicial review dismissed.</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December 20, 2018</w:t>
            </w:r>
          </w:p>
          <w:p w:rsidR="006B07D2" w:rsidRPr="00DD3E3A" w:rsidRDefault="006B07D2" w:rsidP="00A04A8F">
            <w:pPr>
              <w:jc w:val="both"/>
              <w:rPr>
                <w:sz w:val="20"/>
              </w:rPr>
            </w:pPr>
            <w:r w:rsidRPr="00DD3E3A">
              <w:rPr>
                <w:sz w:val="20"/>
              </w:rPr>
              <w:t>Supreme Court of Canada</w:t>
            </w: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Application for leave to appeal filed.</w:t>
            </w:r>
          </w:p>
          <w:p w:rsidR="006B07D2" w:rsidRPr="00DD3E3A" w:rsidRDefault="006B07D2" w:rsidP="00A04A8F">
            <w:pPr>
              <w:jc w:val="both"/>
              <w:rPr>
                <w:sz w:val="20"/>
              </w:rPr>
            </w:pPr>
          </w:p>
        </w:tc>
      </w:tr>
    </w:tbl>
    <w:p w:rsidR="006B07D2" w:rsidRPr="00DD3E3A" w:rsidRDefault="006B07D2" w:rsidP="00A04A8F">
      <w:pPr>
        <w:jc w:val="both"/>
        <w:rPr>
          <w:sz w:val="20"/>
        </w:rPr>
      </w:pPr>
    </w:p>
    <w:p w:rsidR="0085262D" w:rsidRPr="00DD3E3A" w:rsidRDefault="0085262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lang w:val="fr-CA"/>
              </w:rPr>
            </w:pPr>
            <w:r w:rsidRPr="00DD3E3A">
              <w:rPr>
                <w:rStyle w:val="SCCFileNumberChar"/>
                <w:sz w:val="20"/>
                <w:szCs w:val="20"/>
                <w:lang w:val="fr-CA"/>
              </w:rPr>
              <w:t>38455</w:t>
            </w:r>
          </w:p>
        </w:tc>
        <w:tc>
          <w:tcPr>
            <w:tcW w:w="4457" w:type="pct"/>
            <w:gridSpan w:val="3"/>
          </w:tcPr>
          <w:p w:rsidR="006B07D2" w:rsidRPr="00DD3E3A" w:rsidRDefault="006B07D2" w:rsidP="00A04A8F">
            <w:pPr>
              <w:pStyle w:val="SCCLsocParty"/>
              <w:jc w:val="both"/>
              <w:rPr>
                <w:b/>
                <w:sz w:val="20"/>
                <w:szCs w:val="20"/>
              </w:rPr>
            </w:pPr>
            <w:r w:rsidRPr="00DD3E3A">
              <w:rPr>
                <w:b/>
                <w:sz w:val="20"/>
                <w:szCs w:val="20"/>
              </w:rPr>
              <w:t>Démocratie en surveillance c. Procureur général du Canada, Dominic Leblanc</w:t>
            </w:r>
          </w:p>
          <w:p w:rsidR="006B07D2" w:rsidRPr="00DD3E3A" w:rsidRDefault="006B07D2" w:rsidP="00A04A8F">
            <w:pPr>
              <w:pStyle w:val="SCCLsocOtherPartySeparator"/>
              <w:rPr>
                <w:sz w:val="20"/>
                <w:szCs w:val="20"/>
              </w:rPr>
            </w:pPr>
            <w:r w:rsidRPr="00DD3E3A">
              <w:rPr>
                <w:sz w:val="20"/>
                <w:szCs w:val="20"/>
              </w:rPr>
              <w:t>— et —</w:t>
            </w:r>
          </w:p>
          <w:p w:rsidR="006B07D2" w:rsidRPr="00DD3E3A" w:rsidRDefault="006B07D2" w:rsidP="00A04A8F">
            <w:pPr>
              <w:pStyle w:val="SCCLsocParty"/>
              <w:jc w:val="both"/>
              <w:rPr>
                <w:b/>
                <w:sz w:val="20"/>
                <w:szCs w:val="20"/>
              </w:rPr>
            </w:pPr>
            <w:r w:rsidRPr="00DD3E3A">
              <w:rPr>
                <w:b/>
                <w:sz w:val="20"/>
                <w:szCs w:val="20"/>
              </w:rPr>
              <w:t>Commissaire aux conflits d’intérêts et à l’éthique</w:t>
            </w:r>
          </w:p>
          <w:p w:rsidR="006B07D2" w:rsidRPr="00DD3E3A" w:rsidRDefault="006B07D2" w:rsidP="00A04A8F">
            <w:pPr>
              <w:jc w:val="both"/>
              <w:rPr>
                <w:sz w:val="20"/>
                <w:lang w:val="fr-CA"/>
              </w:rPr>
            </w:pPr>
            <w:r w:rsidRPr="00DD3E3A">
              <w:rPr>
                <w:sz w:val="20"/>
                <w:lang w:val="fr-CA"/>
              </w:rPr>
              <w:t>(C</w:t>
            </w:r>
            <w:r w:rsidR="00D51FC0" w:rsidRPr="00DD3E3A">
              <w:rPr>
                <w:sz w:val="20"/>
                <w:lang w:val="fr-CA"/>
              </w:rPr>
              <w:t>.</w:t>
            </w:r>
            <w:r w:rsidRPr="00DD3E3A">
              <w:rPr>
                <w:sz w:val="20"/>
                <w:lang w:val="fr-CA"/>
              </w:rPr>
              <w:t>F</w:t>
            </w:r>
            <w:r w:rsidR="00D51FC0" w:rsidRPr="00DD3E3A">
              <w:rPr>
                <w:sz w:val="20"/>
                <w:lang w:val="fr-CA"/>
              </w:rPr>
              <w:t>.</w:t>
            </w:r>
            <w:r w:rsidRPr="00DD3E3A">
              <w:rPr>
                <w:sz w:val="20"/>
                <w:lang w:val="fr-CA"/>
              </w:rPr>
              <w:t>) (Civile) (Autorisation)</w:t>
            </w:r>
          </w:p>
        </w:tc>
      </w:tr>
      <w:tr w:rsidR="006B07D2" w:rsidRPr="0044196A" w:rsidTr="00E95A6A">
        <w:tc>
          <w:tcPr>
            <w:tcW w:w="5000" w:type="pct"/>
            <w:gridSpan w:val="4"/>
          </w:tcPr>
          <w:p w:rsidR="006B07D2" w:rsidRPr="00DD3E3A" w:rsidRDefault="006B07D2" w:rsidP="00A04A8F">
            <w:pPr>
              <w:jc w:val="both"/>
              <w:rPr>
                <w:sz w:val="20"/>
                <w:lang w:val="fr-CA"/>
              </w:rPr>
            </w:pPr>
            <w:r w:rsidRPr="00DD3E3A">
              <w:rPr>
                <w:sz w:val="20"/>
                <w:lang w:val="fr-CA"/>
              </w:rPr>
              <w:t>Fonction publique — Droit administratif — Députés fédéraux — Le commissaire aux conflits d’intérêts et à l’éthique s’est servi de filtres volontaires anti</w:t>
            </w:r>
            <w:r w:rsidRPr="00DD3E3A">
              <w:rPr>
                <w:sz w:val="20"/>
                <w:lang w:val="fr-CA"/>
              </w:rPr>
              <w:noBreakHyphen/>
              <w:t xml:space="preserve">conflits d’intérêts à l’égard d’un député fédéral en lien avec son rôle de leader à la Chambre des communes et son poste de ministre — La demande de contrôle judiciaire, présentée par Démocratie en surveillance, des ordonnances rendues par le commissaire a été rejetée — La CAF a statué que la décision du commissaire était raisonnable au regard de l’art. 29 de la </w:t>
            </w:r>
            <w:r w:rsidRPr="00DD3E3A">
              <w:rPr>
                <w:i/>
                <w:sz w:val="20"/>
                <w:lang w:val="fr-CA"/>
              </w:rPr>
              <w:t xml:space="preserve">Loi sur les conflits d’intérêts, </w:t>
            </w:r>
            <w:r w:rsidRPr="00DD3E3A">
              <w:rPr>
                <w:sz w:val="20"/>
                <w:lang w:val="fr-CA"/>
              </w:rPr>
              <w:t>L.C. 2006, ch. 9, art. 2 (</w:t>
            </w:r>
            <w:r w:rsidRPr="00DD3E3A">
              <w:rPr>
                <w:i/>
                <w:sz w:val="20"/>
                <w:lang w:val="fr-CA"/>
              </w:rPr>
              <w:t>LCI</w:t>
            </w:r>
            <w:r w:rsidRPr="00DD3E3A">
              <w:rPr>
                <w:sz w:val="20"/>
                <w:lang w:val="fr-CA"/>
              </w:rPr>
              <w:t>) — La décision du commissaire était</w:t>
            </w:r>
            <w:r w:rsidRPr="00DD3E3A">
              <w:rPr>
                <w:sz w:val="20"/>
                <w:lang w:val="fr-CA"/>
              </w:rPr>
              <w:noBreakHyphen/>
              <w:t>elle raisonnable?</w:t>
            </w:r>
          </w:p>
        </w:tc>
      </w:tr>
      <w:tr w:rsidR="006B07D2" w:rsidRPr="0044196A" w:rsidTr="00E95A6A">
        <w:tc>
          <w:tcPr>
            <w:tcW w:w="5000" w:type="pct"/>
            <w:gridSpan w:val="4"/>
          </w:tcPr>
          <w:p w:rsidR="006B07D2" w:rsidRPr="00DD3E3A" w:rsidRDefault="006B07D2" w:rsidP="00A04A8F">
            <w:pPr>
              <w:jc w:val="both"/>
              <w:rPr>
                <w:sz w:val="20"/>
                <w:lang w:val="fr-CA"/>
              </w:rPr>
            </w:pPr>
          </w:p>
        </w:tc>
      </w:tr>
      <w:tr w:rsidR="006B07D2" w:rsidRPr="0044196A" w:rsidTr="00E95A6A">
        <w:tc>
          <w:tcPr>
            <w:tcW w:w="5000" w:type="pct"/>
            <w:gridSpan w:val="4"/>
          </w:tcPr>
          <w:p w:rsidR="006B07D2" w:rsidRPr="00DD3E3A" w:rsidRDefault="006B07D2" w:rsidP="00A04A8F">
            <w:pPr>
              <w:jc w:val="both"/>
              <w:rPr>
                <w:color w:val="000000"/>
                <w:sz w:val="20"/>
                <w:shd w:val="clear" w:color="auto" w:fill="FFFFFF"/>
                <w:lang w:val="fr-CA"/>
              </w:rPr>
            </w:pPr>
            <w:r w:rsidRPr="00DD3E3A">
              <w:rPr>
                <w:color w:val="000000"/>
                <w:sz w:val="20"/>
                <w:shd w:val="clear" w:color="auto" w:fill="FFFFFF"/>
                <w:lang w:val="fr-CA"/>
              </w:rPr>
              <w:t>En l’espèce, il s’agit de se prononcer sur le pouvoir du commissaire aux conflits d’intérêts et à l’éthique de déterminer si le filtre anti</w:t>
            </w:r>
            <w:r w:rsidRPr="00DD3E3A">
              <w:rPr>
                <w:color w:val="000000"/>
                <w:sz w:val="20"/>
                <w:shd w:val="clear" w:color="auto" w:fill="FFFFFF"/>
                <w:lang w:val="fr-CA"/>
              </w:rPr>
              <w:noBreakHyphen/>
              <w:t>conflits d’intérêts est une mesure d’observation pertinente au titre de l’article 29 de la </w:t>
            </w:r>
            <w:r w:rsidRPr="00DD3E3A">
              <w:rPr>
                <w:i/>
                <w:iCs/>
                <w:color w:val="000000"/>
                <w:sz w:val="20"/>
                <w:shd w:val="clear" w:color="auto" w:fill="FFFFFF"/>
                <w:lang w:val="fr-CA"/>
              </w:rPr>
              <w:t>Loi sur les conflits d’intérêts</w:t>
            </w:r>
            <w:r w:rsidRPr="00DD3E3A">
              <w:rPr>
                <w:color w:val="000000"/>
                <w:sz w:val="20"/>
                <w:shd w:val="clear" w:color="auto" w:fill="FFFFFF"/>
                <w:lang w:val="fr-CA"/>
              </w:rPr>
              <w:t>, L.C. 2006, ch. 9 (</w:t>
            </w:r>
            <w:r w:rsidRPr="00DD3E3A">
              <w:rPr>
                <w:i/>
                <w:color w:val="000000"/>
                <w:sz w:val="20"/>
                <w:shd w:val="clear" w:color="auto" w:fill="FFFFFF"/>
                <w:lang w:val="fr-CA"/>
              </w:rPr>
              <w:t>LCI</w:t>
            </w:r>
            <w:r w:rsidRPr="00DD3E3A">
              <w:rPr>
                <w:color w:val="000000"/>
                <w:sz w:val="20"/>
                <w:shd w:val="clear" w:color="auto" w:fill="FFFFFF"/>
                <w:lang w:val="fr-CA"/>
              </w:rPr>
              <w:t xml:space="preserve">). L’intimé Dominic </w:t>
            </w:r>
            <w:proofErr w:type="spellStart"/>
            <w:r w:rsidRPr="00DD3E3A">
              <w:rPr>
                <w:color w:val="000000"/>
                <w:sz w:val="20"/>
                <w:shd w:val="clear" w:color="auto" w:fill="FFFFFF"/>
                <w:lang w:val="fr-CA"/>
              </w:rPr>
              <w:t>LeBlanc</w:t>
            </w:r>
            <w:proofErr w:type="spellEnd"/>
            <w:r w:rsidRPr="00DD3E3A">
              <w:rPr>
                <w:color w:val="000000"/>
                <w:sz w:val="20"/>
                <w:shd w:val="clear" w:color="auto" w:fill="FFFFFF"/>
                <w:lang w:val="fr-CA"/>
              </w:rPr>
              <w:t xml:space="preserve"> avait consulté le commissaire relativement à sa nomination à titre de leader du gouvernement à la Chambre des communes. Le commissaire a versé à son registre une déclaration affirmant qu’un filtre volontaire anti</w:t>
            </w:r>
            <w:r w:rsidRPr="00DD3E3A">
              <w:rPr>
                <w:color w:val="000000"/>
                <w:sz w:val="20"/>
                <w:shd w:val="clear" w:color="auto" w:fill="FFFFFF"/>
                <w:lang w:val="fr-CA"/>
              </w:rPr>
              <w:noBreakHyphen/>
              <w:t>conflits d’intérêts avait été mis en œuvre à l’égard de M. Leblanc pour assurer la conformité à une obligation de ne pas participer à toute décision ou à toute affaire concernant un ami, ou à toute entreprise dont l’ami était propriétaire. Par la suite, le filtre anti</w:t>
            </w:r>
            <w:r w:rsidRPr="00DD3E3A">
              <w:rPr>
                <w:color w:val="000000"/>
                <w:sz w:val="20"/>
                <w:shd w:val="clear" w:color="auto" w:fill="FFFFFF"/>
                <w:lang w:val="fr-CA"/>
              </w:rPr>
              <w:noBreakHyphen/>
              <w:t>conflits d’intérêts a été mis à jour pour refléter la nomination de M. </w:t>
            </w:r>
            <w:proofErr w:type="spellStart"/>
            <w:r w:rsidRPr="00DD3E3A">
              <w:rPr>
                <w:color w:val="000000"/>
                <w:sz w:val="20"/>
                <w:shd w:val="clear" w:color="auto" w:fill="FFFFFF"/>
                <w:lang w:val="fr-CA"/>
              </w:rPr>
              <w:t>LeBlanc</w:t>
            </w:r>
            <w:proofErr w:type="spellEnd"/>
            <w:r w:rsidRPr="00DD3E3A">
              <w:rPr>
                <w:color w:val="000000"/>
                <w:sz w:val="20"/>
                <w:shd w:val="clear" w:color="auto" w:fill="FFFFFF"/>
                <w:lang w:val="fr-CA"/>
              </w:rPr>
              <w:t xml:space="preserve"> comme ministre des Pêches, puis mis à jour de nouveau lorsqu’il a abandonné son rôle de leader à la Chambre. La demanderesse, Démocratie en surveillance, a sollicité le contrôle judiciaire de la Déclaration publique des mesures d’observation convenues à l’égard du filtre volontaire de M. </w:t>
            </w:r>
            <w:proofErr w:type="spellStart"/>
            <w:r w:rsidRPr="00DD3E3A">
              <w:rPr>
                <w:color w:val="000000"/>
                <w:sz w:val="20"/>
                <w:shd w:val="clear" w:color="auto" w:fill="FFFFFF"/>
                <w:lang w:val="fr-CA"/>
              </w:rPr>
              <w:t>LeBlanc</w:t>
            </w:r>
            <w:proofErr w:type="spellEnd"/>
            <w:r w:rsidRPr="00DD3E3A">
              <w:rPr>
                <w:color w:val="000000"/>
                <w:sz w:val="20"/>
                <w:shd w:val="clear" w:color="auto" w:fill="FFFFFF"/>
                <w:lang w:val="fr-CA"/>
              </w:rPr>
              <w:t>. La Cour d’appel fédérale a statué que les filtres anti</w:t>
            </w:r>
            <w:r w:rsidRPr="00DD3E3A">
              <w:rPr>
                <w:color w:val="000000"/>
                <w:sz w:val="20"/>
                <w:shd w:val="clear" w:color="auto" w:fill="FFFFFF"/>
                <w:lang w:val="fr-CA"/>
              </w:rPr>
              <w:noBreakHyphen/>
              <w:t xml:space="preserve">conflits d’intérêts découlaient de l’exercice raisonnable du pouvoir que l’art. 29 de la </w:t>
            </w:r>
            <w:r w:rsidRPr="00DD3E3A">
              <w:rPr>
                <w:i/>
                <w:color w:val="000000"/>
                <w:sz w:val="20"/>
                <w:shd w:val="clear" w:color="auto" w:fill="FFFFFF"/>
                <w:lang w:val="fr-CA"/>
              </w:rPr>
              <w:t>LCI</w:t>
            </w:r>
            <w:r w:rsidRPr="00DD3E3A">
              <w:rPr>
                <w:color w:val="000000"/>
                <w:sz w:val="20"/>
                <w:shd w:val="clear" w:color="auto" w:fill="FFFFFF"/>
                <w:lang w:val="fr-CA"/>
              </w:rPr>
              <w:t xml:space="preserve"> confère au commissaire et a donc rejeté la demande de contrôle judiciaire présentée par Démocratie en surveillance.</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t>26 octobre 2018</w:t>
            </w:r>
          </w:p>
          <w:p w:rsidR="006B07D2" w:rsidRPr="00DD3E3A" w:rsidRDefault="006B07D2" w:rsidP="00A04A8F">
            <w:pPr>
              <w:jc w:val="both"/>
              <w:rPr>
                <w:sz w:val="20"/>
                <w:lang w:val="fr-CA"/>
              </w:rPr>
            </w:pPr>
            <w:r w:rsidRPr="00DD3E3A">
              <w:rPr>
                <w:sz w:val="20"/>
                <w:lang w:val="fr-CA"/>
              </w:rPr>
              <w:t>Cour d’appel fédérale</w:t>
            </w:r>
          </w:p>
          <w:p w:rsidR="006B07D2" w:rsidRPr="00DD3E3A" w:rsidRDefault="006B07D2" w:rsidP="00A04A8F">
            <w:pPr>
              <w:jc w:val="both"/>
              <w:rPr>
                <w:sz w:val="20"/>
                <w:lang w:val="fr-CA"/>
              </w:rPr>
            </w:pPr>
            <w:r w:rsidRPr="00DD3E3A">
              <w:rPr>
                <w:sz w:val="20"/>
                <w:lang w:val="fr-CA"/>
              </w:rPr>
              <w:t xml:space="preserve">(Juges Rennie, de Montigny et </w:t>
            </w:r>
            <w:proofErr w:type="spellStart"/>
            <w:r w:rsidRPr="00DD3E3A">
              <w:rPr>
                <w:sz w:val="20"/>
                <w:lang w:val="fr-CA"/>
              </w:rPr>
              <w:t>Laskin</w:t>
            </w:r>
            <w:proofErr w:type="spellEnd"/>
            <w:r w:rsidRPr="00DD3E3A">
              <w:rPr>
                <w:sz w:val="20"/>
                <w:lang w:val="fr-CA"/>
              </w:rPr>
              <w:t>)</w:t>
            </w:r>
          </w:p>
          <w:p w:rsidR="006B07D2" w:rsidRPr="00DD3E3A" w:rsidRDefault="000E7240" w:rsidP="00A04A8F">
            <w:pPr>
              <w:jc w:val="both"/>
              <w:rPr>
                <w:sz w:val="20"/>
                <w:lang w:val="fr-CA"/>
              </w:rPr>
            </w:pPr>
            <w:hyperlink r:id="rId159" w:history="1">
              <w:r w:rsidR="006B07D2" w:rsidRPr="00DD3E3A">
                <w:rPr>
                  <w:rStyle w:val="Hyperlink"/>
                  <w:sz w:val="20"/>
                  <w:lang w:val="fr-CA"/>
                </w:rPr>
                <w:t>2018 FCA 194</w:t>
              </w:r>
            </w:hyperlink>
            <w:r w:rsidR="006B07D2" w:rsidRPr="00DD3E3A">
              <w:rPr>
                <w:sz w:val="20"/>
                <w:lang w:val="fr-CA"/>
              </w:rPr>
              <w:t xml:space="preserve"> </w:t>
            </w:r>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Rejet de la demande de contrôle judiciaire.</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t>20 décembre 2018</w:t>
            </w:r>
          </w:p>
          <w:p w:rsidR="006B07D2" w:rsidRPr="00DD3E3A" w:rsidRDefault="006B07D2" w:rsidP="00A04A8F">
            <w:pPr>
              <w:jc w:val="both"/>
              <w:rPr>
                <w:sz w:val="20"/>
                <w:lang w:val="fr-CA"/>
              </w:rPr>
            </w:pPr>
            <w:r w:rsidRPr="00DD3E3A">
              <w:rPr>
                <w:sz w:val="20"/>
                <w:lang w:val="fr-CA"/>
              </w:rPr>
              <w:t>Cour suprême du Canada</w:t>
            </w: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Dépôt de la demande d’autorisation d’appel.</w:t>
            </w:r>
          </w:p>
          <w:p w:rsidR="006B07D2" w:rsidRPr="00DD3E3A" w:rsidRDefault="006B07D2" w:rsidP="00A04A8F">
            <w:pPr>
              <w:jc w:val="both"/>
              <w:rPr>
                <w:sz w:val="20"/>
                <w:lang w:val="fr-CA"/>
              </w:rPr>
            </w:pPr>
          </w:p>
        </w:tc>
      </w:tr>
    </w:tbl>
    <w:p w:rsidR="006B07D2" w:rsidRPr="00DD3E3A" w:rsidRDefault="006B07D2" w:rsidP="00A04A8F">
      <w:pPr>
        <w:jc w:val="both"/>
        <w:rPr>
          <w:sz w:val="20"/>
          <w:lang w:val="fr-CA"/>
        </w:rPr>
      </w:pPr>
    </w:p>
    <w:p w:rsidR="006B07D2" w:rsidRPr="00DD3E3A" w:rsidRDefault="006B07D2"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rPr>
            </w:pPr>
            <w:r w:rsidRPr="00DD3E3A">
              <w:rPr>
                <w:rStyle w:val="SCCFileNumberChar"/>
                <w:sz w:val="20"/>
                <w:szCs w:val="20"/>
              </w:rPr>
              <w:t>38354</w:t>
            </w:r>
          </w:p>
        </w:tc>
        <w:tc>
          <w:tcPr>
            <w:tcW w:w="4457" w:type="pct"/>
            <w:gridSpan w:val="3"/>
          </w:tcPr>
          <w:p w:rsidR="006B07D2" w:rsidRPr="00DD3E3A" w:rsidRDefault="006B07D2" w:rsidP="00A04A8F">
            <w:pPr>
              <w:pStyle w:val="SCCLsocParty"/>
              <w:jc w:val="both"/>
              <w:rPr>
                <w:b/>
                <w:sz w:val="20"/>
                <w:szCs w:val="20"/>
              </w:rPr>
            </w:pPr>
            <w:r w:rsidRPr="00DD3E3A">
              <w:rPr>
                <w:b/>
                <w:sz w:val="20"/>
                <w:szCs w:val="20"/>
              </w:rPr>
              <w:t>Ghislain Corneau, Miville Corneau, Stéphane Corneau, Martin Pelletier, Jean-Marie Gagné, Gabrielle Simard, André Lalancette, Clément Lalancette, Richard Riverin, Gabriel Jean, Marc Simard v. Attorney General of Québec, Première Nation de Mashteuiatsh, Première Nation des Innus Essipit, Première Nation de Nutashkuan</w:t>
            </w:r>
          </w:p>
          <w:p w:rsidR="006B07D2" w:rsidRPr="00DD3E3A" w:rsidRDefault="006B07D2" w:rsidP="00A04A8F">
            <w:pPr>
              <w:pStyle w:val="SCCLsocOtherPartySeparator"/>
              <w:rPr>
                <w:sz w:val="20"/>
                <w:szCs w:val="20"/>
              </w:rPr>
            </w:pPr>
            <w:r w:rsidRPr="00DD3E3A">
              <w:rPr>
                <w:sz w:val="20"/>
                <w:szCs w:val="20"/>
              </w:rPr>
              <w:t>— and —</w:t>
            </w:r>
          </w:p>
          <w:p w:rsidR="006B07D2" w:rsidRPr="00DD3E3A" w:rsidRDefault="006B07D2" w:rsidP="00A04A8F">
            <w:pPr>
              <w:pStyle w:val="SCCLsocParty"/>
              <w:jc w:val="both"/>
              <w:rPr>
                <w:b/>
                <w:sz w:val="20"/>
                <w:szCs w:val="20"/>
              </w:rPr>
            </w:pPr>
            <w:r w:rsidRPr="00DD3E3A">
              <w:rPr>
                <w:b/>
                <w:sz w:val="20"/>
                <w:szCs w:val="20"/>
              </w:rPr>
              <w:lastRenderedPageBreak/>
              <w:t xml:space="preserve">Métis National Council, Communauté métisse du Domaine du Roy et Seigneurie de </w:t>
            </w:r>
            <w:proofErr w:type="spellStart"/>
            <w:r w:rsidRPr="00DD3E3A">
              <w:rPr>
                <w:b/>
                <w:sz w:val="20"/>
                <w:szCs w:val="20"/>
              </w:rPr>
              <w:t>Mingan</w:t>
            </w:r>
            <w:proofErr w:type="spellEnd"/>
            <w:r w:rsidRPr="00DD3E3A">
              <w:rPr>
                <w:b/>
                <w:sz w:val="20"/>
                <w:szCs w:val="20"/>
              </w:rPr>
              <w:t>, MRC le Fjord-du-Saguenay, Municipalité de Saint-Fulgence</w:t>
            </w:r>
          </w:p>
          <w:p w:rsidR="006B07D2" w:rsidRPr="00DD3E3A" w:rsidRDefault="006B07D2" w:rsidP="00D51FC0">
            <w:pPr>
              <w:jc w:val="both"/>
              <w:rPr>
                <w:sz w:val="20"/>
              </w:rPr>
            </w:pPr>
            <w:r w:rsidRPr="00DD3E3A">
              <w:rPr>
                <w:sz w:val="20"/>
              </w:rPr>
              <w:t>(Que.) (Civil) (By Leave)</w:t>
            </w:r>
          </w:p>
        </w:tc>
      </w:tr>
      <w:tr w:rsidR="006B07D2" w:rsidRPr="00DD3E3A" w:rsidTr="00E95A6A">
        <w:tc>
          <w:tcPr>
            <w:tcW w:w="5000" w:type="pct"/>
            <w:gridSpan w:val="4"/>
          </w:tcPr>
          <w:p w:rsidR="006B07D2" w:rsidRPr="00DD3E3A" w:rsidRDefault="006B07D2" w:rsidP="00A04A8F">
            <w:pPr>
              <w:jc w:val="both"/>
              <w:rPr>
                <w:sz w:val="20"/>
              </w:rPr>
            </w:pPr>
            <w:r w:rsidRPr="00DD3E3A">
              <w:rPr>
                <w:sz w:val="20"/>
              </w:rPr>
              <w:lastRenderedPageBreak/>
              <w:t xml:space="preserve">Constitutional law — Aboriginal law — Aboriginal rights — Métis — Hunting — Did the courts below err in failing to recognize Métis Aboriginal rights in the DRSM region? — Did the courts below err in their application of the principles of evidence for Indigenous cases? — Did the courts below err by failing to recognize and address the Crown’s refusal to acknowledge and document the history of Métis communities in Québec? — </w:t>
            </w:r>
            <w:r w:rsidRPr="00DD3E3A">
              <w:rPr>
                <w:i/>
                <w:sz w:val="20"/>
              </w:rPr>
              <w:t>Act Respecting Lands in the Domain of the State</w:t>
            </w:r>
            <w:r w:rsidRPr="00DD3E3A">
              <w:rPr>
                <w:sz w:val="20"/>
              </w:rPr>
              <w:t>, CQLR, T</w:t>
            </w:r>
            <w:r w:rsidRPr="00DD3E3A">
              <w:rPr>
                <w:sz w:val="20"/>
              </w:rPr>
              <w:noBreakHyphen/>
              <w:t>8.1</w:t>
            </w:r>
          </w:p>
        </w:tc>
      </w:tr>
      <w:tr w:rsidR="006B07D2" w:rsidRPr="00DD3E3A" w:rsidTr="00E95A6A">
        <w:tc>
          <w:tcPr>
            <w:tcW w:w="5000" w:type="pct"/>
            <w:gridSpan w:val="4"/>
          </w:tcPr>
          <w:p w:rsidR="006B07D2" w:rsidRPr="00DD3E3A" w:rsidRDefault="006B07D2" w:rsidP="00A04A8F">
            <w:pPr>
              <w:jc w:val="both"/>
              <w:rPr>
                <w:sz w:val="20"/>
              </w:rPr>
            </w:pPr>
          </w:p>
        </w:tc>
      </w:tr>
      <w:tr w:rsidR="006B07D2" w:rsidRPr="00DD3E3A" w:rsidTr="00E95A6A">
        <w:tc>
          <w:tcPr>
            <w:tcW w:w="5000" w:type="pct"/>
            <w:gridSpan w:val="4"/>
          </w:tcPr>
          <w:p w:rsidR="006B07D2" w:rsidRPr="00DD3E3A" w:rsidRDefault="006B07D2" w:rsidP="00A04A8F">
            <w:pPr>
              <w:jc w:val="both"/>
              <w:rPr>
                <w:sz w:val="20"/>
              </w:rPr>
            </w:pPr>
            <w:r w:rsidRPr="00DD3E3A">
              <w:rPr>
                <w:sz w:val="20"/>
              </w:rPr>
              <w:t xml:space="preserve">In 1999, Ghislain Corneau was charged under section 54 of the </w:t>
            </w:r>
            <w:r w:rsidRPr="00DD3E3A">
              <w:rPr>
                <w:i/>
                <w:sz w:val="20"/>
              </w:rPr>
              <w:t>Act Respecting Lands in the Domain of the State</w:t>
            </w:r>
            <w:r w:rsidRPr="00DD3E3A">
              <w:rPr>
                <w:sz w:val="20"/>
              </w:rPr>
              <w:t xml:space="preserve">, CQLR, </w:t>
            </w:r>
            <w:proofErr w:type="gramStart"/>
            <w:r w:rsidRPr="00DD3E3A">
              <w:rPr>
                <w:sz w:val="20"/>
              </w:rPr>
              <w:t>T</w:t>
            </w:r>
            <w:proofErr w:type="gramEnd"/>
            <w:r w:rsidRPr="00DD3E3A">
              <w:rPr>
                <w:sz w:val="20"/>
              </w:rPr>
              <w:noBreakHyphen/>
              <w:t>8.1 with building a hunting camp on public lands without the Crown’s authorization. Mr. </w:t>
            </w:r>
            <w:proofErr w:type="spellStart"/>
            <w:r w:rsidRPr="00DD3E3A">
              <w:rPr>
                <w:sz w:val="20"/>
              </w:rPr>
              <w:t>Corneau’s</w:t>
            </w:r>
            <w:proofErr w:type="spellEnd"/>
            <w:r w:rsidRPr="00DD3E3A">
              <w:rPr>
                <w:sz w:val="20"/>
              </w:rPr>
              <w:t xml:space="preserve"> hunting camp, located in the district of Chicoutimi, was seized by the Crown. In his defence, Mr. Corneau asked for recognition of his Métis right to hunt. As litigation proceeded over the following years, several other hunting camps in the vicinity were seized by the Crown with corresponding claims of Métis rights. The Supreme Court for Québec found that an historical Métis community did not exist in the area known as Domaine</w:t>
            </w:r>
            <w:r w:rsidRPr="00DD3E3A">
              <w:rPr>
                <w:sz w:val="20"/>
              </w:rPr>
              <w:noBreakHyphen/>
              <w:t>du</w:t>
            </w:r>
            <w:r w:rsidRPr="00DD3E3A">
              <w:rPr>
                <w:sz w:val="20"/>
              </w:rPr>
              <w:noBreakHyphen/>
              <w:t xml:space="preserve">Roy et de la Seigneurie de </w:t>
            </w:r>
            <w:proofErr w:type="spellStart"/>
            <w:r w:rsidRPr="00DD3E3A">
              <w:rPr>
                <w:sz w:val="20"/>
              </w:rPr>
              <w:t>Mingan</w:t>
            </w:r>
            <w:proofErr w:type="spellEnd"/>
            <w:r w:rsidRPr="00DD3E3A">
              <w:rPr>
                <w:sz w:val="20"/>
              </w:rPr>
              <w:t xml:space="preserve"> where the hunting camps were located and dismissed Mr. </w:t>
            </w:r>
            <w:proofErr w:type="spellStart"/>
            <w:r w:rsidRPr="00DD3E3A">
              <w:rPr>
                <w:sz w:val="20"/>
              </w:rPr>
              <w:t>Corneau’s</w:t>
            </w:r>
            <w:proofErr w:type="spellEnd"/>
            <w:r w:rsidRPr="00DD3E3A">
              <w:rPr>
                <w:sz w:val="20"/>
              </w:rPr>
              <w:t xml:space="preserve"> </w:t>
            </w:r>
            <w:proofErr w:type="spellStart"/>
            <w:r w:rsidRPr="00DD3E3A">
              <w:rPr>
                <w:sz w:val="20"/>
              </w:rPr>
              <w:t>defence</w:t>
            </w:r>
            <w:proofErr w:type="spellEnd"/>
            <w:r w:rsidRPr="00DD3E3A">
              <w:rPr>
                <w:sz w:val="20"/>
              </w:rPr>
              <w:t xml:space="preserve"> under s. 35 of the constitution. On appeal, the Court of Appeal of Québec determined that the trial judge made errors in their analysis but that the conclusion was correct. The appeal was dismissed.</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February 10, 2015</w:t>
            </w:r>
          </w:p>
          <w:p w:rsidR="006B07D2" w:rsidRPr="00DD3E3A" w:rsidRDefault="006B07D2" w:rsidP="00A04A8F">
            <w:pPr>
              <w:jc w:val="both"/>
              <w:rPr>
                <w:sz w:val="20"/>
              </w:rPr>
            </w:pPr>
            <w:r w:rsidRPr="00DD3E3A">
              <w:rPr>
                <w:sz w:val="20"/>
              </w:rPr>
              <w:t>Superior Court of Quebec</w:t>
            </w:r>
          </w:p>
          <w:p w:rsidR="006B07D2" w:rsidRPr="00DD3E3A" w:rsidRDefault="006B07D2" w:rsidP="00A04A8F">
            <w:pPr>
              <w:jc w:val="both"/>
              <w:rPr>
                <w:sz w:val="20"/>
              </w:rPr>
            </w:pPr>
            <w:r w:rsidRPr="00DD3E3A">
              <w:rPr>
                <w:sz w:val="20"/>
              </w:rPr>
              <w:t>(</w:t>
            </w:r>
            <w:proofErr w:type="spellStart"/>
            <w:r w:rsidRPr="00DD3E3A">
              <w:rPr>
                <w:sz w:val="20"/>
              </w:rPr>
              <w:t>Banford</w:t>
            </w:r>
            <w:proofErr w:type="spellEnd"/>
            <w:r w:rsidRPr="00DD3E3A">
              <w:rPr>
                <w:sz w:val="20"/>
              </w:rPr>
              <w:t xml:space="preserve"> J.)</w:t>
            </w:r>
          </w:p>
          <w:p w:rsidR="006B07D2" w:rsidRPr="00DD3E3A" w:rsidRDefault="000E7240" w:rsidP="00A04A8F">
            <w:pPr>
              <w:jc w:val="both"/>
              <w:rPr>
                <w:sz w:val="20"/>
              </w:rPr>
            </w:pPr>
            <w:hyperlink r:id="rId160" w:history="1">
              <w:r w:rsidR="006B07D2" w:rsidRPr="00DD3E3A">
                <w:rPr>
                  <w:rStyle w:val="Hyperlink"/>
                  <w:sz w:val="20"/>
                </w:rPr>
                <w:t>2015 QCCS 482</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Application for possession and eviction of respondent’s hunting camp granted; s. 35 defence of Métis rights dismissed.</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July 18, 2018</w:t>
            </w:r>
          </w:p>
          <w:p w:rsidR="006B07D2" w:rsidRPr="00DD3E3A" w:rsidRDefault="006B07D2" w:rsidP="00A04A8F">
            <w:pPr>
              <w:jc w:val="both"/>
              <w:rPr>
                <w:sz w:val="20"/>
              </w:rPr>
            </w:pPr>
            <w:r w:rsidRPr="00DD3E3A">
              <w:rPr>
                <w:sz w:val="20"/>
              </w:rPr>
              <w:t>Court of Appeal of Quebec (Québec)</w:t>
            </w:r>
          </w:p>
          <w:p w:rsidR="006B07D2" w:rsidRPr="00DD3E3A" w:rsidRDefault="006B07D2" w:rsidP="00A04A8F">
            <w:pPr>
              <w:jc w:val="both"/>
              <w:rPr>
                <w:sz w:val="20"/>
              </w:rPr>
            </w:pPr>
            <w:r w:rsidRPr="00DD3E3A">
              <w:rPr>
                <w:sz w:val="20"/>
              </w:rPr>
              <w:t>(Giroux, Bouchard, and St-Pierre JJ.A.)</w:t>
            </w:r>
          </w:p>
          <w:p w:rsidR="006B07D2" w:rsidRPr="00DD3E3A" w:rsidRDefault="000E7240" w:rsidP="00A04A8F">
            <w:pPr>
              <w:jc w:val="both"/>
              <w:rPr>
                <w:sz w:val="20"/>
              </w:rPr>
            </w:pPr>
            <w:hyperlink r:id="rId161" w:history="1">
              <w:r w:rsidR="006B07D2" w:rsidRPr="00DD3E3A">
                <w:rPr>
                  <w:rStyle w:val="Hyperlink"/>
                  <w:sz w:val="20"/>
                </w:rPr>
                <w:t>2018 QCCA 1172</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rPr>
            </w:pPr>
            <w:r w:rsidRPr="00DD3E3A">
              <w:rPr>
                <w:sz w:val="20"/>
              </w:rPr>
              <w:t>Appeal dismissed.</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September 28, 2018</w:t>
            </w:r>
          </w:p>
          <w:p w:rsidR="006B07D2" w:rsidRPr="00DD3E3A" w:rsidRDefault="006B07D2" w:rsidP="00A04A8F">
            <w:pPr>
              <w:jc w:val="both"/>
              <w:rPr>
                <w:sz w:val="20"/>
              </w:rPr>
            </w:pPr>
            <w:r w:rsidRPr="00DD3E3A">
              <w:rPr>
                <w:sz w:val="20"/>
              </w:rPr>
              <w:t>Supreme Court of Canada</w:t>
            </w: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Application for leave to appeal filed</w:t>
            </w:r>
          </w:p>
          <w:p w:rsidR="006B07D2" w:rsidRPr="00DD3E3A" w:rsidRDefault="006B07D2" w:rsidP="00A04A8F">
            <w:pPr>
              <w:jc w:val="both"/>
              <w:rPr>
                <w:sz w:val="20"/>
              </w:rPr>
            </w:pPr>
          </w:p>
        </w:tc>
      </w:tr>
    </w:tbl>
    <w:p w:rsidR="006B07D2" w:rsidRPr="00DD3E3A" w:rsidRDefault="006B07D2" w:rsidP="00A04A8F">
      <w:pPr>
        <w:jc w:val="both"/>
        <w:rPr>
          <w:sz w:val="20"/>
        </w:rPr>
      </w:pPr>
    </w:p>
    <w:p w:rsidR="006B07D2" w:rsidRPr="00DD3E3A" w:rsidRDefault="006B07D2"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lang w:val="fr-CA"/>
              </w:rPr>
            </w:pPr>
            <w:r w:rsidRPr="00DD3E3A">
              <w:rPr>
                <w:rStyle w:val="SCCFileNumberChar"/>
                <w:sz w:val="20"/>
                <w:szCs w:val="20"/>
                <w:lang w:val="fr-CA"/>
              </w:rPr>
              <w:t>38354</w:t>
            </w:r>
          </w:p>
        </w:tc>
        <w:tc>
          <w:tcPr>
            <w:tcW w:w="4457" w:type="pct"/>
            <w:gridSpan w:val="3"/>
          </w:tcPr>
          <w:p w:rsidR="006B07D2" w:rsidRPr="00DD3E3A" w:rsidRDefault="006B07D2" w:rsidP="00A04A8F">
            <w:pPr>
              <w:pStyle w:val="SCCLsocParty"/>
              <w:jc w:val="both"/>
              <w:rPr>
                <w:b/>
                <w:sz w:val="20"/>
                <w:szCs w:val="20"/>
              </w:rPr>
            </w:pPr>
            <w:r w:rsidRPr="00DD3E3A">
              <w:rPr>
                <w:b/>
                <w:sz w:val="20"/>
                <w:szCs w:val="20"/>
              </w:rPr>
              <w:t>Ghislain Corneau, Miville Corneau, Stéphane Corneau, Martin Pelletier, Jean-Marie Gagné, Gabrielle Simard, André Lalancette, Clément Lalancette, Richard Riverin, Gabriel Jean, Marc Simard c. Procureure générale du Québec, Première Nation de Mashteuiatsh, Première Nation des Innus Essipit, Première Nation de Nutashkuan</w:t>
            </w:r>
          </w:p>
          <w:p w:rsidR="006B07D2" w:rsidRPr="00DD3E3A" w:rsidRDefault="006B07D2" w:rsidP="00A04A8F">
            <w:pPr>
              <w:pStyle w:val="SCCLsocOtherPartySeparator"/>
              <w:rPr>
                <w:sz w:val="20"/>
                <w:szCs w:val="20"/>
              </w:rPr>
            </w:pPr>
            <w:r w:rsidRPr="00DD3E3A">
              <w:rPr>
                <w:sz w:val="20"/>
                <w:szCs w:val="20"/>
              </w:rPr>
              <w:t>— et —</w:t>
            </w:r>
          </w:p>
          <w:p w:rsidR="006B07D2" w:rsidRPr="00DD3E3A" w:rsidRDefault="006B07D2" w:rsidP="00A04A8F">
            <w:pPr>
              <w:pStyle w:val="SCCLsocParty"/>
              <w:jc w:val="both"/>
              <w:rPr>
                <w:b/>
                <w:sz w:val="20"/>
                <w:szCs w:val="20"/>
              </w:rPr>
            </w:pPr>
            <w:r w:rsidRPr="00DD3E3A">
              <w:rPr>
                <w:b/>
                <w:sz w:val="20"/>
                <w:szCs w:val="20"/>
              </w:rPr>
              <w:t>Métis National Council, Communauté métisse du Domaine du Roy et Seigneurie de Mingan, MRC le Fjord</w:t>
            </w:r>
            <w:r w:rsidRPr="00DD3E3A">
              <w:rPr>
                <w:b/>
                <w:sz w:val="20"/>
                <w:szCs w:val="20"/>
              </w:rPr>
              <w:noBreakHyphen/>
              <w:t>du</w:t>
            </w:r>
            <w:r w:rsidRPr="00DD3E3A">
              <w:rPr>
                <w:b/>
                <w:sz w:val="20"/>
                <w:szCs w:val="20"/>
              </w:rPr>
              <w:noBreakHyphen/>
              <w:t>Saguenay, Municipalité de Saint</w:t>
            </w:r>
            <w:r w:rsidRPr="00DD3E3A">
              <w:rPr>
                <w:b/>
                <w:sz w:val="20"/>
                <w:szCs w:val="20"/>
              </w:rPr>
              <w:noBreakHyphen/>
              <w:t>Fulgence</w:t>
            </w:r>
          </w:p>
          <w:p w:rsidR="006B07D2" w:rsidRPr="00DD3E3A" w:rsidRDefault="006B07D2" w:rsidP="00D51FC0">
            <w:pPr>
              <w:jc w:val="both"/>
              <w:rPr>
                <w:sz w:val="20"/>
                <w:lang w:val="fr-CA"/>
              </w:rPr>
            </w:pPr>
            <w:r w:rsidRPr="00DD3E3A">
              <w:rPr>
                <w:sz w:val="20"/>
                <w:lang w:val="fr-CA"/>
              </w:rPr>
              <w:t>(Q</w:t>
            </w:r>
            <w:r w:rsidR="00D51FC0" w:rsidRPr="00DD3E3A">
              <w:rPr>
                <w:sz w:val="20"/>
                <w:lang w:val="fr-CA"/>
              </w:rPr>
              <w:t>c</w:t>
            </w:r>
            <w:r w:rsidRPr="00DD3E3A">
              <w:rPr>
                <w:sz w:val="20"/>
                <w:lang w:val="fr-CA"/>
              </w:rPr>
              <w:t>) (Civile) (Autorisation)</w:t>
            </w:r>
          </w:p>
        </w:tc>
      </w:tr>
      <w:tr w:rsidR="006B07D2" w:rsidRPr="0044196A" w:rsidTr="00E95A6A">
        <w:tc>
          <w:tcPr>
            <w:tcW w:w="5000" w:type="pct"/>
            <w:gridSpan w:val="4"/>
          </w:tcPr>
          <w:p w:rsidR="006B07D2" w:rsidRPr="00DD3E3A" w:rsidRDefault="006B07D2" w:rsidP="00A04A8F">
            <w:pPr>
              <w:jc w:val="both"/>
              <w:rPr>
                <w:sz w:val="20"/>
                <w:lang w:val="fr-CA"/>
              </w:rPr>
            </w:pPr>
            <w:r w:rsidRPr="00DD3E3A">
              <w:rPr>
                <w:sz w:val="20"/>
                <w:lang w:val="fr-CA"/>
              </w:rPr>
              <w:t xml:space="preserve">Droit constitutionnel — Droit des Autochtones — Droits ancestraux — Métis — </w:t>
            </w:r>
            <w:proofErr w:type="gramStart"/>
            <w:r w:rsidRPr="00DD3E3A">
              <w:rPr>
                <w:sz w:val="20"/>
                <w:lang w:val="fr-CA"/>
              </w:rPr>
              <w:t>Chasse</w:t>
            </w:r>
            <w:proofErr w:type="gramEnd"/>
            <w:r w:rsidRPr="00DD3E3A">
              <w:rPr>
                <w:sz w:val="20"/>
                <w:lang w:val="fr-CA"/>
              </w:rPr>
              <w:t xml:space="preserve"> — Les juridictions inférieures ont</w:t>
            </w:r>
            <w:r w:rsidRPr="00DD3E3A">
              <w:rPr>
                <w:sz w:val="20"/>
                <w:lang w:val="fr-CA"/>
              </w:rPr>
              <w:noBreakHyphen/>
              <w:t>elles eu tort de ne pas avoir reconnu les droits des Autochtones métis dans la région du DRSM? — Les juridictions inférieures ont</w:t>
            </w:r>
            <w:r w:rsidRPr="00DD3E3A">
              <w:rPr>
                <w:sz w:val="20"/>
                <w:lang w:val="fr-CA"/>
              </w:rPr>
              <w:noBreakHyphen/>
              <w:t>elles commis une erreur dans leur application des principes de preuve applicables dans les dossiers qui touchent les Autochtones? — Les juridictions inférieures ont</w:t>
            </w:r>
            <w:r w:rsidRPr="00DD3E3A">
              <w:rPr>
                <w:sz w:val="20"/>
                <w:lang w:val="fr-CA"/>
              </w:rPr>
              <w:noBreakHyphen/>
              <w:t xml:space="preserve">elles eu tort de ne pas reconnaître et traiter le refus de la Couronne de reconnaître et de documenter l’histoire des communautés métisses au Québec? — </w:t>
            </w:r>
            <w:r w:rsidRPr="00DD3E3A">
              <w:rPr>
                <w:i/>
                <w:sz w:val="20"/>
                <w:lang w:val="fr-CA"/>
              </w:rPr>
              <w:t>Loi sur les terres du domaine de l’État</w:t>
            </w:r>
            <w:r w:rsidRPr="00DD3E3A">
              <w:rPr>
                <w:sz w:val="20"/>
                <w:lang w:val="fr-CA"/>
              </w:rPr>
              <w:t>, RLRQ, T</w:t>
            </w:r>
            <w:r w:rsidRPr="00DD3E3A">
              <w:rPr>
                <w:sz w:val="20"/>
                <w:lang w:val="fr-CA"/>
              </w:rPr>
              <w:noBreakHyphen/>
              <w:t>8.1</w:t>
            </w:r>
          </w:p>
        </w:tc>
      </w:tr>
      <w:tr w:rsidR="006B07D2" w:rsidRPr="0044196A" w:rsidTr="00E95A6A">
        <w:tc>
          <w:tcPr>
            <w:tcW w:w="5000" w:type="pct"/>
            <w:gridSpan w:val="4"/>
          </w:tcPr>
          <w:p w:rsidR="006B07D2" w:rsidRPr="00DD3E3A" w:rsidRDefault="006B07D2" w:rsidP="00A04A8F">
            <w:pPr>
              <w:jc w:val="both"/>
              <w:rPr>
                <w:sz w:val="20"/>
                <w:lang w:val="fr-CA"/>
              </w:rPr>
            </w:pPr>
          </w:p>
        </w:tc>
      </w:tr>
      <w:tr w:rsidR="006B07D2" w:rsidRPr="00DD3E3A" w:rsidTr="00E95A6A">
        <w:tc>
          <w:tcPr>
            <w:tcW w:w="5000" w:type="pct"/>
            <w:gridSpan w:val="4"/>
          </w:tcPr>
          <w:p w:rsidR="006B07D2" w:rsidRPr="00DD3E3A" w:rsidRDefault="006B07D2" w:rsidP="00A04A8F">
            <w:pPr>
              <w:jc w:val="both"/>
              <w:rPr>
                <w:sz w:val="20"/>
                <w:lang w:val="fr-CA"/>
              </w:rPr>
            </w:pPr>
            <w:r w:rsidRPr="00DD3E3A">
              <w:rPr>
                <w:sz w:val="20"/>
                <w:lang w:val="fr-CA"/>
              </w:rPr>
              <w:t xml:space="preserve">En 1999, Ghislain Corneau a été accusé, en vertu de l’art. 54 de la </w:t>
            </w:r>
            <w:r w:rsidRPr="00DD3E3A">
              <w:rPr>
                <w:i/>
                <w:sz w:val="20"/>
                <w:lang w:val="fr-CA"/>
              </w:rPr>
              <w:t>Loi sur les terres du domaine de l’État</w:t>
            </w:r>
            <w:r w:rsidRPr="00DD3E3A">
              <w:rPr>
                <w:sz w:val="20"/>
                <w:lang w:val="fr-CA"/>
              </w:rPr>
              <w:t>, RLRQ, T</w:t>
            </w:r>
            <w:r w:rsidRPr="00DD3E3A">
              <w:rPr>
                <w:sz w:val="20"/>
                <w:lang w:val="fr-CA"/>
              </w:rPr>
              <w:noBreakHyphen/>
              <w:t xml:space="preserve">8.1, d’avoir construit un camp de chasse sur des terres publiques sans l’autorisation de l’État. Le camp de chasse de M. Corneau, situé dans le district de Chicoutimi, a été saisi par l’État. En défense, M. Corneau a demandé la </w:t>
            </w:r>
            <w:r w:rsidRPr="00DD3E3A">
              <w:rPr>
                <w:sz w:val="20"/>
                <w:lang w:val="fr-CA"/>
              </w:rPr>
              <w:lastRenderedPageBreak/>
              <w:t>reconnaissance de son droit de chasse métis. Alors que le litige suivait son cours dans les années subséquentes, plusieurs autres camps de chasse dans la région ont été saisis par l’État, donnant suite à des revendications correspondantes de droits métis. La Cour supérieure du Québec a conclu qu’une communauté métisse historique n’existait pas dans la région appelée Domaine</w:t>
            </w:r>
            <w:r w:rsidRPr="00DD3E3A">
              <w:rPr>
                <w:sz w:val="20"/>
                <w:lang w:val="fr-CA"/>
              </w:rPr>
              <w:noBreakHyphen/>
              <w:t>du</w:t>
            </w:r>
            <w:r w:rsidRPr="00DD3E3A">
              <w:rPr>
                <w:sz w:val="20"/>
                <w:lang w:val="fr-CA"/>
              </w:rPr>
              <w:noBreakHyphen/>
              <w:t>Roy et de la Seigneurie de Mingan où se trouvaient les camps de chasse et elle a rejeté la défense de M. Corneau fondée sur l’art. 35 de la Constitution. En appel, la Cour d’appel du Québec a conclu que le juge de première instance avait commis des erreurs dans son analyse, mais que sa conclusion était bien fondée. L’appel a été rejeté.</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lastRenderedPageBreak/>
              <w:t>10 février 2015</w:t>
            </w:r>
          </w:p>
          <w:p w:rsidR="006B07D2" w:rsidRPr="00DD3E3A" w:rsidRDefault="006B07D2" w:rsidP="00A04A8F">
            <w:pPr>
              <w:jc w:val="both"/>
              <w:rPr>
                <w:sz w:val="20"/>
                <w:lang w:val="fr-CA"/>
              </w:rPr>
            </w:pPr>
            <w:r w:rsidRPr="00DD3E3A">
              <w:rPr>
                <w:sz w:val="20"/>
                <w:lang w:val="fr-CA"/>
              </w:rPr>
              <w:t>Cour supérieure du Québec</w:t>
            </w:r>
          </w:p>
          <w:p w:rsidR="006B07D2" w:rsidRPr="00DD3E3A" w:rsidRDefault="006B07D2" w:rsidP="00A04A8F">
            <w:pPr>
              <w:jc w:val="both"/>
              <w:rPr>
                <w:sz w:val="20"/>
                <w:lang w:val="fr-CA"/>
              </w:rPr>
            </w:pPr>
            <w:r w:rsidRPr="00DD3E3A">
              <w:rPr>
                <w:sz w:val="20"/>
                <w:lang w:val="fr-CA"/>
              </w:rPr>
              <w:t>(Juge Banford)</w:t>
            </w:r>
          </w:p>
          <w:p w:rsidR="006B07D2" w:rsidRPr="00DD3E3A" w:rsidRDefault="000E7240" w:rsidP="00A04A8F">
            <w:pPr>
              <w:jc w:val="both"/>
              <w:rPr>
                <w:sz w:val="20"/>
                <w:lang w:val="fr-CA"/>
              </w:rPr>
            </w:pPr>
            <w:hyperlink r:id="rId162" w:history="1">
              <w:r w:rsidR="006B07D2" w:rsidRPr="00DD3E3A">
                <w:rPr>
                  <w:rStyle w:val="Hyperlink"/>
                  <w:sz w:val="20"/>
                  <w:lang w:val="fr-CA"/>
                </w:rPr>
                <w:t>2015 QCCS 482</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Jugement accueillant la demande de dépossession du camp de chasse de l’intimé et rejetant la défense de droits de Métis fondée sur l’art. 35.</w:t>
            </w:r>
          </w:p>
          <w:p w:rsidR="006B07D2" w:rsidRPr="00DD3E3A" w:rsidRDefault="006B07D2" w:rsidP="00A04A8F">
            <w:pPr>
              <w:jc w:val="both"/>
              <w:rPr>
                <w:sz w:val="20"/>
                <w:lang w:val="fr-CA"/>
              </w:rPr>
            </w:pPr>
          </w:p>
        </w:tc>
      </w:tr>
      <w:tr w:rsidR="006B07D2" w:rsidRPr="00DD3E3A" w:rsidTr="00E95A6A">
        <w:tc>
          <w:tcPr>
            <w:tcW w:w="2427" w:type="pct"/>
            <w:gridSpan w:val="2"/>
          </w:tcPr>
          <w:p w:rsidR="006B07D2" w:rsidRPr="00DD3E3A" w:rsidRDefault="006B07D2" w:rsidP="00A04A8F">
            <w:pPr>
              <w:jc w:val="both"/>
              <w:rPr>
                <w:sz w:val="20"/>
                <w:lang w:val="fr-CA"/>
              </w:rPr>
            </w:pPr>
            <w:r w:rsidRPr="00DD3E3A">
              <w:rPr>
                <w:sz w:val="20"/>
                <w:lang w:val="fr-CA"/>
              </w:rPr>
              <w:t>18 juillet 2018</w:t>
            </w:r>
          </w:p>
          <w:p w:rsidR="006B07D2" w:rsidRPr="00DD3E3A" w:rsidRDefault="006B07D2" w:rsidP="00A04A8F">
            <w:pPr>
              <w:jc w:val="both"/>
              <w:rPr>
                <w:sz w:val="20"/>
                <w:lang w:val="fr-CA"/>
              </w:rPr>
            </w:pPr>
            <w:r w:rsidRPr="00DD3E3A">
              <w:rPr>
                <w:sz w:val="20"/>
                <w:lang w:val="fr-CA"/>
              </w:rPr>
              <w:t>Cour d’appel du Québec (Québec)</w:t>
            </w:r>
          </w:p>
          <w:p w:rsidR="006B07D2" w:rsidRPr="00DD3E3A" w:rsidRDefault="006B07D2" w:rsidP="00A04A8F">
            <w:pPr>
              <w:jc w:val="both"/>
              <w:rPr>
                <w:sz w:val="20"/>
                <w:lang w:val="fr-CA"/>
              </w:rPr>
            </w:pPr>
            <w:r w:rsidRPr="00DD3E3A">
              <w:rPr>
                <w:sz w:val="20"/>
                <w:lang w:val="fr-CA"/>
              </w:rPr>
              <w:t>(Juges Giroux, Bouchard et St-Pierre)</w:t>
            </w:r>
          </w:p>
          <w:p w:rsidR="006B07D2" w:rsidRPr="00DD3E3A" w:rsidRDefault="000E7240" w:rsidP="00A04A8F">
            <w:pPr>
              <w:jc w:val="both"/>
              <w:rPr>
                <w:sz w:val="20"/>
                <w:lang w:val="fr-CA"/>
              </w:rPr>
            </w:pPr>
            <w:hyperlink r:id="rId163" w:history="1">
              <w:r w:rsidR="006B07D2" w:rsidRPr="00DD3E3A">
                <w:rPr>
                  <w:rStyle w:val="Hyperlink"/>
                  <w:sz w:val="20"/>
                  <w:lang w:val="fr-CA"/>
                </w:rPr>
                <w:t>2018 QCCA 1172</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Rejet de l’appel.</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t>28 septembre 2018</w:t>
            </w:r>
          </w:p>
          <w:p w:rsidR="006B07D2" w:rsidRPr="00DD3E3A" w:rsidRDefault="006B07D2" w:rsidP="00A04A8F">
            <w:pPr>
              <w:jc w:val="both"/>
              <w:rPr>
                <w:sz w:val="20"/>
                <w:lang w:val="fr-CA"/>
              </w:rPr>
            </w:pPr>
            <w:r w:rsidRPr="00DD3E3A">
              <w:rPr>
                <w:sz w:val="20"/>
                <w:lang w:val="fr-CA"/>
              </w:rPr>
              <w:t>Cour suprême du Canada</w:t>
            </w: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Dépôt de la demande d’autorisation d’appel</w:t>
            </w:r>
          </w:p>
          <w:p w:rsidR="006B07D2" w:rsidRPr="00DD3E3A" w:rsidRDefault="006B07D2" w:rsidP="00A04A8F">
            <w:pPr>
              <w:jc w:val="both"/>
              <w:rPr>
                <w:sz w:val="20"/>
                <w:lang w:val="fr-CA"/>
              </w:rPr>
            </w:pPr>
          </w:p>
        </w:tc>
      </w:tr>
    </w:tbl>
    <w:p w:rsidR="006B07D2" w:rsidRPr="00DD3E3A" w:rsidRDefault="006B07D2" w:rsidP="00A04A8F">
      <w:pPr>
        <w:jc w:val="both"/>
        <w:rPr>
          <w:sz w:val="20"/>
          <w:lang w:val="fr-CA"/>
        </w:rPr>
      </w:pPr>
    </w:p>
    <w:p w:rsidR="006B07D2" w:rsidRPr="00DD3E3A" w:rsidRDefault="006B07D2"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rPr>
            </w:pPr>
            <w:r w:rsidRPr="00DD3E3A">
              <w:rPr>
                <w:rStyle w:val="SCCFileNumberChar"/>
                <w:sz w:val="20"/>
                <w:szCs w:val="20"/>
              </w:rPr>
              <w:t>38491</w:t>
            </w:r>
          </w:p>
        </w:tc>
        <w:tc>
          <w:tcPr>
            <w:tcW w:w="4457" w:type="pct"/>
            <w:gridSpan w:val="3"/>
          </w:tcPr>
          <w:p w:rsidR="006B07D2" w:rsidRPr="00DD3E3A" w:rsidRDefault="006B07D2" w:rsidP="00A04A8F">
            <w:pPr>
              <w:pStyle w:val="SCCLsocParty"/>
              <w:jc w:val="both"/>
              <w:rPr>
                <w:b/>
                <w:sz w:val="20"/>
                <w:szCs w:val="20"/>
                <w:lang w:val="en-US"/>
              </w:rPr>
            </w:pPr>
            <w:r w:rsidRPr="00DD3E3A">
              <w:rPr>
                <w:b/>
                <w:sz w:val="20"/>
                <w:szCs w:val="20"/>
                <w:lang w:val="en-US"/>
              </w:rPr>
              <w:t>Danian Wang v. GCP Canada Inc. (formerly known as Grace Canada Inc.)</w:t>
            </w:r>
          </w:p>
          <w:p w:rsidR="006B07D2" w:rsidRPr="00DD3E3A" w:rsidRDefault="006B07D2" w:rsidP="00A04A8F">
            <w:pPr>
              <w:jc w:val="both"/>
              <w:rPr>
                <w:sz w:val="20"/>
              </w:rPr>
            </w:pPr>
            <w:r w:rsidRPr="00DD3E3A">
              <w:rPr>
                <w:sz w:val="20"/>
              </w:rPr>
              <w:t>(B.C.) (Civil) (By Leave)</w:t>
            </w:r>
          </w:p>
        </w:tc>
      </w:tr>
      <w:tr w:rsidR="006B07D2" w:rsidRPr="00DD3E3A" w:rsidTr="00E95A6A">
        <w:tc>
          <w:tcPr>
            <w:tcW w:w="5000" w:type="pct"/>
            <w:gridSpan w:val="4"/>
          </w:tcPr>
          <w:p w:rsidR="006B07D2" w:rsidRPr="00DD3E3A" w:rsidRDefault="006B07D2" w:rsidP="00A04A8F">
            <w:pPr>
              <w:jc w:val="both"/>
              <w:rPr>
                <w:sz w:val="20"/>
              </w:rPr>
            </w:pPr>
            <w:r w:rsidRPr="00DD3E3A">
              <w:rPr>
                <w:sz w:val="20"/>
              </w:rPr>
              <w:t>Damages — Labour relations — Applicant commencing an action for damages — Respondent’s application to dismiss applicant’s action granted — Whether the lower courts erred in dismissing the applicant’s action.</w:t>
            </w:r>
          </w:p>
        </w:tc>
      </w:tr>
      <w:tr w:rsidR="006B07D2" w:rsidRPr="00DD3E3A" w:rsidTr="00E95A6A">
        <w:tc>
          <w:tcPr>
            <w:tcW w:w="5000" w:type="pct"/>
            <w:gridSpan w:val="4"/>
          </w:tcPr>
          <w:p w:rsidR="006B07D2" w:rsidRPr="00DD3E3A" w:rsidRDefault="006B07D2" w:rsidP="00A04A8F">
            <w:pPr>
              <w:jc w:val="both"/>
              <w:rPr>
                <w:sz w:val="20"/>
              </w:rPr>
            </w:pPr>
          </w:p>
        </w:tc>
      </w:tr>
      <w:tr w:rsidR="006B07D2" w:rsidRPr="00DD3E3A" w:rsidTr="00E95A6A">
        <w:tc>
          <w:tcPr>
            <w:tcW w:w="5000" w:type="pct"/>
            <w:gridSpan w:val="4"/>
          </w:tcPr>
          <w:p w:rsidR="006B07D2" w:rsidRPr="00DD3E3A" w:rsidRDefault="006B07D2" w:rsidP="00A04A8F">
            <w:pPr>
              <w:jc w:val="both"/>
              <w:rPr>
                <w:sz w:val="20"/>
              </w:rPr>
            </w:pPr>
            <w:r w:rsidRPr="00DD3E3A">
              <w:rPr>
                <w:iCs/>
                <w:sz w:val="20"/>
                <w:lang w:val="en"/>
              </w:rPr>
              <w:t xml:space="preserve">A unionized employee, Mr. Wang, was terminated and later denied EI benefits. The employee’s union brought a grievance related to his termination. The parties settled the grievance and entered into a mutual release whereby Mr. Wang agreed to release his former employer, the respondent, GCP Canada Inc., from all claims he had against the former employer at the time of the release. Mr. Wang later brought a claim against the former employer for damages alleging that the employer forged documents that resulted in the denial of his EI claim. The respondent applied for an order striking Mr. Wang’s action. </w:t>
            </w:r>
            <w:r w:rsidRPr="00DD3E3A">
              <w:rPr>
                <w:sz w:val="20"/>
                <w:lang w:val="en"/>
              </w:rPr>
              <w:t>Weatherill J. granted the respondent’s application and ordered that Mr. Wang’s action be dismissed. The Court of Appeal dismissed the appeal.</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September 22, 2017</w:t>
            </w:r>
          </w:p>
          <w:p w:rsidR="006B07D2" w:rsidRPr="00DD3E3A" w:rsidRDefault="006B07D2" w:rsidP="00A04A8F">
            <w:pPr>
              <w:jc w:val="both"/>
              <w:rPr>
                <w:sz w:val="20"/>
              </w:rPr>
            </w:pPr>
            <w:r w:rsidRPr="00DD3E3A">
              <w:rPr>
                <w:sz w:val="20"/>
              </w:rPr>
              <w:t>Supreme Court of British Columbia</w:t>
            </w:r>
          </w:p>
          <w:p w:rsidR="006B07D2" w:rsidRPr="00DD3E3A" w:rsidRDefault="006B07D2" w:rsidP="00A04A8F">
            <w:pPr>
              <w:jc w:val="both"/>
              <w:rPr>
                <w:sz w:val="20"/>
              </w:rPr>
            </w:pPr>
            <w:r w:rsidRPr="00DD3E3A">
              <w:rPr>
                <w:sz w:val="20"/>
              </w:rPr>
              <w:t>(Weatherill J.)</w:t>
            </w:r>
          </w:p>
          <w:p w:rsidR="006B07D2" w:rsidRPr="00DD3E3A" w:rsidRDefault="000E7240" w:rsidP="00A04A8F">
            <w:pPr>
              <w:jc w:val="both"/>
              <w:rPr>
                <w:sz w:val="20"/>
              </w:rPr>
            </w:pPr>
            <w:hyperlink r:id="rId164" w:history="1">
              <w:r w:rsidR="006B07D2" w:rsidRPr="00DD3E3A">
                <w:rPr>
                  <w:rStyle w:val="Hyperlink"/>
                  <w:sz w:val="20"/>
                </w:rPr>
                <w:t>2017 BCSC 1932</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Respondent’s application granted: applicant’s action dismissed with costs</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June 13, 2018</w:t>
            </w:r>
          </w:p>
          <w:p w:rsidR="006B07D2" w:rsidRPr="00DD3E3A" w:rsidRDefault="006B07D2" w:rsidP="00A04A8F">
            <w:pPr>
              <w:jc w:val="both"/>
              <w:rPr>
                <w:sz w:val="20"/>
              </w:rPr>
            </w:pPr>
            <w:r w:rsidRPr="00DD3E3A">
              <w:rPr>
                <w:sz w:val="20"/>
              </w:rPr>
              <w:t xml:space="preserve">Court of Appeal for British Columbia </w:t>
            </w:r>
          </w:p>
          <w:p w:rsidR="006B07D2" w:rsidRPr="00DD3E3A" w:rsidRDefault="006B07D2" w:rsidP="00A04A8F">
            <w:pPr>
              <w:jc w:val="both"/>
              <w:rPr>
                <w:sz w:val="20"/>
              </w:rPr>
            </w:pPr>
            <w:r w:rsidRPr="00DD3E3A">
              <w:rPr>
                <w:sz w:val="20"/>
              </w:rPr>
              <w:t>(Vancouver)</w:t>
            </w:r>
          </w:p>
          <w:p w:rsidR="006B07D2" w:rsidRPr="00DD3E3A" w:rsidRDefault="006B07D2" w:rsidP="00A04A8F">
            <w:pPr>
              <w:jc w:val="both"/>
              <w:rPr>
                <w:sz w:val="20"/>
              </w:rPr>
            </w:pPr>
            <w:r w:rsidRPr="00DD3E3A">
              <w:rPr>
                <w:sz w:val="20"/>
              </w:rPr>
              <w:t>(Bauman C.J., Goepel and Griffin JJ.A.)</w:t>
            </w:r>
          </w:p>
          <w:p w:rsidR="006B07D2" w:rsidRPr="00DD3E3A" w:rsidRDefault="000E7240" w:rsidP="00A04A8F">
            <w:pPr>
              <w:jc w:val="both"/>
              <w:rPr>
                <w:sz w:val="20"/>
              </w:rPr>
            </w:pPr>
            <w:hyperlink r:id="rId165" w:history="1">
              <w:r w:rsidR="006B07D2" w:rsidRPr="00DD3E3A">
                <w:rPr>
                  <w:rStyle w:val="Hyperlink"/>
                  <w:sz w:val="20"/>
                </w:rPr>
                <w:t>2018 BCCA 255</w:t>
              </w:r>
            </w:hyperlink>
            <w:r w:rsidR="006B07D2" w:rsidRPr="00DD3E3A">
              <w:rPr>
                <w:sz w:val="20"/>
              </w:rPr>
              <w:t>;CA44841</w:t>
            </w:r>
          </w:p>
          <w:p w:rsidR="006B07D2" w:rsidRPr="00DD3E3A" w:rsidRDefault="006B07D2" w:rsidP="00A04A8F">
            <w:pPr>
              <w:jc w:val="both"/>
              <w:rPr>
                <w:sz w:val="20"/>
              </w:rPr>
            </w:pPr>
            <w:r w:rsidRPr="00DD3E3A">
              <w:rPr>
                <w:sz w:val="20"/>
              </w:rPr>
              <w:t xml:space="preserve"> </w:t>
            </w: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Appeal dismissed with costs</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September 10, 2018</w:t>
            </w:r>
          </w:p>
          <w:p w:rsidR="006B07D2" w:rsidRPr="00DD3E3A" w:rsidRDefault="006B07D2" w:rsidP="00A04A8F">
            <w:pPr>
              <w:jc w:val="both"/>
              <w:rPr>
                <w:sz w:val="20"/>
              </w:rPr>
            </w:pPr>
            <w:r w:rsidRPr="00DD3E3A">
              <w:rPr>
                <w:sz w:val="20"/>
              </w:rPr>
              <w:t>Supreme Court of Canada</w:t>
            </w: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Application for leave to appeal filed</w:t>
            </w:r>
          </w:p>
          <w:p w:rsidR="006B07D2" w:rsidRPr="00DD3E3A" w:rsidRDefault="006B07D2" w:rsidP="00A04A8F">
            <w:pPr>
              <w:jc w:val="both"/>
              <w:rPr>
                <w:sz w:val="20"/>
              </w:rPr>
            </w:pPr>
          </w:p>
        </w:tc>
      </w:tr>
    </w:tbl>
    <w:p w:rsidR="006B07D2" w:rsidRPr="00DD3E3A" w:rsidRDefault="006B07D2" w:rsidP="00A04A8F">
      <w:pPr>
        <w:jc w:val="both"/>
        <w:rPr>
          <w:sz w:val="20"/>
        </w:rPr>
      </w:pPr>
    </w:p>
    <w:p w:rsidR="0085262D" w:rsidRPr="00DD3E3A" w:rsidRDefault="0085262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lang w:val="fr-CA"/>
              </w:rPr>
            </w:pPr>
            <w:r w:rsidRPr="00DD3E3A">
              <w:rPr>
                <w:rStyle w:val="SCCFileNumberChar"/>
                <w:sz w:val="20"/>
                <w:szCs w:val="20"/>
                <w:lang w:val="fr-CA"/>
              </w:rPr>
              <w:t>38491</w:t>
            </w:r>
          </w:p>
        </w:tc>
        <w:tc>
          <w:tcPr>
            <w:tcW w:w="4457" w:type="pct"/>
            <w:gridSpan w:val="3"/>
          </w:tcPr>
          <w:p w:rsidR="006B07D2" w:rsidRPr="00DD3E3A" w:rsidRDefault="006B07D2" w:rsidP="00A04A8F">
            <w:pPr>
              <w:pStyle w:val="SCCLsocParty"/>
              <w:jc w:val="both"/>
              <w:rPr>
                <w:b/>
                <w:sz w:val="20"/>
                <w:szCs w:val="20"/>
              </w:rPr>
            </w:pPr>
            <w:r w:rsidRPr="00DD3E3A">
              <w:rPr>
                <w:b/>
                <w:sz w:val="20"/>
                <w:szCs w:val="20"/>
                <w:lang w:val="en-US"/>
              </w:rPr>
              <w:t xml:space="preserve">Danian Wang c. GCP Canada Inc. </w:t>
            </w:r>
            <w:r w:rsidRPr="00DD3E3A">
              <w:rPr>
                <w:b/>
                <w:sz w:val="20"/>
                <w:szCs w:val="20"/>
              </w:rPr>
              <w:t>(auparavant connue sous le nom de Grace Canada Inc.)</w:t>
            </w:r>
          </w:p>
          <w:p w:rsidR="006B07D2" w:rsidRPr="00DD3E3A" w:rsidRDefault="006B07D2" w:rsidP="00A04A8F">
            <w:pPr>
              <w:jc w:val="both"/>
              <w:rPr>
                <w:sz w:val="20"/>
                <w:lang w:val="fr-CA"/>
              </w:rPr>
            </w:pPr>
            <w:r w:rsidRPr="00DD3E3A">
              <w:rPr>
                <w:sz w:val="20"/>
                <w:lang w:val="fr-CA"/>
              </w:rPr>
              <w:lastRenderedPageBreak/>
              <w:t>(C.</w:t>
            </w:r>
            <w:r w:rsidRPr="00DD3E3A">
              <w:rPr>
                <w:sz w:val="20"/>
                <w:lang w:val="fr-CA"/>
              </w:rPr>
              <w:noBreakHyphen/>
              <w:t>B.) (Civile) (Autorisation)</w:t>
            </w:r>
          </w:p>
        </w:tc>
      </w:tr>
      <w:tr w:rsidR="006B07D2" w:rsidRPr="0044196A" w:rsidTr="00E95A6A">
        <w:tc>
          <w:tcPr>
            <w:tcW w:w="5000" w:type="pct"/>
            <w:gridSpan w:val="4"/>
          </w:tcPr>
          <w:p w:rsidR="006B07D2" w:rsidRPr="00DD3E3A" w:rsidRDefault="006B07D2" w:rsidP="00A04A8F">
            <w:pPr>
              <w:jc w:val="both"/>
              <w:rPr>
                <w:sz w:val="20"/>
                <w:lang w:val="fr-CA"/>
              </w:rPr>
            </w:pPr>
            <w:r w:rsidRPr="00DD3E3A">
              <w:rPr>
                <w:sz w:val="20"/>
                <w:lang w:val="fr-CA"/>
              </w:rPr>
              <w:lastRenderedPageBreak/>
              <w:t>Dommages</w:t>
            </w:r>
            <w:r w:rsidRPr="00DD3E3A">
              <w:rPr>
                <w:sz w:val="20"/>
                <w:lang w:val="fr-CA"/>
              </w:rPr>
              <w:noBreakHyphen/>
              <w:t>intérêts — Relations du travail — Le demandeur a intenté une action en dommages</w:t>
            </w:r>
            <w:r w:rsidRPr="00DD3E3A">
              <w:rPr>
                <w:sz w:val="20"/>
                <w:lang w:val="fr-CA"/>
              </w:rPr>
              <w:noBreakHyphen/>
              <w:t>intérêts — La requête de l’intimée en rejet de l’action du demandeur a été accueillie    — Les juridictions inférieures ont</w:t>
            </w:r>
            <w:r w:rsidRPr="00DD3E3A">
              <w:rPr>
                <w:sz w:val="20"/>
                <w:lang w:val="fr-CA"/>
              </w:rPr>
              <w:noBreakHyphen/>
              <w:t>elles eu tort de rejeter l’action du demandeur?</w:t>
            </w:r>
          </w:p>
        </w:tc>
      </w:tr>
      <w:tr w:rsidR="006B07D2" w:rsidRPr="0044196A" w:rsidTr="00E95A6A">
        <w:tc>
          <w:tcPr>
            <w:tcW w:w="5000" w:type="pct"/>
            <w:gridSpan w:val="4"/>
          </w:tcPr>
          <w:p w:rsidR="006B07D2" w:rsidRPr="00DD3E3A" w:rsidRDefault="006B07D2" w:rsidP="00A04A8F">
            <w:pPr>
              <w:jc w:val="both"/>
              <w:rPr>
                <w:sz w:val="20"/>
                <w:lang w:val="fr-CA"/>
              </w:rPr>
            </w:pPr>
          </w:p>
        </w:tc>
      </w:tr>
      <w:tr w:rsidR="006B07D2" w:rsidRPr="00DD3E3A" w:rsidTr="00E95A6A">
        <w:tc>
          <w:tcPr>
            <w:tcW w:w="5000" w:type="pct"/>
            <w:gridSpan w:val="4"/>
          </w:tcPr>
          <w:p w:rsidR="006B07D2" w:rsidRPr="00DD3E3A" w:rsidRDefault="006B07D2" w:rsidP="00A04A8F">
            <w:pPr>
              <w:jc w:val="both"/>
              <w:rPr>
                <w:sz w:val="20"/>
                <w:lang w:val="fr-CA"/>
              </w:rPr>
            </w:pPr>
            <w:r w:rsidRPr="00DD3E3A">
              <w:rPr>
                <w:iCs/>
                <w:sz w:val="20"/>
                <w:lang w:val="fr-CA"/>
              </w:rPr>
              <w:t>Monsieur Wang, un employé syndiqué, a été congédié et s’est vu refuser par la suite des prestations d’assurance</w:t>
            </w:r>
            <w:r w:rsidRPr="00DD3E3A">
              <w:rPr>
                <w:iCs/>
                <w:sz w:val="20"/>
                <w:lang w:val="fr-CA"/>
              </w:rPr>
              <w:noBreakHyphen/>
              <w:t>emploi. Le syndicat de l’employé a déposé un grief lié à son congédiement. Les parties ont réglé le grief à l’amiable et ont conclu une décharge réciproque par laquelle M. Wang acceptait de décharger son ancien employeur, l’intimée, GCP Canada Inc., à l’égard de tous les droits d’action contre l’ancien employeur au moment de la décharge. Monsieur Wang a par la suite intenté une action en dommages</w:t>
            </w:r>
            <w:r w:rsidRPr="00DD3E3A">
              <w:rPr>
                <w:iCs/>
                <w:sz w:val="20"/>
                <w:lang w:val="fr-CA"/>
              </w:rPr>
              <w:noBreakHyphen/>
              <w:t>intérêts contre l’ancien employeur, alléguant que ce dernier avait contrefait des documents, ce qui avait entraîné le rejet de sa demande d’assurance</w:t>
            </w:r>
            <w:r w:rsidRPr="00DD3E3A">
              <w:rPr>
                <w:iCs/>
                <w:sz w:val="20"/>
                <w:lang w:val="fr-CA"/>
              </w:rPr>
              <w:noBreakHyphen/>
              <w:t xml:space="preserve">emploi. L’intimée a demandé le rejet de l’action de M. Wang. Le juge </w:t>
            </w:r>
            <w:r w:rsidRPr="00DD3E3A">
              <w:rPr>
                <w:sz w:val="20"/>
                <w:lang w:val="fr-CA"/>
              </w:rPr>
              <w:t>Weatherill a accueilli la requête de l’intimée et a ordonné le rejet de l’action de M. Wang. La Cour d’appel a rejeté l’appel.</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t>22 septembre 2017</w:t>
            </w:r>
          </w:p>
          <w:p w:rsidR="006B07D2" w:rsidRPr="00DD3E3A" w:rsidRDefault="006B07D2" w:rsidP="00A04A8F">
            <w:pPr>
              <w:jc w:val="both"/>
              <w:rPr>
                <w:sz w:val="20"/>
                <w:lang w:val="fr-CA"/>
              </w:rPr>
            </w:pPr>
            <w:r w:rsidRPr="00DD3E3A">
              <w:rPr>
                <w:sz w:val="20"/>
                <w:lang w:val="fr-CA"/>
              </w:rPr>
              <w:t>Cour suprême de la Colombie</w:t>
            </w:r>
            <w:r w:rsidRPr="00DD3E3A">
              <w:rPr>
                <w:sz w:val="20"/>
                <w:lang w:val="fr-CA"/>
              </w:rPr>
              <w:noBreakHyphen/>
              <w:t>Britannique</w:t>
            </w:r>
          </w:p>
          <w:p w:rsidR="006B07D2" w:rsidRPr="00DD3E3A" w:rsidRDefault="006B07D2" w:rsidP="00A04A8F">
            <w:pPr>
              <w:jc w:val="both"/>
              <w:rPr>
                <w:sz w:val="20"/>
                <w:lang w:val="fr-CA"/>
              </w:rPr>
            </w:pPr>
            <w:r w:rsidRPr="00DD3E3A">
              <w:rPr>
                <w:sz w:val="20"/>
                <w:lang w:val="fr-CA"/>
              </w:rPr>
              <w:t>(Juge Weatherill)</w:t>
            </w:r>
          </w:p>
          <w:p w:rsidR="006B07D2" w:rsidRPr="00DD3E3A" w:rsidRDefault="000E7240" w:rsidP="00A04A8F">
            <w:pPr>
              <w:jc w:val="both"/>
              <w:rPr>
                <w:sz w:val="20"/>
                <w:lang w:val="fr-CA"/>
              </w:rPr>
            </w:pPr>
            <w:hyperlink r:id="rId166" w:history="1">
              <w:r w:rsidR="006B07D2" w:rsidRPr="00DD3E3A">
                <w:rPr>
                  <w:rStyle w:val="Hyperlink"/>
                  <w:sz w:val="20"/>
                  <w:lang w:val="fr-CA"/>
                </w:rPr>
                <w:t>2017 BCSC 1932</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Jugement accueillant la requête de l’intimée et rejetant l’action du demandeur avec dépens</w:t>
            </w:r>
          </w:p>
          <w:p w:rsidR="006B07D2" w:rsidRPr="00DD3E3A" w:rsidRDefault="006B07D2" w:rsidP="00A04A8F">
            <w:pPr>
              <w:jc w:val="both"/>
              <w:rPr>
                <w:sz w:val="20"/>
                <w:lang w:val="fr-CA"/>
              </w:rPr>
            </w:pPr>
          </w:p>
        </w:tc>
      </w:tr>
      <w:tr w:rsidR="006B07D2" w:rsidRPr="00DD3E3A" w:rsidTr="00E95A6A">
        <w:tc>
          <w:tcPr>
            <w:tcW w:w="2427" w:type="pct"/>
            <w:gridSpan w:val="2"/>
          </w:tcPr>
          <w:p w:rsidR="006B07D2" w:rsidRPr="00DD3E3A" w:rsidRDefault="006B07D2" w:rsidP="00A04A8F">
            <w:pPr>
              <w:jc w:val="both"/>
              <w:rPr>
                <w:sz w:val="20"/>
                <w:lang w:val="fr-CA"/>
              </w:rPr>
            </w:pPr>
            <w:r w:rsidRPr="00DD3E3A">
              <w:rPr>
                <w:sz w:val="20"/>
                <w:lang w:val="fr-CA"/>
              </w:rPr>
              <w:t>13 juin 2018</w:t>
            </w:r>
          </w:p>
          <w:p w:rsidR="006B07D2" w:rsidRPr="00DD3E3A" w:rsidRDefault="006B07D2" w:rsidP="00A04A8F">
            <w:pPr>
              <w:jc w:val="both"/>
              <w:rPr>
                <w:sz w:val="20"/>
                <w:lang w:val="fr-CA"/>
              </w:rPr>
            </w:pPr>
            <w:r w:rsidRPr="00DD3E3A">
              <w:rPr>
                <w:sz w:val="20"/>
                <w:lang w:val="fr-CA"/>
              </w:rPr>
              <w:t>Cour d’appel de la Colombie</w:t>
            </w:r>
            <w:r w:rsidRPr="00DD3E3A">
              <w:rPr>
                <w:sz w:val="20"/>
                <w:lang w:val="fr-CA"/>
              </w:rPr>
              <w:noBreakHyphen/>
              <w:t xml:space="preserve">Britannique </w:t>
            </w:r>
          </w:p>
          <w:p w:rsidR="006B07D2" w:rsidRPr="00DD3E3A" w:rsidRDefault="006B07D2" w:rsidP="00A04A8F">
            <w:pPr>
              <w:jc w:val="both"/>
              <w:rPr>
                <w:sz w:val="20"/>
                <w:lang w:val="fr-CA"/>
              </w:rPr>
            </w:pPr>
            <w:r w:rsidRPr="00DD3E3A">
              <w:rPr>
                <w:sz w:val="20"/>
                <w:lang w:val="fr-CA"/>
              </w:rPr>
              <w:t>(Vancouver)</w:t>
            </w:r>
          </w:p>
          <w:p w:rsidR="006B07D2" w:rsidRPr="00DD3E3A" w:rsidRDefault="006B07D2" w:rsidP="00A04A8F">
            <w:pPr>
              <w:jc w:val="both"/>
              <w:rPr>
                <w:sz w:val="20"/>
                <w:lang w:val="fr-CA"/>
              </w:rPr>
            </w:pPr>
            <w:r w:rsidRPr="00DD3E3A">
              <w:rPr>
                <w:sz w:val="20"/>
                <w:lang w:val="fr-CA"/>
              </w:rPr>
              <w:t>(Juge en chef Bauman, juges Goepel et Griffin)</w:t>
            </w:r>
          </w:p>
          <w:p w:rsidR="006B07D2" w:rsidRPr="00DD3E3A" w:rsidRDefault="000E7240" w:rsidP="00A04A8F">
            <w:pPr>
              <w:jc w:val="both"/>
              <w:rPr>
                <w:sz w:val="20"/>
                <w:lang w:val="fr-CA"/>
              </w:rPr>
            </w:pPr>
            <w:hyperlink r:id="rId167" w:history="1">
              <w:r w:rsidR="006B07D2" w:rsidRPr="00DD3E3A">
                <w:rPr>
                  <w:rStyle w:val="Hyperlink"/>
                  <w:sz w:val="20"/>
                  <w:lang w:val="fr-CA"/>
                </w:rPr>
                <w:t>2018 BCCA 255</w:t>
              </w:r>
            </w:hyperlink>
            <w:r w:rsidR="006B07D2" w:rsidRPr="00DD3E3A">
              <w:rPr>
                <w:sz w:val="20"/>
                <w:lang w:val="fr-CA"/>
              </w:rPr>
              <w:t>;CA44841</w:t>
            </w:r>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Rejet de l’appel avec dépens</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t>10 septembre 2018</w:t>
            </w:r>
          </w:p>
          <w:p w:rsidR="006B07D2" w:rsidRPr="00DD3E3A" w:rsidRDefault="006B07D2" w:rsidP="00A04A8F">
            <w:pPr>
              <w:jc w:val="both"/>
              <w:rPr>
                <w:sz w:val="20"/>
                <w:lang w:val="fr-CA"/>
              </w:rPr>
            </w:pPr>
            <w:r w:rsidRPr="00DD3E3A">
              <w:rPr>
                <w:sz w:val="20"/>
                <w:lang w:val="fr-CA"/>
              </w:rPr>
              <w:t>Cour suprême du Canada</w:t>
            </w: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Dépôt de la demande d’autorisation d’appel</w:t>
            </w:r>
          </w:p>
          <w:p w:rsidR="006B07D2" w:rsidRPr="00DD3E3A" w:rsidRDefault="006B07D2" w:rsidP="00A04A8F">
            <w:pPr>
              <w:jc w:val="both"/>
              <w:rPr>
                <w:sz w:val="20"/>
                <w:lang w:val="fr-CA"/>
              </w:rPr>
            </w:pPr>
          </w:p>
        </w:tc>
      </w:tr>
    </w:tbl>
    <w:p w:rsidR="006B07D2" w:rsidRPr="00DD3E3A" w:rsidRDefault="006B07D2" w:rsidP="00A04A8F">
      <w:pPr>
        <w:jc w:val="both"/>
        <w:rPr>
          <w:sz w:val="20"/>
          <w:lang w:val="fr-CA"/>
        </w:rPr>
      </w:pPr>
    </w:p>
    <w:p w:rsidR="0085262D" w:rsidRPr="00DD3E3A" w:rsidRDefault="0085262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rPr>
            </w:pPr>
            <w:r w:rsidRPr="00DD3E3A">
              <w:rPr>
                <w:rStyle w:val="SCCFileNumberChar"/>
                <w:sz w:val="20"/>
                <w:szCs w:val="20"/>
              </w:rPr>
              <w:t>38399</w:t>
            </w:r>
          </w:p>
        </w:tc>
        <w:tc>
          <w:tcPr>
            <w:tcW w:w="4457" w:type="pct"/>
            <w:gridSpan w:val="3"/>
          </w:tcPr>
          <w:p w:rsidR="006B07D2" w:rsidRPr="00DD3E3A" w:rsidRDefault="006B07D2" w:rsidP="00A04A8F">
            <w:pPr>
              <w:pStyle w:val="SCCLsocParty"/>
              <w:jc w:val="both"/>
              <w:rPr>
                <w:b/>
                <w:sz w:val="20"/>
                <w:szCs w:val="20"/>
                <w:lang w:val="en-US"/>
              </w:rPr>
            </w:pPr>
            <w:r w:rsidRPr="00DD3E3A">
              <w:rPr>
                <w:b/>
                <w:sz w:val="20"/>
                <w:szCs w:val="20"/>
                <w:lang w:val="en-US"/>
              </w:rPr>
              <w:t>Anantha Neeranjan v. Her Majesty the Queen</w:t>
            </w:r>
          </w:p>
          <w:p w:rsidR="006B07D2" w:rsidRPr="00DD3E3A" w:rsidRDefault="006B07D2" w:rsidP="00D51FC0">
            <w:pPr>
              <w:jc w:val="both"/>
              <w:rPr>
                <w:sz w:val="20"/>
              </w:rPr>
            </w:pPr>
            <w:r w:rsidRPr="00DD3E3A">
              <w:rPr>
                <w:sz w:val="20"/>
              </w:rPr>
              <w:t>(Ont.) (Criminal) (By Leave)</w:t>
            </w:r>
          </w:p>
        </w:tc>
      </w:tr>
      <w:tr w:rsidR="006B07D2" w:rsidRPr="00DD3E3A" w:rsidTr="00E95A6A">
        <w:tc>
          <w:tcPr>
            <w:tcW w:w="5000" w:type="pct"/>
            <w:gridSpan w:val="4"/>
          </w:tcPr>
          <w:p w:rsidR="006B07D2" w:rsidRPr="00DD3E3A" w:rsidRDefault="006B07D2" w:rsidP="00A04A8F">
            <w:pPr>
              <w:jc w:val="both"/>
              <w:rPr>
                <w:sz w:val="20"/>
              </w:rPr>
            </w:pPr>
            <w:r w:rsidRPr="00DD3E3A">
              <w:rPr>
                <w:i/>
                <w:sz w:val="20"/>
              </w:rPr>
              <w:t>Charter of Rights and Freedoms</w:t>
            </w:r>
            <w:r w:rsidRPr="00DD3E3A">
              <w:rPr>
                <w:sz w:val="20"/>
              </w:rPr>
              <w:t xml:space="preserve"> — Criminal law — Right to liberty — Right to equality —Discrimination based on mental disability — Discrimination based on gender — Discrimination based on marital status — </w:t>
            </w:r>
            <w:r w:rsidRPr="00DD3E3A">
              <w:rPr>
                <w:sz w:val="20"/>
                <w:lang w:val="en-GB"/>
              </w:rPr>
              <w:t>Presumption of innocence — Right to a fair hearing</w:t>
            </w:r>
            <w:r w:rsidRPr="00DD3E3A">
              <w:rPr>
                <w:sz w:val="20"/>
              </w:rPr>
              <w:t xml:space="preserve"> — Guilt by association — Possession of property obtained by crime — Participation in activities of criminal organization — Competency of counsel — Sufficiency of evidence — Whether s. 354 of the </w:t>
            </w:r>
            <w:r w:rsidRPr="00DD3E3A">
              <w:rPr>
                <w:i/>
                <w:sz w:val="20"/>
              </w:rPr>
              <w:t>Criminal Code</w:t>
            </w:r>
            <w:r w:rsidRPr="00DD3E3A">
              <w:rPr>
                <w:sz w:val="20"/>
              </w:rPr>
              <w:t xml:space="preserve"> violates ss. 7, 11(d) or 15 of the </w:t>
            </w:r>
            <w:r w:rsidRPr="00DD3E3A">
              <w:rPr>
                <w:i/>
                <w:sz w:val="20"/>
              </w:rPr>
              <w:t>Charter</w:t>
            </w:r>
            <w:r w:rsidRPr="00DD3E3A">
              <w:rPr>
                <w:sz w:val="20"/>
              </w:rPr>
              <w:t xml:space="preserve"> by creating a </w:t>
            </w:r>
            <w:r w:rsidRPr="00DD3E3A">
              <w:rPr>
                <w:i/>
                <w:sz w:val="20"/>
              </w:rPr>
              <w:t>de facto</w:t>
            </w:r>
            <w:r w:rsidRPr="00DD3E3A">
              <w:rPr>
                <w:sz w:val="20"/>
              </w:rPr>
              <w:t xml:space="preserve"> absolute liability offence or by convicting through guilt by association or by discriminating against women —Whether portions of s. 467.11 of the </w:t>
            </w:r>
            <w:r w:rsidRPr="00DD3E3A">
              <w:rPr>
                <w:i/>
                <w:sz w:val="20"/>
              </w:rPr>
              <w:t>Criminal Code</w:t>
            </w:r>
            <w:r w:rsidRPr="00DD3E3A">
              <w:rPr>
                <w:sz w:val="20"/>
              </w:rPr>
              <w:t xml:space="preserve"> violate s. 7 of the </w:t>
            </w:r>
            <w:r w:rsidRPr="00DD3E3A">
              <w:rPr>
                <w:i/>
                <w:sz w:val="20"/>
              </w:rPr>
              <w:t>Charter</w:t>
            </w:r>
            <w:r w:rsidRPr="00DD3E3A">
              <w:rPr>
                <w:sz w:val="20"/>
              </w:rPr>
              <w:t xml:space="preserve"> on the basis of over</w:t>
            </w:r>
            <w:r w:rsidRPr="00DD3E3A">
              <w:rPr>
                <w:sz w:val="20"/>
              </w:rPr>
              <w:noBreakHyphen/>
              <w:t xml:space="preserve">breath and being void for vagueness — Whether the right to competent counsel was violated at trial and in the Court of Appeal in breach of ss. 7, 11 (d) and 15 of the </w:t>
            </w:r>
            <w:r w:rsidRPr="00DD3E3A">
              <w:rPr>
                <w:i/>
                <w:sz w:val="20"/>
              </w:rPr>
              <w:t>Charter</w:t>
            </w:r>
            <w:r w:rsidRPr="00DD3E3A">
              <w:rPr>
                <w:sz w:val="20"/>
              </w:rPr>
              <w:t xml:space="preserve"> based on gender and mental disability — Whether convictions were based on palpable misapprehension of facts or findings with no evidence or on gender stereotypes without regard to the evidence, contrary to ss. 7, 11 (d) and 15 of the </w:t>
            </w:r>
            <w:r w:rsidRPr="00DD3E3A">
              <w:rPr>
                <w:i/>
                <w:sz w:val="20"/>
              </w:rPr>
              <w:t>Charter</w:t>
            </w:r>
            <w:r w:rsidRPr="00DD3E3A">
              <w:rPr>
                <w:sz w:val="20"/>
              </w:rPr>
              <w:t>?</w:t>
            </w:r>
          </w:p>
        </w:tc>
      </w:tr>
      <w:tr w:rsidR="006B07D2" w:rsidRPr="00DD3E3A" w:rsidTr="00E95A6A">
        <w:tc>
          <w:tcPr>
            <w:tcW w:w="5000" w:type="pct"/>
            <w:gridSpan w:val="4"/>
          </w:tcPr>
          <w:p w:rsidR="006B07D2" w:rsidRPr="00DD3E3A" w:rsidRDefault="006B07D2" w:rsidP="00A04A8F">
            <w:pPr>
              <w:jc w:val="both"/>
              <w:rPr>
                <w:sz w:val="20"/>
              </w:rPr>
            </w:pPr>
          </w:p>
        </w:tc>
      </w:tr>
      <w:tr w:rsidR="006B07D2" w:rsidRPr="00DD3E3A" w:rsidTr="00E95A6A">
        <w:tc>
          <w:tcPr>
            <w:tcW w:w="5000" w:type="pct"/>
            <w:gridSpan w:val="4"/>
          </w:tcPr>
          <w:p w:rsidR="006B07D2" w:rsidRPr="00DD3E3A" w:rsidRDefault="006B07D2" w:rsidP="00A04A8F">
            <w:pPr>
              <w:jc w:val="both"/>
              <w:rPr>
                <w:sz w:val="20"/>
              </w:rPr>
            </w:pPr>
            <w:r w:rsidRPr="00DD3E3A">
              <w:rPr>
                <w:sz w:val="20"/>
              </w:rPr>
              <w:t>Ms. Neeranjan, her husband, and three other co</w:t>
            </w:r>
            <w:r w:rsidRPr="00DD3E3A">
              <w:rPr>
                <w:sz w:val="20"/>
              </w:rPr>
              <w:noBreakHyphen/>
              <w:t>accused were charged with offences related to credit card and bank fraud. The frauds were perpetrated principally by Ms. </w:t>
            </w:r>
            <w:proofErr w:type="spellStart"/>
            <w:r w:rsidRPr="00DD3E3A">
              <w:rPr>
                <w:sz w:val="20"/>
              </w:rPr>
              <w:t>Neeranjan’s</w:t>
            </w:r>
            <w:proofErr w:type="spellEnd"/>
            <w:r w:rsidRPr="00DD3E3A">
              <w:rPr>
                <w:sz w:val="20"/>
              </w:rPr>
              <w:t xml:space="preserve"> husband and one of the other co-accused. The charges against Ms. Neeranjan included possession of property by crime and participating in the activity of a criminal organization. Crown counsel argued at trial that goods and cash obtained from the fraud, seized in Ms. </w:t>
            </w:r>
            <w:proofErr w:type="spellStart"/>
            <w:r w:rsidRPr="00DD3E3A">
              <w:rPr>
                <w:sz w:val="20"/>
              </w:rPr>
              <w:t>Neeranjan’s</w:t>
            </w:r>
            <w:proofErr w:type="spellEnd"/>
            <w:r w:rsidRPr="00DD3E3A">
              <w:rPr>
                <w:sz w:val="20"/>
              </w:rPr>
              <w:t xml:space="preserve"> place of residence, were in plain view and she either knew they were proceeds of the fraudulent scheme or was willfully blind. Crown counsel argued at trial that real estate holdings in Ms. </w:t>
            </w:r>
            <w:proofErr w:type="spellStart"/>
            <w:r w:rsidRPr="00DD3E3A">
              <w:rPr>
                <w:sz w:val="20"/>
              </w:rPr>
              <w:t>Neeranjan’s</w:t>
            </w:r>
            <w:proofErr w:type="spellEnd"/>
            <w:r w:rsidRPr="00DD3E3A">
              <w:rPr>
                <w:sz w:val="20"/>
              </w:rPr>
              <w:t xml:space="preserve"> name were used in the fraudulent scheme. Ms. Neeranjan was convicted on two counts of possession of property obtained by crime and one </w:t>
            </w:r>
            <w:r w:rsidRPr="00DD3E3A">
              <w:rPr>
                <w:sz w:val="20"/>
              </w:rPr>
              <w:lastRenderedPageBreak/>
              <w:t>count of participating in a criminal organization. She was acquitted of other charges.  An appeal from the convictions was dismissed.</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lastRenderedPageBreak/>
              <w:t>October 12, 2012</w:t>
            </w:r>
          </w:p>
          <w:p w:rsidR="006B07D2" w:rsidRPr="00DD3E3A" w:rsidRDefault="006B07D2" w:rsidP="00A04A8F">
            <w:pPr>
              <w:jc w:val="both"/>
              <w:rPr>
                <w:sz w:val="20"/>
              </w:rPr>
            </w:pPr>
            <w:r w:rsidRPr="00DD3E3A">
              <w:rPr>
                <w:sz w:val="20"/>
              </w:rPr>
              <w:t>Ontario Court of Justice</w:t>
            </w:r>
          </w:p>
          <w:p w:rsidR="006B07D2" w:rsidRPr="00DD3E3A" w:rsidRDefault="006B07D2" w:rsidP="00A04A8F">
            <w:pPr>
              <w:jc w:val="both"/>
              <w:rPr>
                <w:sz w:val="20"/>
              </w:rPr>
            </w:pPr>
            <w:r w:rsidRPr="00DD3E3A">
              <w:rPr>
                <w:sz w:val="20"/>
              </w:rPr>
              <w:t xml:space="preserve">(De </w:t>
            </w:r>
            <w:proofErr w:type="spellStart"/>
            <w:r w:rsidRPr="00DD3E3A">
              <w:rPr>
                <w:sz w:val="20"/>
              </w:rPr>
              <w:t>Filippis</w:t>
            </w:r>
            <w:proofErr w:type="spellEnd"/>
            <w:r w:rsidRPr="00DD3E3A">
              <w:rPr>
                <w:sz w:val="20"/>
              </w:rPr>
              <w:t xml:space="preserve"> J.)</w:t>
            </w:r>
          </w:p>
          <w:p w:rsidR="006B07D2" w:rsidRPr="00DD3E3A" w:rsidRDefault="000E7240" w:rsidP="00A04A8F">
            <w:pPr>
              <w:jc w:val="both"/>
              <w:rPr>
                <w:sz w:val="20"/>
              </w:rPr>
            </w:pPr>
            <w:hyperlink r:id="rId168" w:history="1">
              <w:r w:rsidR="006B07D2" w:rsidRPr="00DD3E3A">
                <w:rPr>
                  <w:rStyle w:val="Hyperlink"/>
                  <w:sz w:val="20"/>
                </w:rPr>
                <w:t>2012 ONCJ 636</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Convictions on two counts of possession of property obtained by crime and one count of participation in a criminal organization</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February 8, 2018</w:t>
            </w:r>
          </w:p>
          <w:p w:rsidR="006B07D2" w:rsidRPr="00DD3E3A" w:rsidRDefault="006B07D2" w:rsidP="00A04A8F">
            <w:pPr>
              <w:jc w:val="both"/>
              <w:rPr>
                <w:sz w:val="20"/>
              </w:rPr>
            </w:pPr>
            <w:r w:rsidRPr="00DD3E3A">
              <w:rPr>
                <w:sz w:val="20"/>
              </w:rPr>
              <w:t>Court of Appeal for Ontario</w:t>
            </w:r>
          </w:p>
          <w:p w:rsidR="006B07D2" w:rsidRPr="00DD3E3A" w:rsidRDefault="006B07D2" w:rsidP="00A04A8F">
            <w:pPr>
              <w:jc w:val="both"/>
              <w:rPr>
                <w:sz w:val="20"/>
              </w:rPr>
            </w:pPr>
            <w:r w:rsidRPr="00DD3E3A">
              <w:rPr>
                <w:sz w:val="20"/>
              </w:rPr>
              <w:t>(Watt J. David, Hourigan C. William, Miller)</w:t>
            </w:r>
          </w:p>
          <w:p w:rsidR="006B07D2" w:rsidRPr="00DD3E3A" w:rsidRDefault="006B07D2" w:rsidP="00A04A8F">
            <w:pPr>
              <w:jc w:val="both"/>
              <w:rPr>
                <w:sz w:val="20"/>
              </w:rPr>
            </w:pPr>
            <w:r w:rsidRPr="00DD3E3A">
              <w:rPr>
                <w:sz w:val="20"/>
                <w:lang w:val="en"/>
              </w:rPr>
              <w:t>C57374, C62486</w:t>
            </w:r>
            <w:r w:rsidRPr="00DD3E3A">
              <w:rPr>
                <w:sz w:val="20"/>
              </w:rPr>
              <w:t xml:space="preserve">; </w:t>
            </w:r>
            <w:hyperlink r:id="rId169" w:history="1">
              <w:r w:rsidRPr="00DD3E3A">
                <w:rPr>
                  <w:rStyle w:val="Hyperlink"/>
                  <w:sz w:val="20"/>
                </w:rPr>
                <w:t>2018 ONCA 121</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Appeal dismissed</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November 13, 2018</w:t>
            </w:r>
          </w:p>
          <w:p w:rsidR="006B07D2" w:rsidRPr="00DD3E3A" w:rsidRDefault="006B07D2" w:rsidP="00A04A8F">
            <w:pPr>
              <w:jc w:val="both"/>
              <w:rPr>
                <w:sz w:val="20"/>
              </w:rPr>
            </w:pPr>
            <w:r w:rsidRPr="00DD3E3A">
              <w:rPr>
                <w:sz w:val="20"/>
              </w:rPr>
              <w:t>Supreme Court of Canada</w:t>
            </w: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Application for leave to appeal filed</w:t>
            </w:r>
          </w:p>
          <w:p w:rsidR="006B07D2" w:rsidRPr="00DD3E3A" w:rsidRDefault="006B07D2" w:rsidP="00A04A8F">
            <w:pPr>
              <w:jc w:val="both"/>
              <w:rPr>
                <w:sz w:val="20"/>
              </w:rPr>
            </w:pPr>
          </w:p>
        </w:tc>
      </w:tr>
    </w:tbl>
    <w:p w:rsidR="006B07D2" w:rsidRPr="00DD3E3A" w:rsidRDefault="006B07D2" w:rsidP="00A04A8F">
      <w:pPr>
        <w:jc w:val="both"/>
        <w:rPr>
          <w:sz w:val="20"/>
        </w:rPr>
      </w:pPr>
    </w:p>
    <w:p w:rsidR="006F278D" w:rsidRPr="00DD3E3A" w:rsidRDefault="006F278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lang w:val="fr-CA"/>
              </w:rPr>
            </w:pPr>
            <w:r w:rsidRPr="00DD3E3A">
              <w:rPr>
                <w:rStyle w:val="SCCFileNumberChar"/>
                <w:sz w:val="20"/>
                <w:szCs w:val="20"/>
                <w:lang w:val="fr-CA"/>
              </w:rPr>
              <w:t>38399</w:t>
            </w:r>
          </w:p>
        </w:tc>
        <w:tc>
          <w:tcPr>
            <w:tcW w:w="4457" w:type="pct"/>
            <w:gridSpan w:val="3"/>
          </w:tcPr>
          <w:p w:rsidR="006B07D2" w:rsidRPr="00DD3E3A" w:rsidRDefault="006B07D2" w:rsidP="00A04A8F">
            <w:pPr>
              <w:pStyle w:val="SCCLsocParty"/>
              <w:jc w:val="both"/>
              <w:rPr>
                <w:b/>
                <w:sz w:val="20"/>
                <w:szCs w:val="20"/>
              </w:rPr>
            </w:pPr>
            <w:r w:rsidRPr="00DD3E3A">
              <w:rPr>
                <w:b/>
                <w:sz w:val="20"/>
                <w:szCs w:val="20"/>
              </w:rPr>
              <w:t>Anantha Neeranjan c. Sa Majesté la Reine</w:t>
            </w:r>
          </w:p>
          <w:p w:rsidR="006B07D2" w:rsidRPr="00DD3E3A" w:rsidRDefault="006B07D2" w:rsidP="00D51FC0">
            <w:pPr>
              <w:jc w:val="both"/>
              <w:rPr>
                <w:sz w:val="20"/>
                <w:lang w:val="fr-CA"/>
              </w:rPr>
            </w:pPr>
            <w:r w:rsidRPr="00DD3E3A">
              <w:rPr>
                <w:sz w:val="20"/>
                <w:lang w:val="fr-CA"/>
              </w:rPr>
              <w:t>(Ont.) (Criminelle) (Autorisation)</w:t>
            </w:r>
          </w:p>
        </w:tc>
      </w:tr>
      <w:tr w:rsidR="006B07D2" w:rsidRPr="0044196A" w:rsidTr="00E95A6A">
        <w:tc>
          <w:tcPr>
            <w:tcW w:w="5000" w:type="pct"/>
            <w:gridSpan w:val="4"/>
          </w:tcPr>
          <w:p w:rsidR="006B07D2" w:rsidRPr="00DD3E3A" w:rsidRDefault="006B07D2" w:rsidP="00A04A8F">
            <w:pPr>
              <w:jc w:val="both"/>
              <w:rPr>
                <w:sz w:val="20"/>
                <w:lang w:val="fr-CA"/>
              </w:rPr>
            </w:pPr>
            <w:r w:rsidRPr="00DD3E3A">
              <w:rPr>
                <w:i/>
                <w:sz w:val="20"/>
                <w:lang w:val="fr-CA"/>
              </w:rPr>
              <w:t>Charte des droits et libertés</w:t>
            </w:r>
            <w:r w:rsidRPr="00DD3E3A">
              <w:rPr>
                <w:sz w:val="20"/>
                <w:lang w:val="fr-CA"/>
              </w:rPr>
              <w:t xml:space="preserve"> — Droit criminel — Droit à la liberté — Droit à l’égalité —Discrimination fondée sur la déficience mentale — Discrimination fondée sur le sexe — Discrimination fondée sur l’état matrimonial — Présomption d’innocence — Procès équitable — Culpabilité par association — Possession de biens criminellement obtenus — Participation à une activité d’une organisation criminelle — Compétence de l’avocat — Suffisance de la preuve — L’art. 354 du </w:t>
            </w:r>
            <w:r w:rsidRPr="00DD3E3A">
              <w:rPr>
                <w:i/>
                <w:sz w:val="20"/>
                <w:lang w:val="fr-CA"/>
              </w:rPr>
              <w:t>Code criminel</w:t>
            </w:r>
            <w:r w:rsidRPr="00DD3E3A">
              <w:rPr>
                <w:sz w:val="20"/>
                <w:lang w:val="fr-CA"/>
              </w:rPr>
              <w:t xml:space="preserve"> viole-t-il </w:t>
            </w:r>
            <w:proofErr w:type="gramStart"/>
            <w:r w:rsidRPr="00DD3E3A">
              <w:rPr>
                <w:sz w:val="20"/>
                <w:lang w:val="fr-CA"/>
              </w:rPr>
              <w:t>les art</w:t>
            </w:r>
            <w:proofErr w:type="gramEnd"/>
            <w:r w:rsidRPr="00DD3E3A">
              <w:rPr>
                <w:sz w:val="20"/>
                <w:lang w:val="fr-CA"/>
              </w:rPr>
              <w:t xml:space="preserve">. 7, 11d) ou 15 de la </w:t>
            </w:r>
            <w:r w:rsidRPr="00DD3E3A">
              <w:rPr>
                <w:i/>
                <w:sz w:val="20"/>
                <w:lang w:val="fr-CA"/>
              </w:rPr>
              <w:t>Charte</w:t>
            </w:r>
            <w:r w:rsidRPr="00DD3E3A">
              <w:rPr>
                <w:sz w:val="20"/>
                <w:lang w:val="fr-CA"/>
              </w:rPr>
              <w:t xml:space="preserve"> en créant une infraction de responsabilité absolue de fait, en permettant que l’accusée soit déclarée coupable par association ou en faisant de la discrimination envers les femmes? — Certaines parties de l’art. 467.11 du </w:t>
            </w:r>
            <w:r w:rsidRPr="00DD3E3A">
              <w:rPr>
                <w:i/>
                <w:sz w:val="20"/>
                <w:lang w:val="fr-CA"/>
              </w:rPr>
              <w:t>Code criminel</w:t>
            </w:r>
            <w:r w:rsidRPr="00DD3E3A">
              <w:rPr>
                <w:sz w:val="20"/>
                <w:lang w:val="fr-CA"/>
              </w:rPr>
              <w:t xml:space="preserve"> violent-elles l’art. 7 de la </w:t>
            </w:r>
            <w:r w:rsidRPr="00DD3E3A">
              <w:rPr>
                <w:i/>
                <w:sz w:val="20"/>
                <w:lang w:val="fr-CA"/>
              </w:rPr>
              <w:t>Charte</w:t>
            </w:r>
            <w:r w:rsidRPr="00DD3E3A">
              <w:rPr>
                <w:sz w:val="20"/>
                <w:lang w:val="fr-CA"/>
              </w:rPr>
              <w:t xml:space="preserve"> pour cause de portée excessive ou de nullité pour imprécision? — Le droit à l’assistance d’un avocat compétent a-t-il été violé au procès et en Cour d’appel en contravention </w:t>
            </w:r>
            <w:proofErr w:type="gramStart"/>
            <w:r w:rsidRPr="00DD3E3A">
              <w:rPr>
                <w:sz w:val="20"/>
                <w:lang w:val="fr-CA"/>
              </w:rPr>
              <w:t>des art</w:t>
            </w:r>
            <w:proofErr w:type="gramEnd"/>
            <w:r w:rsidRPr="00DD3E3A">
              <w:rPr>
                <w:sz w:val="20"/>
                <w:lang w:val="fr-CA"/>
              </w:rPr>
              <w:t xml:space="preserve">. 7, 11 d) et 15 de la </w:t>
            </w:r>
            <w:r w:rsidRPr="00DD3E3A">
              <w:rPr>
                <w:i/>
                <w:sz w:val="20"/>
                <w:lang w:val="fr-CA"/>
              </w:rPr>
              <w:t>Charte</w:t>
            </w:r>
            <w:r w:rsidRPr="00DD3E3A">
              <w:rPr>
                <w:sz w:val="20"/>
                <w:lang w:val="fr-CA"/>
              </w:rPr>
              <w:t xml:space="preserve"> sur le fondement du sexe et d’une déficience mentale? — Les déclarations de culpabilité étaient-elles fondées sur une erreur manifeste d’appréciation des faits ou des conclusions sans preuve ou sur des stéréotypes sexuels sans égard à la preuve, en contravention </w:t>
            </w:r>
            <w:proofErr w:type="gramStart"/>
            <w:r w:rsidRPr="00DD3E3A">
              <w:rPr>
                <w:sz w:val="20"/>
                <w:lang w:val="fr-CA"/>
              </w:rPr>
              <w:t>des art</w:t>
            </w:r>
            <w:proofErr w:type="gramEnd"/>
            <w:r w:rsidRPr="00DD3E3A">
              <w:rPr>
                <w:sz w:val="20"/>
                <w:lang w:val="fr-CA"/>
              </w:rPr>
              <w:t xml:space="preserve">. 7, 11 d) et 15 de la </w:t>
            </w:r>
            <w:r w:rsidRPr="00DD3E3A">
              <w:rPr>
                <w:i/>
                <w:sz w:val="20"/>
                <w:lang w:val="fr-CA"/>
              </w:rPr>
              <w:t>Charte</w:t>
            </w:r>
            <w:r w:rsidRPr="00DD3E3A">
              <w:rPr>
                <w:sz w:val="20"/>
                <w:lang w:val="fr-CA"/>
              </w:rPr>
              <w:t>?</w:t>
            </w:r>
          </w:p>
        </w:tc>
      </w:tr>
      <w:tr w:rsidR="006B07D2" w:rsidRPr="0044196A" w:rsidTr="00E95A6A">
        <w:tc>
          <w:tcPr>
            <w:tcW w:w="5000" w:type="pct"/>
            <w:gridSpan w:val="4"/>
          </w:tcPr>
          <w:p w:rsidR="006B07D2" w:rsidRPr="00DD3E3A" w:rsidRDefault="006B07D2" w:rsidP="00A04A8F">
            <w:pPr>
              <w:jc w:val="both"/>
              <w:rPr>
                <w:sz w:val="20"/>
                <w:lang w:val="fr-CA"/>
              </w:rPr>
            </w:pPr>
          </w:p>
        </w:tc>
      </w:tr>
      <w:tr w:rsidR="006B07D2" w:rsidRPr="0044196A" w:rsidTr="00E95A6A">
        <w:tc>
          <w:tcPr>
            <w:tcW w:w="5000" w:type="pct"/>
            <w:gridSpan w:val="4"/>
          </w:tcPr>
          <w:p w:rsidR="006B07D2" w:rsidRPr="00DD3E3A" w:rsidRDefault="006B07D2" w:rsidP="00A04A8F">
            <w:pPr>
              <w:jc w:val="both"/>
              <w:rPr>
                <w:sz w:val="20"/>
                <w:lang w:val="fr-CA"/>
              </w:rPr>
            </w:pPr>
            <w:r w:rsidRPr="00DD3E3A">
              <w:rPr>
                <w:sz w:val="20"/>
                <w:lang w:val="fr-CA"/>
              </w:rPr>
              <w:t>Madame Neeranjan, son époux et trois autres coaccusés ont été inculpés d’infractions liées à une fraude commise à l’aide d’une carte de crédit et à une fraude bancaire. Les fraudes ont été perpétrées principalement par l’époux de Mme Neeranjan et l’un des autres coaccusés. Madame Neeranjan a été notamment accusée de possession de biens criminellement obtenus et de participation à une activité d’une organisation criminelle. L’avocat de la Couronne a plaidé au procès que les biens et les espèces frauduleusement obtenus, saisis dans le lieu de résidence de Mme Neeranjan, étaient bien en vue et qu’elle savait qu’il s’agissait du produit du stratagème frauduleux ou qu’elle avait fait preuve d’aveuglement volontaire quant à ce fait. L’avocat de la Couronne a plaidé au procès que les biens immeubles au nom de Mme Neeranjan avaient été utilisés dans le stratagème frauduleux. Madame Neeranjan a été déclarée coupable de deux chefs d’accusation de possession de biens criminellement obtenus et d’un chef d’accusation de participation à l’activité d’une organisation criminelle. Elle a été acquittée relativement aux autres accusations.  L’appel des déclarations de culpabilité a été rejeté.</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t>12 octobre 2012</w:t>
            </w:r>
          </w:p>
          <w:p w:rsidR="006B07D2" w:rsidRPr="00DD3E3A" w:rsidRDefault="006B07D2" w:rsidP="00A04A8F">
            <w:pPr>
              <w:jc w:val="both"/>
              <w:rPr>
                <w:sz w:val="20"/>
                <w:lang w:val="fr-CA"/>
              </w:rPr>
            </w:pPr>
            <w:r w:rsidRPr="00DD3E3A">
              <w:rPr>
                <w:sz w:val="20"/>
                <w:lang w:val="fr-CA"/>
              </w:rPr>
              <w:t>Cour de justice de l’Ontario</w:t>
            </w:r>
          </w:p>
          <w:p w:rsidR="006B07D2" w:rsidRPr="00DD3E3A" w:rsidRDefault="006B07D2" w:rsidP="00A04A8F">
            <w:pPr>
              <w:jc w:val="both"/>
              <w:rPr>
                <w:sz w:val="20"/>
                <w:lang w:val="fr-CA"/>
              </w:rPr>
            </w:pPr>
            <w:r w:rsidRPr="00DD3E3A">
              <w:rPr>
                <w:sz w:val="20"/>
                <w:lang w:val="fr-CA"/>
              </w:rPr>
              <w:t>(Juge De Filippis)</w:t>
            </w:r>
          </w:p>
          <w:p w:rsidR="006B07D2" w:rsidRPr="00DD3E3A" w:rsidRDefault="000E7240" w:rsidP="00A04A8F">
            <w:pPr>
              <w:jc w:val="both"/>
              <w:rPr>
                <w:sz w:val="20"/>
                <w:lang w:val="fr-CA"/>
              </w:rPr>
            </w:pPr>
            <w:hyperlink r:id="rId170" w:history="1">
              <w:r w:rsidR="006B07D2" w:rsidRPr="00DD3E3A">
                <w:rPr>
                  <w:rStyle w:val="Hyperlink"/>
                  <w:sz w:val="20"/>
                  <w:lang w:val="fr-CA"/>
                </w:rPr>
                <w:t>2012 ONCJ 636</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Déclarations de culpabilité de deux chefs d’accusation de possession de biens criminellement obtenus et d’un chef d’accusation de participation à l’activité d’une organisation criminelle</w:t>
            </w:r>
          </w:p>
          <w:p w:rsidR="006B07D2" w:rsidRPr="00DD3E3A" w:rsidRDefault="006B07D2" w:rsidP="00A04A8F">
            <w:pPr>
              <w:jc w:val="both"/>
              <w:rPr>
                <w:sz w:val="20"/>
                <w:lang w:val="fr-CA"/>
              </w:rPr>
            </w:pPr>
          </w:p>
        </w:tc>
      </w:tr>
      <w:tr w:rsidR="006B07D2" w:rsidRPr="00DD3E3A" w:rsidTr="00E95A6A">
        <w:tc>
          <w:tcPr>
            <w:tcW w:w="2427" w:type="pct"/>
            <w:gridSpan w:val="2"/>
          </w:tcPr>
          <w:p w:rsidR="006B07D2" w:rsidRPr="00DD3E3A" w:rsidRDefault="006B07D2" w:rsidP="00A04A8F">
            <w:pPr>
              <w:jc w:val="both"/>
              <w:rPr>
                <w:sz w:val="20"/>
                <w:lang w:val="fr-CA"/>
              </w:rPr>
            </w:pPr>
            <w:r w:rsidRPr="00DD3E3A">
              <w:rPr>
                <w:sz w:val="20"/>
                <w:lang w:val="fr-CA"/>
              </w:rPr>
              <w:t>8 février 2018</w:t>
            </w:r>
          </w:p>
          <w:p w:rsidR="006B07D2" w:rsidRPr="00DD3E3A" w:rsidRDefault="006B07D2" w:rsidP="00A04A8F">
            <w:pPr>
              <w:jc w:val="both"/>
              <w:rPr>
                <w:sz w:val="20"/>
                <w:lang w:val="fr-CA"/>
              </w:rPr>
            </w:pPr>
            <w:r w:rsidRPr="00DD3E3A">
              <w:rPr>
                <w:sz w:val="20"/>
                <w:lang w:val="fr-CA"/>
              </w:rPr>
              <w:t>Cour d’appel de l’Ontario</w:t>
            </w:r>
          </w:p>
          <w:p w:rsidR="006B07D2" w:rsidRPr="00DD3E3A" w:rsidRDefault="006B07D2" w:rsidP="00A04A8F">
            <w:pPr>
              <w:jc w:val="both"/>
              <w:rPr>
                <w:sz w:val="20"/>
                <w:lang w:val="fr-CA"/>
              </w:rPr>
            </w:pPr>
            <w:r w:rsidRPr="00DD3E3A">
              <w:rPr>
                <w:sz w:val="20"/>
                <w:lang w:val="fr-CA"/>
              </w:rPr>
              <w:t>(Juge Watt J. David, Hourigan C. William, et Miller)</w:t>
            </w:r>
          </w:p>
          <w:p w:rsidR="006B07D2" w:rsidRPr="00DD3E3A" w:rsidRDefault="006B07D2" w:rsidP="00A04A8F">
            <w:pPr>
              <w:jc w:val="both"/>
              <w:rPr>
                <w:sz w:val="20"/>
                <w:lang w:val="fr-CA"/>
              </w:rPr>
            </w:pPr>
            <w:r w:rsidRPr="00DD3E3A">
              <w:rPr>
                <w:sz w:val="20"/>
                <w:lang w:val="fr-CA"/>
              </w:rPr>
              <w:lastRenderedPageBreak/>
              <w:t xml:space="preserve">C57374, C62486; </w:t>
            </w:r>
            <w:hyperlink r:id="rId171" w:history="1">
              <w:r w:rsidRPr="00DD3E3A">
                <w:rPr>
                  <w:rStyle w:val="Hyperlink"/>
                  <w:sz w:val="20"/>
                  <w:lang w:val="fr-CA"/>
                </w:rPr>
                <w:t>2018 ONCA 121</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Rejet de l’appel</w:t>
            </w:r>
          </w:p>
          <w:p w:rsidR="006B07D2" w:rsidRPr="00DD3E3A" w:rsidRDefault="006B07D2" w:rsidP="00A04A8F">
            <w:pPr>
              <w:jc w:val="both"/>
              <w:rPr>
                <w:sz w:val="20"/>
                <w:lang w:val="fr-CA"/>
              </w:rPr>
            </w:pPr>
          </w:p>
        </w:tc>
      </w:tr>
      <w:tr w:rsidR="006B07D2" w:rsidRPr="0044196A" w:rsidTr="00E95A6A">
        <w:tc>
          <w:tcPr>
            <w:tcW w:w="2427" w:type="pct"/>
            <w:gridSpan w:val="2"/>
          </w:tcPr>
          <w:p w:rsidR="006B07D2" w:rsidRPr="00DD3E3A" w:rsidRDefault="006B07D2" w:rsidP="00A04A8F">
            <w:pPr>
              <w:jc w:val="both"/>
              <w:rPr>
                <w:sz w:val="20"/>
                <w:lang w:val="fr-CA"/>
              </w:rPr>
            </w:pPr>
            <w:r w:rsidRPr="00DD3E3A">
              <w:rPr>
                <w:sz w:val="20"/>
                <w:lang w:val="fr-CA"/>
              </w:rPr>
              <w:t>13 novembre 2018</w:t>
            </w:r>
          </w:p>
          <w:p w:rsidR="006B07D2" w:rsidRPr="00DD3E3A" w:rsidRDefault="006B07D2" w:rsidP="00A04A8F">
            <w:pPr>
              <w:jc w:val="both"/>
              <w:rPr>
                <w:sz w:val="20"/>
                <w:lang w:val="fr-CA"/>
              </w:rPr>
            </w:pPr>
            <w:r w:rsidRPr="00DD3E3A">
              <w:rPr>
                <w:sz w:val="20"/>
                <w:lang w:val="fr-CA"/>
              </w:rPr>
              <w:t>Cour suprême du Canada</w:t>
            </w: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Dépôt de la demande d’autorisation d’appel</w:t>
            </w:r>
          </w:p>
          <w:p w:rsidR="006B07D2" w:rsidRPr="00DD3E3A" w:rsidRDefault="006B07D2" w:rsidP="00A04A8F">
            <w:pPr>
              <w:jc w:val="both"/>
              <w:rPr>
                <w:sz w:val="20"/>
                <w:lang w:val="fr-CA"/>
              </w:rPr>
            </w:pPr>
          </w:p>
        </w:tc>
      </w:tr>
    </w:tbl>
    <w:p w:rsidR="006B07D2" w:rsidRPr="00DD3E3A" w:rsidRDefault="006B07D2" w:rsidP="00A04A8F">
      <w:pPr>
        <w:jc w:val="both"/>
        <w:rPr>
          <w:sz w:val="20"/>
          <w:lang w:val="fr-CA"/>
        </w:rPr>
      </w:pPr>
    </w:p>
    <w:p w:rsidR="006B07D2" w:rsidRPr="00DD3E3A" w:rsidRDefault="006B07D2"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lang w:val="en-CA"/>
              </w:rPr>
            </w:pPr>
            <w:bookmarkStart w:id="0" w:name="_GoBack"/>
            <w:bookmarkEnd w:id="0"/>
            <w:r w:rsidRPr="00DD3E3A">
              <w:rPr>
                <w:rStyle w:val="SCCFileNumberChar"/>
                <w:sz w:val="20"/>
                <w:szCs w:val="20"/>
              </w:rPr>
              <w:t>38410</w:t>
            </w:r>
          </w:p>
        </w:tc>
        <w:tc>
          <w:tcPr>
            <w:tcW w:w="4457" w:type="pct"/>
            <w:gridSpan w:val="3"/>
          </w:tcPr>
          <w:p w:rsidR="006B07D2" w:rsidRPr="00DD3E3A" w:rsidRDefault="006B07D2" w:rsidP="00A04A8F">
            <w:pPr>
              <w:pStyle w:val="SCCLsocParty"/>
              <w:jc w:val="both"/>
              <w:rPr>
                <w:b/>
                <w:sz w:val="20"/>
                <w:szCs w:val="20"/>
                <w:lang w:val="en-CA"/>
              </w:rPr>
            </w:pPr>
            <w:r w:rsidRPr="00DD3E3A">
              <w:rPr>
                <w:b/>
                <w:sz w:val="20"/>
                <w:szCs w:val="20"/>
                <w:lang w:val="en-CA"/>
              </w:rPr>
              <w:t>Marc Blais v. Her Majesty the Queen</w:t>
            </w:r>
          </w:p>
          <w:p w:rsidR="006B07D2" w:rsidRPr="00DD3E3A" w:rsidRDefault="006B07D2" w:rsidP="00A04A8F">
            <w:pPr>
              <w:jc w:val="both"/>
              <w:rPr>
                <w:sz w:val="20"/>
                <w:lang w:val="en-CA"/>
              </w:rPr>
            </w:pPr>
            <w:r w:rsidRPr="00DD3E3A">
              <w:rPr>
                <w:sz w:val="20"/>
                <w:lang w:val="en-CA"/>
              </w:rPr>
              <w:t>(Que.) (Criminal) (By Leave)</w:t>
            </w:r>
          </w:p>
        </w:tc>
      </w:tr>
      <w:tr w:rsidR="006B07D2" w:rsidRPr="00DD3E3A" w:rsidTr="00E95A6A">
        <w:tc>
          <w:tcPr>
            <w:tcW w:w="5000" w:type="pct"/>
            <w:gridSpan w:val="4"/>
          </w:tcPr>
          <w:p w:rsidR="006B07D2" w:rsidRPr="00DD3E3A" w:rsidRDefault="006B07D2" w:rsidP="00A04A8F">
            <w:pPr>
              <w:jc w:val="both"/>
              <w:rPr>
                <w:sz w:val="20"/>
                <w:lang w:val="en-CA"/>
              </w:rPr>
            </w:pPr>
            <w:proofErr w:type="gramStart"/>
            <w:r w:rsidRPr="00DD3E3A">
              <w:rPr>
                <w:i/>
                <w:sz w:val="20"/>
                <w:lang w:val="en-CA"/>
              </w:rPr>
              <w:t>Canadian Charter</w:t>
            </w:r>
            <w:r w:rsidRPr="00DD3E3A">
              <w:rPr>
                <w:sz w:val="20"/>
                <w:lang w:val="en-CA"/>
              </w:rPr>
              <w:t xml:space="preserve"> — Criminal law — Telewarrant — Exclusion of evidence — Applicant convicted on two counts of possession of cocaine for purpose of trafficking — Whether motion judge erred in dismissing motion for invalidation of telewarrant and for exclusion of evidence under sections 8, 9 and 24(2) of </w:t>
            </w:r>
            <w:r w:rsidRPr="00DD3E3A">
              <w:rPr>
                <w:i/>
                <w:sz w:val="20"/>
                <w:lang w:val="en-CA"/>
              </w:rPr>
              <w:t>Charter</w:t>
            </w:r>
            <w:r w:rsidRPr="00DD3E3A">
              <w:rPr>
                <w:sz w:val="20"/>
                <w:lang w:val="en-CA"/>
              </w:rPr>
              <w:t xml:space="preserve"> — Whether Court of Appeal erred in dissociating two entries by police into applicant’s residence and in concluding that violations were mitigated by conduct of agents of state — Whether Court of Appeal erred in analyzing framework developed in </w:t>
            </w:r>
            <w:r w:rsidRPr="00DD3E3A">
              <w:rPr>
                <w:i/>
                <w:sz w:val="20"/>
                <w:lang w:val="en-CA"/>
              </w:rPr>
              <w:t>R. v. Grant</w:t>
            </w:r>
            <w:r w:rsidRPr="00DD3E3A">
              <w:rPr>
                <w:sz w:val="20"/>
                <w:lang w:val="en-CA"/>
              </w:rPr>
              <w:t>, 2009 SCC 32, by concluding that, in instances in which it would have found that applicant’s rights had been violated, admission of evidence would not have brought administration of justice into disrepute.</w:t>
            </w:r>
            <w:proofErr w:type="gramEnd"/>
          </w:p>
        </w:tc>
      </w:tr>
      <w:tr w:rsidR="006B07D2" w:rsidRPr="00DD3E3A" w:rsidTr="00E95A6A">
        <w:tc>
          <w:tcPr>
            <w:tcW w:w="5000" w:type="pct"/>
            <w:gridSpan w:val="4"/>
          </w:tcPr>
          <w:p w:rsidR="006B07D2" w:rsidRPr="00DD3E3A" w:rsidRDefault="006B07D2" w:rsidP="00A04A8F">
            <w:pPr>
              <w:jc w:val="both"/>
              <w:rPr>
                <w:sz w:val="20"/>
                <w:lang w:val="en-CA"/>
              </w:rPr>
            </w:pPr>
          </w:p>
        </w:tc>
      </w:tr>
      <w:tr w:rsidR="006B07D2" w:rsidRPr="00DD3E3A" w:rsidTr="00E95A6A">
        <w:tc>
          <w:tcPr>
            <w:tcW w:w="5000" w:type="pct"/>
            <w:gridSpan w:val="4"/>
          </w:tcPr>
          <w:p w:rsidR="006B07D2" w:rsidRPr="00DD3E3A" w:rsidRDefault="006B07D2" w:rsidP="00A04A8F">
            <w:pPr>
              <w:jc w:val="both"/>
              <w:rPr>
                <w:sz w:val="20"/>
                <w:lang w:val="en-CA"/>
              </w:rPr>
            </w:pPr>
            <w:r w:rsidRPr="00DD3E3A">
              <w:rPr>
                <w:sz w:val="20"/>
                <w:lang w:val="en-CA"/>
              </w:rPr>
              <w:t>The applicant, Mr. Blais, was convicted on two counts of possession of cocaine for the purpose of trafficking under section 5(2) and (3</w:t>
            </w:r>
            <w:proofErr w:type="gramStart"/>
            <w:r w:rsidRPr="00DD3E3A">
              <w:rPr>
                <w:sz w:val="20"/>
                <w:lang w:val="en-CA"/>
              </w:rPr>
              <w:t>)(</w:t>
            </w:r>
            <w:proofErr w:type="gramEnd"/>
            <w:r w:rsidRPr="00DD3E3A">
              <w:rPr>
                <w:sz w:val="20"/>
                <w:lang w:val="en-CA"/>
              </w:rPr>
              <w:t xml:space="preserve">a) of the </w:t>
            </w:r>
            <w:r w:rsidRPr="00DD3E3A">
              <w:rPr>
                <w:i/>
                <w:sz w:val="20"/>
                <w:lang w:val="en-CA"/>
              </w:rPr>
              <w:t>Controlled Drugs and Substances Act</w:t>
            </w:r>
            <w:r w:rsidRPr="00DD3E3A">
              <w:rPr>
                <w:sz w:val="20"/>
                <w:lang w:val="en-CA"/>
              </w:rPr>
              <w:t>,</w:t>
            </w:r>
            <w:r w:rsidRPr="00DD3E3A">
              <w:rPr>
                <w:i/>
                <w:sz w:val="20"/>
                <w:lang w:val="en-CA"/>
              </w:rPr>
              <w:t xml:space="preserve"> </w:t>
            </w:r>
            <w:r w:rsidRPr="00DD3E3A">
              <w:rPr>
                <w:sz w:val="20"/>
                <w:lang w:val="en-CA"/>
              </w:rPr>
              <w:t xml:space="preserve">SC 1996, c. 19 (hereinafter “CDSA”). Officers of the city of Montréal’s police department had launched an investigation in response to information received from a trustworthy informant. The officers began shadowing Mr. Blais. After eight days of surveillance, Mr. Blais </w:t>
            </w:r>
            <w:proofErr w:type="gramStart"/>
            <w:r w:rsidRPr="00DD3E3A">
              <w:rPr>
                <w:sz w:val="20"/>
                <w:lang w:val="en-CA"/>
              </w:rPr>
              <w:t>was arrested</w:t>
            </w:r>
            <w:proofErr w:type="gramEnd"/>
            <w:r w:rsidRPr="00DD3E3A">
              <w:rPr>
                <w:sz w:val="20"/>
                <w:lang w:val="en-CA"/>
              </w:rPr>
              <w:t xml:space="preserve"> while leaving his apartment. In the minutes that followed, an officer entered the building to make sure no one was in it. A telewarrant </w:t>
            </w:r>
            <w:proofErr w:type="gramStart"/>
            <w:r w:rsidRPr="00DD3E3A">
              <w:rPr>
                <w:sz w:val="20"/>
                <w:lang w:val="en-CA"/>
              </w:rPr>
              <w:t>was issued</w:t>
            </w:r>
            <w:proofErr w:type="gramEnd"/>
            <w:r w:rsidRPr="00DD3E3A">
              <w:rPr>
                <w:sz w:val="20"/>
                <w:lang w:val="en-CA"/>
              </w:rPr>
              <w:t xml:space="preserve"> an hour and a half after Mr. </w:t>
            </w:r>
            <w:proofErr w:type="spellStart"/>
            <w:r w:rsidRPr="00DD3E3A">
              <w:rPr>
                <w:sz w:val="20"/>
                <w:lang w:val="en-CA"/>
              </w:rPr>
              <w:t>Blais’s</w:t>
            </w:r>
            <w:proofErr w:type="spellEnd"/>
            <w:r w:rsidRPr="00DD3E3A">
              <w:rPr>
                <w:sz w:val="20"/>
                <w:lang w:val="en-CA"/>
              </w:rPr>
              <w:t xml:space="preserve"> arrest, and the police then searched the apartment. They found 240 g of cocaine and 350 g of cocaine base. Mr. Blais claimed that his rights under sections 8 and 9 of the </w:t>
            </w:r>
            <w:r w:rsidRPr="00DD3E3A">
              <w:rPr>
                <w:i/>
                <w:sz w:val="20"/>
                <w:lang w:val="en-CA"/>
              </w:rPr>
              <w:t xml:space="preserve">Canadian Charter of Rights and Freedoms </w:t>
            </w:r>
            <w:proofErr w:type="gramStart"/>
            <w:r w:rsidRPr="00DD3E3A">
              <w:rPr>
                <w:sz w:val="20"/>
                <w:lang w:val="en-CA"/>
              </w:rPr>
              <w:t xml:space="preserve">had been violated and brought a motion for exclusion, under section 24(2) of the </w:t>
            </w:r>
            <w:r w:rsidRPr="00DD3E3A">
              <w:rPr>
                <w:i/>
                <w:sz w:val="20"/>
                <w:lang w:val="en-CA"/>
              </w:rPr>
              <w:t>Charter</w:t>
            </w:r>
            <w:r w:rsidRPr="00DD3E3A">
              <w:rPr>
                <w:sz w:val="20"/>
                <w:lang w:val="en-CA"/>
              </w:rPr>
              <w:t>, of the evidence of the drugs seized in his residence</w:t>
            </w:r>
            <w:proofErr w:type="gramEnd"/>
            <w:r w:rsidRPr="00DD3E3A">
              <w:rPr>
                <w:sz w:val="20"/>
                <w:lang w:val="en-CA"/>
              </w:rPr>
              <w:t>. The Court of Québec dismissed the motion for exclusion of the evidence, and the Quebec Court of Appeal dismissed the appeal.</w:t>
            </w:r>
          </w:p>
          <w:p w:rsidR="006B07D2" w:rsidRPr="00DD3E3A" w:rsidRDefault="006B07D2" w:rsidP="00A04A8F">
            <w:pPr>
              <w:jc w:val="both"/>
              <w:rPr>
                <w:sz w:val="20"/>
                <w:lang w:val="en-CA"/>
              </w:rPr>
            </w:pPr>
          </w:p>
        </w:tc>
      </w:tr>
      <w:tr w:rsidR="006B07D2" w:rsidRPr="00DD3E3A" w:rsidTr="00E95A6A">
        <w:tc>
          <w:tcPr>
            <w:tcW w:w="2427" w:type="pct"/>
            <w:gridSpan w:val="2"/>
          </w:tcPr>
          <w:p w:rsidR="006B07D2" w:rsidRPr="00DD3E3A" w:rsidRDefault="006B07D2" w:rsidP="00A04A8F">
            <w:pPr>
              <w:jc w:val="both"/>
              <w:rPr>
                <w:sz w:val="20"/>
                <w:lang w:val="en-CA"/>
              </w:rPr>
            </w:pPr>
            <w:r w:rsidRPr="00DD3E3A">
              <w:rPr>
                <w:sz w:val="20"/>
                <w:lang w:val="en-CA"/>
              </w:rPr>
              <w:t>September 9, 2014</w:t>
            </w:r>
          </w:p>
          <w:p w:rsidR="006B07D2" w:rsidRPr="00DD3E3A" w:rsidRDefault="006B07D2" w:rsidP="00A04A8F">
            <w:pPr>
              <w:jc w:val="both"/>
              <w:rPr>
                <w:sz w:val="20"/>
                <w:lang w:val="en-CA"/>
              </w:rPr>
            </w:pPr>
            <w:r w:rsidRPr="00DD3E3A">
              <w:rPr>
                <w:sz w:val="20"/>
                <w:lang w:val="en-CA"/>
              </w:rPr>
              <w:t>Court of Québec</w:t>
            </w:r>
          </w:p>
          <w:p w:rsidR="006B07D2" w:rsidRPr="00DD3E3A" w:rsidRDefault="006B07D2" w:rsidP="00A04A8F">
            <w:pPr>
              <w:jc w:val="both"/>
              <w:rPr>
                <w:sz w:val="20"/>
                <w:lang w:val="en-CA"/>
              </w:rPr>
            </w:pPr>
            <w:r w:rsidRPr="00DD3E3A">
              <w:rPr>
                <w:sz w:val="20"/>
                <w:lang w:val="en-CA"/>
              </w:rPr>
              <w:t>(Judge Weitzman)</w:t>
            </w:r>
          </w:p>
          <w:p w:rsidR="006B07D2" w:rsidRPr="00DD3E3A" w:rsidRDefault="000E7240" w:rsidP="00A04A8F">
            <w:pPr>
              <w:jc w:val="both"/>
              <w:rPr>
                <w:sz w:val="20"/>
                <w:lang w:val="en-CA"/>
              </w:rPr>
            </w:pPr>
            <w:hyperlink r:id="rId172" w:history="1">
              <w:r w:rsidR="006B07D2" w:rsidRPr="00DD3E3A">
                <w:rPr>
                  <w:rStyle w:val="Hyperlink"/>
                  <w:sz w:val="20"/>
                  <w:lang w:val="en-CA"/>
                </w:rPr>
                <w:t>2014 QCCQ 8291</w:t>
              </w:r>
            </w:hyperlink>
          </w:p>
          <w:p w:rsidR="006B07D2" w:rsidRPr="00DD3E3A" w:rsidRDefault="006B07D2" w:rsidP="00A04A8F">
            <w:pPr>
              <w:jc w:val="both"/>
              <w:rPr>
                <w:sz w:val="20"/>
                <w:lang w:val="en-CA"/>
              </w:rPr>
            </w:pPr>
          </w:p>
        </w:tc>
        <w:tc>
          <w:tcPr>
            <w:tcW w:w="243" w:type="pct"/>
          </w:tcPr>
          <w:p w:rsidR="006B07D2" w:rsidRPr="00DD3E3A" w:rsidRDefault="006B07D2" w:rsidP="00A04A8F">
            <w:pPr>
              <w:jc w:val="both"/>
              <w:rPr>
                <w:sz w:val="20"/>
                <w:lang w:val="en-CA"/>
              </w:rPr>
            </w:pPr>
          </w:p>
        </w:tc>
        <w:tc>
          <w:tcPr>
            <w:tcW w:w="2330" w:type="pct"/>
          </w:tcPr>
          <w:p w:rsidR="006B07D2" w:rsidRPr="00DD3E3A" w:rsidRDefault="006B07D2" w:rsidP="00A04A8F">
            <w:pPr>
              <w:jc w:val="both"/>
              <w:rPr>
                <w:sz w:val="20"/>
                <w:lang w:val="en-CA"/>
              </w:rPr>
            </w:pPr>
            <w:r w:rsidRPr="00DD3E3A">
              <w:rPr>
                <w:sz w:val="20"/>
                <w:lang w:val="en-CA"/>
              </w:rPr>
              <w:t>Applicant convicted on two counts of possession of cocaine for purpose of trafficking.</w:t>
            </w:r>
          </w:p>
          <w:p w:rsidR="006B07D2" w:rsidRPr="00DD3E3A" w:rsidRDefault="006B07D2" w:rsidP="00A04A8F">
            <w:pPr>
              <w:jc w:val="both"/>
              <w:rPr>
                <w:sz w:val="20"/>
                <w:lang w:val="en-CA"/>
              </w:rPr>
            </w:pPr>
          </w:p>
        </w:tc>
      </w:tr>
      <w:tr w:rsidR="006B07D2" w:rsidRPr="00DD3E3A" w:rsidTr="00E95A6A">
        <w:tc>
          <w:tcPr>
            <w:tcW w:w="2427" w:type="pct"/>
            <w:gridSpan w:val="2"/>
          </w:tcPr>
          <w:p w:rsidR="006B07D2" w:rsidRPr="00DD3E3A" w:rsidRDefault="006B07D2" w:rsidP="00A04A8F">
            <w:pPr>
              <w:jc w:val="both"/>
              <w:rPr>
                <w:sz w:val="20"/>
                <w:lang w:val="en-CA"/>
              </w:rPr>
            </w:pPr>
            <w:r w:rsidRPr="00DD3E3A">
              <w:rPr>
                <w:sz w:val="20"/>
                <w:lang w:val="en-CA"/>
              </w:rPr>
              <w:t>April 30, 2018</w:t>
            </w:r>
          </w:p>
          <w:p w:rsidR="006B07D2" w:rsidRPr="00DD3E3A" w:rsidRDefault="006B07D2" w:rsidP="00A04A8F">
            <w:pPr>
              <w:jc w:val="both"/>
              <w:rPr>
                <w:sz w:val="20"/>
                <w:lang w:val="en-CA"/>
              </w:rPr>
            </w:pPr>
            <w:r w:rsidRPr="00DD3E3A">
              <w:rPr>
                <w:sz w:val="20"/>
                <w:lang w:val="en-CA"/>
              </w:rPr>
              <w:t>Quebec Court of Appeal (Montréal)</w:t>
            </w:r>
          </w:p>
          <w:p w:rsidR="006B07D2" w:rsidRPr="00DD3E3A" w:rsidRDefault="006B07D2" w:rsidP="00A04A8F">
            <w:pPr>
              <w:jc w:val="both"/>
              <w:rPr>
                <w:sz w:val="20"/>
                <w:lang w:val="en-CA"/>
              </w:rPr>
            </w:pPr>
            <w:r w:rsidRPr="00DD3E3A">
              <w:rPr>
                <w:sz w:val="20"/>
                <w:lang w:val="en-CA"/>
              </w:rPr>
              <w:t>(Thibault, Gagnon and Roy JJ.A.)</w:t>
            </w:r>
          </w:p>
          <w:p w:rsidR="006B07D2" w:rsidRPr="00DD3E3A" w:rsidRDefault="000E7240" w:rsidP="00A04A8F">
            <w:pPr>
              <w:jc w:val="both"/>
              <w:rPr>
                <w:sz w:val="20"/>
                <w:lang w:val="en-CA"/>
              </w:rPr>
            </w:pPr>
            <w:hyperlink r:id="rId173" w:history="1">
              <w:r w:rsidR="006B07D2" w:rsidRPr="00DD3E3A">
                <w:rPr>
                  <w:rStyle w:val="Hyperlink"/>
                  <w:sz w:val="20"/>
                  <w:lang w:val="en-CA"/>
                </w:rPr>
                <w:t>2018 QCCA 713</w:t>
              </w:r>
            </w:hyperlink>
          </w:p>
          <w:p w:rsidR="006B07D2" w:rsidRPr="00DD3E3A" w:rsidRDefault="006B07D2" w:rsidP="00A04A8F">
            <w:pPr>
              <w:jc w:val="both"/>
              <w:rPr>
                <w:sz w:val="20"/>
                <w:lang w:val="en-CA"/>
              </w:rPr>
            </w:pPr>
          </w:p>
        </w:tc>
        <w:tc>
          <w:tcPr>
            <w:tcW w:w="243" w:type="pct"/>
          </w:tcPr>
          <w:p w:rsidR="006B07D2" w:rsidRPr="00DD3E3A" w:rsidRDefault="006B07D2" w:rsidP="00A04A8F">
            <w:pPr>
              <w:jc w:val="both"/>
              <w:rPr>
                <w:sz w:val="20"/>
                <w:lang w:val="en-CA"/>
              </w:rPr>
            </w:pPr>
          </w:p>
        </w:tc>
        <w:tc>
          <w:tcPr>
            <w:tcW w:w="2330" w:type="pct"/>
          </w:tcPr>
          <w:p w:rsidR="006B07D2" w:rsidRPr="00DD3E3A" w:rsidRDefault="006B07D2" w:rsidP="00A04A8F">
            <w:pPr>
              <w:jc w:val="both"/>
              <w:rPr>
                <w:sz w:val="20"/>
                <w:lang w:val="en-CA"/>
              </w:rPr>
            </w:pPr>
            <w:r w:rsidRPr="00DD3E3A">
              <w:rPr>
                <w:sz w:val="20"/>
                <w:lang w:val="en-CA"/>
              </w:rPr>
              <w:t>Appeal dismissed.</w:t>
            </w:r>
          </w:p>
          <w:p w:rsidR="006B07D2" w:rsidRPr="00DD3E3A" w:rsidRDefault="006B07D2" w:rsidP="00A04A8F">
            <w:pPr>
              <w:jc w:val="both"/>
              <w:rPr>
                <w:sz w:val="20"/>
                <w:lang w:val="en-CA"/>
              </w:rPr>
            </w:pPr>
          </w:p>
        </w:tc>
      </w:tr>
      <w:tr w:rsidR="006B07D2" w:rsidRPr="00DD3E3A" w:rsidTr="00E95A6A">
        <w:tc>
          <w:tcPr>
            <w:tcW w:w="2427" w:type="pct"/>
            <w:gridSpan w:val="2"/>
          </w:tcPr>
          <w:p w:rsidR="006B07D2" w:rsidRPr="00DD3E3A" w:rsidRDefault="006B07D2" w:rsidP="00A04A8F">
            <w:pPr>
              <w:jc w:val="both"/>
              <w:rPr>
                <w:sz w:val="20"/>
                <w:lang w:val="en-CA"/>
              </w:rPr>
            </w:pPr>
            <w:r w:rsidRPr="00DD3E3A">
              <w:rPr>
                <w:sz w:val="20"/>
                <w:lang w:val="en-CA"/>
              </w:rPr>
              <w:t>October 17, 2018</w:t>
            </w:r>
          </w:p>
          <w:p w:rsidR="006B07D2" w:rsidRPr="00DD3E3A" w:rsidRDefault="006B07D2" w:rsidP="00A04A8F">
            <w:pPr>
              <w:jc w:val="both"/>
              <w:rPr>
                <w:sz w:val="20"/>
                <w:lang w:val="en-CA"/>
              </w:rPr>
            </w:pPr>
            <w:r w:rsidRPr="00DD3E3A">
              <w:rPr>
                <w:sz w:val="20"/>
                <w:lang w:val="en-CA"/>
              </w:rPr>
              <w:t>Supreme Court of Canada</w:t>
            </w:r>
          </w:p>
        </w:tc>
        <w:tc>
          <w:tcPr>
            <w:tcW w:w="243" w:type="pct"/>
          </w:tcPr>
          <w:p w:rsidR="006B07D2" w:rsidRPr="00DD3E3A" w:rsidRDefault="006B07D2" w:rsidP="00A04A8F">
            <w:pPr>
              <w:jc w:val="both"/>
              <w:rPr>
                <w:sz w:val="20"/>
                <w:lang w:val="en-CA"/>
              </w:rPr>
            </w:pPr>
          </w:p>
        </w:tc>
        <w:tc>
          <w:tcPr>
            <w:tcW w:w="2330" w:type="pct"/>
          </w:tcPr>
          <w:p w:rsidR="006B07D2" w:rsidRPr="00DD3E3A" w:rsidRDefault="006B07D2" w:rsidP="00A04A8F">
            <w:pPr>
              <w:jc w:val="both"/>
              <w:rPr>
                <w:sz w:val="20"/>
                <w:lang w:val="en-CA"/>
              </w:rPr>
            </w:pPr>
            <w:r w:rsidRPr="00DD3E3A">
              <w:rPr>
                <w:sz w:val="20"/>
                <w:lang w:val="en-CA"/>
              </w:rPr>
              <w:t>Application for leave to appeal filed.</w:t>
            </w:r>
          </w:p>
          <w:p w:rsidR="006B07D2" w:rsidRPr="00DD3E3A" w:rsidRDefault="006B07D2" w:rsidP="00A04A8F">
            <w:pPr>
              <w:jc w:val="both"/>
              <w:rPr>
                <w:sz w:val="20"/>
                <w:lang w:val="en-CA"/>
              </w:rPr>
            </w:pPr>
          </w:p>
        </w:tc>
      </w:tr>
    </w:tbl>
    <w:p w:rsidR="006B07D2" w:rsidRPr="00DD3E3A" w:rsidRDefault="006B07D2" w:rsidP="00A04A8F">
      <w:pPr>
        <w:jc w:val="both"/>
        <w:rPr>
          <w:sz w:val="20"/>
          <w:lang w:val="en-CA"/>
        </w:rPr>
      </w:pPr>
    </w:p>
    <w:p w:rsidR="00D51FC0" w:rsidRPr="00DD3E3A" w:rsidRDefault="00D51FC0"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rPr>
            </w:pPr>
            <w:r w:rsidRPr="00DD3E3A">
              <w:rPr>
                <w:rStyle w:val="SCCFileNumberChar"/>
                <w:sz w:val="20"/>
                <w:szCs w:val="20"/>
              </w:rPr>
              <w:t>38410</w:t>
            </w:r>
          </w:p>
        </w:tc>
        <w:tc>
          <w:tcPr>
            <w:tcW w:w="4457" w:type="pct"/>
            <w:gridSpan w:val="3"/>
          </w:tcPr>
          <w:p w:rsidR="006B07D2" w:rsidRPr="00DD3E3A" w:rsidRDefault="006B07D2" w:rsidP="00A04A8F">
            <w:pPr>
              <w:pStyle w:val="SCCLsocParty"/>
              <w:jc w:val="both"/>
              <w:rPr>
                <w:b/>
                <w:sz w:val="20"/>
                <w:szCs w:val="20"/>
              </w:rPr>
            </w:pPr>
            <w:r w:rsidRPr="00DD3E3A">
              <w:rPr>
                <w:b/>
                <w:sz w:val="20"/>
                <w:szCs w:val="20"/>
              </w:rPr>
              <w:t>Marc Blais c. Sa Majesté la Reine</w:t>
            </w:r>
          </w:p>
          <w:p w:rsidR="006B07D2" w:rsidRPr="00DD3E3A" w:rsidRDefault="006B07D2" w:rsidP="00A04A8F">
            <w:pPr>
              <w:jc w:val="both"/>
              <w:rPr>
                <w:sz w:val="20"/>
              </w:rPr>
            </w:pPr>
            <w:r w:rsidRPr="00DD3E3A">
              <w:rPr>
                <w:sz w:val="20"/>
              </w:rPr>
              <w:t>(Qc) (Criminelle) (Autorisation)</w:t>
            </w:r>
          </w:p>
        </w:tc>
      </w:tr>
      <w:tr w:rsidR="006B07D2" w:rsidRPr="000E7240" w:rsidTr="00E95A6A">
        <w:tc>
          <w:tcPr>
            <w:tcW w:w="5000" w:type="pct"/>
            <w:gridSpan w:val="4"/>
          </w:tcPr>
          <w:p w:rsidR="006B07D2" w:rsidRPr="00DD3E3A" w:rsidRDefault="006B07D2" w:rsidP="00A04A8F">
            <w:pPr>
              <w:jc w:val="both"/>
              <w:rPr>
                <w:sz w:val="20"/>
                <w:lang w:val="fr-CA"/>
              </w:rPr>
            </w:pPr>
            <w:r w:rsidRPr="00DD3E3A">
              <w:rPr>
                <w:i/>
                <w:sz w:val="20"/>
                <w:lang w:val="fr-CA"/>
              </w:rPr>
              <w:t>Charte canadienne</w:t>
            </w:r>
            <w:r w:rsidRPr="00DD3E3A">
              <w:rPr>
                <w:sz w:val="20"/>
                <w:lang w:val="fr-CA"/>
              </w:rPr>
              <w:t xml:space="preserve"> — Droit criminel — </w:t>
            </w:r>
            <w:proofErr w:type="spellStart"/>
            <w:r w:rsidRPr="00DD3E3A">
              <w:rPr>
                <w:sz w:val="20"/>
                <w:lang w:val="fr-CA"/>
              </w:rPr>
              <w:t>Télémandat</w:t>
            </w:r>
            <w:proofErr w:type="spellEnd"/>
            <w:r w:rsidRPr="00DD3E3A">
              <w:rPr>
                <w:sz w:val="20"/>
                <w:lang w:val="fr-CA"/>
              </w:rPr>
              <w:t xml:space="preserve"> — Exclusion de la preuve — Demandeur déclaré coupable de deux chefs de possession de cocaïne dans le but d’en faire le trafic — Est</w:t>
            </w:r>
            <w:r w:rsidRPr="00DD3E3A">
              <w:rPr>
                <w:sz w:val="20"/>
                <w:lang w:val="fr-CA"/>
              </w:rPr>
              <w:noBreakHyphen/>
              <w:t xml:space="preserve">ce que le juge de première instance a erré en rejetant la requête afin d’invalider le </w:t>
            </w:r>
            <w:proofErr w:type="spellStart"/>
            <w:r w:rsidRPr="00DD3E3A">
              <w:rPr>
                <w:sz w:val="20"/>
                <w:lang w:val="fr-CA"/>
              </w:rPr>
              <w:t>télémandat</w:t>
            </w:r>
            <w:proofErr w:type="spellEnd"/>
            <w:r w:rsidRPr="00DD3E3A">
              <w:rPr>
                <w:sz w:val="20"/>
                <w:lang w:val="fr-CA"/>
              </w:rPr>
              <w:t xml:space="preserve"> et en exclusion de la preuve, en vertu des articles 8, 9 et 24(2) de la </w:t>
            </w:r>
            <w:r w:rsidRPr="00DD3E3A">
              <w:rPr>
                <w:i/>
                <w:sz w:val="20"/>
                <w:lang w:val="fr-CA"/>
              </w:rPr>
              <w:t>Charte</w:t>
            </w:r>
            <w:r w:rsidRPr="00DD3E3A">
              <w:rPr>
                <w:sz w:val="20"/>
                <w:lang w:val="fr-CA"/>
              </w:rPr>
              <w:t>? — Est</w:t>
            </w:r>
            <w:r w:rsidRPr="00DD3E3A">
              <w:rPr>
                <w:sz w:val="20"/>
                <w:lang w:val="fr-CA"/>
              </w:rPr>
              <w:noBreakHyphen/>
              <w:t>ce que la Cour d’appel a erré en dissociant les deux entrées par la police au domicile du demandeur et en concluant que les violations étaient atténuées par la conduite des agents de l’État? — Est</w:t>
            </w:r>
            <w:r w:rsidRPr="00DD3E3A">
              <w:rPr>
                <w:sz w:val="20"/>
                <w:lang w:val="fr-CA"/>
              </w:rPr>
              <w:noBreakHyphen/>
              <w:t xml:space="preserve">ce que la Cour d’appel a erré dans l’analyse du cadre, formulé dans l’arrêt </w:t>
            </w:r>
            <w:r w:rsidRPr="00DD3E3A">
              <w:rPr>
                <w:i/>
                <w:sz w:val="20"/>
                <w:lang w:val="fr-CA"/>
              </w:rPr>
              <w:t>R. c. Grant</w:t>
            </w:r>
            <w:r w:rsidRPr="00DD3E3A">
              <w:rPr>
                <w:sz w:val="20"/>
                <w:lang w:val="fr-CA"/>
              </w:rPr>
              <w:t>, 2009 CSC 32, en concluant que, dans le cas où elle aurait constaté une violation des droits du demandeur, l’utilisation des éléments de preuve n’aurait pas été susceptible de déconsidérer l’administration de la justice?</w:t>
            </w:r>
          </w:p>
        </w:tc>
      </w:tr>
      <w:tr w:rsidR="006B07D2" w:rsidRPr="000E7240" w:rsidTr="00E95A6A">
        <w:tc>
          <w:tcPr>
            <w:tcW w:w="5000" w:type="pct"/>
            <w:gridSpan w:val="4"/>
          </w:tcPr>
          <w:p w:rsidR="006B07D2" w:rsidRPr="00DD3E3A" w:rsidRDefault="006B07D2" w:rsidP="00A04A8F">
            <w:pPr>
              <w:jc w:val="both"/>
              <w:rPr>
                <w:sz w:val="20"/>
                <w:lang w:val="fr-CA"/>
              </w:rPr>
            </w:pPr>
          </w:p>
        </w:tc>
      </w:tr>
      <w:tr w:rsidR="006B07D2" w:rsidRPr="000E7240" w:rsidTr="00E95A6A">
        <w:tc>
          <w:tcPr>
            <w:tcW w:w="5000" w:type="pct"/>
            <w:gridSpan w:val="4"/>
          </w:tcPr>
          <w:p w:rsidR="006B07D2" w:rsidRPr="00DD3E3A" w:rsidRDefault="006B07D2" w:rsidP="00A04A8F">
            <w:pPr>
              <w:jc w:val="both"/>
              <w:rPr>
                <w:sz w:val="20"/>
                <w:lang w:val="fr-CA"/>
              </w:rPr>
            </w:pPr>
            <w:r w:rsidRPr="00DD3E3A">
              <w:rPr>
                <w:sz w:val="20"/>
                <w:lang w:val="fr-CA"/>
              </w:rPr>
              <w:t xml:space="preserve">Le demandeur, M. Blais, a été déclaré coupable de deux chefs de possession de cocaïne dans le but d’en faire le trafic en vertu de l’article 5(2)(3)a) de la </w:t>
            </w:r>
            <w:r w:rsidRPr="00DD3E3A">
              <w:rPr>
                <w:i/>
                <w:sz w:val="20"/>
                <w:lang w:val="fr-CA"/>
              </w:rPr>
              <w:t xml:space="preserve">Loi réglementant certaines drogues et autres substances, </w:t>
            </w:r>
            <w:r w:rsidRPr="00DD3E3A">
              <w:rPr>
                <w:sz w:val="20"/>
                <w:lang w:val="fr-CA"/>
              </w:rPr>
              <w:t>LC 1996, ch. 19 (ci</w:t>
            </w:r>
            <w:r w:rsidRPr="00DD3E3A">
              <w:rPr>
                <w:sz w:val="20"/>
                <w:lang w:val="fr-CA"/>
              </w:rPr>
              <w:noBreakHyphen/>
              <w:t xml:space="preserve">après « LRCDAS »). Les policiers du Service de police de la ville de Montréal ont déclenché une enquête en réponse à des renseignements reçus d’un informateur digne de foi. Les policiers entreprennent une filature de M. Blais. Après huit jours de surveillance, M. Blais est mis en état d’arrestation en sortant de son logement. Dans les minutes qui suivent, un agent de police entre dans l’immeuble pour vérifier que personne ne s’y trouve. Un </w:t>
            </w:r>
            <w:proofErr w:type="spellStart"/>
            <w:r w:rsidRPr="00DD3E3A">
              <w:rPr>
                <w:sz w:val="20"/>
                <w:lang w:val="fr-CA"/>
              </w:rPr>
              <w:t>télémandat</w:t>
            </w:r>
            <w:proofErr w:type="spellEnd"/>
            <w:r w:rsidRPr="00DD3E3A">
              <w:rPr>
                <w:sz w:val="20"/>
                <w:lang w:val="fr-CA"/>
              </w:rPr>
              <w:t xml:space="preserve"> est délivré 1.5h après que M. Blais a été arrêté et la police entreprend une fouille du logement. La police trouve 240g de cocaïne et 350g de cocaïne</w:t>
            </w:r>
            <w:r w:rsidRPr="00DD3E3A">
              <w:rPr>
                <w:sz w:val="20"/>
                <w:lang w:val="fr-CA"/>
              </w:rPr>
              <w:noBreakHyphen/>
              <w:t xml:space="preserve">base. M. Blais a invoqué une violation de ses droits en vertu des articles 8 et 9 de la </w:t>
            </w:r>
            <w:r w:rsidRPr="00DD3E3A">
              <w:rPr>
                <w:i/>
                <w:sz w:val="20"/>
                <w:lang w:val="fr-CA"/>
              </w:rPr>
              <w:t xml:space="preserve">Charte canadienne des droits et libertés </w:t>
            </w:r>
            <w:r w:rsidRPr="00DD3E3A">
              <w:rPr>
                <w:sz w:val="20"/>
                <w:lang w:val="fr-CA"/>
              </w:rPr>
              <w:t xml:space="preserve">et intente une requête demandant l’exclusion de la preuve des stupéfiants saisis dans sa résidence en vertu de l’article 24(2) de la </w:t>
            </w:r>
            <w:r w:rsidRPr="00DD3E3A">
              <w:rPr>
                <w:i/>
                <w:sz w:val="20"/>
                <w:lang w:val="fr-CA"/>
              </w:rPr>
              <w:t>Charte</w:t>
            </w:r>
            <w:r w:rsidRPr="00DD3E3A">
              <w:rPr>
                <w:sz w:val="20"/>
                <w:lang w:val="fr-CA"/>
              </w:rPr>
              <w:t>. La requête en exclusion de la preuve est rejetée par la Cour du Québec et le pourvoi a été rejeté par la Cour d’appel du Québec.</w:t>
            </w:r>
          </w:p>
          <w:p w:rsidR="006B07D2" w:rsidRPr="00DD3E3A" w:rsidRDefault="006B07D2" w:rsidP="00A04A8F">
            <w:pPr>
              <w:jc w:val="both"/>
              <w:rPr>
                <w:sz w:val="20"/>
                <w:lang w:val="fr-CA"/>
              </w:rPr>
            </w:pPr>
          </w:p>
        </w:tc>
      </w:tr>
      <w:tr w:rsidR="006B07D2" w:rsidRPr="000E7240" w:rsidTr="00E95A6A">
        <w:tc>
          <w:tcPr>
            <w:tcW w:w="2427" w:type="pct"/>
            <w:gridSpan w:val="2"/>
          </w:tcPr>
          <w:p w:rsidR="006B07D2" w:rsidRPr="00DD3E3A" w:rsidRDefault="006B07D2" w:rsidP="00A04A8F">
            <w:pPr>
              <w:jc w:val="both"/>
              <w:rPr>
                <w:sz w:val="20"/>
                <w:lang w:val="fr-CA"/>
              </w:rPr>
            </w:pPr>
            <w:r w:rsidRPr="00DD3E3A">
              <w:rPr>
                <w:sz w:val="20"/>
                <w:lang w:val="fr-CA"/>
              </w:rPr>
              <w:t>Le 9 septembre 2014</w:t>
            </w:r>
          </w:p>
          <w:p w:rsidR="006B07D2" w:rsidRPr="00DD3E3A" w:rsidRDefault="006B07D2" w:rsidP="00A04A8F">
            <w:pPr>
              <w:jc w:val="both"/>
              <w:rPr>
                <w:sz w:val="20"/>
                <w:lang w:val="fr-CA"/>
              </w:rPr>
            </w:pPr>
            <w:r w:rsidRPr="00DD3E3A">
              <w:rPr>
                <w:sz w:val="20"/>
                <w:lang w:val="fr-CA"/>
              </w:rPr>
              <w:t>Cour du Québec</w:t>
            </w:r>
          </w:p>
          <w:p w:rsidR="006B07D2" w:rsidRPr="00DD3E3A" w:rsidRDefault="006B07D2" w:rsidP="00A04A8F">
            <w:pPr>
              <w:jc w:val="both"/>
              <w:rPr>
                <w:sz w:val="20"/>
                <w:lang w:val="fr-CA"/>
              </w:rPr>
            </w:pPr>
            <w:r w:rsidRPr="00DD3E3A">
              <w:rPr>
                <w:sz w:val="20"/>
                <w:lang w:val="fr-CA"/>
              </w:rPr>
              <w:t xml:space="preserve">(La juge </w:t>
            </w:r>
            <w:proofErr w:type="spellStart"/>
            <w:r w:rsidRPr="00DD3E3A">
              <w:rPr>
                <w:sz w:val="20"/>
                <w:lang w:val="fr-CA"/>
              </w:rPr>
              <w:t>Weitzman</w:t>
            </w:r>
            <w:proofErr w:type="spellEnd"/>
            <w:r w:rsidRPr="00DD3E3A">
              <w:rPr>
                <w:sz w:val="20"/>
                <w:lang w:val="fr-CA"/>
              </w:rPr>
              <w:t>)</w:t>
            </w:r>
          </w:p>
          <w:p w:rsidR="006B07D2" w:rsidRPr="00DD3E3A" w:rsidRDefault="000E7240" w:rsidP="00A04A8F">
            <w:pPr>
              <w:jc w:val="both"/>
              <w:rPr>
                <w:sz w:val="20"/>
              </w:rPr>
            </w:pPr>
            <w:hyperlink r:id="rId174" w:history="1">
              <w:r w:rsidR="006B07D2" w:rsidRPr="00DD3E3A">
                <w:rPr>
                  <w:rStyle w:val="Hyperlink"/>
                  <w:sz w:val="20"/>
                </w:rPr>
                <w:t>2014 QCCQ 8291</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lang w:val="fr-CA"/>
              </w:rPr>
            </w:pPr>
            <w:r w:rsidRPr="00DD3E3A">
              <w:rPr>
                <w:sz w:val="20"/>
                <w:lang w:val="fr-CA"/>
              </w:rPr>
              <w:t>Demandeur déclaré coupable de deux chefs de possession de cocaïne dans le but d’en faire le trafic.</w:t>
            </w:r>
          </w:p>
          <w:p w:rsidR="006B07D2" w:rsidRPr="00DD3E3A" w:rsidRDefault="006B07D2" w:rsidP="00A04A8F">
            <w:pPr>
              <w:jc w:val="both"/>
              <w:rPr>
                <w:sz w:val="20"/>
                <w:lang w:val="fr-CA"/>
              </w:rPr>
            </w:pPr>
          </w:p>
        </w:tc>
      </w:tr>
      <w:tr w:rsidR="006B07D2" w:rsidRPr="00DD3E3A" w:rsidTr="00E95A6A">
        <w:tc>
          <w:tcPr>
            <w:tcW w:w="2427" w:type="pct"/>
            <w:gridSpan w:val="2"/>
          </w:tcPr>
          <w:p w:rsidR="006B07D2" w:rsidRPr="00DD3E3A" w:rsidRDefault="006B07D2" w:rsidP="00A04A8F">
            <w:pPr>
              <w:jc w:val="both"/>
              <w:rPr>
                <w:sz w:val="20"/>
                <w:lang w:val="fr-CA"/>
              </w:rPr>
            </w:pPr>
            <w:r w:rsidRPr="00DD3E3A">
              <w:rPr>
                <w:sz w:val="20"/>
                <w:lang w:val="fr-CA"/>
              </w:rPr>
              <w:t>Le 30 avril 2018</w:t>
            </w:r>
          </w:p>
          <w:p w:rsidR="006B07D2" w:rsidRPr="00DD3E3A" w:rsidRDefault="006B07D2" w:rsidP="00A04A8F">
            <w:pPr>
              <w:jc w:val="both"/>
              <w:rPr>
                <w:sz w:val="20"/>
                <w:lang w:val="fr-CA"/>
              </w:rPr>
            </w:pPr>
            <w:r w:rsidRPr="00DD3E3A">
              <w:rPr>
                <w:sz w:val="20"/>
                <w:lang w:val="fr-CA"/>
              </w:rPr>
              <w:t>Cour d’appel du Québec (Montréal)</w:t>
            </w:r>
          </w:p>
          <w:p w:rsidR="006B07D2" w:rsidRPr="00DD3E3A" w:rsidRDefault="006B07D2" w:rsidP="00A04A8F">
            <w:pPr>
              <w:jc w:val="both"/>
              <w:rPr>
                <w:sz w:val="20"/>
                <w:lang w:val="fr-CA"/>
              </w:rPr>
            </w:pPr>
            <w:r w:rsidRPr="00DD3E3A">
              <w:rPr>
                <w:sz w:val="20"/>
                <w:lang w:val="fr-CA"/>
              </w:rPr>
              <w:t>(Les juges Thibault, Gagnon et Roy)</w:t>
            </w:r>
          </w:p>
          <w:p w:rsidR="006B07D2" w:rsidRPr="00DD3E3A" w:rsidRDefault="000E7240" w:rsidP="00A04A8F">
            <w:pPr>
              <w:jc w:val="both"/>
              <w:rPr>
                <w:sz w:val="20"/>
              </w:rPr>
            </w:pPr>
            <w:hyperlink r:id="rId175" w:history="1">
              <w:r w:rsidR="006B07D2" w:rsidRPr="00DD3E3A">
                <w:rPr>
                  <w:rStyle w:val="Hyperlink"/>
                  <w:sz w:val="20"/>
                </w:rPr>
                <w:t>2018 QCCA 713</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Appel rejeté.</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lang w:val="fr-CA"/>
              </w:rPr>
            </w:pPr>
            <w:r w:rsidRPr="00DD3E3A">
              <w:rPr>
                <w:sz w:val="20"/>
                <w:lang w:val="fr-CA"/>
              </w:rPr>
              <w:t>Le 17 octobre 2018</w:t>
            </w:r>
          </w:p>
          <w:p w:rsidR="006B07D2" w:rsidRPr="00DD3E3A" w:rsidRDefault="006B07D2" w:rsidP="00A04A8F">
            <w:pPr>
              <w:jc w:val="both"/>
              <w:rPr>
                <w:sz w:val="20"/>
                <w:lang w:val="fr-CA"/>
              </w:rPr>
            </w:pPr>
            <w:r w:rsidRPr="00DD3E3A">
              <w:rPr>
                <w:sz w:val="20"/>
                <w:lang w:val="fr-CA"/>
              </w:rPr>
              <w:t>Cour suprême du Canada</w:t>
            </w: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rPr>
            </w:pPr>
            <w:r w:rsidRPr="00DD3E3A">
              <w:rPr>
                <w:sz w:val="20"/>
              </w:rPr>
              <w:t xml:space="preserve">Demande d’autorisation d’appel </w:t>
            </w:r>
            <w:proofErr w:type="spellStart"/>
            <w:r w:rsidRPr="00DD3E3A">
              <w:rPr>
                <w:sz w:val="20"/>
              </w:rPr>
              <w:t>déposée</w:t>
            </w:r>
            <w:proofErr w:type="spellEnd"/>
            <w:r w:rsidRPr="00DD3E3A">
              <w:rPr>
                <w:sz w:val="20"/>
              </w:rPr>
              <w:t>.</w:t>
            </w:r>
          </w:p>
          <w:p w:rsidR="006B07D2" w:rsidRPr="00DD3E3A" w:rsidRDefault="006B07D2" w:rsidP="00A04A8F">
            <w:pPr>
              <w:jc w:val="both"/>
              <w:rPr>
                <w:sz w:val="20"/>
              </w:rPr>
            </w:pPr>
          </w:p>
        </w:tc>
      </w:tr>
    </w:tbl>
    <w:p w:rsidR="006B07D2" w:rsidRPr="00DD3E3A" w:rsidRDefault="006B07D2" w:rsidP="00A04A8F">
      <w:pPr>
        <w:jc w:val="both"/>
        <w:rPr>
          <w:sz w:val="20"/>
        </w:rPr>
      </w:pPr>
    </w:p>
    <w:p w:rsidR="006B07D2" w:rsidRPr="00DD3E3A" w:rsidRDefault="006B07D2"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313"/>
        <w:gridCol w:w="451"/>
        <w:gridCol w:w="4500"/>
      </w:tblGrid>
      <w:tr w:rsidR="006B07D2" w:rsidRPr="00DD3E3A" w:rsidTr="00E95A6A">
        <w:tc>
          <w:tcPr>
            <w:tcW w:w="543" w:type="pct"/>
          </w:tcPr>
          <w:p w:rsidR="006B07D2" w:rsidRPr="00DD3E3A" w:rsidRDefault="006B07D2" w:rsidP="00A04A8F">
            <w:pPr>
              <w:jc w:val="both"/>
              <w:rPr>
                <w:sz w:val="20"/>
              </w:rPr>
            </w:pPr>
            <w:r w:rsidRPr="00DD3E3A">
              <w:rPr>
                <w:rStyle w:val="SCCFileNumberChar"/>
                <w:sz w:val="20"/>
                <w:szCs w:val="20"/>
              </w:rPr>
              <w:t>38438</w:t>
            </w:r>
          </w:p>
        </w:tc>
        <w:tc>
          <w:tcPr>
            <w:tcW w:w="4457" w:type="pct"/>
            <w:gridSpan w:val="3"/>
          </w:tcPr>
          <w:p w:rsidR="006B07D2" w:rsidRPr="00DD3E3A" w:rsidRDefault="006B07D2" w:rsidP="00A04A8F">
            <w:pPr>
              <w:pStyle w:val="SCCLsocParty"/>
              <w:jc w:val="both"/>
              <w:rPr>
                <w:b/>
                <w:sz w:val="20"/>
                <w:szCs w:val="20"/>
                <w:lang w:val="en-US"/>
              </w:rPr>
            </w:pPr>
            <w:r w:rsidRPr="00DD3E3A">
              <w:rPr>
                <w:b/>
                <w:sz w:val="20"/>
                <w:szCs w:val="20"/>
                <w:lang w:val="en-US"/>
              </w:rPr>
              <w:t xml:space="preserve">Jerald Jack Gates v. Parkash Sahota, Pal Sahota, </w:t>
            </w:r>
            <w:proofErr w:type="spellStart"/>
            <w:r w:rsidRPr="00DD3E3A">
              <w:rPr>
                <w:b/>
                <w:sz w:val="20"/>
                <w:szCs w:val="20"/>
                <w:lang w:val="en-US"/>
              </w:rPr>
              <w:t>Gurdyal</w:t>
            </w:r>
            <w:proofErr w:type="spellEnd"/>
            <w:r w:rsidRPr="00DD3E3A">
              <w:rPr>
                <w:b/>
                <w:sz w:val="20"/>
                <w:szCs w:val="20"/>
                <w:lang w:val="en-US"/>
              </w:rPr>
              <w:t xml:space="preserve"> Sahota, Kirin Sahota, </w:t>
            </w:r>
            <w:proofErr w:type="spellStart"/>
            <w:r w:rsidRPr="00DD3E3A">
              <w:rPr>
                <w:b/>
                <w:sz w:val="20"/>
                <w:szCs w:val="20"/>
                <w:lang w:val="en-US"/>
              </w:rPr>
              <w:t>Triville</w:t>
            </w:r>
            <w:proofErr w:type="spellEnd"/>
            <w:r w:rsidRPr="00DD3E3A">
              <w:rPr>
                <w:b/>
                <w:sz w:val="20"/>
                <w:szCs w:val="20"/>
                <w:lang w:val="en-US"/>
              </w:rPr>
              <w:t xml:space="preserve"> Enterprises Ltd., Yang-</w:t>
            </w:r>
            <w:proofErr w:type="spellStart"/>
            <w:r w:rsidRPr="00DD3E3A">
              <w:rPr>
                <w:b/>
                <w:sz w:val="20"/>
                <w:szCs w:val="20"/>
                <w:lang w:val="en-US"/>
              </w:rPr>
              <w:t>Myungh</w:t>
            </w:r>
            <w:proofErr w:type="spellEnd"/>
            <w:r w:rsidRPr="00DD3E3A">
              <w:rPr>
                <w:b/>
                <w:sz w:val="20"/>
                <w:szCs w:val="20"/>
                <w:lang w:val="en-US"/>
              </w:rPr>
              <w:t xml:space="preserve"> Hotel Management Ltd., </w:t>
            </w:r>
            <w:proofErr w:type="spellStart"/>
            <w:r w:rsidRPr="00DD3E3A">
              <w:rPr>
                <w:b/>
                <w:sz w:val="20"/>
                <w:szCs w:val="20"/>
                <w:lang w:val="en-US"/>
              </w:rPr>
              <w:t>Sahotacorp</w:t>
            </w:r>
            <w:proofErr w:type="spellEnd"/>
            <w:r w:rsidRPr="00DD3E3A">
              <w:rPr>
                <w:b/>
                <w:sz w:val="20"/>
                <w:szCs w:val="20"/>
                <w:lang w:val="en-US"/>
              </w:rPr>
              <w:t>.</w:t>
            </w:r>
          </w:p>
          <w:p w:rsidR="006B07D2" w:rsidRPr="00DD3E3A" w:rsidRDefault="006B07D2" w:rsidP="00A04A8F">
            <w:pPr>
              <w:pStyle w:val="SCCLsocOtherPartySeparator"/>
              <w:rPr>
                <w:sz w:val="20"/>
                <w:szCs w:val="20"/>
                <w:lang w:val="en-US"/>
              </w:rPr>
            </w:pPr>
            <w:r w:rsidRPr="00DD3E3A">
              <w:rPr>
                <w:sz w:val="20"/>
                <w:szCs w:val="20"/>
                <w:lang w:val="en-US"/>
              </w:rPr>
              <w:t>— and —</w:t>
            </w:r>
          </w:p>
          <w:p w:rsidR="006B07D2" w:rsidRPr="00DD3E3A" w:rsidRDefault="006B07D2" w:rsidP="00A04A8F">
            <w:pPr>
              <w:pStyle w:val="SCCLsocParty"/>
              <w:jc w:val="both"/>
              <w:rPr>
                <w:b/>
                <w:sz w:val="20"/>
                <w:szCs w:val="20"/>
                <w:lang w:val="en-US"/>
              </w:rPr>
            </w:pPr>
            <w:r w:rsidRPr="00DD3E3A">
              <w:rPr>
                <w:b/>
                <w:sz w:val="20"/>
                <w:szCs w:val="20"/>
                <w:lang w:val="en-US"/>
              </w:rPr>
              <w:t>Director, Residential Tenancy Branch</w:t>
            </w:r>
          </w:p>
          <w:p w:rsidR="006B07D2" w:rsidRPr="00DD3E3A" w:rsidRDefault="006B07D2" w:rsidP="00A04A8F">
            <w:pPr>
              <w:jc w:val="both"/>
              <w:rPr>
                <w:sz w:val="20"/>
              </w:rPr>
            </w:pPr>
            <w:r w:rsidRPr="00DD3E3A">
              <w:rPr>
                <w:sz w:val="20"/>
              </w:rPr>
              <w:t>(B.C.) (Civil) (By Leave)</w:t>
            </w:r>
          </w:p>
        </w:tc>
      </w:tr>
      <w:tr w:rsidR="006B07D2" w:rsidRPr="00DD3E3A" w:rsidTr="00E95A6A">
        <w:tc>
          <w:tcPr>
            <w:tcW w:w="5000" w:type="pct"/>
            <w:gridSpan w:val="4"/>
          </w:tcPr>
          <w:p w:rsidR="006B07D2" w:rsidRPr="00DD3E3A" w:rsidRDefault="006B07D2" w:rsidP="00A04A8F">
            <w:pPr>
              <w:jc w:val="both"/>
              <w:rPr>
                <w:sz w:val="20"/>
              </w:rPr>
            </w:pPr>
            <w:r w:rsidRPr="00DD3E3A">
              <w:rPr>
                <w:sz w:val="20"/>
              </w:rPr>
              <w:t xml:space="preserve">Civil procedure — Residential tenancies — Jurisdiction — Damages — Punitive damages — Director of Residential Tenancy Branch has exclusive jurisdiction over residential tenancy matters — Exception to exclusive jurisdiction for if amount claimed exceeding small claims limit — Whether aggregate of individual claims should be considered in determining whether Supreme Court of British Columbia has monetary jurisdiction over residential tenancy dispute under </w:t>
            </w:r>
            <w:r w:rsidRPr="00DD3E3A">
              <w:rPr>
                <w:i/>
                <w:sz w:val="20"/>
              </w:rPr>
              <w:t>Residential Tenancy Act</w:t>
            </w:r>
            <w:r w:rsidRPr="00DD3E3A">
              <w:rPr>
                <w:sz w:val="20"/>
              </w:rPr>
              <w:t xml:space="preserve">, S.B.C. 2002, c. 78, s. 58(2)(a) — Whether Supreme Court of British Columbia may make punitive damage awards in residential tenancy disputes — Whether cost of repairs should be considered in determining whether Supreme Court of British Columbia has monetary jurisdiction over residential tenancy dispute under </w:t>
            </w:r>
            <w:r w:rsidRPr="00DD3E3A">
              <w:rPr>
                <w:i/>
                <w:sz w:val="20"/>
              </w:rPr>
              <w:t>Residential Tenancy Act</w:t>
            </w:r>
            <w:r w:rsidRPr="00DD3E3A">
              <w:rPr>
                <w:sz w:val="20"/>
              </w:rPr>
              <w:t>, s. 58(2)(a).</w:t>
            </w:r>
          </w:p>
        </w:tc>
      </w:tr>
      <w:tr w:rsidR="006B07D2" w:rsidRPr="00DD3E3A" w:rsidTr="00E95A6A">
        <w:tc>
          <w:tcPr>
            <w:tcW w:w="5000" w:type="pct"/>
            <w:gridSpan w:val="4"/>
          </w:tcPr>
          <w:p w:rsidR="006B07D2" w:rsidRPr="00DD3E3A" w:rsidRDefault="006B07D2" w:rsidP="00A04A8F">
            <w:pPr>
              <w:jc w:val="both"/>
              <w:rPr>
                <w:sz w:val="20"/>
              </w:rPr>
            </w:pPr>
          </w:p>
        </w:tc>
      </w:tr>
      <w:tr w:rsidR="006B07D2" w:rsidRPr="00DD3E3A" w:rsidTr="00E95A6A">
        <w:tc>
          <w:tcPr>
            <w:tcW w:w="5000" w:type="pct"/>
            <w:gridSpan w:val="4"/>
          </w:tcPr>
          <w:p w:rsidR="006B07D2" w:rsidRPr="00DD3E3A" w:rsidRDefault="006B07D2" w:rsidP="00A04A8F">
            <w:pPr>
              <w:jc w:val="both"/>
              <w:rPr>
                <w:sz w:val="20"/>
              </w:rPr>
            </w:pPr>
            <w:r w:rsidRPr="00DD3E3A">
              <w:rPr>
                <w:sz w:val="20"/>
              </w:rPr>
              <w:t xml:space="preserve">Residential tenancy relationships in British Columbia are governed by the </w:t>
            </w:r>
            <w:r w:rsidRPr="00DD3E3A">
              <w:rPr>
                <w:i/>
                <w:sz w:val="20"/>
              </w:rPr>
              <w:t>Residential Tenancy Act</w:t>
            </w:r>
            <w:r w:rsidRPr="00DD3E3A">
              <w:rPr>
                <w:sz w:val="20"/>
              </w:rPr>
              <w:t xml:space="preserve">, S.B.C. 2002, c. 78, which grants exclusive jurisdiction over disputes between landlords and tenants to the Director of the Residential Tenancy Branch, with two exceptions. The first is for claims for an amount exceeding the monetary limit set in the </w:t>
            </w:r>
            <w:r w:rsidRPr="00DD3E3A">
              <w:rPr>
                <w:i/>
                <w:sz w:val="20"/>
              </w:rPr>
              <w:t>Small Claims Act</w:t>
            </w:r>
            <w:r w:rsidRPr="00DD3E3A">
              <w:rPr>
                <w:sz w:val="20"/>
              </w:rPr>
              <w:t xml:space="preserve">, R.S.B.C. 1996, c. 430, and the second is for disputes that are “linked substantially to a matter that is before the [British Columbia] Supreme Court”: </w:t>
            </w:r>
            <w:r w:rsidRPr="00DD3E3A">
              <w:rPr>
                <w:i/>
                <w:sz w:val="20"/>
              </w:rPr>
              <w:t>Residential Tenancy Act</w:t>
            </w:r>
            <w:r w:rsidRPr="00DD3E3A">
              <w:rPr>
                <w:sz w:val="20"/>
              </w:rPr>
              <w:t>, s. 58(2)(a) and (c). Mr. Gates was a resident of the Regent Hotel, a property owned by the respondents, for a number of years. Prior to its closure, Mr. Gates filed a notice of civil claim in the Supreme Court of British Columbia. As against the respondents, he sought general, special, aggravated, and punitive damages. He alleged that the respondents, who own or operate the Regent, bear responsibility for the deplorable living conditions in the Regent. He wishes to certify the action as a class action or, in the alternative, to continue it as a representative proceeding.</w:t>
            </w:r>
          </w:p>
          <w:p w:rsidR="006B07D2" w:rsidRPr="00DD3E3A" w:rsidRDefault="006B07D2" w:rsidP="00A04A8F">
            <w:pPr>
              <w:jc w:val="both"/>
              <w:rPr>
                <w:sz w:val="20"/>
              </w:rPr>
            </w:pPr>
          </w:p>
          <w:p w:rsidR="006B07D2" w:rsidRPr="00DD3E3A" w:rsidRDefault="006B07D2" w:rsidP="00A04A8F">
            <w:pPr>
              <w:jc w:val="both"/>
              <w:rPr>
                <w:sz w:val="20"/>
              </w:rPr>
            </w:pPr>
            <w:r w:rsidRPr="00DD3E3A">
              <w:rPr>
                <w:sz w:val="20"/>
              </w:rPr>
              <w:lastRenderedPageBreak/>
              <w:t xml:space="preserve">The Supreme Court of British Columbia concluded that the matter fell within the exception for matters substantially linked to an action in the Supreme Court of British Columbia. The Court of Appeal ordered supplemental reasons addressing whether the dollar amounts involved were within the small claims limit. The Supreme Court of British Columbia concluded that the claim exceeded that limit, so it also fell within the exception for matters that exceed the small claims limit. Meanwhile, Mr. Gates had filed a notice of application to have his notice of civil claim certified as a class proceeding under the </w:t>
            </w:r>
            <w:r w:rsidRPr="00DD3E3A">
              <w:rPr>
                <w:i/>
                <w:sz w:val="20"/>
              </w:rPr>
              <w:t>Class Proceedings Act</w:t>
            </w:r>
            <w:r w:rsidRPr="00DD3E3A">
              <w:rPr>
                <w:sz w:val="20"/>
              </w:rPr>
              <w:t xml:space="preserve">, R.S.B.C. 1996, c. 50, </w:t>
            </w:r>
            <w:proofErr w:type="gramStart"/>
            <w:r w:rsidRPr="00DD3E3A">
              <w:rPr>
                <w:sz w:val="20"/>
              </w:rPr>
              <w:t>s</w:t>
            </w:r>
            <w:proofErr w:type="gramEnd"/>
            <w:r w:rsidRPr="00DD3E3A">
              <w:rPr>
                <w:sz w:val="20"/>
              </w:rPr>
              <w:t xml:space="preserve">. 2(2). The Court of Appeal allowed the respondents’ appeal, set aside the both lower court orders, and remitted the matter to the lower court to determine whether Mr. Gates claims under the </w:t>
            </w:r>
            <w:r w:rsidRPr="00DD3E3A">
              <w:rPr>
                <w:i/>
                <w:sz w:val="20"/>
              </w:rPr>
              <w:t>Residential Tenancy Act</w:t>
            </w:r>
            <w:r w:rsidRPr="00DD3E3A">
              <w:rPr>
                <w:sz w:val="20"/>
              </w:rPr>
              <w:t xml:space="preserve"> could be heard with his non-</w:t>
            </w:r>
            <w:r w:rsidRPr="00DD3E3A">
              <w:rPr>
                <w:i/>
                <w:sz w:val="20"/>
              </w:rPr>
              <w:t>Residential Tenancy Act</w:t>
            </w:r>
            <w:r w:rsidRPr="00DD3E3A">
              <w:rPr>
                <w:sz w:val="20"/>
              </w:rPr>
              <w:t xml:space="preserve"> claims.</w:t>
            </w:r>
          </w:p>
          <w:p w:rsidR="006B07D2" w:rsidRPr="00DD3E3A" w:rsidRDefault="006B07D2" w:rsidP="00A04A8F">
            <w:pPr>
              <w:jc w:val="both"/>
              <w:rPr>
                <w:sz w:val="20"/>
              </w:rPr>
            </w:pPr>
          </w:p>
        </w:tc>
      </w:tr>
      <w:tr w:rsidR="006B07D2" w:rsidRPr="00DD3E3A" w:rsidTr="00EA73E7">
        <w:tc>
          <w:tcPr>
            <w:tcW w:w="2330" w:type="pct"/>
            <w:gridSpan w:val="2"/>
          </w:tcPr>
          <w:p w:rsidR="006B07D2" w:rsidRPr="00DD3E3A" w:rsidRDefault="006B07D2" w:rsidP="00A04A8F">
            <w:pPr>
              <w:jc w:val="both"/>
              <w:rPr>
                <w:sz w:val="20"/>
              </w:rPr>
            </w:pPr>
            <w:r w:rsidRPr="00DD3E3A">
              <w:rPr>
                <w:sz w:val="20"/>
              </w:rPr>
              <w:lastRenderedPageBreak/>
              <w:t>January 13 and March 27, 2017</w:t>
            </w:r>
          </w:p>
          <w:p w:rsidR="006B07D2" w:rsidRPr="00DD3E3A" w:rsidRDefault="006B07D2" w:rsidP="00A04A8F">
            <w:pPr>
              <w:jc w:val="both"/>
              <w:rPr>
                <w:sz w:val="20"/>
              </w:rPr>
            </w:pPr>
            <w:r w:rsidRPr="00DD3E3A">
              <w:rPr>
                <w:sz w:val="20"/>
              </w:rPr>
              <w:t>Supreme Court of British Columbia</w:t>
            </w:r>
          </w:p>
          <w:p w:rsidR="006B07D2" w:rsidRPr="00DD3E3A" w:rsidRDefault="006B07D2" w:rsidP="00A04A8F">
            <w:pPr>
              <w:jc w:val="both"/>
              <w:rPr>
                <w:sz w:val="20"/>
              </w:rPr>
            </w:pPr>
            <w:r w:rsidRPr="00DD3E3A">
              <w:rPr>
                <w:sz w:val="20"/>
              </w:rPr>
              <w:t>(</w:t>
            </w:r>
            <w:proofErr w:type="spellStart"/>
            <w:r w:rsidRPr="00DD3E3A">
              <w:rPr>
                <w:sz w:val="20"/>
              </w:rPr>
              <w:t>MacNaughton</w:t>
            </w:r>
            <w:proofErr w:type="spellEnd"/>
            <w:r w:rsidRPr="00DD3E3A">
              <w:rPr>
                <w:sz w:val="20"/>
              </w:rPr>
              <w:t xml:space="preserve"> J.)</w:t>
            </w:r>
          </w:p>
          <w:p w:rsidR="006B07D2" w:rsidRPr="00DD3E3A" w:rsidRDefault="000E7240" w:rsidP="00A04A8F">
            <w:pPr>
              <w:jc w:val="both"/>
              <w:rPr>
                <w:sz w:val="20"/>
              </w:rPr>
            </w:pPr>
            <w:hyperlink r:id="rId176" w:history="1">
              <w:r w:rsidR="006B07D2" w:rsidRPr="00DD3E3A">
                <w:rPr>
                  <w:rStyle w:val="Hyperlink"/>
                  <w:sz w:val="20"/>
                </w:rPr>
                <w:t>2017 BCSC 193</w:t>
              </w:r>
            </w:hyperlink>
            <w:r w:rsidR="006B07D2" w:rsidRPr="00DD3E3A">
              <w:rPr>
                <w:sz w:val="20"/>
              </w:rPr>
              <w:t xml:space="preserve"> and </w:t>
            </w:r>
            <w:hyperlink r:id="rId177" w:history="1">
              <w:r w:rsidR="006B07D2" w:rsidRPr="00DD3E3A">
                <w:rPr>
                  <w:rStyle w:val="Hyperlink"/>
                  <w:sz w:val="20"/>
                </w:rPr>
                <w:t>2017 BCSC 485</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427" w:type="pct"/>
          </w:tcPr>
          <w:p w:rsidR="006B07D2" w:rsidRPr="00DD3E3A" w:rsidRDefault="006B07D2" w:rsidP="00A04A8F">
            <w:pPr>
              <w:jc w:val="both"/>
              <w:rPr>
                <w:sz w:val="20"/>
              </w:rPr>
            </w:pPr>
            <w:r w:rsidRPr="00DD3E3A">
              <w:rPr>
                <w:sz w:val="20"/>
              </w:rPr>
              <w:t xml:space="preserve">Leave to bring claim against respondents under </w:t>
            </w:r>
            <w:r w:rsidRPr="00DD3E3A">
              <w:rPr>
                <w:i/>
                <w:sz w:val="20"/>
              </w:rPr>
              <w:t>Residential Tenancy Act</w:t>
            </w:r>
            <w:r w:rsidRPr="00DD3E3A">
              <w:rPr>
                <w:sz w:val="20"/>
              </w:rPr>
              <w:t>, S.B.C. 2002, c. 78, s. 58(4)(a) and (c), granted to Mr. Gates; application to strike claim dismissed</w:t>
            </w:r>
          </w:p>
          <w:p w:rsidR="006B07D2" w:rsidRPr="00DD3E3A" w:rsidRDefault="006B07D2" w:rsidP="00A04A8F">
            <w:pPr>
              <w:jc w:val="both"/>
              <w:rPr>
                <w:sz w:val="20"/>
              </w:rPr>
            </w:pPr>
          </w:p>
        </w:tc>
      </w:tr>
      <w:tr w:rsidR="006B07D2" w:rsidRPr="00DD3E3A" w:rsidTr="00306490">
        <w:trPr>
          <w:trHeight w:val="1314"/>
        </w:trPr>
        <w:tc>
          <w:tcPr>
            <w:tcW w:w="2330" w:type="pct"/>
            <w:gridSpan w:val="2"/>
          </w:tcPr>
          <w:p w:rsidR="006B07D2" w:rsidRPr="00DD3E3A" w:rsidRDefault="006B07D2" w:rsidP="00A04A8F">
            <w:pPr>
              <w:jc w:val="both"/>
              <w:rPr>
                <w:sz w:val="20"/>
              </w:rPr>
            </w:pPr>
            <w:r w:rsidRPr="00DD3E3A">
              <w:rPr>
                <w:sz w:val="20"/>
              </w:rPr>
              <w:t>October 11, 2018</w:t>
            </w:r>
          </w:p>
          <w:p w:rsidR="006B07D2" w:rsidRPr="00DD3E3A" w:rsidRDefault="006B07D2" w:rsidP="00A04A8F">
            <w:pPr>
              <w:jc w:val="both"/>
              <w:rPr>
                <w:sz w:val="20"/>
              </w:rPr>
            </w:pPr>
            <w:r w:rsidRPr="00DD3E3A">
              <w:rPr>
                <w:sz w:val="20"/>
              </w:rPr>
              <w:t xml:space="preserve">Court of Appeal for British Columbia </w:t>
            </w:r>
          </w:p>
          <w:p w:rsidR="006B07D2" w:rsidRPr="00DD3E3A" w:rsidRDefault="006B07D2" w:rsidP="00A04A8F">
            <w:pPr>
              <w:jc w:val="both"/>
              <w:rPr>
                <w:sz w:val="20"/>
              </w:rPr>
            </w:pPr>
            <w:r w:rsidRPr="00DD3E3A">
              <w:rPr>
                <w:sz w:val="20"/>
              </w:rPr>
              <w:t>(Vancouver)</w:t>
            </w:r>
          </w:p>
          <w:p w:rsidR="006B07D2" w:rsidRPr="00DD3E3A" w:rsidRDefault="006B07D2" w:rsidP="00A04A8F">
            <w:pPr>
              <w:jc w:val="both"/>
              <w:rPr>
                <w:sz w:val="20"/>
              </w:rPr>
            </w:pPr>
            <w:r w:rsidRPr="00DD3E3A">
              <w:rPr>
                <w:sz w:val="20"/>
              </w:rPr>
              <w:t xml:space="preserve">(Frankel, Bennett, </w:t>
            </w:r>
            <w:proofErr w:type="spellStart"/>
            <w:r w:rsidRPr="00DD3E3A">
              <w:rPr>
                <w:sz w:val="20"/>
              </w:rPr>
              <w:t>Goepel</w:t>
            </w:r>
            <w:proofErr w:type="spellEnd"/>
            <w:r w:rsidRPr="00DD3E3A">
              <w:rPr>
                <w:sz w:val="20"/>
              </w:rPr>
              <w:t xml:space="preserve"> JJ.A.)</w:t>
            </w:r>
          </w:p>
          <w:p w:rsidR="006B07D2" w:rsidRPr="00DD3E3A" w:rsidRDefault="000E7240" w:rsidP="00A04A8F">
            <w:pPr>
              <w:jc w:val="both"/>
              <w:rPr>
                <w:sz w:val="20"/>
              </w:rPr>
            </w:pPr>
            <w:hyperlink r:id="rId178" w:history="1">
              <w:r w:rsidR="006B07D2" w:rsidRPr="00DD3E3A">
                <w:rPr>
                  <w:rStyle w:val="Hyperlink"/>
                  <w:sz w:val="20"/>
                </w:rPr>
                <w:t>2018 BCCA 375</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427" w:type="pct"/>
          </w:tcPr>
          <w:p w:rsidR="006B07D2" w:rsidRPr="00DD3E3A" w:rsidRDefault="006B07D2" w:rsidP="00A04A8F">
            <w:pPr>
              <w:jc w:val="both"/>
              <w:rPr>
                <w:sz w:val="20"/>
              </w:rPr>
            </w:pPr>
            <w:r w:rsidRPr="00DD3E3A">
              <w:rPr>
                <w:sz w:val="20"/>
              </w:rPr>
              <w:t xml:space="preserve">Appeal allowed; orders of January 13 and March  27, 2017 set aside; matter remitted to lower court to determine whether Mr. Gates’ personal claims under the </w:t>
            </w:r>
            <w:r w:rsidRPr="00DD3E3A">
              <w:rPr>
                <w:i/>
                <w:sz w:val="20"/>
              </w:rPr>
              <w:t>Residential Tenancy Act</w:t>
            </w:r>
            <w:r w:rsidRPr="00DD3E3A">
              <w:rPr>
                <w:sz w:val="20"/>
              </w:rPr>
              <w:t xml:space="preserve"> should be heard with his other claims</w:t>
            </w:r>
          </w:p>
          <w:p w:rsidR="006B07D2" w:rsidRPr="00DD3E3A" w:rsidRDefault="006B07D2" w:rsidP="00A04A8F">
            <w:pPr>
              <w:jc w:val="both"/>
              <w:rPr>
                <w:sz w:val="20"/>
              </w:rPr>
            </w:pPr>
          </w:p>
        </w:tc>
      </w:tr>
      <w:tr w:rsidR="006B07D2" w:rsidRPr="00DD3E3A" w:rsidTr="00EA73E7">
        <w:tc>
          <w:tcPr>
            <w:tcW w:w="2330" w:type="pct"/>
            <w:gridSpan w:val="2"/>
          </w:tcPr>
          <w:p w:rsidR="006B07D2" w:rsidRPr="00DD3E3A" w:rsidRDefault="006B07D2" w:rsidP="00A04A8F">
            <w:pPr>
              <w:jc w:val="both"/>
              <w:rPr>
                <w:sz w:val="20"/>
              </w:rPr>
            </w:pPr>
            <w:r w:rsidRPr="00DD3E3A">
              <w:rPr>
                <w:sz w:val="20"/>
              </w:rPr>
              <w:t>December 10, 2018</w:t>
            </w:r>
          </w:p>
          <w:p w:rsidR="006B07D2" w:rsidRPr="00DD3E3A" w:rsidRDefault="006B07D2" w:rsidP="00A04A8F">
            <w:pPr>
              <w:jc w:val="both"/>
              <w:rPr>
                <w:sz w:val="20"/>
              </w:rPr>
            </w:pPr>
            <w:r w:rsidRPr="00DD3E3A">
              <w:rPr>
                <w:sz w:val="20"/>
              </w:rPr>
              <w:t>Supreme Court of Canada</w:t>
            </w:r>
          </w:p>
        </w:tc>
        <w:tc>
          <w:tcPr>
            <w:tcW w:w="243" w:type="pct"/>
          </w:tcPr>
          <w:p w:rsidR="006B07D2" w:rsidRPr="00DD3E3A" w:rsidRDefault="006B07D2" w:rsidP="00A04A8F">
            <w:pPr>
              <w:jc w:val="both"/>
              <w:rPr>
                <w:sz w:val="20"/>
              </w:rPr>
            </w:pPr>
          </w:p>
        </w:tc>
        <w:tc>
          <w:tcPr>
            <w:tcW w:w="2427" w:type="pct"/>
          </w:tcPr>
          <w:p w:rsidR="006B07D2" w:rsidRPr="00DD3E3A" w:rsidRDefault="006B07D2" w:rsidP="00A04A8F">
            <w:pPr>
              <w:jc w:val="both"/>
              <w:rPr>
                <w:sz w:val="20"/>
              </w:rPr>
            </w:pPr>
            <w:r w:rsidRPr="00DD3E3A">
              <w:rPr>
                <w:sz w:val="20"/>
              </w:rPr>
              <w:t>Application for leave to appeal filed</w:t>
            </w:r>
          </w:p>
          <w:p w:rsidR="006B07D2" w:rsidRPr="00DD3E3A" w:rsidRDefault="006B07D2" w:rsidP="00A04A8F">
            <w:pPr>
              <w:jc w:val="both"/>
              <w:rPr>
                <w:sz w:val="20"/>
              </w:rPr>
            </w:pPr>
          </w:p>
        </w:tc>
      </w:tr>
    </w:tbl>
    <w:p w:rsidR="006B07D2" w:rsidRPr="00DD3E3A" w:rsidRDefault="006B07D2" w:rsidP="00A04A8F">
      <w:pPr>
        <w:jc w:val="both"/>
        <w:rPr>
          <w:sz w:val="20"/>
        </w:rPr>
      </w:pPr>
    </w:p>
    <w:p w:rsidR="006B07D2" w:rsidRPr="00DD3E3A" w:rsidRDefault="006B07D2"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313"/>
        <w:gridCol w:w="451"/>
        <w:gridCol w:w="4500"/>
      </w:tblGrid>
      <w:tr w:rsidR="006B07D2" w:rsidRPr="000E7240" w:rsidTr="00E95A6A">
        <w:tc>
          <w:tcPr>
            <w:tcW w:w="543" w:type="pct"/>
          </w:tcPr>
          <w:p w:rsidR="006B07D2" w:rsidRPr="00DD3E3A" w:rsidRDefault="006B07D2" w:rsidP="00A04A8F">
            <w:pPr>
              <w:jc w:val="both"/>
              <w:rPr>
                <w:sz w:val="20"/>
                <w:lang w:val="fr-CA"/>
              </w:rPr>
            </w:pPr>
            <w:r w:rsidRPr="00DD3E3A">
              <w:rPr>
                <w:rStyle w:val="SCCFileNumberChar"/>
                <w:sz w:val="20"/>
                <w:szCs w:val="20"/>
                <w:lang w:val="fr-CA"/>
              </w:rPr>
              <w:t>38438</w:t>
            </w:r>
          </w:p>
        </w:tc>
        <w:tc>
          <w:tcPr>
            <w:tcW w:w="4457" w:type="pct"/>
            <w:gridSpan w:val="3"/>
          </w:tcPr>
          <w:p w:rsidR="006B07D2" w:rsidRPr="00DD3E3A" w:rsidRDefault="006B07D2" w:rsidP="00A04A8F">
            <w:pPr>
              <w:pStyle w:val="SCCLsocParty"/>
              <w:jc w:val="both"/>
              <w:rPr>
                <w:b/>
                <w:sz w:val="20"/>
                <w:szCs w:val="20"/>
                <w:lang w:val="en-US"/>
              </w:rPr>
            </w:pPr>
            <w:r w:rsidRPr="00DD3E3A">
              <w:rPr>
                <w:b/>
                <w:sz w:val="20"/>
                <w:szCs w:val="20"/>
                <w:lang w:val="en-US"/>
              </w:rPr>
              <w:t xml:space="preserve">Jerald Jack Gates c. Parkash Sahota, Pal Sahota, </w:t>
            </w:r>
            <w:proofErr w:type="spellStart"/>
            <w:r w:rsidRPr="00DD3E3A">
              <w:rPr>
                <w:b/>
                <w:sz w:val="20"/>
                <w:szCs w:val="20"/>
                <w:lang w:val="en-US"/>
              </w:rPr>
              <w:t>Gurdyal</w:t>
            </w:r>
            <w:proofErr w:type="spellEnd"/>
            <w:r w:rsidRPr="00DD3E3A">
              <w:rPr>
                <w:b/>
                <w:sz w:val="20"/>
                <w:szCs w:val="20"/>
                <w:lang w:val="en-US"/>
              </w:rPr>
              <w:t xml:space="preserve"> Sahota, Kirin Sahota, </w:t>
            </w:r>
            <w:proofErr w:type="spellStart"/>
            <w:r w:rsidRPr="00DD3E3A">
              <w:rPr>
                <w:b/>
                <w:sz w:val="20"/>
                <w:szCs w:val="20"/>
                <w:lang w:val="en-US"/>
              </w:rPr>
              <w:t>Triville</w:t>
            </w:r>
            <w:proofErr w:type="spellEnd"/>
            <w:r w:rsidRPr="00DD3E3A">
              <w:rPr>
                <w:b/>
                <w:sz w:val="20"/>
                <w:szCs w:val="20"/>
                <w:lang w:val="en-US"/>
              </w:rPr>
              <w:t xml:space="preserve"> Enterprises Ltd., Yang-</w:t>
            </w:r>
            <w:proofErr w:type="spellStart"/>
            <w:r w:rsidRPr="00DD3E3A">
              <w:rPr>
                <w:b/>
                <w:sz w:val="20"/>
                <w:szCs w:val="20"/>
                <w:lang w:val="en-US"/>
              </w:rPr>
              <w:t>Myungh</w:t>
            </w:r>
            <w:proofErr w:type="spellEnd"/>
            <w:r w:rsidRPr="00DD3E3A">
              <w:rPr>
                <w:b/>
                <w:sz w:val="20"/>
                <w:szCs w:val="20"/>
                <w:lang w:val="en-US"/>
              </w:rPr>
              <w:t xml:space="preserve"> Hotel Management Ltd., </w:t>
            </w:r>
            <w:proofErr w:type="spellStart"/>
            <w:r w:rsidRPr="00DD3E3A">
              <w:rPr>
                <w:b/>
                <w:sz w:val="20"/>
                <w:szCs w:val="20"/>
                <w:lang w:val="en-US"/>
              </w:rPr>
              <w:t>Sahotacorp</w:t>
            </w:r>
            <w:proofErr w:type="spellEnd"/>
            <w:r w:rsidRPr="00DD3E3A">
              <w:rPr>
                <w:b/>
                <w:sz w:val="20"/>
                <w:szCs w:val="20"/>
                <w:lang w:val="en-US"/>
              </w:rPr>
              <w:t>.</w:t>
            </w:r>
          </w:p>
          <w:p w:rsidR="006B07D2" w:rsidRPr="00DD3E3A" w:rsidRDefault="006B07D2" w:rsidP="00A04A8F">
            <w:pPr>
              <w:pStyle w:val="SCCLsocOtherPartySeparator"/>
              <w:rPr>
                <w:sz w:val="20"/>
                <w:szCs w:val="20"/>
              </w:rPr>
            </w:pPr>
            <w:r w:rsidRPr="00DD3E3A">
              <w:rPr>
                <w:sz w:val="20"/>
                <w:szCs w:val="20"/>
              </w:rPr>
              <w:t>— et —</w:t>
            </w:r>
          </w:p>
          <w:p w:rsidR="006B07D2" w:rsidRPr="00DD3E3A" w:rsidRDefault="006B07D2" w:rsidP="00A04A8F">
            <w:pPr>
              <w:pStyle w:val="SCCLsocParty"/>
              <w:jc w:val="both"/>
              <w:rPr>
                <w:b/>
                <w:sz w:val="20"/>
                <w:szCs w:val="20"/>
              </w:rPr>
            </w:pPr>
            <w:r w:rsidRPr="00DD3E3A">
              <w:rPr>
                <w:b/>
                <w:sz w:val="20"/>
                <w:szCs w:val="20"/>
              </w:rPr>
              <w:t>Directeur, Residential Tenancy Branch</w:t>
            </w:r>
          </w:p>
          <w:p w:rsidR="006B07D2" w:rsidRPr="00DD3E3A" w:rsidRDefault="006B07D2" w:rsidP="00A04A8F">
            <w:pPr>
              <w:jc w:val="both"/>
              <w:rPr>
                <w:sz w:val="20"/>
                <w:lang w:val="fr-CA"/>
              </w:rPr>
            </w:pPr>
            <w:r w:rsidRPr="00DD3E3A">
              <w:rPr>
                <w:sz w:val="20"/>
                <w:lang w:val="fr-CA"/>
              </w:rPr>
              <w:t>(C.-B.) (Civile) (Autorisation)</w:t>
            </w:r>
          </w:p>
        </w:tc>
      </w:tr>
      <w:tr w:rsidR="006B07D2" w:rsidRPr="000E7240" w:rsidTr="00E95A6A">
        <w:tc>
          <w:tcPr>
            <w:tcW w:w="5000" w:type="pct"/>
            <w:gridSpan w:val="4"/>
          </w:tcPr>
          <w:p w:rsidR="006B07D2" w:rsidRPr="00DD3E3A" w:rsidRDefault="006B07D2" w:rsidP="00A04A8F">
            <w:pPr>
              <w:jc w:val="both"/>
              <w:rPr>
                <w:sz w:val="20"/>
                <w:lang w:val="fr-CA"/>
              </w:rPr>
            </w:pPr>
            <w:r w:rsidRPr="00DD3E3A">
              <w:rPr>
                <w:sz w:val="20"/>
                <w:lang w:val="fr-CA"/>
              </w:rPr>
              <w:t xml:space="preserve">Procédure civile — Location résidentielle — Compétence — Dommages-intérêts — Dommages-intérêts punitifs — Le directeur de la Residential Tenancy Branch a compétence exclusive en matière de location résidentielle — Exception à la compétence exclusive si le montant réclamé dépasse la limite en matière de petites créances — Faut-il prendre en compte le montant global des réclamations individuelles pour déterminer si la Cour suprême de la Colombie-Britannique a compétence monétaire à l’égard d’un différend en matière de location résidentielle en vertu de la </w:t>
            </w:r>
            <w:r w:rsidRPr="00DD3E3A">
              <w:rPr>
                <w:i/>
                <w:sz w:val="20"/>
                <w:lang w:val="fr-CA"/>
              </w:rPr>
              <w:t>Residential Tenancy Act</w:t>
            </w:r>
            <w:r w:rsidRPr="00DD3E3A">
              <w:rPr>
                <w:sz w:val="20"/>
                <w:lang w:val="fr-CA"/>
              </w:rPr>
              <w:t xml:space="preserve">, S.B.C. 2002, ch. 78, al. 58(2)a)? — La Cour suprême de la Colombie-Britannique peut-elle condamner à des dommages-intérêts punitifs dans des différends en matière de location résidentielle? — Faut-il prendre en compte le coût des réparations pour déterminer si la Cour suprême de la Colombie-Britannique a compétence à l’égard d’un différend en matière de location résidentielle en vertu de la </w:t>
            </w:r>
            <w:r w:rsidRPr="00DD3E3A">
              <w:rPr>
                <w:i/>
                <w:sz w:val="20"/>
                <w:lang w:val="fr-CA"/>
              </w:rPr>
              <w:t>Residential Tenancy Act</w:t>
            </w:r>
            <w:r w:rsidRPr="00DD3E3A">
              <w:rPr>
                <w:sz w:val="20"/>
                <w:lang w:val="fr-CA"/>
              </w:rPr>
              <w:t>, al. 58(2)a)?</w:t>
            </w:r>
          </w:p>
        </w:tc>
      </w:tr>
      <w:tr w:rsidR="006B07D2" w:rsidRPr="000E7240" w:rsidTr="00E95A6A">
        <w:tc>
          <w:tcPr>
            <w:tcW w:w="5000" w:type="pct"/>
            <w:gridSpan w:val="4"/>
          </w:tcPr>
          <w:p w:rsidR="006B07D2" w:rsidRPr="00DD3E3A" w:rsidRDefault="006B07D2" w:rsidP="00A04A8F">
            <w:pPr>
              <w:jc w:val="both"/>
              <w:rPr>
                <w:sz w:val="20"/>
                <w:lang w:val="fr-CA"/>
              </w:rPr>
            </w:pPr>
          </w:p>
        </w:tc>
      </w:tr>
      <w:tr w:rsidR="006B07D2" w:rsidRPr="000E7240" w:rsidTr="00E95A6A">
        <w:tc>
          <w:tcPr>
            <w:tcW w:w="5000" w:type="pct"/>
            <w:gridSpan w:val="4"/>
          </w:tcPr>
          <w:p w:rsidR="006B07D2" w:rsidRPr="00DD3E3A" w:rsidRDefault="006B07D2" w:rsidP="00A04A8F">
            <w:pPr>
              <w:jc w:val="both"/>
              <w:rPr>
                <w:sz w:val="20"/>
                <w:lang w:val="fr-CA"/>
              </w:rPr>
            </w:pPr>
            <w:r w:rsidRPr="00DD3E3A">
              <w:rPr>
                <w:sz w:val="20"/>
                <w:lang w:val="fr-CA"/>
              </w:rPr>
              <w:t xml:space="preserve">Les rapports de location résidentielle en Colombie-Britannique sont régis par la </w:t>
            </w:r>
            <w:r w:rsidRPr="00DD3E3A">
              <w:rPr>
                <w:i/>
                <w:sz w:val="20"/>
                <w:lang w:val="fr-CA"/>
              </w:rPr>
              <w:t>Residential Tenancy Act</w:t>
            </w:r>
            <w:r w:rsidRPr="00DD3E3A">
              <w:rPr>
                <w:sz w:val="20"/>
                <w:lang w:val="fr-CA"/>
              </w:rPr>
              <w:t xml:space="preserve">, S.B.C. 2002, c. 78, qui confère la compétence exclusive à l’égard de différends entre propriétaires et locateurs au directeur de la Residential Tenancy Branch, sous réserve de deux exceptions. La première concerne les réclamations dont le montant dépasse la limite monétaire fixée dans la </w:t>
            </w:r>
            <w:r w:rsidRPr="00DD3E3A">
              <w:rPr>
                <w:i/>
                <w:sz w:val="20"/>
                <w:lang w:val="fr-CA"/>
              </w:rPr>
              <w:t>Small Claims Act</w:t>
            </w:r>
            <w:r w:rsidRPr="00DD3E3A">
              <w:rPr>
                <w:sz w:val="20"/>
                <w:lang w:val="fr-CA"/>
              </w:rPr>
              <w:t>, R.S.B.C. 1996, ch. 430, et la deuxième concerne les différends qui sont [</w:t>
            </w:r>
            <w:r w:rsidRPr="00DD3E3A">
              <w:rPr>
                <w:smallCaps/>
                <w:sz w:val="20"/>
                <w:lang w:val="fr-CA"/>
              </w:rPr>
              <w:t>traduction</w:t>
            </w:r>
            <w:r w:rsidRPr="00DD3E3A">
              <w:rPr>
                <w:sz w:val="20"/>
                <w:lang w:val="fr-CA"/>
              </w:rPr>
              <w:t xml:space="preserve">] « liés de façon substantielle à une question dont est saisie la Cour suprême [de la Colombie-Britannique] » : </w:t>
            </w:r>
            <w:r w:rsidRPr="00DD3E3A">
              <w:rPr>
                <w:i/>
                <w:sz w:val="20"/>
                <w:lang w:val="fr-CA"/>
              </w:rPr>
              <w:t>Residential Tenancy Act</w:t>
            </w:r>
            <w:r w:rsidRPr="00DD3E3A">
              <w:rPr>
                <w:sz w:val="20"/>
                <w:lang w:val="fr-CA"/>
              </w:rPr>
              <w:t xml:space="preserve">, al. 58(2)a) et c). Monsieur Gates a été résident du Regent Hotel, un établissement appartenant aux intimés, pendant plusieurs années. Avant la fermeture de l’établissement, M. Gates a déposé une déclaration en Cour suprême de la Colombie-Britannique. Il a demandé que les intimés soient condamnés à des dommages-intérêts généraux, spéciaux, majorés et punitifs. Il allègue que les intimés, qui sont propriétaires-exploitants du Regent, sont responsables des conditions de vie déplorables au Regent. Il souhaite faire </w:t>
            </w:r>
            <w:r w:rsidRPr="00DD3E3A">
              <w:rPr>
                <w:sz w:val="20"/>
                <w:lang w:val="fr-CA"/>
              </w:rPr>
              <w:lastRenderedPageBreak/>
              <w:t>certifier l’action à titre de recours collectif ou, subsidiairement, de la poursuivre en tant qu’action intentée par des représentants.</w:t>
            </w:r>
          </w:p>
          <w:p w:rsidR="006B07D2" w:rsidRPr="00DD3E3A" w:rsidRDefault="006B07D2" w:rsidP="00A04A8F">
            <w:pPr>
              <w:jc w:val="both"/>
              <w:rPr>
                <w:sz w:val="20"/>
                <w:lang w:val="fr-CA"/>
              </w:rPr>
            </w:pPr>
          </w:p>
          <w:p w:rsidR="006B07D2" w:rsidRPr="00DD3E3A" w:rsidRDefault="006B07D2" w:rsidP="00A04A8F">
            <w:pPr>
              <w:jc w:val="both"/>
              <w:rPr>
                <w:sz w:val="20"/>
                <w:lang w:val="fr-CA"/>
              </w:rPr>
            </w:pPr>
            <w:r w:rsidRPr="00DD3E3A">
              <w:rPr>
                <w:sz w:val="20"/>
                <w:lang w:val="fr-CA"/>
              </w:rPr>
              <w:t xml:space="preserve">La Cour suprême de la Colombie-Britannique a conclu que l’affaire était visée par l’exception relative aux questions liées de façon substantielle à une action dont est saisie la Cour suprême de la Colombie-Britannique. La Cour d’appel a ordonné au tribunal de première instance de trancher, dans des motifs supplémentaires, la question de savoir si les montants d’argent en jeu en l’espèce étaient en deçà de la limite en matière de petites créances. La Cour suprême de la Colombie-Britannique a conclu que la réclamation dépassait cette limite, si bien qu’elle était visée par l’exception relative aux questions qui dépassaient la limite en matière de petites créances. Entretemps, M. Gates avait déposé un avis de demande pour faire certifier sa déclaration à titre de recours collectif en vertu de la </w:t>
            </w:r>
            <w:r w:rsidRPr="00DD3E3A">
              <w:rPr>
                <w:i/>
                <w:sz w:val="20"/>
                <w:lang w:val="fr-CA"/>
              </w:rPr>
              <w:t>Class Proceedings Act</w:t>
            </w:r>
            <w:r w:rsidRPr="00DD3E3A">
              <w:rPr>
                <w:sz w:val="20"/>
                <w:lang w:val="fr-CA"/>
              </w:rPr>
              <w:t xml:space="preserve">, R.S.B.C. 1996, ch. 50, par. 2(2). La Cour d’appel a accueilli l’appel des intimés, annulé les deux ordonnances de la juridiction inférieure et renvoyé l’affaire à la juridiction inférieure pour qu’elle détermine si les réclamations de M. Gates en vertu de la </w:t>
            </w:r>
            <w:r w:rsidRPr="00DD3E3A">
              <w:rPr>
                <w:i/>
                <w:sz w:val="20"/>
                <w:lang w:val="fr-CA"/>
              </w:rPr>
              <w:t>Residential Tenancy Act</w:t>
            </w:r>
            <w:r w:rsidRPr="00DD3E3A">
              <w:rPr>
                <w:sz w:val="20"/>
                <w:lang w:val="fr-CA"/>
              </w:rPr>
              <w:t xml:space="preserve"> pouvaient être instruites avec les réclamations qui n’étaient pas introduites en vertu de la </w:t>
            </w:r>
            <w:r w:rsidRPr="00DD3E3A">
              <w:rPr>
                <w:i/>
                <w:sz w:val="20"/>
                <w:lang w:val="fr-CA"/>
              </w:rPr>
              <w:t>Residential Tenancy Act</w:t>
            </w:r>
            <w:r w:rsidRPr="00DD3E3A">
              <w:rPr>
                <w:sz w:val="20"/>
                <w:lang w:val="fr-CA"/>
              </w:rPr>
              <w:t>.</w:t>
            </w:r>
          </w:p>
          <w:p w:rsidR="006B07D2" w:rsidRPr="00DD3E3A" w:rsidRDefault="006B07D2" w:rsidP="00A04A8F">
            <w:pPr>
              <w:jc w:val="both"/>
              <w:rPr>
                <w:sz w:val="20"/>
                <w:lang w:val="fr-CA"/>
              </w:rPr>
            </w:pPr>
          </w:p>
        </w:tc>
      </w:tr>
      <w:tr w:rsidR="006B07D2" w:rsidRPr="000E7240" w:rsidTr="00EA73E7">
        <w:tc>
          <w:tcPr>
            <w:tcW w:w="2330" w:type="pct"/>
            <w:gridSpan w:val="2"/>
          </w:tcPr>
          <w:p w:rsidR="006B07D2" w:rsidRPr="00DD3E3A" w:rsidRDefault="006B07D2" w:rsidP="00A04A8F">
            <w:pPr>
              <w:jc w:val="both"/>
              <w:rPr>
                <w:sz w:val="20"/>
                <w:lang w:val="fr-CA"/>
              </w:rPr>
            </w:pPr>
            <w:r w:rsidRPr="00DD3E3A">
              <w:rPr>
                <w:sz w:val="20"/>
                <w:lang w:val="fr-CA"/>
              </w:rPr>
              <w:lastRenderedPageBreak/>
              <w:t>13 janvier et 27 mars 2017</w:t>
            </w:r>
          </w:p>
          <w:p w:rsidR="006B07D2" w:rsidRPr="00DD3E3A" w:rsidRDefault="006B07D2" w:rsidP="00A04A8F">
            <w:pPr>
              <w:jc w:val="both"/>
              <w:rPr>
                <w:sz w:val="20"/>
                <w:lang w:val="fr-CA"/>
              </w:rPr>
            </w:pPr>
            <w:r w:rsidRPr="00DD3E3A">
              <w:rPr>
                <w:sz w:val="20"/>
                <w:lang w:val="fr-CA"/>
              </w:rPr>
              <w:t>Cour suprême de la Colombie-Britannique</w:t>
            </w:r>
          </w:p>
          <w:p w:rsidR="006B07D2" w:rsidRPr="00DD3E3A" w:rsidRDefault="006B07D2" w:rsidP="00A04A8F">
            <w:pPr>
              <w:jc w:val="both"/>
              <w:rPr>
                <w:sz w:val="20"/>
                <w:lang w:val="fr-CA"/>
              </w:rPr>
            </w:pPr>
            <w:r w:rsidRPr="00DD3E3A">
              <w:rPr>
                <w:sz w:val="20"/>
                <w:lang w:val="fr-CA"/>
              </w:rPr>
              <w:t>(Juge MacNaughton)</w:t>
            </w:r>
          </w:p>
          <w:p w:rsidR="006B07D2" w:rsidRPr="00DD3E3A" w:rsidRDefault="000E7240" w:rsidP="00A04A8F">
            <w:pPr>
              <w:jc w:val="both"/>
              <w:rPr>
                <w:sz w:val="20"/>
                <w:lang w:val="fr-CA"/>
              </w:rPr>
            </w:pPr>
            <w:hyperlink r:id="rId179" w:history="1">
              <w:r w:rsidR="006B07D2" w:rsidRPr="00DD3E3A">
                <w:rPr>
                  <w:rStyle w:val="Hyperlink"/>
                  <w:sz w:val="20"/>
                  <w:lang w:val="fr-CA"/>
                </w:rPr>
                <w:t>2017 BCSC 193</w:t>
              </w:r>
            </w:hyperlink>
            <w:r w:rsidR="006B07D2" w:rsidRPr="00DD3E3A">
              <w:rPr>
                <w:sz w:val="20"/>
                <w:lang w:val="fr-CA"/>
              </w:rPr>
              <w:t xml:space="preserve"> et </w:t>
            </w:r>
            <w:hyperlink r:id="rId180" w:history="1">
              <w:r w:rsidR="006B07D2" w:rsidRPr="00DD3E3A">
                <w:rPr>
                  <w:rStyle w:val="Hyperlink"/>
                  <w:sz w:val="20"/>
                  <w:lang w:val="fr-CA"/>
                </w:rPr>
                <w:t>2017 BCSC 485</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427" w:type="pct"/>
          </w:tcPr>
          <w:p w:rsidR="006B07D2" w:rsidRPr="00DD3E3A" w:rsidRDefault="006B07D2" w:rsidP="00A04A8F">
            <w:pPr>
              <w:jc w:val="both"/>
              <w:rPr>
                <w:sz w:val="20"/>
                <w:lang w:val="fr-CA"/>
              </w:rPr>
            </w:pPr>
            <w:r w:rsidRPr="00DD3E3A">
              <w:rPr>
                <w:sz w:val="20"/>
                <w:lang w:val="fr-CA"/>
              </w:rPr>
              <w:t xml:space="preserve">Jugement autorisant M. Grant à présenter une demande contre les intimés en vertu de la </w:t>
            </w:r>
            <w:r w:rsidRPr="00DD3E3A">
              <w:rPr>
                <w:i/>
                <w:sz w:val="20"/>
                <w:lang w:val="fr-CA"/>
              </w:rPr>
              <w:t>Residential Tenancy Act</w:t>
            </w:r>
            <w:r w:rsidRPr="00DD3E3A">
              <w:rPr>
                <w:sz w:val="20"/>
                <w:lang w:val="fr-CA"/>
              </w:rPr>
              <w:t xml:space="preserve">, S.B.C. 2002, ch. 78, al. 58(4)a) et c), et rejetant la requête en radiation de la demande </w:t>
            </w:r>
          </w:p>
          <w:p w:rsidR="006B07D2" w:rsidRPr="00DD3E3A" w:rsidRDefault="006B07D2" w:rsidP="00A04A8F">
            <w:pPr>
              <w:jc w:val="both"/>
              <w:rPr>
                <w:sz w:val="20"/>
                <w:lang w:val="fr-CA"/>
              </w:rPr>
            </w:pPr>
          </w:p>
        </w:tc>
      </w:tr>
      <w:tr w:rsidR="006B07D2" w:rsidRPr="000E7240" w:rsidTr="00D51FC0">
        <w:trPr>
          <w:trHeight w:val="55"/>
        </w:trPr>
        <w:tc>
          <w:tcPr>
            <w:tcW w:w="2330" w:type="pct"/>
            <w:gridSpan w:val="2"/>
          </w:tcPr>
          <w:p w:rsidR="006B07D2" w:rsidRPr="00DD3E3A" w:rsidRDefault="006B07D2" w:rsidP="00A04A8F">
            <w:pPr>
              <w:jc w:val="both"/>
              <w:rPr>
                <w:sz w:val="20"/>
                <w:lang w:val="fr-CA"/>
              </w:rPr>
            </w:pPr>
            <w:r w:rsidRPr="00DD3E3A">
              <w:rPr>
                <w:sz w:val="20"/>
                <w:lang w:val="fr-CA"/>
              </w:rPr>
              <w:t>11 octobre 2018</w:t>
            </w:r>
          </w:p>
          <w:p w:rsidR="006B07D2" w:rsidRPr="00DD3E3A" w:rsidRDefault="006B07D2" w:rsidP="00A04A8F">
            <w:pPr>
              <w:jc w:val="both"/>
              <w:rPr>
                <w:sz w:val="20"/>
                <w:lang w:val="fr-CA"/>
              </w:rPr>
            </w:pPr>
            <w:r w:rsidRPr="00DD3E3A">
              <w:rPr>
                <w:sz w:val="20"/>
                <w:lang w:val="fr-CA"/>
              </w:rPr>
              <w:t>Cour d’appel de la Colombie-Britannique</w:t>
            </w:r>
          </w:p>
          <w:p w:rsidR="006B07D2" w:rsidRPr="00DD3E3A" w:rsidRDefault="006B07D2" w:rsidP="00A04A8F">
            <w:pPr>
              <w:jc w:val="both"/>
              <w:rPr>
                <w:sz w:val="20"/>
                <w:lang w:val="fr-CA"/>
              </w:rPr>
            </w:pPr>
            <w:r w:rsidRPr="00DD3E3A">
              <w:rPr>
                <w:sz w:val="20"/>
                <w:lang w:val="fr-CA"/>
              </w:rPr>
              <w:t>(Vancouver)</w:t>
            </w:r>
          </w:p>
          <w:p w:rsidR="006B07D2" w:rsidRPr="00DD3E3A" w:rsidRDefault="006B07D2" w:rsidP="00A04A8F">
            <w:pPr>
              <w:jc w:val="both"/>
              <w:rPr>
                <w:sz w:val="20"/>
                <w:lang w:val="fr-CA"/>
              </w:rPr>
            </w:pPr>
            <w:r w:rsidRPr="00DD3E3A">
              <w:rPr>
                <w:sz w:val="20"/>
                <w:lang w:val="fr-CA"/>
              </w:rPr>
              <w:t>(Juges Frankel, Bennett et Goepel)</w:t>
            </w:r>
          </w:p>
          <w:p w:rsidR="006B07D2" w:rsidRPr="00DD3E3A" w:rsidRDefault="000E7240" w:rsidP="00A04A8F">
            <w:pPr>
              <w:jc w:val="both"/>
              <w:rPr>
                <w:sz w:val="20"/>
                <w:lang w:val="fr-CA"/>
              </w:rPr>
            </w:pPr>
            <w:hyperlink r:id="rId181" w:history="1">
              <w:r w:rsidR="006B07D2" w:rsidRPr="00DD3E3A">
                <w:rPr>
                  <w:rStyle w:val="Hyperlink"/>
                  <w:sz w:val="20"/>
                  <w:lang w:val="fr-CA"/>
                </w:rPr>
                <w:t>2018 BCCA 375</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427" w:type="pct"/>
          </w:tcPr>
          <w:p w:rsidR="006B07D2" w:rsidRPr="00DD3E3A" w:rsidRDefault="006B07D2" w:rsidP="00D51FC0">
            <w:pPr>
              <w:jc w:val="both"/>
              <w:rPr>
                <w:sz w:val="20"/>
                <w:lang w:val="fr-CA"/>
              </w:rPr>
            </w:pPr>
            <w:r w:rsidRPr="00DD3E3A">
              <w:rPr>
                <w:sz w:val="20"/>
                <w:lang w:val="fr-CA"/>
              </w:rPr>
              <w:t xml:space="preserve">Arrêt accueillant l’appel, annulant les ordonnances du 13 janvier et du 27 mars 2017, renvoyant l’affaire à la juridiction inférieure pour qu’elle détermine si les réclamations personnelles de M. Gates en vertu de la </w:t>
            </w:r>
            <w:r w:rsidRPr="00DD3E3A">
              <w:rPr>
                <w:i/>
                <w:sz w:val="20"/>
                <w:lang w:val="fr-CA"/>
              </w:rPr>
              <w:t>Residential Tenancy Act</w:t>
            </w:r>
            <w:r w:rsidRPr="00DD3E3A">
              <w:rPr>
                <w:sz w:val="20"/>
                <w:lang w:val="fr-CA"/>
              </w:rPr>
              <w:t xml:space="preserve"> doivent être instruites avec ses autres réclamations</w:t>
            </w:r>
          </w:p>
          <w:p w:rsidR="00D51FC0" w:rsidRPr="00DD3E3A" w:rsidRDefault="00D51FC0" w:rsidP="00D51FC0">
            <w:pPr>
              <w:jc w:val="both"/>
              <w:rPr>
                <w:sz w:val="20"/>
                <w:lang w:val="fr-CA"/>
              </w:rPr>
            </w:pPr>
          </w:p>
        </w:tc>
      </w:tr>
      <w:tr w:rsidR="006B07D2" w:rsidRPr="000E7240" w:rsidTr="00EA73E7">
        <w:tc>
          <w:tcPr>
            <w:tcW w:w="2330" w:type="pct"/>
            <w:gridSpan w:val="2"/>
          </w:tcPr>
          <w:p w:rsidR="006B07D2" w:rsidRPr="00DD3E3A" w:rsidRDefault="006B07D2" w:rsidP="00A04A8F">
            <w:pPr>
              <w:jc w:val="both"/>
              <w:rPr>
                <w:sz w:val="20"/>
                <w:lang w:val="fr-CA"/>
              </w:rPr>
            </w:pPr>
            <w:r w:rsidRPr="00DD3E3A">
              <w:rPr>
                <w:sz w:val="20"/>
                <w:lang w:val="fr-CA"/>
              </w:rPr>
              <w:t>10 décembre 2018</w:t>
            </w:r>
          </w:p>
          <w:p w:rsidR="006B07D2" w:rsidRPr="00DD3E3A" w:rsidRDefault="006B07D2" w:rsidP="00A04A8F">
            <w:pPr>
              <w:jc w:val="both"/>
              <w:rPr>
                <w:sz w:val="20"/>
                <w:lang w:val="fr-CA"/>
              </w:rPr>
            </w:pPr>
            <w:r w:rsidRPr="00DD3E3A">
              <w:rPr>
                <w:sz w:val="20"/>
                <w:lang w:val="fr-CA"/>
              </w:rPr>
              <w:t>Cour suprême du Canada</w:t>
            </w:r>
          </w:p>
        </w:tc>
        <w:tc>
          <w:tcPr>
            <w:tcW w:w="243" w:type="pct"/>
          </w:tcPr>
          <w:p w:rsidR="006B07D2" w:rsidRPr="00DD3E3A" w:rsidRDefault="006B07D2" w:rsidP="00A04A8F">
            <w:pPr>
              <w:jc w:val="both"/>
              <w:rPr>
                <w:sz w:val="20"/>
                <w:lang w:val="fr-CA"/>
              </w:rPr>
            </w:pPr>
          </w:p>
        </w:tc>
        <w:tc>
          <w:tcPr>
            <w:tcW w:w="2427" w:type="pct"/>
          </w:tcPr>
          <w:p w:rsidR="006B07D2" w:rsidRPr="00DD3E3A" w:rsidRDefault="006B07D2" w:rsidP="00A04A8F">
            <w:pPr>
              <w:jc w:val="both"/>
              <w:rPr>
                <w:sz w:val="20"/>
                <w:lang w:val="fr-CA"/>
              </w:rPr>
            </w:pPr>
            <w:r w:rsidRPr="00DD3E3A">
              <w:rPr>
                <w:sz w:val="20"/>
                <w:lang w:val="fr-CA"/>
              </w:rPr>
              <w:t>Dépôt de la demande d’autorisation d’appel</w:t>
            </w:r>
          </w:p>
          <w:p w:rsidR="006B07D2" w:rsidRPr="00DD3E3A" w:rsidRDefault="006B07D2" w:rsidP="00A04A8F">
            <w:pPr>
              <w:jc w:val="both"/>
              <w:rPr>
                <w:sz w:val="20"/>
                <w:lang w:val="fr-CA"/>
              </w:rPr>
            </w:pPr>
          </w:p>
        </w:tc>
      </w:tr>
    </w:tbl>
    <w:p w:rsidR="006B07D2" w:rsidRPr="00DD3E3A" w:rsidRDefault="006B07D2" w:rsidP="00A04A8F">
      <w:pPr>
        <w:jc w:val="both"/>
        <w:rPr>
          <w:sz w:val="20"/>
          <w:lang w:val="fr-CA"/>
        </w:rPr>
      </w:pPr>
    </w:p>
    <w:p w:rsidR="006F278D" w:rsidRPr="00DD3E3A" w:rsidRDefault="006F278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lang w:val="en-CA"/>
              </w:rPr>
            </w:pPr>
            <w:r w:rsidRPr="00DD3E3A">
              <w:rPr>
                <w:rStyle w:val="SCCFileNumberChar"/>
                <w:sz w:val="20"/>
                <w:szCs w:val="20"/>
              </w:rPr>
              <w:t>38454</w:t>
            </w:r>
          </w:p>
        </w:tc>
        <w:tc>
          <w:tcPr>
            <w:tcW w:w="4457" w:type="pct"/>
            <w:gridSpan w:val="3"/>
          </w:tcPr>
          <w:p w:rsidR="006B07D2" w:rsidRPr="00DD3E3A" w:rsidRDefault="006B07D2" w:rsidP="00A04A8F">
            <w:pPr>
              <w:pStyle w:val="SCCLsocParty"/>
              <w:jc w:val="both"/>
              <w:rPr>
                <w:b/>
                <w:sz w:val="20"/>
                <w:szCs w:val="20"/>
                <w:lang w:val="en-CA"/>
              </w:rPr>
            </w:pPr>
            <w:r w:rsidRPr="00DD3E3A">
              <w:rPr>
                <w:b/>
                <w:sz w:val="20"/>
                <w:szCs w:val="20"/>
                <w:lang w:val="en-CA"/>
              </w:rPr>
              <w:t>Daniel Laplante v. Her Majesty the Queen</w:t>
            </w:r>
          </w:p>
          <w:p w:rsidR="006B07D2" w:rsidRPr="00DD3E3A" w:rsidRDefault="006B07D2" w:rsidP="00A04A8F">
            <w:pPr>
              <w:jc w:val="both"/>
              <w:rPr>
                <w:sz w:val="20"/>
                <w:lang w:val="en-CA"/>
              </w:rPr>
            </w:pPr>
            <w:r w:rsidRPr="00DD3E3A">
              <w:rPr>
                <w:sz w:val="20"/>
                <w:lang w:val="en-CA"/>
              </w:rPr>
              <w:t>(F.C.) (Civil) (By Leave)</w:t>
            </w:r>
          </w:p>
        </w:tc>
      </w:tr>
      <w:tr w:rsidR="006B07D2" w:rsidRPr="00DD3E3A" w:rsidTr="00E95A6A">
        <w:tc>
          <w:tcPr>
            <w:tcW w:w="5000" w:type="pct"/>
            <w:gridSpan w:val="4"/>
          </w:tcPr>
          <w:p w:rsidR="006B07D2" w:rsidRPr="00DD3E3A" w:rsidRDefault="006B07D2" w:rsidP="00A04A8F">
            <w:pPr>
              <w:jc w:val="both"/>
              <w:rPr>
                <w:sz w:val="20"/>
                <w:lang w:val="en-CA"/>
              </w:rPr>
            </w:pPr>
            <w:r w:rsidRPr="00DD3E3A">
              <w:rPr>
                <w:sz w:val="20"/>
                <w:lang w:val="en-CA"/>
              </w:rPr>
              <w:t xml:space="preserve">Taxation — Income tax — Assessment — Simulation — Whether Tax Court of Canada erred in dismissing applicant’s appeal — Whether Federal Court of Appeal erred in dismissing appeal — </w:t>
            </w:r>
            <w:r w:rsidRPr="00DD3E3A">
              <w:rPr>
                <w:i/>
                <w:sz w:val="20"/>
                <w:lang w:val="en-CA"/>
              </w:rPr>
              <w:t>Income Tax Act</w:t>
            </w:r>
            <w:r w:rsidRPr="00DD3E3A">
              <w:rPr>
                <w:sz w:val="20"/>
                <w:lang w:val="en-CA"/>
              </w:rPr>
              <w:t>, R.S.C. 1985, c. 1 (5th Supp.), ss. 38</w:t>
            </w:r>
            <w:r w:rsidRPr="00DD3E3A">
              <w:rPr>
                <w:sz w:val="20"/>
                <w:lang w:val="en-CA"/>
              </w:rPr>
              <w:noBreakHyphen/>
              <w:t xml:space="preserve">40, 104(13), 104(24), 110.6(2.1), 152(4) — </w:t>
            </w:r>
            <w:r w:rsidRPr="00DD3E3A">
              <w:rPr>
                <w:i/>
                <w:sz w:val="20"/>
                <w:lang w:val="en-CA"/>
              </w:rPr>
              <w:t>Interpretation Act</w:t>
            </w:r>
            <w:r w:rsidRPr="00DD3E3A">
              <w:rPr>
                <w:sz w:val="20"/>
                <w:lang w:val="en-CA"/>
              </w:rPr>
              <w:t>, R.S.C. 1985, c. I</w:t>
            </w:r>
            <w:r w:rsidRPr="00DD3E3A">
              <w:rPr>
                <w:sz w:val="20"/>
                <w:lang w:val="en-CA"/>
              </w:rPr>
              <w:noBreakHyphen/>
              <w:t xml:space="preserve">21, s. 8.1 — </w:t>
            </w:r>
            <w:r w:rsidRPr="00DD3E3A">
              <w:rPr>
                <w:i/>
                <w:sz w:val="20"/>
                <w:lang w:val="en-CA"/>
              </w:rPr>
              <w:t>Civil Code of Québec</w:t>
            </w:r>
            <w:r w:rsidRPr="00DD3E3A">
              <w:rPr>
                <w:sz w:val="20"/>
                <w:lang w:val="en-CA"/>
              </w:rPr>
              <w:t>, CQLR, c. CCQ</w:t>
            </w:r>
            <w:r w:rsidRPr="00DD3E3A">
              <w:rPr>
                <w:sz w:val="20"/>
                <w:lang w:val="en-CA"/>
              </w:rPr>
              <w:noBreakHyphen/>
              <w:t>1991, arts. 1451, 1452, 2130, 2184.</w:t>
            </w:r>
          </w:p>
        </w:tc>
      </w:tr>
      <w:tr w:rsidR="006B07D2" w:rsidRPr="00DD3E3A" w:rsidTr="00E95A6A">
        <w:tc>
          <w:tcPr>
            <w:tcW w:w="5000" w:type="pct"/>
            <w:gridSpan w:val="4"/>
          </w:tcPr>
          <w:p w:rsidR="006B07D2" w:rsidRPr="00DD3E3A" w:rsidRDefault="006B07D2" w:rsidP="00A04A8F">
            <w:pPr>
              <w:jc w:val="both"/>
              <w:rPr>
                <w:sz w:val="20"/>
                <w:lang w:val="en-CA"/>
              </w:rPr>
            </w:pPr>
          </w:p>
        </w:tc>
      </w:tr>
      <w:tr w:rsidR="006B07D2" w:rsidRPr="00DD3E3A" w:rsidTr="00E95A6A">
        <w:tc>
          <w:tcPr>
            <w:tcW w:w="5000" w:type="pct"/>
            <w:gridSpan w:val="4"/>
          </w:tcPr>
          <w:p w:rsidR="006B07D2" w:rsidRPr="00DD3E3A" w:rsidRDefault="006B07D2" w:rsidP="00A04A8F">
            <w:pPr>
              <w:jc w:val="both"/>
              <w:rPr>
                <w:sz w:val="20"/>
                <w:lang w:val="en-CA"/>
              </w:rPr>
            </w:pPr>
            <w:r w:rsidRPr="00DD3E3A">
              <w:rPr>
                <w:sz w:val="20"/>
                <w:lang w:val="en-CA"/>
              </w:rPr>
              <w:t xml:space="preserve">Mr. Laplante, the applicant, is objecting to a reassessment made by the Minister of National Revenue in 2014, which added $2,593,412.50 to his income for the 2008 taxation year as a taxable capital gain from a trust. The Tax Court of Canada found that there was simulation within the meaning of art. 1451 of the </w:t>
            </w:r>
            <w:r w:rsidRPr="00DD3E3A">
              <w:rPr>
                <w:i/>
                <w:sz w:val="20"/>
                <w:lang w:val="en-CA"/>
              </w:rPr>
              <w:t>Civil Code</w:t>
            </w:r>
            <w:r w:rsidRPr="00DD3E3A">
              <w:rPr>
                <w:sz w:val="20"/>
                <w:lang w:val="en-CA"/>
              </w:rPr>
              <w:t xml:space="preserve"> because the beneficiaries of the trust created by Mr. Laplante appeared to receive an allocation but Mr. Laplante was actually the true beneficiary of the gains. The Tax Court therefore found that the Minister had been correct to reassess Mr. Laplante based on the actual legal relationship between the parties and to add $2,593,412.50 to his income. The Federal Court of Appeal dismissed the appeal.</w:t>
            </w:r>
          </w:p>
          <w:p w:rsidR="006B07D2" w:rsidRPr="00DD3E3A" w:rsidRDefault="006B07D2" w:rsidP="00A04A8F">
            <w:pPr>
              <w:jc w:val="both"/>
              <w:rPr>
                <w:sz w:val="20"/>
                <w:lang w:val="en-CA"/>
              </w:rPr>
            </w:pPr>
          </w:p>
        </w:tc>
      </w:tr>
      <w:tr w:rsidR="006B07D2" w:rsidRPr="00DD3E3A" w:rsidTr="00E95A6A">
        <w:tc>
          <w:tcPr>
            <w:tcW w:w="2427" w:type="pct"/>
            <w:gridSpan w:val="2"/>
          </w:tcPr>
          <w:p w:rsidR="006B07D2" w:rsidRPr="00DD3E3A" w:rsidRDefault="006B07D2" w:rsidP="00A04A8F">
            <w:pPr>
              <w:jc w:val="both"/>
              <w:rPr>
                <w:sz w:val="20"/>
                <w:lang w:val="en-CA"/>
              </w:rPr>
            </w:pPr>
            <w:r w:rsidRPr="00DD3E3A">
              <w:rPr>
                <w:sz w:val="20"/>
                <w:lang w:val="en-CA"/>
              </w:rPr>
              <w:t>June 23, 2017</w:t>
            </w:r>
          </w:p>
          <w:p w:rsidR="006B07D2" w:rsidRPr="00DD3E3A" w:rsidRDefault="006B07D2" w:rsidP="00A04A8F">
            <w:pPr>
              <w:jc w:val="both"/>
              <w:rPr>
                <w:sz w:val="20"/>
                <w:lang w:val="en-CA"/>
              </w:rPr>
            </w:pPr>
            <w:r w:rsidRPr="00DD3E3A">
              <w:rPr>
                <w:sz w:val="20"/>
                <w:lang w:val="en-CA"/>
              </w:rPr>
              <w:t>Tax Court of Canada</w:t>
            </w:r>
          </w:p>
          <w:p w:rsidR="006B07D2" w:rsidRPr="00DD3E3A" w:rsidRDefault="006B07D2" w:rsidP="00A04A8F">
            <w:pPr>
              <w:jc w:val="both"/>
              <w:rPr>
                <w:sz w:val="20"/>
                <w:lang w:val="en-CA"/>
              </w:rPr>
            </w:pPr>
            <w:r w:rsidRPr="00DD3E3A">
              <w:rPr>
                <w:sz w:val="20"/>
                <w:lang w:val="en-CA"/>
              </w:rPr>
              <w:t>(Ouimet J.)</w:t>
            </w:r>
          </w:p>
          <w:p w:rsidR="006B07D2" w:rsidRPr="00DD3E3A" w:rsidRDefault="000E7240" w:rsidP="00A04A8F">
            <w:pPr>
              <w:jc w:val="both"/>
              <w:rPr>
                <w:sz w:val="20"/>
                <w:lang w:val="en-CA"/>
              </w:rPr>
            </w:pPr>
            <w:hyperlink r:id="rId182" w:history="1">
              <w:r w:rsidR="006B07D2" w:rsidRPr="00DD3E3A">
                <w:rPr>
                  <w:rStyle w:val="Hyperlink"/>
                  <w:sz w:val="20"/>
                  <w:lang w:val="en-CA"/>
                </w:rPr>
                <w:t>2017 TCC 118</w:t>
              </w:r>
            </w:hyperlink>
          </w:p>
          <w:p w:rsidR="006B07D2" w:rsidRPr="00DD3E3A" w:rsidRDefault="006B07D2" w:rsidP="00A04A8F">
            <w:pPr>
              <w:jc w:val="both"/>
              <w:rPr>
                <w:sz w:val="20"/>
                <w:lang w:val="en-CA"/>
              </w:rPr>
            </w:pPr>
          </w:p>
        </w:tc>
        <w:tc>
          <w:tcPr>
            <w:tcW w:w="243" w:type="pct"/>
          </w:tcPr>
          <w:p w:rsidR="006B07D2" w:rsidRPr="00DD3E3A" w:rsidRDefault="006B07D2" w:rsidP="00A04A8F">
            <w:pPr>
              <w:jc w:val="both"/>
              <w:rPr>
                <w:sz w:val="20"/>
                <w:lang w:val="en-CA"/>
              </w:rPr>
            </w:pPr>
          </w:p>
        </w:tc>
        <w:tc>
          <w:tcPr>
            <w:tcW w:w="2330" w:type="pct"/>
          </w:tcPr>
          <w:p w:rsidR="006B07D2" w:rsidRPr="00DD3E3A" w:rsidRDefault="006B07D2" w:rsidP="00A04A8F">
            <w:pPr>
              <w:jc w:val="both"/>
              <w:rPr>
                <w:sz w:val="20"/>
                <w:lang w:val="en-CA"/>
              </w:rPr>
            </w:pPr>
            <w:r w:rsidRPr="00DD3E3A">
              <w:rPr>
                <w:sz w:val="20"/>
                <w:lang w:val="en-CA"/>
              </w:rPr>
              <w:t>Appeal from reassessment for 2008 taxation year dismissed</w:t>
            </w:r>
          </w:p>
          <w:p w:rsidR="006B07D2" w:rsidRPr="00DD3E3A" w:rsidRDefault="006B07D2" w:rsidP="00A04A8F">
            <w:pPr>
              <w:jc w:val="both"/>
              <w:rPr>
                <w:sz w:val="20"/>
                <w:lang w:val="en-CA"/>
              </w:rPr>
            </w:pPr>
          </w:p>
        </w:tc>
      </w:tr>
      <w:tr w:rsidR="006B07D2" w:rsidRPr="00DD3E3A" w:rsidTr="00E95A6A">
        <w:tc>
          <w:tcPr>
            <w:tcW w:w="2427" w:type="pct"/>
            <w:gridSpan w:val="2"/>
          </w:tcPr>
          <w:p w:rsidR="006B07D2" w:rsidRPr="00DD3E3A" w:rsidRDefault="006B07D2" w:rsidP="00A04A8F">
            <w:pPr>
              <w:jc w:val="both"/>
              <w:rPr>
                <w:sz w:val="20"/>
                <w:lang w:val="en-CA"/>
              </w:rPr>
            </w:pPr>
            <w:r w:rsidRPr="00DD3E3A">
              <w:rPr>
                <w:sz w:val="20"/>
                <w:lang w:val="en-CA"/>
              </w:rPr>
              <w:t>October 23, 2018</w:t>
            </w:r>
          </w:p>
          <w:p w:rsidR="006B07D2" w:rsidRPr="00DD3E3A" w:rsidRDefault="006B07D2" w:rsidP="00A04A8F">
            <w:pPr>
              <w:jc w:val="both"/>
              <w:rPr>
                <w:sz w:val="20"/>
                <w:lang w:val="en-CA"/>
              </w:rPr>
            </w:pPr>
            <w:r w:rsidRPr="00DD3E3A">
              <w:rPr>
                <w:sz w:val="20"/>
                <w:lang w:val="en-CA"/>
              </w:rPr>
              <w:lastRenderedPageBreak/>
              <w:t>Federal Court of Appeal</w:t>
            </w:r>
          </w:p>
          <w:p w:rsidR="006B07D2" w:rsidRPr="00DD3E3A" w:rsidRDefault="006B07D2" w:rsidP="00A04A8F">
            <w:pPr>
              <w:jc w:val="both"/>
              <w:rPr>
                <w:sz w:val="20"/>
                <w:lang w:val="en-CA"/>
              </w:rPr>
            </w:pPr>
            <w:r w:rsidRPr="00DD3E3A">
              <w:rPr>
                <w:sz w:val="20"/>
                <w:lang w:val="en-CA"/>
              </w:rPr>
              <w:t>(Pelletier, Boivin and de Montigny JJ.A.)</w:t>
            </w:r>
          </w:p>
          <w:p w:rsidR="006B07D2" w:rsidRPr="00DD3E3A" w:rsidRDefault="000E7240" w:rsidP="00A04A8F">
            <w:pPr>
              <w:jc w:val="both"/>
              <w:rPr>
                <w:sz w:val="20"/>
                <w:lang w:val="en-CA"/>
              </w:rPr>
            </w:pPr>
            <w:hyperlink r:id="rId183" w:history="1">
              <w:r w:rsidR="006B07D2" w:rsidRPr="00DD3E3A">
                <w:rPr>
                  <w:rStyle w:val="Hyperlink"/>
                  <w:sz w:val="20"/>
                  <w:lang w:val="en-CA"/>
                </w:rPr>
                <w:t>2018 FCA 193</w:t>
              </w:r>
            </w:hyperlink>
          </w:p>
          <w:p w:rsidR="006B07D2" w:rsidRPr="00DD3E3A" w:rsidRDefault="006B07D2" w:rsidP="00A04A8F">
            <w:pPr>
              <w:jc w:val="both"/>
              <w:rPr>
                <w:sz w:val="20"/>
                <w:lang w:val="en-CA"/>
              </w:rPr>
            </w:pPr>
          </w:p>
        </w:tc>
        <w:tc>
          <w:tcPr>
            <w:tcW w:w="243" w:type="pct"/>
          </w:tcPr>
          <w:p w:rsidR="006B07D2" w:rsidRPr="00DD3E3A" w:rsidRDefault="006B07D2" w:rsidP="00A04A8F">
            <w:pPr>
              <w:jc w:val="both"/>
              <w:rPr>
                <w:sz w:val="20"/>
                <w:lang w:val="en-CA"/>
              </w:rPr>
            </w:pPr>
          </w:p>
        </w:tc>
        <w:tc>
          <w:tcPr>
            <w:tcW w:w="2330" w:type="pct"/>
          </w:tcPr>
          <w:p w:rsidR="006B07D2" w:rsidRPr="00DD3E3A" w:rsidRDefault="006B07D2" w:rsidP="00A04A8F">
            <w:pPr>
              <w:jc w:val="both"/>
              <w:rPr>
                <w:sz w:val="20"/>
                <w:lang w:val="en-CA"/>
              </w:rPr>
            </w:pPr>
            <w:r w:rsidRPr="00DD3E3A">
              <w:rPr>
                <w:sz w:val="20"/>
                <w:lang w:val="en-CA"/>
              </w:rPr>
              <w:t>Appeal dismissed</w:t>
            </w:r>
          </w:p>
        </w:tc>
      </w:tr>
      <w:tr w:rsidR="006B07D2" w:rsidRPr="00DD3E3A" w:rsidTr="00E95A6A">
        <w:tc>
          <w:tcPr>
            <w:tcW w:w="2427" w:type="pct"/>
            <w:gridSpan w:val="2"/>
          </w:tcPr>
          <w:p w:rsidR="006B07D2" w:rsidRPr="00DD3E3A" w:rsidRDefault="006B07D2" w:rsidP="00A04A8F">
            <w:pPr>
              <w:jc w:val="both"/>
              <w:rPr>
                <w:sz w:val="20"/>
                <w:lang w:val="en-CA"/>
              </w:rPr>
            </w:pPr>
            <w:r w:rsidRPr="00DD3E3A">
              <w:rPr>
                <w:sz w:val="20"/>
                <w:lang w:val="en-CA"/>
              </w:rPr>
              <w:t>December 21, 2018</w:t>
            </w:r>
          </w:p>
          <w:p w:rsidR="006B07D2" w:rsidRPr="00DD3E3A" w:rsidRDefault="006B07D2" w:rsidP="00A04A8F">
            <w:pPr>
              <w:jc w:val="both"/>
              <w:rPr>
                <w:sz w:val="20"/>
                <w:lang w:val="en-CA"/>
              </w:rPr>
            </w:pPr>
            <w:r w:rsidRPr="00DD3E3A">
              <w:rPr>
                <w:sz w:val="20"/>
                <w:lang w:val="en-CA"/>
              </w:rPr>
              <w:t>Supreme Court of Canada</w:t>
            </w:r>
          </w:p>
        </w:tc>
        <w:tc>
          <w:tcPr>
            <w:tcW w:w="243" w:type="pct"/>
          </w:tcPr>
          <w:p w:rsidR="006B07D2" w:rsidRPr="00DD3E3A" w:rsidRDefault="006B07D2" w:rsidP="00A04A8F">
            <w:pPr>
              <w:jc w:val="both"/>
              <w:rPr>
                <w:sz w:val="20"/>
                <w:lang w:val="en-CA"/>
              </w:rPr>
            </w:pPr>
          </w:p>
        </w:tc>
        <w:tc>
          <w:tcPr>
            <w:tcW w:w="2330" w:type="pct"/>
          </w:tcPr>
          <w:p w:rsidR="006B07D2" w:rsidRPr="00DD3E3A" w:rsidRDefault="006B07D2" w:rsidP="00A04A8F">
            <w:pPr>
              <w:jc w:val="both"/>
              <w:rPr>
                <w:sz w:val="20"/>
                <w:lang w:val="en-CA"/>
              </w:rPr>
            </w:pPr>
            <w:r w:rsidRPr="00DD3E3A">
              <w:rPr>
                <w:sz w:val="20"/>
                <w:lang w:val="en-CA"/>
              </w:rPr>
              <w:t>Application for leave to appeal filed</w:t>
            </w:r>
          </w:p>
          <w:p w:rsidR="006B07D2" w:rsidRPr="00DD3E3A" w:rsidRDefault="006B07D2" w:rsidP="00A04A8F">
            <w:pPr>
              <w:jc w:val="both"/>
              <w:rPr>
                <w:sz w:val="20"/>
                <w:lang w:val="en-CA"/>
              </w:rPr>
            </w:pPr>
          </w:p>
        </w:tc>
      </w:tr>
    </w:tbl>
    <w:p w:rsidR="006B07D2" w:rsidRPr="00DD3E3A" w:rsidRDefault="006B07D2" w:rsidP="00A04A8F">
      <w:pPr>
        <w:jc w:val="both"/>
        <w:rPr>
          <w:sz w:val="20"/>
          <w:lang w:val="en-CA"/>
        </w:rPr>
      </w:pPr>
    </w:p>
    <w:p w:rsidR="00D51FC0" w:rsidRPr="00DD3E3A" w:rsidRDefault="00D51FC0" w:rsidP="00A04A8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rPr>
            </w:pPr>
            <w:r w:rsidRPr="00DD3E3A">
              <w:rPr>
                <w:rStyle w:val="SCCFileNumberChar"/>
                <w:sz w:val="20"/>
                <w:szCs w:val="20"/>
              </w:rPr>
              <w:t>38454</w:t>
            </w:r>
          </w:p>
        </w:tc>
        <w:tc>
          <w:tcPr>
            <w:tcW w:w="4457" w:type="pct"/>
            <w:gridSpan w:val="3"/>
          </w:tcPr>
          <w:p w:rsidR="006B07D2" w:rsidRPr="00DD3E3A" w:rsidRDefault="006B07D2" w:rsidP="00A04A8F">
            <w:pPr>
              <w:pStyle w:val="SCCLsocParty"/>
              <w:jc w:val="both"/>
              <w:rPr>
                <w:b/>
                <w:sz w:val="20"/>
                <w:szCs w:val="20"/>
              </w:rPr>
            </w:pPr>
            <w:r w:rsidRPr="00DD3E3A">
              <w:rPr>
                <w:b/>
                <w:sz w:val="20"/>
                <w:szCs w:val="20"/>
              </w:rPr>
              <w:t>Daniel Laplante c. Sa Majesté la Reine</w:t>
            </w:r>
          </w:p>
          <w:p w:rsidR="006B07D2" w:rsidRPr="00DD3E3A" w:rsidRDefault="006B07D2" w:rsidP="00D51FC0">
            <w:pPr>
              <w:jc w:val="both"/>
              <w:rPr>
                <w:sz w:val="20"/>
              </w:rPr>
            </w:pPr>
            <w:r w:rsidRPr="00DD3E3A">
              <w:rPr>
                <w:sz w:val="20"/>
              </w:rPr>
              <w:t>(C</w:t>
            </w:r>
            <w:r w:rsidR="00D51FC0" w:rsidRPr="00DD3E3A">
              <w:rPr>
                <w:sz w:val="20"/>
              </w:rPr>
              <w:t>.F.</w:t>
            </w:r>
            <w:r w:rsidRPr="00DD3E3A">
              <w:rPr>
                <w:sz w:val="20"/>
              </w:rPr>
              <w:t>) (Civile) (Autorisation)</w:t>
            </w:r>
          </w:p>
        </w:tc>
      </w:tr>
      <w:tr w:rsidR="006B07D2" w:rsidRPr="00DD3E3A" w:rsidTr="00E95A6A">
        <w:tc>
          <w:tcPr>
            <w:tcW w:w="5000" w:type="pct"/>
            <w:gridSpan w:val="4"/>
          </w:tcPr>
          <w:p w:rsidR="006B07D2" w:rsidRPr="00DD3E3A" w:rsidRDefault="006B07D2" w:rsidP="00A04A8F">
            <w:pPr>
              <w:jc w:val="both"/>
              <w:rPr>
                <w:sz w:val="20"/>
                <w:lang w:val="fr-CA"/>
              </w:rPr>
            </w:pPr>
            <w:r w:rsidRPr="00DD3E3A">
              <w:rPr>
                <w:sz w:val="20"/>
                <w:lang w:val="fr-CA"/>
              </w:rPr>
              <w:t>Droit fiscal — Impôt sur le revenu — Cotisation — Simulation — La Cour canadienne de l’impôt a</w:t>
            </w:r>
            <w:r w:rsidRPr="00DD3E3A">
              <w:rPr>
                <w:sz w:val="20"/>
                <w:lang w:val="fr-CA"/>
              </w:rPr>
              <w:noBreakHyphen/>
              <w:t>t</w:t>
            </w:r>
            <w:r w:rsidRPr="00DD3E3A">
              <w:rPr>
                <w:sz w:val="20"/>
                <w:lang w:val="fr-CA"/>
              </w:rPr>
              <w:noBreakHyphen/>
              <w:t xml:space="preserve">elle fait erreur en rejetant l’appel du demandeur? — La Cour d’appel </w:t>
            </w:r>
            <w:proofErr w:type="gramStart"/>
            <w:r w:rsidRPr="00DD3E3A">
              <w:rPr>
                <w:sz w:val="20"/>
                <w:lang w:val="fr-CA"/>
              </w:rPr>
              <w:t>fédérale</w:t>
            </w:r>
            <w:proofErr w:type="gramEnd"/>
            <w:r w:rsidRPr="00DD3E3A">
              <w:rPr>
                <w:sz w:val="20"/>
                <w:lang w:val="fr-CA"/>
              </w:rPr>
              <w:t xml:space="preserve"> a</w:t>
            </w:r>
            <w:r w:rsidRPr="00DD3E3A">
              <w:rPr>
                <w:sz w:val="20"/>
                <w:lang w:val="fr-CA"/>
              </w:rPr>
              <w:noBreakHyphen/>
              <w:t>t</w:t>
            </w:r>
            <w:r w:rsidRPr="00DD3E3A">
              <w:rPr>
                <w:sz w:val="20"/>
                <w:lang w:val="fr-CA"/>
              </w:rPr>
              <w:noBreakHyphen/>
              <w:t xml:space="preserve">elle fait erreur en rejetant l’appel? — </w:t>
            </w:r>
            <w:r w:rsidRPr="00DD3E3A">
              <w:rPr>
                <w:i/>
                <w:sz w:val="20"/>
                <w:lang w:val="fr-CA"/>
              </w:rPr>
              <w:t>Loi de l’impôt sur le revenu</w:t>
            </w:r>
            <w:r w:rsidRPr="00DD3E3A">
              <w:rPr>
                <w:sz w:val="20"/>
                <w:lang w:val="fr-CA"/>
              </w:rPr>
              <w:t xml:space="preserve">, L.R.C. 1985, ch. 1 (5e </w:t>
            </w:r>
            <w:proofErr w:type="spellStart"/>
            <w:r w:rsidRPr="00DD3E3A">
              <w:rPr>
                <w:sz w:val="20"/>
                <w:lang w:val="fr-CA"/>
              </w:rPr>
              <w:t>supp</w:t>
            </w:r>
            <w:proofErr w:type="spellEnd"/>
            <w:r w:rsidRPr="00DD3E3A">
              <w:rPr>
                <w:sz w:val="20"/>
                <w:lang w:val="fr-CA"/>
              </w:rPr>
              <w:t>.), art. 38</w:t>
            </w:r>
            <w:r w:rsidRPr="00DD3E3A">
              <w:rPr>
                <w:sz w:val="20"/>
                <w:lang w:val="fr-CA"/>
              </w:rPr>
              <w:noBreakHyphen/>
              <w:t xml:space="preserve">40, 104(13), 104(24), </w:t>
            </w:r>
            <w:proofErr w:type="gramStart"/>
            <w:r w:rsidRPr="00DD3E3A">
              <w:rPr>
                <w:sz w:val="20"/>
                <w:lang w:val="fr-CA"/>
              </w:rPr>
              <w:t>110.6(</w:t>
            </w:r>
            <w:proofErr w:type="gramEnd"/>
            <w:r w:rsidRPr="00DD3E3A">
              <w:rPr>
                <w:sz w:val="20"/>
                <w:lang w:val="fr-CA"/>
              </w:rPr>
              <w:t xml:space="preserve">2.1), 152(4) — </w:t>
            </w:r>
            <w:r w:rsidRPr="00DD3E3A">
              <w:rPr>
                <w:i/>
                <w:sz w:val="20"/>
                <w:lang w:val="fr-CA"/>
              </w:rPr>
              <w:t>Loi d’interprétation</w:t>
            </w:r>
            <w:r w:rsidRPr="00DD3E3A">
              <w:rPr>
                <w:sz w:val="20"/>
                <w:lang w:val="fr-CA"/>
              </w:rPr>
              <w:t>, L.R.C. 1985 ch. I</w:t>
            </w:r>
            <w:r w:rsidRPr="00DD3E3A">
              <w:rPr>
                <w:sz w:val="20"/>
                <w:lang w:val="fr-CA"/>
              </w:rPr>
              <w:noBreakHyphen/>
              <w:t xml:space="preserve">21, art. 8.1 — </w:t>
            </w:r>
            <w:r w:rsidRPr="00DD3E3A">
              <w:rPr>
                <w:i/>
                <w:sz w:val="20"/>
                <w:lang w:val="fr-CA"/>
              </w:rPr>
              <w:t>Code civil du Québec</w:t>
            </w:r>
            <w:r w:rsidRPr="00DD3E3A">
              <w:rPr>
                <w:sz w:val="20"/>
                <w:lang w:val="fr-CA"/>
              </w:rPr>
              <w:t>, RLRQ, c. CCQ</w:t>
            </w:r>
            <w:r w:rsidRPr="00DD3E3A">
              <w:rPr>
                <w:sz w:val="20"/>
                <w:lang w:val="fr-CA"/>
              </w:rPr>
              <w:noBreakHyphen/>
              <w:t>1991, art. 1451, 1452, 2130, 2184.</w:t>
            </w:r>
          </w:p>
        </w:tc>
      </w:tr>
      <w:tr w:rsidR="006B07D2" w:rsidRPr="00DD3E3A" w:rsidTr="00E95A6A">
        <w:tc>
          <w:tcPr>
            <w:tcW w:w="5000" w:type="pct"/>
            <w:gridSpan w:val="4"/>
          </w:tcPr>
          <w:p w:rsidR="006B07D2" w:rsidRPr="00DD3E3A" w:rsidRDefault="006B07D2" w:rsidP="00A04A8F">
            <w:pPr>
              <w:jc w:val="both"/>
              <w:rPr>
                <w:sz w:val="20"/>
                <w:lang w:val="fr-CA"/>
              </w:rPr>
            </w:pPr>
          </w:p>
        </w:tc>
      </w:tr>
      <w:tr w:rsidR="006B07D2" w:rsidRPr="00DD3E3A" w:rsidTr="00E95A6A">
        <w:tc>
          <w:tcPr>
            <w:tcW w:w="5000" w:type="pct"/>
            <w:gridSpan w:val="4"/>
          </w:tcPr>
          <w:p w:rsidR="006B07D2" w:rsidRPr="00DD3E3A" w:rsidRDefault="006B07D2" w:rsidP="00A04A8F">
            <w:pPr>
              <w:jc w:val="both"/>
              <w:rPr>
                <w:sz w:val="20"/>
              </w:rPr>
            </w:pPr>
            <w:r w:rsidRPr="00DD3E3A">
              <w:rPr>
                <w:sz w:val="20"/>
                <w:lang w:val="fr-CA"/>
              </w:rPr>
              <w:t xml:space="preserve">Monsieur Laplante, demandeur, s’oppose à une nouvelle cotisation établie en 2014, par laquelle le ministre du Revenu national a ajouté à ses revenus pour l’année d’imposition 2008 la somme de 2 593 412,50 $ à titre de gain en capital imposable provenant d’une fiducie. </w:t>
            </w:r>
            <w:r w:rsidRPr="00DD3E3A">
              <w:rPr>
                <w:sz w:val="20"/>
                <w:lang w:val="fr-FR"/>
              </w:rPr>
              <w:t xml:space="preserve">La Cour canadienne de l’impôt a conclu à la présence d’une simulation au sens de l’art. 1451 du </w:t>
            </w:r>
            <w:r w:rsidRPr="00DD3E3A">
              <w:rPr>
                <w:i/>
                <w:sz w:val="20"/>
                <w:lang w:val="fr-FR"/>
              </w:rPr>
              <w:t>Code civil</w:t>
            </w:r>
            <w:r w:rsidRPr="00DD3E3A">
              <w:rPr>
                <w:sz w:val="20"/>
                <w:lang w:val="fr-FR"/>
              </w:rPr>
              <w:t xml:space="preserve"> qui consistait à ce qu’en apparence, les bénéficiaires de la fiducie créée par M. Laplante aient reçu une attribution, alors qu’en réalité, c’était lui qui était le véritable bénéficiaire des gains. La Cour a donc conclu que c’était à bon droit, en fonction des véritables rapports juridiques entre les parties, que le ministre ait établi la nouvelle cotisation en ajoutant le montant de 2 593 412,50 $ aux revenus de M. Laplante. La Cour d’appel fédérale a rejeté l’appel.</w:t>
            </w:r>
          </w:p>
          <w:p w:rsidR="006B07D2" w:rsidRPr="00DD3E3A" w:rsidRDefault="006B07D2" w:rsidP="00A04A8F">
            <w:pPr>
              <w:jc w:val="both"/>
              <w:rPr>
                <w:sz w:val="20"/>
              </w:rPr>
            </w:pPr>
          </w:p>
        </w:tc>
      </w:tr>
      <w:tr w:rsidR="006B07D2" w:rsidRPr="000E7240" w:rsidTr="00E95A6A">
        <w:tc>
          <w:tcPr>
            <w:tcW w:w="2427" w:type="pct"/>
            <w:gridSpan w:val="2"/>
          </w:tcPr>
          <w:p w:rsidR="006B07D2" w:rsidRPr="00DD3E3A" w:rsidRDefault="006B07D2" w:rsidP="00A04A8F">
            <w:pPr>
              <w:jc w:val="both"/>
              <w:rPr>
                <w:sz w:val="20"/>
                <w:lang w:val="fr-CA"/>
              </w:rPr>
            </w:pPr>
            <w:r w:rsidRPr="00DD3E3A">
              <w:rPr>
                <w:sz w:val="20"/>
                <w:lang w:val="fr-CA"/>
              </w:rPr>
              <w:t>Le 23 juin 2017</w:t>
            </w:r>
          </w:p>
          <w:p w:rsidR="006B07D2" w:rsidRPr="00DD3E3A" w:rsidRDefault="006B07D2" w:rsidP="00A04A8F">
            <w:pPr>
              <w:jc w:val="both"/>
              <w:rPr>
                <w:sz w:val="20"/>
                <w:lang w:val="fr-CA"/>
              </w:rPr>
            </w:pPr>
            <w:r w:rsidRPr="00DD3E3A">
              <w:rPr>
                <w:sz w:val="20"/>
                <w:lang w:val="fr-CA"/>
              </w:rPr>
              <w:t>Cour canadienne de l’impôt</w:t>
            </w:r>
          </w:p>
          <w:p w:rsidR="006B07D2" w:rsidRPr="00DD3E3A" w:rsidRDefault="006B07D2" w:rsidP="00A04A8F">
            <w:pPr>
              <w:jc w:val="both"/>
              <w:rPr>
                <w:sz w:val="20"/>
              </w:rPr>
            </w:pPr>
            <w:r w:rsidRPr="00DD3E3A">
              <w:rPr>
                <w:sz w:val="20"/>
              </w:rPr>
              <w:t>(Le juge Ouimet)</w:t>
            </w:r>
          </w:p>
          <w:p w:rsidR="006B07D2" w:rsidRPr="00DD3E3A" w:rsidRDefault="000E7240" w:rsidP="00A04A8F">
            <w:pPr>
              <w:jc w:val="both"/>
              <w:rPr>
                <w:sz w:val="20"/>
              </w:rPr>
            </w:pPr>
            <w:hyperlink r:id="rId184" w:history="1">
              <w:r w:rsidR="006B07D2" w:rsidRPr="00DD3E3A">
                <w:rPr>
                  <w:rStyle w:val="Hyperlink"/>
                  <w:sz w:val="20"/>
                </w:rPr>
                <w:t>2017 CCI 118</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lang w:val="fr-CA"/>
              </w:rPr>
            </w:pPr>
            <w:r w:rsidRPr="00DD3E3A">
              <w:rPr>
                <w:sz w:val="20"/>
                <w:lang w:val="fr-CA"/>
              </w:rPr>
              <w:t>A</w:t>
            </w:r>
            <w:proofErr w:type="spellStart"/>
            <w:r w:rsidRPr="00DD3E3A">
              <w:rPr>
                <w:sz w:val="20"/>
                <w:lang w:val="fr-FR"/>
              </w:rPr>
              <w:t>ppel</w:t>
            </w:r>
            <w:proofErr w:type="spellEnd"/>
            <w:r w:rsidRPr="00DD3E3A">
              <w:rPr>
                <w:sz w:val="20"/>
                <w:lang w:val="fr-FR"/>
              </w:rPr>
              <w:t xml:space="preserve"> d’une nouvelle cotisation pour l’année d’imposition 2008 rejeté</w:t>
            </w:r>
          </w:p>
          <w:p w:rsidR="006B07D2" w:rsidRPr="00DD3E3A" w:rsidRDefault="006B07D2" w:rsidP="00A04A8F">
            <w:pPr>
              <w:jc w:val="both"/>
              <w:rPr>
                <w:sz w:val="20"/>
                <w:lang w:val="fr-CA"/>
              </w:rPr>
            </w:pPr>
          </w:p>
        </w:tc>
      </w:tr>
      <w:tr w:rsidR="006B07D2" w:rsidRPr="00DD3E3A" w:rsidTr="00E95A6A">
        <w:tc>
          <w:tcPr>
            <w:tcW w:w="2427" w:type="pct"/>
            <w:gridSpan w:val="2"/>
          </w:tcPr>
          <w:p w:rsidR="006B07D2" w:rsidRPr="00DD3E3A" w:rsidRDefault="006B07D2" w:rsidP="00A04A8F">
            <w:pPr>
              <w:jc w:val="both"/>
              <w:rPr>
                <w:sz w:val="20"/>
                <w:lang w:val="fr-CA"/>
              </w:rPr>
            </w:pPr>
            <w:r w:rsidRPr="00DD3E3A">
              <w:rPr>
                <w:sz w:val="20"/>
                <w:lang w:val="fr-CA"/>
              </w:rPr>
              <w:t>Le 23 octobre 2018</w:t>
            </w:r>
          </w:p>
          <w:p w:rsidR="006B07D2" w:rsidRPr="00DD3E3A" w:rsidRDefault="006B07D2" w:rsidP="00A04A8F">
            <w:pPr>
              <w:jc w:val="both"/>
              <w:rPr>
                <w:sz w:val="20"/>
                <w:lang w:val="fr-CA"/>
              </w:rPr>
            </w:pPr>
            <w:r w:rsidRPr="00DD3E3A">
              <w:rPr>
                <w:sz w:val="20"/>
                <w:lang w:val="fr-CA"/>
              </w:rPr>
              <w:t>Cour d’appel fédérale</w:t>
            </w:r>
          </w:p>
          <w:p w:rsidR="006B07D2" w:rsidRPr="00DD3E3A" w:rsidRDefault="006B07D2" w:rsidP="00A04A8F">
            <w:pPr>
              <w:jc w:val="both"/>
              <w:rPr>
                <w:sz w:val="20"/>
                <w:lang w:val="fr-CA"/>
              </w:rPr>
            </w:pPr>
            <w:r w:rsidRPr="00DD3E3A">
              <w:rPr>
                <w:sz w:val="20"/>
                <w:lang w:val="fr-CA"/>
              </w:rPr>
              <w:t>(Les juges Pelletier, Boivin et de Montigny)</w:t>
            </w:r>
          </w:p>
          <w:p w:rsidR="006B07D2" w:rsidRPr="00DD3E3A" w:rsidRDefault="000E7240" w:rsidP="00A04A8F">
            <w:pPr>
              <w:jc w:val="both"/>
              <w:rPr>
                <w:sz w:val="20"/>
              </w:rPr>
            </w:pPr>
            <w:hyperlink r:id="rId185" w:history="1">
              <w:r w:rsidR="006B07D2" w:rsidRPr="00DD3E3A">
                <w:rPr>
                  <w:rStyle w:val="Hyperlink"/>
                  <w:sz w:val="20"/>
                </w:rPr>
                <w:t>2018 CAF 193</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Appel rejeté</w:t>
            </w:r>
          </w:p>
        </w:tc>
      </w:tr>
      <w:tr w:rsidR="006B07D2" w:rsidRPr="00DD3E3A" w:rsidTr="00E95A6A">
        <w:tc>
          <w:tcPr>
            <w:tcW w:w="2427" w:type="pct"/>
            <w:gridSpan w:val="2"/>
          </w:tcPr>
          <w:p w:rsidR="006B07D2" w:rsidRPr="00DD3E3A" w:rsidRDefault="006B07D2" w:rsidP="00A04A8F">
            <w:pPr>
              <w:jc w:val="both"/>
              <w:rPr>
                <w:sz w:val="20"/>
                <w:lang w:val="fr-CA"/>
              </w:rPr>
            </w:pPr>
            <w:r w:rsidRPr="00DD3E3A">
              <w:rPr>
                <w:sz w:val="20"/>
                <w:lang w:val="fr-CA"/>
              </w:rPr>
              <w:t>Le 21 décembre 2018</w:t>
            </w:r>
          </w:p>
          <w:p w:rsidR="006B07D2" w:rsidRPr="00DD3E3A" w:rsidRDefault="006B07D2" w:rsidP="00A04A8F">
            <w:pPr>
              <w:jc w:val="both"/>
              <w:rPr>
                <w:sz w:val="20"/>
                <w:lang w:val="fr-CA"/>
              </w:rPr>
            </w:pPr>
            <w:r w:rsidRPr="00DD3E3A">
              <w:rPr>
                <w:sz w:val="20"/>
                <w:lang w:val="fr-CA"/>
              </w:rPr>
              <w:t>Cour suprême du Canada</w:t>
            </w: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rPr>
            </w:pPr>
            <w:r w:rsidRPr="00DD3E3A">
              <w:rPr>
                <w:sz w:val="20"/>
              </w:rPr>
              <w:t xml:space="preserve">Demande d’autorisation d’appel </w:t>
            </w:r>
            <w:proofErr w:type="spellStart"/>
            <w:r w:rsidRPr="00DD3E3A">
              <w:rPr>
                <w:sz w:val="20"/>
              </w:rPr>
              <w:t>déposée</w:t>
            </w:r>
            <w:proofErr w:type="spellEnd"/>
          </w:p>
          <w:p w:rsidR="006B07D2" w:rsidRPr="00DD3E3A" w:rsidRDefault="006B07D2" w:rsidP="00A04A8F">
            <w:pPr>
              <w:jc w:val="both"/>
              <w:rPr>
                <w:sz w:val="20"/>
              </w:rPr>
            </w:pPr>
          </w:p>
        </w:tc>
      </w:tr>
    </w:tbl>
    <w:p w:rsidR="006B07D2" w:rsidRPr="00DD3E3A" w:rsidRDefault="006B07D2" w:rsidP="00A04A8F">
      <w:pPr>
        <w:jc w:val="both"/>
        <w:rPr>
          <w:sz w:val="20"/>
        </w:rPr>
      </w:pPr>
    </w:p>
    <w:p w:rsidR="006F278D" w:rsidRPr="00DD3E3A" w:rsidRDefault="006F278D" w:rsidP="00A04A8F">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rPr>
            </w:pPr>
            <w:r w:rsidRPr="00DD3E3A">
              <w:rPr>
                <w:rStyle w:val="SCCFileNumberChar"/>
                <w:sz w:val="20"/>
                <w:szCs w:val="20"/>
              </w:rPr>
              <w:t>38480</w:t>
            </w:r>
          </w:p>
        </w:tc>
        <w:tc>
          <w:tcPr>
            <w:tcW w:w="4457" w:type="pct"/>
            <w:gridSpan w:val="3"/>
          </w:tcPr>
          <w:p w:rsidR="006B07D2" w:rsidRPr="00DD3E3A" w:rsidRDefault="006B07D2" w:rsidP="00A04A8F">
            <w:pPr>
              <w:pStyle w:val="SCCLsocParty"/>
              <w:jc w:val="both"/>
              <w:rPr>
                <w:b/>
                <w:sz w:val="20"/>
                <w:szCs w:val="20"/>
                <w:lang w:val="en-US"/>
              </w:rPr>
            </w:pPr>
            <w:r w:rsidRPr="00DD3E3A">
              <w:rPr>
                <w:b/>
                <w:sz w:val="20"/>
                <w:szCs w:val="20"/>
                <w:lang w:val="en-US"/>
              </w:rPr>
              <w:t xml:space="preserve">Ad General Partner Inc., 0927566 B.C. Ltd., </w:t>
            </w:r>
            <w:proofErr w:type="spellStart"/>
            <w:r w:rsidRPr="00DD3E3A">
              <w:rPr>
                <w:b/>
                <w:sz w:val="20"/>
                <w:szCs w:val="20"/>
                <w:lang w:val="en-US"/>
              </w:rPr>
              <w:t>Illahae</w:t>
            </w:r>
            <w:proofErr w:type="spellEnd"/>
            <w:r w:rsidRPr="00DD3E3A">
              <w:rPr>
                <w:b/>
                <w:sz w:val="20"/>
                <w:szCs w:val="20"/>
                <w:lang w:val="en-US"/>
              </w:rPr>
              <w:t xml:space="preserve"> Dairy Farms Ltd. v. Julie Maureen Gill, </w:t>
            </w:r>
            <w:proofErr w:type="spellStart"/>
            <w:r w:rsidRPr="00DD3E3A">
              <w:rPr>
                <w:b/>
                <w:sz w:val="20"/>
                <w:szCs w:val="20"/>
                <w:lang w:val="en-US"/>
              </w:rPr>
              <w:t>Kalvan</w:t>
            </w:r>
            <w:proofErr w:type="spellEnd"/>
            <w:r w:rsidRPr="00DD3E3A">
              <w:rPr>
                <w:b/>
                <w:sz w:val="20"/>
                <w:szCs w:val="20"/>
                <w:lang w:val="en-US"/>
              </w:rPr>
              <w:t xml:space="preserve"> Gill, also known as </w:t>
            </w:r>
            <w:proofErr w:type="spellStart"/>
            <w:r w:rsidRPr="00DD3E3A">
              <w:rPr>
                <w:b/>
                <w:sz w:val="20"/>
                <w:szCs w:val="20"/>
                <w:lang w:val="en-US"/>
              </w:rPr>
              <w:t>Kalvinder</w:t>
            </w:r>
            <w:proofErr w:type="spellEnd"/>
            <w:r w:rsidRPr="00DD3E3A">
              <w:rPr>
                <w:b/>
                <w:sz w:val="20"/>
                <w:szCs w:val="20"/>
                <w:lang w:val="en-US"/>
              </w:rPr>
              <w:t xml:space="preserve"> Gill, also known as Kalvin Gill</w:t>
            </w:r>
          </w:p>
          <w:p w:rsidR="006B07D2" w:rsidRPr="00DD3E3A" w:rsidRDefault="006B07D2" w:rsidP="00A04A8F">
            <w:pPr>
              <w:jc w:val="both"/>
              <w:rPr>
                <w:sz w:val="20"/>
              </w:rPr>
            </w:pPr>
            <w:r w:rsidRPr="00DD3E3A">
              <w:rPr>
                <w:sz w:val="20"/>
              </w:rPr>
              <w:t>(B.C.) (Civil) (By Leave)</w:t>
            </w:r>
          </w:p>
        </w:tc>
      </w:tr>
      <w:tr w:rsidR="006B07D2" w:rsidRPr="00DD3E3A" w:rsidTr="00E95A6A">
        <w:tc>
          <w:tcPr>
            <w:tcW w:w="5000" w:type="pct"/>
            <w:gridSpan w:val="4"/>
          </w:tcPr>
          <w:p w:rsidR="006B07D2" w:rsidRPr="00DD3E3A" w:rsidRDefault="006B07D2" w:rsidP="00A04A8F">
            <w:pPr>
              <w:jc w:val="both"/>
              <w:rPr>
                <w:sz w:val="20"/>
              </w:rPr>
            </w:pPr>
            <w:r w:rsidRPr="00DD3E3A">
              <w:rPr>
                <w:sz w:val="20"/>
              </w:rPr>
              <w:t xml:space="preserve">Contracts — Interpretation — Whether the Court of Appeal failed to apply the appropriate deferential standard of review when it substituted its contractual interpretation for that of the trial judge without identifying any error in principle or palpable and overriding error — In determining whether it is appropriate to exercise its discretion to grant relief from forfeiture, is the court required to consider all three branches of the test set out by this Court in its decision in </w:t>
            </w:r>
            <w:r w:rsidRPr="00DD3E3A">
              <w:rPr>
                <w:i/>
                <w:iCs/>
                <w:sz w:val="20"/>
              </w:rPr>
              <w:t>Saskatchewan River Bungalows Ltd. v. Maritime Life Assurance Co.</w:t>
            </w:r>
            <w:r w:rsidRPr="00DD3E3A">
              <w:rPr>
                <w:sz w:val="20"/>
              </w:rPr>
              <w:t xml:space="preserve"> — What is the proper role of fairness and proportionality when interpreting contractual clauses permitting rescission for breaches of contract and applying the equitable doctrine of relief from forfeiture.</w:t>
            </w:r>
          </w:p>
          <w:p w:rsidR="006B07D2" w:rsidRPr="00DD3E3A" w:rsidRDefault="006B07D2" w:rsidP="00A04A8F">
            <w:pPr>
              <w:jc w:val="both"/>
              <w:rPr>
                <w:sz w:val="20"/>
              </w:rPr>
            </w:pPr>
          </w:p>
        </w:tc>
      </w:tr>
      <w:tr w:rsidR="006B07D2" w:rsidRPr="00DD3E3A" w:rsidTr="00E95A6A">
        <w:tc>
          <w:tcPr>
            <w:tcW w:w="5000" w:type="pct"/>
            <w:gridSpan w:val="4"/>
          </w:tcPr>
          <w:p w:rsidR="006B07D2" w:rsidRPr="00DD3E3A" w:rsidRDefault="006B07D2" w:rsidP="00A04A8F">
            <w:pPr>
              <w:jc w:val="both"/>
              <w:rPr>
                <w:sz w:val="20"/>
              </w:rPr>
            </w:pPr>
            <w:r w:rsidRPr="00DD3E3A">
              <w:rPr>
                <w:sz w:val="20"/>
                <w:lang w:val="en"/>
              </w:rPr>
              <w:lastRenderedPageBreak/>
              <w:t xml:space="preserve">This case involves an option agreement under which Julie Gill acquired the right to purchase the shares of </w:t>
            </w:r>
            <w:proofErr w:type="spellStart"/>
            <w:r w:rsidRPr="00DD3E3A">
              <w:rPr>
                <w:sz w:val="20"/>
                <w:lang w:val="en"/>
              </w:rPr>
              <w:t>Illahae</w:t>
            </w:r>
            <w:proofErr w:type="spellEnd"/>
            <w:r w:rsidRPr="00DD3E3A">
              <w:rPr>
                <w:sz w:val="20"/>
                <w:lang w:val="en"/>
              </w:rPr>
              <w:t xml:space="preserve"> Dairy Farms Ltd. from 0927566 B.C. Ltd. (also known as “AM Properties”). The applicants sought a declaration that the respondents had engaged in conduct</w:t>
            </w:r>
            <w:r w:rsidRPr="00DD3E3A">
              <w:rPr>
                <w:iCs/>
                <w:sz w:val="20"/>
                <w:lang w:val="en"/>
              </w:rPr>
              <w:t xml:space="preserve"> (the placement of fill on the property</w:t>
            </w:r>
            <w:r w:rsidRPr="00DD3E3A">
              <w:rPr>
                <w:sz w:val="20"/>
                <w:lang w:val="en"/>
              </w:rPr>
              <w:t xml:space="preserve">) that violated the agreement and disentitled Ms. Gill from exercising the option. The respondents counterclaimed, seeking an order that the applicants transfer the shares in </w:t>
            </w:r>
            <w:proofErr w:type="spellStart"/>
            <w:r w:rsidRPr="00DD3E3A">
              <w:rPr>
                <w:sz w:val="20"/>
                <w:lang w:val="en"/>
              </w:rPr>
              <w:t>Illahae</w:t>
            </w:r>
            <w:proofErr w:type="spellEnd"/>
            <w:r w:rsidRPr="00DD3E3A">
              <w:rPr>
                <w:sz w:val="20"/>
                <w:lang w:val="en"/>
              </w:rPr>
              <w:t xml:space="preserve"> Dairy Farms Ltd. to Ms. Gill upon payment of the purchase price under the option agreement.</w:t>
            </w:r>
            <w:r w:rsidRPr="00DD3E3A">
              <w:rPr>
                <w:sz w:val="20"/>
              </w:rPr>
              <w:t xml:space="preserve"> The trial judge dismissed the applicants’ application for a declaration that the option agreement is null and void and dismissed the respondents’ counterclaim. The Court of Appeal dismissed the appeal and cross appeal.</w:t>
            </w:r>
          </w:p>
        </w:tc>
      </w:tr>
      <w:tr w:rsidR="006B07D2" w:rsidRPr="00DD3E3A" w:rsidTr="00E95A6A">
        <w:tc>
          <w:tcPr>
            <w:tcW w:w="5000" w:type="pct"/>
            <w:gridSpan w:val="4"/>
          </w:tcPr>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March 28, 2018</w:t>
            </w:r>
          </w:p>
          <w:p w:rsidR="006B07D2" w:rsidRPr="00DD3E3A" w:rsidRDefault="006B07D2" w:rsidP="00A04A8F">
            <w:pPr>
              <w:jc w:val="both"/>
              <w:rPr>
                <w:sz w:val="20"/>
              </w:rPr>
            </w:pPr>
            <w:r w:rsidRPr="00DD3E3A">
              <w:rPr>
                <w:sz w:val="20"/>
              </w:rPr>
              <w:t>Supreme Court of British Columbia</w:t>
            </w:r>
          </w:p>
          <w:p w:rsidR="006B07D2" w:rsidRPr="00DD3E3A" w:rsidRDefault="006B07D2" w:rsidP="00A04A8F">
            <w:pPr>
              <w:jc w:val="both"/>
              <w:rPr>
                <w:sz w:val="20"/>
              </w:rPr>
            </w:pPr>
            <w:r w:rsidRPr="00DD3E3A">
              <w:rPr>
                <w:sz w:val="20"/>
              </w:rPr>
              <w:t>(Myers J.)</w:t>
            </w:r>
          </w:p>
          <w:p w:rsidR="006B07D2" w:rsidRPr="00DD3E3A" w:rsidRDefault="000E7240" w:rsidP="00A04A8F">
            <w:pPr>
              <w:jc w:val="both"/>
              <w:rPr>
                <w:sz w:val="20"/>
              </w:rPr>
            </w:pPr>
            <w:hyperlink r:id="rId186" w:history="1">
              <w:r w:rsidR="006B07D2" w:rsidRPr="00DD3E3A">
                <w:rPr>
                  <w:rStyle w:val="Hyperlink"/>
                  <w:sz w:val="20"/>
                </w:rPr>
                <w:t>2018 BCSC 497</w:t>
              </w:r>
            </w:hyperlink>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Applicants’ application for a declaration dismissed; respondents’ counterclaim dismissed with costs</w:t>
            </w:r>
          </w:p>
          <w:p w:rsidR="006B07D2" w:rsidRPr="00DD3E3A" w:rsidRDefault="006B07D2" w:rsidP="00A04A8F">
            <w:pPr>
              <w:jc w:val="both"/>
              <w:rPr>
                <w:sz w:val="20"/>
              </w:rPr>
            </w:pP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November 21, 2018</w:t>
            </w:r>
          </w:p>
          <w:p w:rsidR="006B07D2" w:rsidRPr="00DD3E3A" w:rsidRDefault="006B07D2" w:rsidP="00A04A8F">
            <w:pPr>
              <w:jc w:val="both"/>
              <w:rPr>
                <w:sz w:val="20"/>
              </w:rPr>
            </w:pPr>
            <w:r w:rsidRPr="00DD3E3A">
              <w:rPr>
                <w:sz w:val="20"/>
              </w:rPr>
              <w:t xml:space="preserve">Court of Appeal for British Columbia </w:t>
            </w:r>
          </w:p>
          <w:p w:rsidR="006B07D2" w:rsidRPr="00DD3E3A" w:rsidRDefault="006B07D2" w:rsidP="00A04A8F">
            <w:pPr>
              <w:jc w:val="both"/>
              <w:rPr>
                <w:sz w:val="20"/>
              </w:rPr>
            </w:pPr>
            <w:r w:rsidRPr="00DD3E3A">
              <w:rPr>
                <w:sz w:val="20"/>
              </w:rPr>
              <w:t>(Vancouver)</w:t>
            </w:r>
          </w:p>
          <w:p w:rsidR="006B07D2" w:rsidRPr="00DD3E3A" w:rsidRDefault="006B07D2" w:rsidP="00A04A8F">
            <w:pPr>
              <w:jc w:val="both"/>
              <w:rPr>
                <w:sz w:val="20"/>
              </w:rPr>
            </w:pPr>
            <w:r w:rsidRPr="00DD3E3A">
              <w:rPr>
                <w:sz w:val="20"/>
              </w:rPr>
              <w:t>(Newbury, Groberman, Goepel JJ.A.)</w:t>
            </w:r>
          </w:p>
          <w:p w:rsidR="006B07D2" w:rsidRPr="00DD3E3A" w:rsidRDefault="000E7240" w:rsidP="00A04A8F">
            <w:pPr>
              <w:jc w:val="both"/>
              <w:rPr>
                <w:sz w:val="20"/>
              </w:rPr>
            </w:pPr>
            <w:hyperlink r:id="rId187" w:history="1">
              <w:r w:rsidR="006B07D2" w:rsidRPr="00DD3E3A">
                <w:rPr>
                  <w:rStyle w:val="Hyperlink"/>
                  <w:sz w:val="20"/>
                </w:rPr>
                <w:t>2018 BCCA 436</w:t>
              </w:r>
            </w:hyperlink>
            <w:r w:rsidR="006B07D2" w:rsidRPr="00DD3E3A">
              <w:rPr>
                <w:sz w:val="20"/>
              </w:rPr>
              <w:t>; CA45198</w:t>
            </w:r>
          </w:p>
          <w:p w:rsidR="006B07D2" w:rsidRPr="00DD3E3A" w:rsidRDefault="006B07D2" w:rsidP="00A04A8F">
            <w:pPr>
              <w:jc w:val="both"/>
              <w:rPr>
                <w:sz w:val="20"/>
              </w:rPr>
            </w:pP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Appeal and cross appeal dismissed</w:t>
            </w:r>
          </w:p>
          <w:p w:rsidR="006B07D2" w:rsidRPr="00DD3E3A" w:rsidRDefault="006B07D2" w:rsidP="00A04A8F">
            <w:pPr>
              <w:jc w:val="both"/>
              <w:rPr>
                <w:sz w:val="20"/>
              </w:rPr>
            </w:pPr>
          </w:p>
        </w:tc>
      </w:tr>
      <w:tr w:rsidR="006B07D2" w:rsidRPr="00DD3E3A" w:rsidTr="00E95A6A">
        <w:tc>
          <w:tcPr>
            <w:tcW w:w="2427" w:type="pct"/>
            <w:gridSpan w:val="2"/>
          </w:tcPr>
          <w:p w:rsidR="006B07D2" w:rsidRPr="00DD3E3A" w:rsidRDefault="006B07D2" w:rsidP="00A04A8F">
            <w:pPr>
              <w:jc w:val="both"/>
              <w:rPr>
                <w:sz w:val="20"/>
              </w:rPr>
            </w:pPr>
            <w:r w:rsidRPr="00DD3E3A">
              <w:rPr>
                <w:sz w:val="20"/>
              </w:rPr>
              <w:t>January 16, 2019</w:t>
            </w:r>
          </w:p>
          <w:p w:rsidR="006B07D2" w:rsidRPr="00DD3E3A" w:rsidRDefault="006B07D2" w:rsidP="00A04A8F">
            <w:pPr>
              <w:jc w:val="both"/>
              <w:rPr>
                <w:sz w:val="20"/>
              </w:rPr>
            </w:pPr>
            <w:r w:rsidRPr="00DD3E3A">
              <w:rPr>
                <w:sz w:val="20"/>
              </w:rPr>
              <w:t>Supreme Court of Canada</w:t>
            </w:r>
          </w:p>
        </w:tc>
        <w:tc>
          <w:tcPr>
            <w:tcW w:w="243" w:type="pct"/>
          </w:tcPr>
          <w:p w:rsidR="006B07D2" w:rsidRPr="00DD3E3A" w:rsidRDefault="006B07D2" w:rsidP="00A04A8F">
            <w:pPr>
              <w:jc w:val="both"/>
              <w:rPr>
                <w:sz w:val="20"/>
              </w:rPr>
            </w:pPr>
          </w:p>
        </w:tc>
        <w:tc>
          <w:tcPr>
            <w:tcW w:w="2330" w:type="pct"/>
          </w:tcPr>
          <w:p w:rsidR="006B07D2" w:rsidRPr="00DD3E3A" w:rsidRDefault="006B07D2" w:rsidP="00A04A8F">
            <w:pPr>
              <w:jc w:val="both"/>
              <w:rPr>
                <w:sz w:val="20"/>
              </w:rPr>
            </w:pPr>
            <w:r w:rsidRPr="00DD3E3A">
              <w:rPr>
                <w:sz w:val="20"/>
              </w:rPr>
              <w:t>Application for leave to appeal filed</w:t>
            </w:r>
          </w:p>
          <w:p w:rsidR="006B07D2" w:rsidRPr="00DD3E3A" w:rsidRDefault="006B07D2" w:rsidP="00A04A8F">
            <w:pPr>
              <w:jc w:val="both"/>
              <w:rPr>
                <w:sz w:val="20"/>
              </w:rPr>
            </w:pPr>
          </w:p>
        </w:tc>
      </w:tr>
    </w:tbl>
    <w:p w:rsidR="006B07D2" w:rsidRPr="00DD3E3A" w:rsidRDefault="006B07D2" w:rsidP="00A04A8F">
      <w:pPr>
        <w:jc w:val="both"/>
        <w:rPr>
          <w:sz w:val="20"/>
        </w:rPr>
      </w:pPr>
    </w:p>
    <w:p w:rsidR="006F278D" w:rsidRPr="00DD3E3A" w:rsidRDefault="006F278D" w:rsidP="00A04A8F">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7D2" w:rsidRPr="00DD3E3A" w:rsidTr="00E95A6A">
        <w:tc>
          <w:tcPr>
            <w:tcW w:w="543" w:type="pct"/>
          </w:tcPr>
          <w:p w:rsidR="006B07D2" w:rsidRPr="00DD3E3A" w:rsidRDefault="006B07D2" w:rsidP="00A04A8F">
            <w:pPr>
              <w:jc w:val="both"/>
              <w:rPr>
                <w:sz w:val="20"/>
                <w:lang w:val="fr-CA"/>
              </w:rPr>
            </w:pPr>
            <w:r w:rsidRPr="00DD3E3A">
              <w:rPr>
                <w:rStyle w:val="SCCFileNumberChar"/>
                <w:sz w:val="20"/>
                <w:szCs w:val="20"/>
                <w:lang w:val="fr-CA"/>
              </w:rPr>
              <w:t>38480</w:t>
            </w:r>
          </w:p>
        </w:tc>
        <w:tc>
          <w:tcPr>
            <w:tcW w:w="4457" w:type="pct"/>
            <w:gridSpan w:val="3"/>
          </w:tcPr>
          <w:p w:rsidR="006B07D2" w:rsidRPr="00DD3E3A" w:rsidRDefault="006B07D2" w:rsidP="00A04A8F">
            <w:pPr>
              <w:pStyle w:val="SCCLsocParty"/>
              <w:jc w:val="both"/>
              <w:rPr>
                <w:b/>
                <w:sz w:val="20"/>
                <w:szCs w:val="20"/>
                <w:lang w:val="en-US"/>
              </w:rPr>
            </w:pPr>
            <w:r w:rsidRPr="00DD3E3A">
              <w:rPr>
                <w:b/>
                <w:sz w:val="20"/>
                <w:szCs w:val="20"/>
                <w:lang w:val="en-US"/>
              </w:rPr>
              <w:t xml:space="preserve">Ad General Partner Inc., 0927566 B.C. Ltd., </w:t>
            </w:r>
            <w:proofErr w:type="spellStart"/>
            <w:r w:rsidRPr="00DD3E3A">
              <w:rPr>
                <w:b/>
                <w:sz w:val="20"/>
                <w:szCs w:val="20"/>
                <w:lang w:val="en-US"/>
              </w:rPr>
              <w:t>Illahae</w:t>
            </w:r>
            <w:proofErr w:type="spellEnd"/>
            <w:r w:rsidRPr="00DD3E3A">
              <w:rPr>
                <w:b/>
                <w:sz w:val="20"/>
                <w:szCs w:val="20"/>
                <w:lang w:val="en-US"/>
              </w:rPr>
              <w:t xml:space="preserve"> Dairy Farms Ltd. c. Julie Maureen Gill, </w:t>
            </w:r>
            <w:proofErr w:type="spellStart"/>
            <w:r w:rsidRPr="00DD3E3A">
              <w:rPr>
                <w:b/>
                <w:sz w:val="20"/>
                <w:szCs w:val="20"/>
                <w:lang w:val="en-US"/>
              </w:rPr>
              <w:t>Kalvan</w:t>
            </w:r>
            <w:proofErr w:type="spellEnd"/>
            <w:r w:rsidRPr="00DD3E3A">
              <w:rPr>
                <w:b/>
                <w:sz w:val="20"/>
                <w:szCs w:val="20"/>
                <w:lang w:val="en-US"/>
              </w:rPr>
              <w:t xml:space="preserve"> Gill, alias </w:t>
            </w:r>
            <w:proofErr w:type="spellStart"/>
            <w:r w:rsidRPr="00DD3E3A">
              <w:rPr>
                <w:b/>
                <w:sz w:val="20"/>
                <w:szCs w:val="20"/>
                <w:lang w:val="en-US"/>
              </w:rPr>
              <w:t>Kalvinder</w:t>
            </w:r>
            <w:proofErr w:type="spellEnd"/>
            <w:r w:rsidRPr="00DD3E3A">
              <w:rPr>
                <w:b/>
                <w:sz w:val="20"/>
                <w:szCs w:val="20"/>
                <w:lang w:val="en-US"/>
              </w:rPr>
              <w:t xml:space="preserve"> Gill, alias Kalvin Gill</w:t>
            </w:r>
          </w:p>
          <w:p w:rsidR="006B07D2" w:rsidRPr="00DD3E3A" w:rsidRDefault="006B07D2" w:rsidP="00A04A8F">
            <w:pPr>
              <w:jc w:val="both"/>
              <w:rPr>
                <w:sz w:val="20"/>
                <w:lang w:val="fr-CA"/>
              </w:rPr>
            </w:pPr>
            <w:r w:rsidRPr="00DD3E3A">
              <w:rPr>
                <w:sz w:val="20"/>
                <w:lang w:val="fr-CA"/>
              </w:rPr>
              <w:t>(C.-B.) (Civile) (Autorisation)</w:t>
            </w:r>
          </w:p>
        </w:tc>
      </w:tr>
      <w:tr w:rsidR="006B07D2" w:rsidRPr="0044196A" w:rsidTr="00E95A6A">
        <w:tc>
          <w:tcPr>
            <w:tcW w:w="5000" w:type="pct"/>
            <w:gridSpan w:val="4"/>
          </w:tcPr>
          <w:p w:rsidR="006B07D2" w:rsidRPr="00DD3E3A" w:rsidRDefault="006B07D2" w:rsidP="00A04A8F">
            <w:pPr>
              <w:jc w:val="both"/>
              <w:rPr>
                <w:sz w:val="20"/>
                <w:lang w:val="fr-CA"/>
              </w:rPr>
            </w:pPr>
            <w:r w:rsidRPr="00DD3E3A">
              <w:rPr>
                <w:sz w:val="20"/>
                <w:lang w:val="fr-CA"/>
              </w:rPr>
              <w:t xml:space="preserve">Contrats — Interprétation — La Cour d’appel a-t-elle omis d’appliquer la norme de contrôle appropriée, c’est-à-dire celle qui commande la déférence, lorsqu’elle a substitué son interprétation contractuelle à celle du juge de première instance sans identifier d’erreur de principe ou d’erreur manifeste et dominante? — En statuant sur la question de savoir s’il convient d’exercer son pouvoir discrétionnaire d’accorder la levée de la déchéance, le tribunal est-il tenu d’examiner les trois volets du critère énoncé par notre Cour dans l’arrêt </w:t>
            </w:r>
            <w:r w:rsidRPr="00DD3E3A">
              <w:rPr>
                <w:i/>
                <w:iCs/>
                <w:sz w:val="20"/>
                <w:lang w:val="fr-CA"/>
              </w:rPr>
              <w:t>Saskatchewan River Bungalows Ltd. c. La Maritime, Compagnie d’assurance-vie</w:t>
            </w:r>
            <w:r w:rsidRPr="00DD3E3A">
              <w:rPr>
                <w:iCs/>
                <w:sz w:val="20"/>
                <w:lang w:val="fr-CA"/>
              </w:rPr>
              <w:t>?</w:t>
            </w:r>
            <w:r w:rsidRPr="00DD3E3A">
              <w:rPr>
                <w:sz w:val="20"/>
                <w:lang w:val="fr-CA"/>
              </w:rPr>
              <w:t xml:space="preserve"> — Quel rôle </w:t>
            </w:r>
            <w:proofErr w:type="gramStart"/>
            <w:r w:rsidRPr="00DD3E3A">
              <w:rPr>
                <w:sz w:val="20"/>
                <w:lang w:val="fr-CA"/>
              </w:rPr>
              <w:t>doivent</w:t>
            </w:r>
            <w:proofErr w:type="gramEnd"/>
            <w:r w:rsidRPr="00DD3E3A">
              <w:rPr>
                <w:sz w:val="20"/>
                <w:lang w:val="fr-CA"/>
              </w:rPr>
              <w:t xml:space="preserve"> jouer l’équité et la proportionnalité dans l’interprétation des clauses contractuelles qui permettent l’annulation pour violation de contrat et dans l’application de la doctrine de levée de la déchéance en equity?</w:t>
            </w:r>
          </w:p>
          <w:p w:rsidR="006B07D2" w:rsidRPr="00DD3E3A" w:rsidRDefault="006B07D2" w:rsidP="00A04A8F">
            <w:pPr>
              <w:jc w:val="both"/>
              <w:rPr>
                <w:sz w:val="20"/>
                <w:lang w:val="fr-CA"/>
              </w:rPr>
            </w:pPr>
          </w:p>
        </w:tc>
      </w:tr>
      <w:tr w:rsidR="006B07D2" w:rsidRPr="00DD3E3A" w:rsidTr="00E95A6A">
        <w:tc>
          <w:tcPr>
            <w:tcW w:w="5000" w:type="pct"/>
            <w:gridSpan w:val="4"/>
          </w:tcPr>
          <w:p w:rsidR="006B07D2" w:rsidRPr="00DD3E3A" w:rsidRDefault="006B07D2" w:rsidP="00A04A8F">
            <w:pPr>
              <w:jc w:val="both"/>
              <w:rPr>
                <w:sz w:val="20"/>
                <w:lang w:val="fr-CA"/>
              </w:rPr>
            </w:pPr>
            <w:r w:rsidRPr="00DD3E3A">
              <w:rPr>
                <w:sz w:val="20"/>
                <w:lang w:val="fr-CA"/>
              </w:rPr>
              <w:t>La présente affaire concerne une convention d’option en vertu de laquelle Julie Gill a acquis le droit d’acheter les actions d’Illahae Dairy Farms Ltd. de 0927566 B.C. Ltd. (alias « AM Properties »). Les demanderesses ont demandé un jugement déclarant que les intimés avaient commis un acte (le placement de matériau de remblayage sur la propriété) qui violait la convention et qui privait Mme Gill de son droit de lever l’option. Les intimés ont présenté une demande reconventionnelle, sollicitant une ordonnance enjoignant aux demanderesses de transférer les actions de Illahae Dairy Farms Ltd. à Mme Gill moyennant le paiement du prix d’achat prévu dans la convention d’option. Le juge de première instance a rejeté la demande des demanderesses pour que la convention d’option soit déclarée nulle de nullité absolue et a rejeté la demande reconventionnelle des intimés. La Cour d’appel a rejeté l’appel et l’appel incident.</w:t>
            </w:r>
          </w:p>
        </w:tc>
      </w:tr>
      <w:tr w:rsidR="006B07D2" w:rsidRPr="00DD3E3A" w:rsidTr="00E95A6A">
        <w:tc>
          <w:tcPr>
            <w:tcW w:w="5000" w:type="pct"/>
            <w:gridSpan w:val="4"/>
          </w:tcPr>
          <w:p w:rsidR="006B07D2" w:rsidRPr="00DD3E3A" w:rsidRDefault="006B07D2" w:rsidP="00A04A8F">
            <w:pPr>
              <w:jc w:val="both"/>
              <w:rPr>
                <w:sz w:val="20"/>
                <w:lang w:val="fr-CA"/>
              </w:rPr>
            </w:pPr>
          </w:p>
        </w:tc>
      </w:tr>
      <w:tr w:rsidR="006B07D2" w:rsidRPr="000E7240" w:rsidTr="00E95A6A">
        <w:tc>
          <w:tcPr>
            <w:tcW w:w="2427" w:type="pct"/>
            <w:gridSpan w:val="2"/>
          </w:tcPr>
          <w:p w:rsidR="006B07D2" w:rsidRPr="00DD3E3A" w:rsidRDefault="006B07D2" w:rsidP="00A04A8F">
            <w:pPr>
              <w:jc w:val="both"/>
              <w:rPr>
                <w:sz w:val="20"/>
                <w:lang w:val="fr-CA"/>
              </w:rPr>
            </w:pPr>
            <w:r w:rsidRPr="00DD3E3A">
              <w:rPr>
                <w:sz w:val="20"/>
                <w:lang w:val="fr-CA"/>
              </w:rPr>
              <w:t>28 mars 2018</w:t>
            </w:r>
          </w:p>
          <w:p w:rsidR="006B07D2" w:rsidRPr="00DD3E3A" w:rsidRDefault="006B07D2" w:rsidP="00A04A8F">
            <w:pPr>
              <w:jc w:val="both"/>
              <w:rPr>
                <w:sz w:val="20"/>
                <w:lang w:val="fr-CA"/>
              </w:rPr>
            </w:pPr>
            <w:r w:rsidRPr="00DD3E3A">
              <w:rPr>
                <w:sz w:val="20"/>
                <w:lang w:val="fr-CA"/>
              </w:rPr>
              <w:t>Cour suprême de la Colombie-Britannique</w:t>
            </w:r>
          </w:p>
          <w:p w:rsidR="006B07D2" w:rsidRPr="00DD3E3A" w:rsidRDefault="006B07D2" w:rsidP="00A04A8F">
            <w:pPr>
              <w:jc w:val="both"/>
              <w:rPr>
                <w:sz w:val="20"/>
                <w:lang w:val="fr-CA"/>
              </w:rPr>
            </w:pPr>
            <w:r w:rsidRPr="00DD3E3A">
              <w:rPr>
                <w:sz w:val="20"/>
                <w:lang w:val="fr-CA"/>
              </w:rPr>
              <w:t>(Juge Myers)</w:t>
            </w:r>
          </w:p>
          <w:p w:rsidR="006B07D2" w:rsidRPr="00DD3E3A" w:rsidRDefault="000E7240" w:rsidP="00A04A8F">
            <w:pPr>
              <w:jc w:val="both"/>
              <w:rPr>
                <w:sz w:val="20"/>
                <w:lang w:val="fr-CA"/>
              </w:rPr>
            </w:pPr>
            <w:hyperlink r:id="rId188" w:history="1">
              <w:r w:rsidR="006B07D2" w:rsidRPr="00DD3E3A">
                <w:rPr>
                  <w:rStyle w:val="Hyperlink"/>
                  <w:sz w:val="20"/>
                  <w:lang w:val="fr-CA"/>
                </w:rPr>
                <w:t>2018 BCSC 497</w:t>
              </w:r>
            </w:hyperlink>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Rejet de la demande des demanderesses en jugement déclaratoire; rejet de la demande reconventionnelle des intimés</w:t>
            </w:r>
          </w:p>
          <w:p w:rsidR="006B07D2" w:rsidRPr="00DD3E3A" w:rsidRDefault="006B07D2" w:rsidP="00A04A8F">
            <w:pPr>
              <w:jc w:val="both"/>
              <w:rPr>
                <w:sz w:val="20"/>
                <w:lang w:val="fr-CA"/>
              </w:rPr>
            </w:pPr>
          </w:p>
          <w:p w:rsidR="006B07D2" w:rsidRPr="00DD3E3A" w:rsidRDefault="006B07D2" w:rsidP="00A04A8F">
            <w:pPr>
              <w:jc w:val="both"/>
              <w:rPr>
                <w:sz w:val="20"/>
                <w:lang w:val="fr-CA"/>
              </w:rPr>
            </w:pPr>
          </w:p>
        </w:tc>
      </w:tr>
      <w:tr w:rsidR="006B07D2" w:rsidRPr="000E7240" w:rsidTr="00E95A6A">
        <w:tc>
          <w:tcPr>
            <w:tcW w:w="2427" w:type="pct"/>
            <w:gridSpan w:val="2"/>
          </w:tcPr>
          <w:p w:rsidR="006B07D2" w:rsidRPr="00DD3E3A" w:rsidRDefault="006B07D2" w:rsidP="00A04A8F">
            <w:pPr>
              <w:jc w:val="both"/>
              <w:rPr>
                <w:sz w:val="20"/>
                <w:lang w:val="fr-CA"/>
              </w:rPr>
            </w:pPr>
            <w:r w:rsidRPr="00DD3E3A">
              <w:rPr>
                <w:sz w:val="20"/>
                <w:lang w:val="fr-CA"/>
              </w:rPr>
              <w:t>21 novembre 2018</w:t>
            </w:r>
          </w:p>
          <w:p w:rsidR="006B07D2" w:rsidRPr="00DD3E3A" w:rsidRDefault="006B07D2" w:rsidP="00A04A8F">
            <w:pPr>
              <w:jc w:val="both"/>
              <w:rPr>
                <w:sz w:val="20"/>
                <w:lang w:val="fr-CA"/>
              </w:rPr>
            </w:pPr>
            <w:r w:rsidRPr="00DD3E3A">
              <w:rPr>
                <w:sz w:val="20"/>
                <w:lang w:val="fr-CA"/>
              </w:rPr>
              <w:lastRenderedPageBreak/>
              <w:t>Cour d’appel de la Colombie-Britannique</w:t>
            </w:r>
          </w:p>
          <w:p w:rsidR="006B07D2" w:rsidRPr="00DD3E3A" w:rsidRDefault="006B07D2" w:rsidP="00A04A8F">
            <w:pPr>
              <w:jc w:val="both"/>
              <w:rPr>
                <w:sz w:val="20"/>
                <w:lang w:val="fr-CA"/>
              </w:rPr>
            </w:pPr>
            <w:r w:rsidRPr="00DD3E3A">
              <w:rPr>
                <w:sz w:val="20"/>
                <w:lang w:val="fr-CA"/>
              </w:rPr>
              <w:t>(Vancouver)</w:t>
            </w:r>
          </w:p>
          <w:p w:rsidR="006B07D2" w:rsidRPr="00DD3E3A" w:rsidRDefault="006B07D2" w:rsidP="00A04A8F">
            <w:pPr>
              <w:jc w:val="both"/>
              <w:rPr>
                <w:sz w:val="20"/>
                <w:lang w:val="fr-CA"/>
              </w:rPr>
            </w:pPr>
            <w:r w:rsidRPr="00DD3E3A">
              <w:rPr>
                <w:sz w:val="20"/>
                <w:lang w:val="fr-CA"/>
              </w:rPr>
              <w:t>(Juges Newbury, Groberman et Goepel)</w:t>
            </w:r>
          </w:p>
          <w:p w:rsidR="006B07D2" w:rsidRPr="00DD3E3A" w:rsidRDefault="000E7240" w:rsidP="00A04A8F">
            <w:pPr>
              <w:jc w:val="both"/>
              <w:rPr>
                <w:sz w:val="20"/>
                <w:lang w:val="fr-CA"/>
              </w:rPr>
            </w:pPr>
            <w:hyperlink r:id="rId189" w:history="1">
              <w:r w:rsidR="006B07D2" w:rsidRPr="00DD3E3A">
                <w:rPr>
                  <w:rStyle w:val="Hyperlink"/>
                  <w:sz w:val="20"/>
                  <w:lang w:val="fr-CA"/>
                </w:rPr>
                <w:t>2018 BCCA 436</w:t>
              </w:r>
            </w:hyperlink>
            <w:r w:rsidR="006B07D2" w:rsidRPr="00DD3E3A">
              <w:rPr>
                <w:sz w:val="20"/>
                <w:lang w:val="fr-CA"/>
              </w:rPr>
              <w:t>; CA45198</w:t>
            </w:r>
          </w:p>
          <w:p w:rsidR="006B07D2" w:rsidRPr="00DD3E3A" w:rsidRDefault="006B07D2" w:rsidP="00A04A8F">
            <w:pPr>
              <w:jc w:val="both"/>
              <w:rPr>
                <w:sz w:val="20"/>
                <w:lang w:val="fr-CA"/>
              </w:rPr>
            </w:pP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Rejet de l’appel et de l’appel incident</w:t>
            </w:r>
          </w:p>
          <w:p w:rsidR="006B07D2" w:rsidRPr="00DD3E3A" w:rsidRDefault="006B07D2" w:rsidP="00A04A8F">
            <w:pPr>
              <w:jc w:val="both"/>
              <w:rPr>
                <w:sz w:val="20"/>
                <w:lang w:val="fr-CA"/>
              </w:rPr>
            </w:pPr>
          </w:p>
        </w:tc>
      </w:tr>
      <w:tr w:rsidR="006B07D2" w:rsidRPr="000E7240" w:rsidTr="00E95A6A">
        <w:tc>
          <w:tcPr>
            <w:tcW w:w="2427" w:type="pct"/>
            <w:gridSpan w:val="2"/>
          </w:tcPr>
          <w:p w:rsidR="006B07D2" w:rsidRPr="00DD3E3A" w:rsidRDefault="006B07D2" w:rsidP="00A04A8F">
            <w:pPr>
              <w:jc w:val="both"/>
              <w:rPr>
                <w:sz w:val="20"/>
                <w:lang w:val="fr-CA"/>
              </w:rPr>
            </w:pPr>
            <w:r w:rsidRPr="00DD3E3A">
              <w:rPr>
                <w:sz w:val="20"/>
                <w:lang w:val="fr-CA"/>
              </w:rPr>
              <w:lastRenderedPageBreak/>
              <w:t>16 janvier 2019</w:t>
            </w:r>
          </w:p>
          <w:p w:rsidR="006B07D2" w:rsidRPr="00DD3E3A" w:rsidRDefault="006B07D2" w:rsidP="00A04A8F">
            <w:pPr>
              <w:jc w:val="both"/>
              <w:rPr>
                <w:sz w:val="20"/>
                <w:lang w:val="fr-CA"/>
              </w:rPr>
            </w:pPr>
            <w:r w:rsidRPr="00DD3E3A">
              <w:rPr>
                <w:sz w:val="20"/>
                <w:lang w:val="fr-CA"/>
              </w:rPr>
              <w:t>Cour suprême du Canada</w:t>
            </w:r>
          </w:p>
        </w:tc>
        <w:tc>
          <w:tcPr>
            <w:tcW w:w="243" w:type="pct"/>
          </w:tcPr>
          <w:p w:rsidR="006B07D2" w:rsidRPr="00DD3E3A" w:rsidRDefault="006B07D2" w:rsidP="00A04A8F">
            <w:pPr>
              <w:jc w:val="both"/>
              <w:rPr>
                <w:sz w:val="20"/>
                <w:lang w:val="fr-CA"/>
              </w:rPr>
            </w:pPr>
          </w:p>
        </w:tc>
        <w:tc>
          <w:tcPr>
            <w:tcW w:w="2330" w:type="pct"/>
          </w:tcPr>
          <w:p w:rsidR="006B07D2" w:rsidRPr="00DD3E3A" w:rsidRDefault="006B07D2" w:rsidP="00A04A8F">
            <w:pPr>
              <w:jc w:val="both"/>
              <w:rPr>
                <w:sz w:val="20"/>
                <w:lang w:val="fr-CA"/>
              </w:rPr>
            </w:pPr>
            <w:r w:rsidRPr="00DD3E3A">
              <w:rPr>
                <w:sz w:val="20"/>
                <w:lang w:val="fr-CA"/>
              </w:rPr>
              <w:t>Dépôt de la demande d’autorisation d’appel</w:t>
            </w:r>
          </w:p>
          <w:p w:rsidR="006B07D2" w:rsidRPr="00DD3E3A" w:rsidRDefault="006B07D2" w:rsidP="00A04A8F">
            <w:pPr>
              <w:jc w:val="both"/>
              <w:rPr>
                <w:sz w:val="20"/>
                <w:lang w:val="fr-CA"/>
              </w:rPr>
            </w:pPr>
          </w:p>
        </w:tc>
      </w:tr>
    </w:tbl>
    <w:p w:rsidR="006F278D" w:rsidRPr="00DD3E3A" w:rsidRDefault="006F278D" w:rsidP="00901ED0">
      <w:pPr>
        <w:jc w:val="both"/>
        <w:rPr>
          <w:rFonts w:eastAsia="Calibri"/>
          <w:sz w:val="20"/>
          <w:lang w:val="fr-CA"/>
        </w:rPr>
      </w:pPr>
    </w:p>
    <w:p w:rsidR="00BF6BD1" w:rsidRPr="00DD3E3A" w:rsidRDefault="00BF6BD1" w:rsidP="006A22CA">
      <w:pPr>
        <w:ind w:left="142" w:hanging="142"/>
        <w:jc w:val="both"/>
        <w:rPr>
          <w:sz w:val="20"/>
          <w:lang w:val="fr-CA"/>
        </w:rPr>
      </w:pPr>
    </w:p>
    <w:p w:rsidR="00FD3FA0" w:rsidRPr="00DD3E3A" w:rsidRDefault="00FD3FA0" w:rsidP="006A22CA">
      <w:pPr>
        <w:ind w:left="142" w:hanging="142"/>
        <w:jc w:val="both"/>
        <w:rPr>
          <w:sz w:val="20"/>
          <w:lang w:val="fr-CA"/>
        </w:rPr>
      </w:pPr>
    </w:p>
    <w:p w:rsidR="00D3344A" w:rsidRPr="00DD3E3A" w:rsidRDefault="00D3344A" w:rsidP="00D3344A">
      <w:pPr>
        <w:widowControl w:val="0"/>
        <w:outlineLvl w:val="0"/>
      </w:pPr>
      <w:r w:rsidRPr="00DD3E3A">
        <w:t xml:space="preserve">Supreme Court of Canada / Cour suprême du </w:t>
      </w:r>
      <w:proofErr w:type="gramStart"/>
      <w:r w:rsidRPr="00DD3E3A">
        <w:t>Canad</w:t>
      </w:r>
      <w:r w:rsidR="00EE289F" w:rsidRPr="00DD3E3A">
        <w:t>a</w:t>
      </w:r>
      <w:r w:rsidRPr="00DD3E3A">
        <w:t xml:space="preserve"> :</w:t>
      </w:r>
      <w:proofErr w:type="gramEnd"/>
    </w:p>
    <w:p w:rsidR="00D3344A" w:rsidRPr="00DD3E3A" w:rsidRDefault="000E7240" w:rsidP="00D3344A">
      <w:pPr>
        <w:widowControl w:val="0"/>
        <w:outlineLvl w:val="0"/>
        <w:rPr>
          <w:u w:val="single"/>
        </w:rPr>
      </w:pPr>
      <w:hyperlink r:id="rId190" w:history="1">
        <w:r w:rsidR="009B7391" w:rsidRPr="00DD3E3A">
          <w:rPr>
            <w:rStyle w:val="Hyperlink"/>
          </w:rPr>
          <w:t>comments-commentaires@scc-csc.ca</w:t>
        </w:r>
      </w:hyperlink>
    </w:p>
    <w:p w:rsidR="00D3344A" w:rsidRPr="00DD3E3A" w:rsidRDefault="0065588C" w:rsidP="00D3344A">
      <w:pPr>
        <w:widowControl w:val="0"/>
        <w:outlineLvl w:val="0"/>
      </w:pPr>
      <w:r w:rsidRPr="00DD3E3A">
        <w:t>613-</w:t>
      </w:r>
      <w:r w:rsidR="00D3344A" w:rsidRPr="00DD3E3A">
        <w:t>995-4330</w:t>
      </w:r>
    </w:p>
    <w:p w:rsidR="00497B5E" w:rsidRPr="00DD3E3A" w:rsidRDefault="00497B5E" w:rsidP="00497B5E">
      <w:pPr>
        <w:widowControl w:val="0"/>
        <w:rPr>
          <w:sz w:val="20"/>
        </w:rPr>
      </w:pPr>
    </w:p>
    <w:p w:rsidR="00F6251B" w:rsidRPr="006E558B" w:rsidRDefault="003F43E6" w:rsidP="00F6251B">
      <w:pPr>
        <w:pStyle w:val="Footer"/>
        <w:jc w:val="center"/>
      </w:pPr>
      <w:r w:rsidRPr="00DD3E3A">
        <w:t>- 30 -</w:t>
      </w:r>
    </w:p>
    <w:sectPr w:rsidR="00F6251B" w:rsidRPr="006E558B" w:rsidSect="00524822">
      <w:headerReference w:type="even" r:id="rId191"/>
      <w:headerReference w:type="default" r:id="rId192"/>
      <w:footerReference w:type="even" r:id="rId193"/>
      <w:footerReference w:type="default" r:id="rId194"/>
      <w:headerReference w:type="first" r:id="rId195"/>
      <w:footerReference w:type="first" r:id="rId19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7"/>
  </w:num>
  <w:num w:numId="4">
    <w:abstractNumId w:val="22"/>
  </w:num>
  <w:num w:numId="5">
    <w:abstractNumId w:val="3"/>
  </w:num>
  <w:num w:numId="6">
    <w:abstractNumId w:val="23"/>
  </w:num>
  <w:num w:numId="7">
    <w:abstractNumId w:val="15"/>
  </w:num>
  <w:num w:numId="8">
    <w:abstractNumId w:val="11"/>
  </w:num>
  <w:num w:numId="9">
    <w:abstractNumId w:val="10"/>
  </w:num>
  <w:num w:numId="10">
    <w:abstractNumId w:val="9"/>
  </w:num>
  <w:num w:numId="11">
    <w:abstractNumId w:val="28"/>
  </w:num>
  <w:num w:numId="12">
    <w:abstractNumId w:val="8"/>
  </w:num>
  <w:num w:numId="13">
    <w:abstractNumId w:val="18"/>
  </w:num>
  <w:num w:numId="14">
    <w:abstractNumId w:val="25"/>
  </w:num>
  <w:num w:numId="15">
    <w:abstractNumId w:val="26"/>
  </w:num>
  <w:num w:numId="16">
    <w:abstractNumId w:val="12"/>
  </w:num>
  <w:num w:numId="17">
    <w:abstractNumId w:val="2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2"/>
  </w:num>
  <w:num w:numId="23">
    <w:abstractNumId w:val="19"/>
  </w:num>
  <w:num w:numId="24">
    <w:abstractNumId w:val="0"/>
  </w:num>
  <w:num w:numId="25">
    <w:abstractNumId w:val="7"/>
  </w:num>
  <w:num w:numId="26">
    <w:abstractNumId w:val="24"/>
  </w:num>
  <w:num w:numId="27">
    <w:abstractNumId w:val="17"/>
  </w:num>
  <w:num w:numId="28">
    <w:abstractNumId w:val="13"/>
  </w:num>
  <w:num w:numId="29">
    <w:abstractNumId w:val="6"/>
  </w:num>
  <w:num w:numId="3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17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859"/>
    <w:rsid w:val="00066B80"/>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161"/>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E7240"/>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6E53"/>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348A"/>
    <w:rsid w:val="00134190"/>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9DA"/>
    <w:rsid w:val="00181FCF"/>
    <w:rsid w:val="00182693"/>
    <w:rsid w:val="001826A0"/>
    <w:rsid w:val="00182705"/>
    <w:rsid w:val="00182DFB"/>
    <w:rsid w:val="00182E38"/>
    <w:rsid w:val="001838E0"/>
    <w:rsid w:val="00183A15"/>
    <w:rsid w:val="00185355"/>
    <w:rsid w:val="0018535B"/>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73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082"/>
    <w:rsid w:val="00203AEA"/>
    <w:rsid w:val="00203D33"/>
    <w:rsid w:val="00205051"/>
    <w:rsid w:val="0020794A"/>
    <w:rsid w:val="00207A23"/>
    <w:rsid w:val="00207C7F"/>
    <w:rsid w:val="00210B48"/>
    <w:rsid w:val="00210F53"/>
    <w:rsid w:val="00211174"/>
    <w:rsid w:val="0021175A"/>
    <w:rsid w:val="00211B5E"/>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5E4"/>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42A"/>
    <w:rsid w:val="003106DE"/>
    <w:rsid w:val="00311663"/>
    <w:rsid w:val="0031171D"/>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83"/>
    <w:rsid w:val="00393660"/>
    <w:rsid w:val="00393E6D"/>
    <w:rsid w:val="003940A4"/>
    <w:rsid w:val="00394A88"/>
    <w:rsid w:val="00395509"/>
    <w:rsid w:val="003957B6"/>
    <w:rsid w:val="003958AE"/>
    <w:rsid w:val="00395D43"/>
    <w:rsid w:val="00396076"/>
    <w:rsid w:val="0039618A"/>
    <w:rsid w:val="0039624A"/>
    <w:rsid w:val="0039709D"/>
    <w:rsid w:val="00397213"/>
    <w:rsid w:val="003A00C9"/>
    <w:rsid w:val="003A0258"/>
    <w:rsid w:val="003A0632"/>
    <w:rsid w:val="003A08CE"/>
    <w:rsid w:val="003A11C4"/>
    <w:rsid w:val="003A1F69"/>
    <w:rsid w:val="003A320F"/>
    <w:rsid w:val="003A47E8"/>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69F"/>
    <w:rsid w:val="003F0D8B"/>
    <w:rsid w:val="003F1E6F"/>
    <w:rsid w:val="003F1F9E"/>
    <w:rsid w:val="003F2597"/>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3541"/>
    <w:rsid w:val="004149DA"/>
    <w:rsid w:val="00414A2E"/>
    <w:rsid w:val="00415755"/>
    <w:rsid w:val="00415DD0"/>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96A"/>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235F"/>
    <w:rsid w:val="004533F1"/>
    <w:rsid w:val="00453477"/>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686"/>
    <w:rsid w:val="00464FEE"/>
    <w:rsid w:val="004672B7"/>
    <w:rsid w:val="00467391"/>
    <w:rsid w:val="0046787C"/>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13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21ED"/>
    <w:rsid w:val="004E2A8E"/>
    <w:rsid w:val="004E4559"/>
    <w:rsid w:val="004E458C"/>
    <w:rsid w:val="004E5788"/>
    <w:rsid w:val="004E70F1"/>
    <w:rsid w:val="004E714B"/>
    <w:rsid w:val="004F000D"/>
    <w:rsid w:val="004F0EC9"/>
    <w:rsid w:val="004F0F77"/>
    <w:rsid w:val="004F27DD"/>
    <w:rsid w:val="004F3935"/>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701C"/>
    <w:rsid w:val="0055024A"/>
    <w:rsid w:val="0055040D"/>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EA8"/>
    <w:rsid w:val="00571FF4"/>
    <w:rsid w:val="0057205F"/>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407"/>
    <w:rsid w:val="00587914"/>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FBF"/>
    <w:rsid w:val="005B3737"/>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1AA"/>
    <w:rsid w:val="005C3464"/>
    <w:rsid w:val="005C3C86"/>
    <w:rsid w:val="005C4651"/>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A27"/>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7D2"/>
    <w:rsid w:val="006B0F9B"/>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78D"/>
    <w:rsid w:val="006F2855"/>
    <w:rsid w:val="006F2887"/>
    <w:rsid w:val="006F2958"/>
    <w:rsid w:val="006F2DD6"/>
    <w:rsid w:val="006F4261"/>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06EA"/>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66"/>
    <w:rsid w:val="007A5AB8"/>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6A48"/>
    <w:rsid w:val="008372F2"/>
    <w:rsid w:val="00840BCC"/>
    <w:rsid w:val="00840E25"/>
    <w:rsid w:val="0084161A"/>
    <w:rsid w:val="00841962"/>
    <w:rsid w:val="00842277"/>
    <w:rsid w:val="008424BB"/>
    <w:rsid w:val="008427AE"/>
    <w:rsid w:val="00842B3A"/>
    <w:rsid w:val="0084383C"/>
    <w:rsid w:val="0084456D"/>
    <w:rsid w:val="008445F8"/>
    <w:rsid w:val="00844729"/>
    <w:rsid w:val="008461B4"/>
    <w:rsid w:val="008465CB"/>
    <w:rsid w:val="00846A62"/>
    <w:rsid w:val="00846DEF"/>
    <w:rsid w:val="008475B6"/>
    <w:rsid w:val="0085127E"/>
    <w:rsid w:val="008515CC"/>
    <w:rsid w:val="008517C6"/>
    <w:rsid w:val="0085262D"/>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42F"/>
    <w:rsid w:val="008627A8"/>
    <w:rsid w:val="00862B21"/>
    <w:rsid w:val="008636D6"/>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8F2"/>
    <w:rsid w:val="008A49EA"/>
    <w:rsid w:val="008A4ABF"/>
    <w:rsid w:val="008A4B88"/>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61D"/>
    <w:rsid w:val="008C62EC"/>
    <w:rsid w:val="008C6316"/>
    <w:rsid w:val="008C7911"/>
    <w:rsid w:val="008C7FAF"/>
    <w:rsid w:val="008D0BE4"/>
    <w:rsid w:val="008D1475"/>
    <w:rsid w:val="008D151E"/>
    <w:rsid w:val="008D19DB"/>
    <w:rsid w:val="008D35E2"/>
    <w:rsid w:val="008D3AB8"/>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17B5F"/>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A8F"/>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173BA"/>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BD9"/>
    <w:rsid w:val="00A54C21"/>
    <w:rsid w:val="00A550AB"/>
    <w:rsid w:val="00A55DC6"/>
    <w:rsid w:val="00A55DD4"/>
    <w:rsid w:val="00A56070"/>
    <w:rsid w:val="00A56859"/>
    <w:rsid w:val="00A569E0"/>
    <w:rsid w:val="00A56D42"/>
    <w:rsid w:val="00A5707D"/>
    <w:rsid w:val="00A6008D"/>
    <w:rsid w:val="00A60997"/>
    <w:rsid w:val="00A60B09"/>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318"/>
    <w:rsid w:val="00A84DA1"/>
    <w:rsid w:val="00A85505"/>
    <w:rsid w:val="00A85676"/>
    <w:rsid w:val="00A856DD"/>
    <w:rsid w:val="00A85812"/>
    <w:rsid w:val="00A85DC4"/>
    <w:rsid w:val="00A85E12"/>
    <w:rsid w:val="00A864D8"/>
    <w:rsid w:val="00A869C4"/>
    <w:rsid w:val="00A8700B"/>
    <w:rsid w:val="00A871C9"/>
    <w:rsid w:val="00A87FE2"/>
    <w:rsid w:val="00A907C0"/>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5F43"/>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5801"/>
    <w:rsid w:val="00B16103"/>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A36"/>
    <w:rsid w:val="00B27DB4"/>
    <w:rsid w:val="00B30861"/>
    <w:rsid w:val="00B311A8"/>
    <w:rsid w:val="00B31C42"/>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4C25"/>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ED5"/>
    <w:rsid w:val="00BF159A"/>
    <w:rsid w:val="00BF1A2A"/>
    <w:rsid w:val="00BF1A6B"/>
    <w:rsid w:val="00BF1EEF"/>
    <w:rsid w:val="00BF1FCA"/>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83F"/>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6EE"/>
    <w:rsid w:val="00CC1763"/>
    <w:rsid w:val="00CC21F6"/>
    <w:rsid w:val="00CC2600"/>
    <w:rsid w:val="00CC3F69"/>
    <w:rsid w:val="00CC4244"/>
    <w:rsid w:val="00CC4526"/>
    <w:rsid w:val="00CC4B0F"/>
    <w:rsid w:val="00CC4B86"/>
    <w:rsid w:val="00CC5A1A"/>
    <w:rsid w:val="00CC5EA6"/>
    <w:rsid w:val="00CC6B67"/>
    <w:rsid w:val="00CC6CE2"/>
    <w:rsid w:val="00CC6D02"/>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42F4"/>
    <w:rsid w:val="00CE47E8"/>
    <w:rsid w:val="00CE4C9B"/>
    <w:rsid w:val="00CE6109"/>
    <w:rsid w:val="00CE6260"/>
    <w:rsid w:val="00CE633C"/>
    <w:rsid w:val="00CE6C1C"/>
    <w:rsid w:val="00CE761A"/>
    <w:rsid w:val="00CE7B3F"/>
    <w:rsid w:val="00CE7C81"/>
    <w:rsid w:val="00CF0386"/>
    <w:rsid w:val="00CF0D83"/>
    <w:rsid w:val="00CF0EF2"/>
    <w:rsid w:val="00CF234B"/>
    <w:rsid w:val="00CF33AC"/>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86D"/>
    <w:rsid w:val="00D34CA3"/>
    <w:rsid w:val="00D356A6"/>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1FC0"/>
    <w:rsid w:val="00D542A9"/>
    <w:rsid w:val="00D54305"/>
    <w:rsid w:val="00D54789"/>
    <w:rsid w:val="00D54F6A"/>
    <w:rsid w:val="00D5501F"/>
    <w:rsid w:val="00D556C9"/>
    <w:rsid w:val="00D55807"/>
    <w:rsid w:val="00D56540"/>
    <w:rsid w:val="00D56BA3"/>
    <w:rsid w:val="00D56D40"/>
    <w:rsid w:val="00D56D87"/>
    <w:rsid w:val="00D57242"/>
    <w:rsid w:val="00D57933"/>
    <w:rsid w:val="00D57F64"/>
    <w:rsid w:val="00D57FAB"/>
    <w:rsid w:val="00D57FD7"/>
    <w:rsid w:val="00D603C4"/>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3E3A"/>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0BF8"/>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990"/>
    <w:rsid w:val="00E339C0"/>
    <w:rsid w:val="00E33A8F"/>
    <w:rsid w:val="00E33EC0"/>
    <w:rsid w:val="00E34274"/>
    <w:rsid w:val="00E3485E"/>
    <w:rsid w:val="00E34AA2"/>
    <w:rsid w:val="00E35486"/>
    <w:rsid w:val="00E3566D"/>
    <w:rsid w:val="00E35A3A"/>
    <w:rsid w:val="00E379DE"/>
    <w:rsid w:val="00E37E28"/>
    <w:rsid w:val="00E37FAF"/>
    <w:rsid w:val="00E4090B"/>
    <w:rsid w:val="00E4098C"/>
    <w:rsid w:val="00E40ABB"/>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4A4"/>
    <w:rsid w:val="00E609FD"/>
    <w:rsid w:val="00E61C4E"/>
    <w:rsid w:val="00E62147"/>
    <w:rsid w:val="00E627B1"/>
    <w:rsid w:val="00E629E6"/>
    <w:rsid w:val="00E631DE"/>
    <w:rsid w:val="00E6371C"/>
    <w:rsid w:val="00E63872"/>
    <w:rsid w:val="00E63C6C"/>
    <w:rsid w:val="00E63F87"/>
    <w:rsid w:val="00E6527E"/>
    <w:rsid w:val="00E65A41"/>
    <w:rsid w:val="00E665CB"/>
    <w:rsid w:val="00E677B3"/>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5D5"/>
    <w:rsid w:val="00EE1612"/>
    <w:rsid w:val="00EE173D"/>
    <w:rsid w:val="00EE1B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121"/>
    <w:rsid w:val="00F37791"/>
    <w:rsid w:val="00F377FB"/>
    <w:rsid w:val="00F37FE3"/>
    <w:rsid w:val="00F40306"/>
    <w:rsid w:val="00F40663"/>
    <w:rsid w:val="00F41337"/>
    <w:rsid w:val="00F4140B"/>
    <w:rsid w:val="00F41940"/>
    <w:rsid w:val="00F41BE6"/>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A9D"/>
    <w:rsid w:val="00F74DE7"/>
    <w:rsid w:val="00F74E5A"/>
    <w:rsid w:val="00F751B6"/>
    <w:rsid w:val="00F76A83"/>
    <w:rsid w:val="00F77105"/>
    <w:rsid w:val="00F774C8"/>
    <w:rsid w:val="00F802C8"/>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1FB8"/>
    <w:rsid w:val="00F921C0"/>
    <w:rsid w:val="00F92282"/>
    <w:rsid w:val="00F9337A"/>
    <w:rsid w:val="00F93967"/>
    <w:rsid w:val="00F944B3"/>
    <w:rsid w:val="00F960B1"/>
    <w:rsid w:val="00F962B4"/>
    <w:rsid w:val="00F96CF3"/>
    <w:rsid w:val="00F972B0"/>
    <w:rsid w:val="00FA0210"/>
    <w:rsid w:val="00FA08D8"/>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85262D"/>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85262D"/>
    <w:rPr>
      <w:rFonts w:ascii="Times New Roman" w:eastAsiaTheme="minorHAnsi" w:hAnsi="Times New Roman" w:cstheme="minorBidi"/>
      <w:b/>
      <w:sz w:val="24"/>
      <w:szCs w:val="22"/>
      <w:lang w:val="fr-CA"/>
    </w:rPr>
  </w:style>
  <w:style w:type="paragraph" w:customStyle="1" w:styleId="mainparagraph1">
    <w:name w:val="mainparagraph1"/>
    <w:basedOn w:val="Normal"/>
    <w:rsid w:val="0085262D"/>
    <w:pPr>
      <w:spacing w:after="240"/>
      <w:jc w:val="both"/>
    </w:pPr>
    <w:rPr>
      <w:szCs w:val="24"/>
    </w:rPr>
  </w:style>
  <w:style w:type="character" w:customStyle="1" w:styleId="prompt1">
    <w:name w:val="prompt1"/>
    <w:basedOn w:val="DefaultParagraphFont"/>
    <w:rsid w:val="0085262D"/>
    <w:rPr>
      <w:color w:val="auto"/>
    </w:rPr>
  </w:style>
  <w:style w:type="paragraph" w:customStyle="1" w:styleId="felskynumbering121">
    <w:name w:val="felskynumbering121"/>
    <w:basedOn w:val="Normal"/>
    <w:rsid w:val="0085262D"/>
    <w:pPr>
      <w:spacing w:after="240"/>
      <w:jc w:val="both"/>
    </w:pPr>
    <w:rPr>
      <w:szCs w:val="24"/>
    </w:rPr>
  </w:style>
  <w:style w:type="paragraph" w:customStyle="1" w:styleId="SCCLsocSubfileSeparator">
    <w:name w:val="SCC.Lsoc.SubfileSeparator"/>
    <w:basedOn w:val="Normal"/>
    <w:next w:val="Normal"/>
    <w:link w:val="SCCLsocSubfileSeparatorChar"/>
    <w:rsid w:val="006B07D2"/>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6B07D2"/>
    <w:rPr>
      <w:rFonts w:ascii="Times New Roman" w:eastAsiaTheme="minorHAnsi" w:hAnsi="Times New Roman"/>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en/on/onsc/doc/2016/2016onsc7659/2016onsc7659.html?autocompleteStr=2016%20ONSC%207659&amp;autocompletePos=1" TargetMode="External"/><Relationship Id="rId21" Type="http://schemas.openxmlformats.org/officeDocument/2006/relationships/hyperlink" Target="https://www.scc-csc.ca/case-dossier/info/sum-som-eng.aspx?cas=38398" TargetMode="External"/><Relationship Id="rId42" Type="http://schemas.openxmlformats.org/officeDocument/2006/relationships/hyperlink" Target="https://www.scc-csc.ca/case-dossier/info/sum-som-fra.aspx?cas=38454" TargetMode="External"/><Relationship Id="rId47" Type="http://schemas.openxmlformats.org/officeDocument/2006/relationships/hyperlink" Target="https://www.canlii.org/en/on/onca/doc/2018/2018onca195/2018onca195.html?autocompleteStr=2018%20ONCA%20195&amp;autocompletePos=1" TargetMode="External"/><Relationship Id="rId63" Type="http://schemas.openxmlformats.org/officeDocument/2006/relationships/hyperlink" Target="http://canlii.ca/t/hvdhh" TargetMode="External"/><Relationship Id="rId68" Type="http://schemas.openxmlformats.org/officeDocument/2006/relationships/hyperlink" Target="https://www.canlii.org/en/on/onhrt/doc/2016/2016hrto1454/2016hrto1454.html?autocompleteStr=2016%20HRTO%201454&amp;autocompletePos=1" TargetMode="External"/><Relationship Id="rId84" Type="http://schemas.openxmlformats.org/officeDocument/2006/relationships/hyperlink" Target="http://canlii.ca/t/hts38" TargetMode="External"/><Relationship Id="rId89" Type="http://schemas.openxmlformats.org/officeDocument/2006/relationships/hyperlink" Target="http://canlii.ca/t/hvtt2" TargetMode="External"/><Relationship Id="rId112" Type="http://schemas.openxmlformats.org/officeDocument/2006/relationships/hyperlink" Target="https://www.canlii.org/en/on/onsc/doc/2016/2016onsc7659/2016onsc7659.html?autocompleteStr=2016%20ONSC%207659&amp;autocompletePos=1" TargetMode="External"/><Relationship Id="rId133" Type="http://schemas.openxmlformats.org/officeDocument/2006/relationships/hyperlink" Target="https://www.canlii.org/fr/qc/qcca/doc/2018/2018qcca1505/2018qcca1505.html?autocompleteStr=2018%20qcca%201505&amp;autocompletePos=1" TargetMode="External"/><Relationship Id="rId138" Type="http://schemas.openxmlformats.org/officeDocument/2006/relationships/hyperlink" Target="https://www.canlii.org/en/bc/bcsc/doc/2017/2017bcsc1493/2017bcsc1493.html?autocompleteStr=2017%20BCSC%201493&amp;autocompletePos=1" TargetMode="External"/><Relationship Id="rId154" Type="http://schemas.openxmlformats.org/officeDocument/2006/relationships/hyperlink" Target="https://www.canlii.org/en/qc/qccs/doc/2016/2016qccs6846/2016qccs6846.html?autocompleteStr=2016%20QCCS%206846&amp;autocompletePos=1" TargetMode="External"/><Relationship Id="rId159" Type="http://schemas.openxmlformats.org/officeDocument/2006/relationships/hyperlink" Target="https://www.canlii.org/en/ca/fca/doc/2018/2018fca194/2018fca194.html?resultIndex=1" TargetMode="External"/><Relationship Id="rId175" Type="http://schemas.openxmlformats.org/officeDocument/2006/relationships/hyperlink" Target="https://www.canlii.org/fr/qc/qcca/doc/2018/2018qcca713/2018qcca713.html?resultIndex=1" TargetMode="External"/><Relationship Id="rId170" Type="http://schemas.openxmlformats.org/officeDocument/2006/relationships/hyperlink" Target="https://www.canlii.org/en/on/oncj/doc/2012/2012oncj636/2012oncj636.html?resultIndex=1" TargetMode="External"/><Relationship Id="rId191" Type="http://schemas.openxmlformats.org/officeDocument/2006/relationships/header" Target="header1.xml"/><Relationship Id="rId196" Type="http://schemas.openxmlformats.org/officeDocument/2006/relationships/footer" Target="footer3.xml"/><Relationship Id="rId16" Type="http://schemas.openxmlformats.org/officeDocument/2006/relationships/hyperlink" Target="https://www.scc-csc.ca/case-dossier/info/sum-som-fra.aspx?cas=38497" TargetMode="External"/><Relationship Id="rId107" Type="http://schemas.openxmlformats.org/officeDocument/2006/relationships/hyperlink" Target="https://www.canlii.org/en/on/onca/doc/2017/2017onca320/2017onca320.html?autocompleteStr=2017%20ONCA%20320&amp;autocompletePos=1" TargetMode="External"/><Relationship Id="rId11" Type="http://schemas.openxmlformats.org/officeDocument/2006/relationships/hyperlink" Target="https://www.scc-csc.ca/case-dossier/info/sum-som-fra.aspx?cas=38348" TargetMode="External"/><Relationship Id="rId32" Type="http://schemas.openxmlformats.org/officeDocument/2006/relationships/hyperlink" Target="https://www.scc-csc.ca/case-dossier/info/sum-som-fra.aspx?cas=38117" TargetMode="External"/><Relationship Id="rId37" Type="http://schemas.openxmlformats.org/officeDocument/2006/relationships/hyperlink" Target="https://www.scc-csc.ca/case-dossier/info/sum-som-eng.aspx?cas=38354" TargetMode="External"/><Relationship Id="rId53" Type="http://schemas.openxmlformats.org/officeDocument/2006/relationships/hyperlink" Target="https://www.canlii.org/fr/qc/qcca/doc/2018/2018qcca810/2018qcca810.pdf" TargetMode="External"/><Relationship Id="rId58" Type="http://schemas.openxmlformats.org/officeDocument/2006/relationships/hyperlink" Target="https://www.canlii.org/fr/qc/qccs/doc/2018/2018qccs2755/2018qccs2755.html?autocompleteStr=2018%20QCCS%202755&amp;autocompletePos=1" TargetMode="External"/><Relationship Id="rId74" Type="http://schemas.openxmlformats.org/officeDocument/2006/relationships/hyperlink" Target="https://www.canlii.org/fr/qc/qccs/doc/2017/2017qccs3388/2017qccs3388.html?autocompleteStr=2017%20QCCS%203388&amp;autocompletePos=1" TargetMode="External"/><Relationship Id="rId79" Type="http://schemas.openxmlformats.org/officeDocument/2006/relationships/hyperlink" Target="https://www.canlii.org/fr/qc/qcca/doc/2018/2018qcca1802/2018qcca1802.html?autocompleteStr=2018%20qcca%201802&amp;autocompletePos=1" TargetMode="External"/><Relationship Id="rId102" Type="http://schemas.openxmlformats.org/officeDocument/2006/relationships/hyperlink" Target="https://www.canlii.org/en/on/onsc/doc/2014/2014onsc997/2014onsc997.html?autocompleteStr=2014%20ONSC%20997%3B%20&amp;autocompletePos=1" TargetMode="External"/><Relationship Id="rId123" Type="http://schemas.openxmlformats.org/officeDocument/2006/relationships/hyperlink" Target="https://www.canlii.org/fr/qc/qccs/doc/2016/2016qccs6905/2016qccs6905.html?resultIndex=1" TargetMode="External"/><Relationship Id="rId128" Type="http://schemas.openxmlformats.org/officeDocument/2006/relationships/hyperlink" Target="https://www.canlii.org/fr/qc/qccq/doc/2016/2016qccq11263/2016qccq11263.html?autocompleteStr=2016%20QCCQ%2011263&amp;autocompletePos=1" TargetMode="External"/><Relationship Id="rId144" Type="http://schemas.openxmlformats.org/officeDocument/2006/relationships/hyperlink" Target="http://canlii.ca/t/gtq4q" TargetMode="External"/><Relationship Id="rId149" Type="http://schemas.openxmlformats.org/officeDocument/2006/relationships/hyperlink" Target="https://www.canlii.org/fr/qc/qcca/doc/2018/2018qcca445/2018qcca445.html" TargetMode="External"/><Relationship Id="rId5" Type="http://schemas.openxmlformats.org/officeDocument/2006/relationships/webSettings" Target="webSettings.xml"/><Relationship Id="rId90" Type="http://schemas.openxmlformats.org/officeDocument/2006/relationships/hyperlink" Target="https://www.canlii.org/fr/qc/qccs/doc/2017/2017qccs820/2017qccs820.html" TargetMode="External"/><Relationship Id="rId95" Type="http://schemas.openxmlformats.org/officeDocument/2006/relationships/hyperlink" Target="http://canlii.ca/t/ht3gf" TargetMode="External"/><Relationship Id="rId160" Type="http://schemas.openxmlformats.org/officeDocument/2006/relationships/hyperlink" Target="https://www.canlii.org/fr/qc/qccs/doc/2015/2015qccs482/2015qccs482.html?autocompleteStr=2015%20qccs%20482&amp;autocompletePos=1" TargetMode="External"/><Relationship Id="rId165" Type="http://schemas.openxmlformats.org/officeDocument/2006/relationships/hyperlink" Target="https://www.canlii.org/en/bc/bcca/doc/2018/2018bcca255/2018bcca255.html?searchUrlHash=AAAAAQANMjAxOCBCQ0NBIDI1NQAAAAAB&amp;resultIndex=21" TargetMode="External"/><Relationship Id="rId181" Type="http://schemas.openxmlformats.org/officeDocument/2006/relationships/hyperlink" Target="https://www.canlii.org/en/bc/bcca/doc/2018/2018bcca375/2018bcca375.html?searchUrlHash=AAAAAAAAAAEAFjIwMTcgQkNTQyA0ODUgKENhbkxJSSkAAAABAAwvMjAxN2Jjc2M0ODUB&amp;resultIndex=1" TargetMode="External"/><Relationship Id="rId186" Type="http://schemas.openxmlformats.org/officeDocument/2006/relationships/hyperlink" Target="https://www.canlii.org/en/bc/bcsc/doc/2018/2018bcsc497/2018bcsc497.html" TargetMode="External"/><Relationship Id="rId22" Type="http://schemas.openxmlformats.org/officeDocument/2006/relationships/hyperlink" Target="https://www.scc-csc.ca/case-dossier/info/sum-som-eng.aspx?cas=38507" TargetMode="External"/><Relationship Id="rId27" Type="http://schemas.openxmlformats.org/officeDocument/2006/relationships/hyperlink" Target="https://www.scc-csc.ca/case-dossier/info/sum-som-fra.aspx?cas=38394" TargetMode="External"/><Relationship Id="rId43" Type="http://schemas.openxmlformats.org/officeDocument/2006/relationships/hyperlink" Target="https://www.scc-csc.ca/case-dossier/info/sum-som-eng.aspx?cas=38480" TargetMode="External"/><Relationship Id="rId48" Type="http://schemas.openxmlformats.org/officeDocument/2006/relationships/hyperlink" Target="https://www.canlii.org/en/on/onsc/doc/2017/2017onsc4950/2017onsc4950.html?autocompleteStr=2017%20ONSC%204950&amp;autocompletePos=1" TargetMode="External"/><Relationship Id="rId64" Type="http://schemas.openxmlformats.org/officeDocument/2006/relationships/hyperlink" Target="https://www.canlii.org/en/on/onhrt/doc/2016/2016hrto1453/2016hrto1453.html?autocompleteStr=konesavarathan&amp;autocompletePos=5" TargetMode="External"/><Relationship Id="rId69" Type="http://schemas.openxmlformats.org/officeDocument/2006/relationships/hyperlink" Target="https://www.canlii.org/en/on/onscdc/doc/2018/2018onsc2405/2018onsc2405.html?autocompleteStr=2018%20ONSC%202405&amp;autocompletePos=1" TargetMode="External"/><Relationship Id="rId113" Type="http://schemas.openxmlformats.org/officeDocument/2006/relationships/hyperlink" Target="https://www.canlii.org/en/on/onsc/doc/2017/2017onsc2218/2017onsc2218.html?autocompleteStr=2017%20ONSC%202218&amp;autocompletePos=1" TargetMode="External"/><Relationship Id="rId118" Type="http://schemas.openxmlformats.org/officeDocument/2006/relationships/hyperlink" Target="https://www.canlii.org/en/on/onsc/doc/2017/2017onsc2218/2017onsc2218.html?autocompleteStr=2017%20ONSC%202218&amp;autocompletePos=1" TargetMode="External"/><Relationship Id="rId134" Type="http://schemas.openxmlformats.org/officeDocument/2006/relationships/hyperlink" Target="https://www.canlii.org/fr/qc/qccs/doc/2018/2018qccs174/2018qccs174.html?autocompleteStr=2018%20QCCS%20174&amp;autocompletePos=1" TargetMode="External"/><Relationship Id="rId139" Type="http://schemas.openxmlformats.org/officeDocument/2006/relationships/hyperlink" Target="https://www.canlii.org/en/bc/bcca/doc/2018/2018bcca385/2018bcca385.html?autocompleteStr=2018%20bcca%20385&amp;autocompletePos=1" TargetMode="External"/><Relationship Id="rId80" Type="http://schemas.openxmlformats.org/officeDocument/2006/relationships/hyperlink" Target="http://canlii.ca/t/h4rk7" TargetMode="External"/><Relationship Id="rId85" Type="http://schemas.openxmlformats.org/officeDocument/2006/relationships/hyperlink" Target="http://canlii.ca/t/hwf3j" TargetMode="External"/><Relationship Id="rId150" Type="http://schemas.openxmlformats.org/officeDocument/2006/relationships/hyperlink" Target="https://www.canlii.org/en/mb/mbca/doc/2018/2018mbca90/2018mbca90.html?resultIndex=1" TargetMode="External"/><Relationship Id="rId155" Type="http://schemas.openxmlformats.org/officeDocument/2006/relationships/hyperlink" Target="https://www.canlii.org/fr/qc/qcca/doc/2018/2018qcca1102/2018qcca1102.html" TargetMode="External"/><Relationship Id="rId171" Type="http://schemas.openxmlformats.org/officeDocument/2006/relationships/hyperlink" Target="https://www.canlii.org/en/on/onca/doc/2018/2018onca121/2018onca121.html?resultIndex=1" TargetMode="External"/><Relationship Id="rId176" Type="http://schemas.openxmlformats.org/officeDocument/2006/relationships/hyperlink" Target="https://www.canlii.org/en/bc/bcsc/doc/2017/2017bcsc193/2017bcsc193.html?autocompleteStr=2017%20BCSC%20193&amp;autocompletePos=1" TargetMode="External"/><Relationship Id="rId192" Type="http://schemas.openxmlformats.org/officeDocument/2006/relationships/header" Target="header2.xml"/><Relationship Id="rId197" Type="http://schemas.openxmlformats.org/officeDocument/2006/relationships/fontTable" Target="fontTable.xml"/><Relationship Id="rId12" Type="http://schemas.openxmlformats.org/officeDocument/2006/relationships/hyperlink" Target="https://www.scc-csc.ca/case-dossier/info/sum-som-fra.aspx?cas=38417" TargetMode="External"/><Relationship Id="rId17" Type="http://schemas.openxmlformats.org/officeDocument/2006/relationships/hyperlink" Target="https://www.scc-csc.ca/case-dossier/info/sum-som-eng.aspx?cas=38386" TargetMode="External"/><Relationship Id="rId33" Type="http://schemas.openxmlformats.org/officeDocument/2006/relationships/hyperlink" Target="https://www.scc-csc.ca/case-dossier/info/sum-som-eng.aspx?cas=38451" TargetMode="External"/><Relationship Id="rId38" Type="http://schemas.openxmlformats.org/officeDocument/2006/relationships/hyperlink" Target="https://www.scc-csc.ca/case-dossier/info/sum-som-eng.aspx?cas=38491" TargetMode="External"/><Relationship Id="rId59" Type="http://schemas.openxmlformats.org/officeDocument/2006/relationships/hyperlink" Target="https://www.canlii.org/fr/qc/qcca/doc/2018/2018qcca1298/2018qcca1298.html?resultIndex=1" TargetMode="External"/><Relationship Id="rId103" Type="http://schemas.openxmlformats.org/officeDocument/2006/relationships/hyperlink" Target="https://www.canlii.org/en/on/onca/doc/2017/2017onca320/2017onca320.html?autocompleteStr=2017%20ONCA%20320&amp;autocompletePos=1" TargetMode="External"/><Relationship Id="rId108" Type="http://schemas.openxmlformats.org/officeDocument/2006/relationships/hyperlink" Target="https://www.canlii.org/en/on/onca/doc/2018/2018onca33/2018onca33.html?autocompleteStr=2018%20ONCA%2033&amp;autocompletePos=1" TargetMode="External"/><Relationship Id="rId124" Type="http://schemas.openxmlformats.org/officeDocument/2006/relationships/hyperlink" Target="https://www.canlii.org/fr/qc/qcca/doc/2018/2018qcca1107/2018qcca1107.html?resultIndex=1" TargetMode="External"/><Relationship Id="rId129" Type="http://schemas.openxmlformats.org/officeDocument/2006/relationships/hyperlink" Target="https://www.canlii.org/fr/qc/qcca/doc/2018/2018qcca1871/2018qcca1871.html?autocompleteStr=2018%20QCCA%201871&amp;autocompletePos=1" TargetMode="External"/><Relationship Id="rId54" Type="http://schemas.openxmlformats.org/officeDocument/2006/relationships/hyperlink" Target="https://www.canlii.org/fr/qc/qccs/doc/2016/2016qccs838/2016qccs838.pdf" TargetMode="External"/><Relationship Id="rId70" Type="http://schemas.openxmlformats.org/officeDocument/2006/relationships/hyperlink" Target="https://www.canlii.org/en/on/onhrt/doc/2016/2016hrto1454/2016hrto1454.html?autocompleteStr=2016%20HRTO%201454&amp;autocompletePos=1" TargetMode="External"/><Relationship Id="rId75" Type="http://schemas.openxmlformats.org/officeDocument/2006/relationships/hyperlink" Target="https://www.canlii.org/fr/qc/qcca/doc/2018/2018qcca1362/2018qcca1362.html?autocompleteStr=2018%20QCCA%201362&amp;autocompletePos=1" TargetMode="External"/><Relationship Id="rId91" Type="http://schemas.openxmlformats.org/officeDocument/2006/relationships/hyperlink" Target="https://www.canlii.org/fr/qc/qcca/doc/2018/2018qcca1079/2018qcca1079.html?autocompleteStr=2018%20QCCA%201079&amp;autocompletePos=1" TargetMode="External"/><Relationship Id="rId96" Type="http://schemas.openxmlformats.org/officeDocument/2006/relationships/hyperlink" Target="http://canlii.ca/t/hqrxg" TargetMode="External"/><Relationship Id="rId140" Type="http://schemas.openxmlformats.org/officeDocument/2006/relationships/hyperlink" Target="https://www.canlii.org/en/bc/bcsc/doc/2017/2017bcsc1493/2017bcsc1493.html?autocompleteStr=2017%20BCSC%201493&amp;autocompletePos=1" TargetMode="External"/><Relationship Id="rId145" Type="http://schemas.openxmlformats.org/officeDocument/2006/relationships/hyperlink" Target="http://canlii.ca/t/hw02z" TargetMode="External"/><Relationship Id="rId161" Type="http://schemas.openxmlformats.org/officeDocument/2006/relationships/hyperlink" Target="https://www.canlii.org/fr/qc/qcca/doc/2018/2018qcca1172/2018qcca1172.html?searchUrlHash=AAAAAAAAAAEAFjIwMTUgUUNDUyA0ODIgKENhbkxJSSkAAAABAAwvMjAxNXFjY3M0ODIB&amp;resultIndex=7" TargetMode="External"/><Relationship Id="rId166" Type="http://schemas.openxmlformats.org/officeDocument/2006/relationships/hyperlink" Target="https://www.canlii.org/en/bc/bcsc/doc/2017/2017bcsc1932/2017bcsc1932.html" TargetMode="External"/><Relationship Id="rId182" Type="http://schemas.openxmlformats.org/officeDocument/2006/relationships/hyperlink" Target="https://www.canlii.org/en/ca/tcc/doc/2017/2017tcc118/2017tcc118.html" TargetMode="External"/><Relationship Id="rId187" Type="http://schemas.openxmlformats.org/officeDocument/2006/relationships/hyperlink" Target="https://www.canlii.org/en/bc/bcca/doc/2018/2018bcca436/2018bcca436.html?searchUrlHash=AAAAAQANMjAxOCBCQ0NBIDQzNgAAAAAB&amp;resultIndex=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cc-csc.ca/case-dossier/info/sum-som-fra.aspx?cas=38349" TargetMode="External"/><Relationship Id="rId28" Type="http://schemas.openxmlformats.org/officeDocument/2006/relationships/hyperlink" Target="https://www.scc-csc.ca/case-dossier/info/sum-som-fra.aspx?cas=38395" TargetMode="External"/><Relationship Id="rId49" Type="http://schemas.openxmlformats.org/officeDocument/2006/relationships/hyperlink" Target="https://www.canlii.org/en/on/onca/doc/2018/2018onca342/2018onca342.html?autocompleteStr=2018%20onca%20342&amp;autocompletePos=1" TargetMode="External"/><Relationship Id="rId114" Type="http://schemas.openxmlformats.org/officeDocument/2006/relationships/hyperlink" Target="https://www.canlii.org/en/on/onca/doc/2018/2018onca718/2018onca718.html?autocompleteStr=2018%20ONCA%20718&amp;autocompletePos=1" TargetMode="External"/><Relationship Id="rId119" Type="http://schemas.openxmlformats.org/officeDocument/2006/relationships/hyperlink" Target="https://www.canlii.org/en/on/onca/doc/2018/2018onca718/2018onca718.html?autocompleteStr=2018%20ONCA%20718&amp;autocompletePos=1" TargetMode="External"/><Relationship Id="rId44" Type="http://schemas.openxmlformats.org/officeDocument/2006/relationships/hyperlink" Target="https://www.canlii.org/en/on/onsc/doc/2016/2016onsc4917/2016onsc4917.html?autocompleteStr=2016%20ONSC%204917&amp;autocompletePos=1" TargetMode="External"/><Relationship Id="rId60" Type="http://schemas.openxmlformats.org/officeDocument/2006/relationships/hyperlink" Target="http://canlii.ca/t/gx9t6" TargetMode="External"/><Relationship Id="rId65" Type="http://schemas.openxmlformats.org/officeDocument/2006/relationships/hyperlink" Target="https://www.canlii.org/en/on/onscdc/doc/2018/2018onsc2146/2018onsc2146.html?autocompleteStr=2018%20ONSC%202146&amp;autocompletePos=1" TargetMode="External"/><Relationship Id="rId81" Type="http://schemas.openxmlformats.org/officeDocument/2006/relationships/hyperlink" Target="http://canlii.ca/t/hts38" TargetMode="External"/><Relationship Id="rId86" Type="http://schemas.openxmlformats.org/officeDocument/2006/relationships/hyperlink" Target="http://canlii.ca/t/hp672" TargetMode="External"/><Relationship Id="rId130" Type="http://schemas.openxmlformats.org/officeDocument/2006/relationships/hyperlink" Target="https://www.canlii.org/fr/qc/qcca/doc/2018/2018qcca1504/2018qcca1504.html?autocompleteStr=2018%20qcca%201504&amp;autocompletePos=1" TargetMode="External"/><Relationship Id="rId135" Type="http://schemas.openxmlformats.org/officeDocument/2006/relationships/hyperlink" Target="https://www.canlii.org/fr/qc/qcca/doc/2018/2018qcca1034/2018qcca1034.html?autocompleteStr=2018%20QCCA%201034&amp;autocompletePos=1" TargetMode="External"/><Relationship Id="rId151" Type="http://schemas.openxmlformats.org/officeDocument/2006/relationships/hyperlink" Target="https://www.canlii.org/en/mb/mbca/doc/2018/2018mbca90/2018mbca90.html?resultIndex=1" TargetMode="External"/><Relationship Id="rId156" Type="http://schemas.openxmlformats.org/officeDocument/2006/relationships/hyperlink" Target="https://www.canlii.org/en/ca/fca/doc/2018/2018fca153/2018fca153.html?autocompleteStr=2018%20FCA%20153&amp;autocompletePos=1" TargetMode="External"/><Relationship Id="rId177" Type="http://schemas.openxmlformats.org/officeDocument/2006/relationships/hyperlink" Target="https://www.canlii.org/en/bc/bcsc/doc/2017/2017bcsc485/2017bcsc485.html?searchUrlHash=AAAAAAAAAAEAFjIwMTcgQkNTQyAxOTMgKENhbkxJSSkAAAABAAwvMjAxN2Jjc2MxOTMB&amp;resultIndex=2" TargetMode="External"/><Relationship Id="rId198" Type="http://schemas.openxmlformats.org/officeDocument/2006/relationships/theme" Target="theme/theme1.xml"/><Relationship Id="rId172" Type="http://schemas.openxmlformats.org/officeDocument/2006/relationships/hyperlink" Target="https://www.canlii.org/fr/qc/qccq/doc/2014/2014qccq8291/2014qccq8291.html?resultIndex=1" TargetMode="External"/><Relationship Id="rId193" Type="http://schemas.openxmlformats.org/officeDocument/2006/relationships/footer" Target="footer1.xml"/><Relationship Id="rId13" Type="http://schemas.openxmlformats.org/officeDocument/2006/relationships/hyperlink" Target="https://www.scc-csc.ca/case-dossier/info/sum-som-eng.aspx?cas=38434" TargetMode="External"/><Relationship Id="rId18" Type="http://schemas.openxmlformats.org/officeDocument/2006/relationships/hyperlink" Target="https://www.scc-csc.ca/case-dossier/info/sum-som-eng.aspx?cas=38501" TargetMode="External"/><Relationship Id="rId39" Type="http://schemas.openxmlformats.org/officeDocument/2006/relationships/hyperlink" Target="https://www.scc-csc.ca/case-dossier/info/sum-som-eng.aspx?cas=38399" TargetMode="External"/><Relationship Id="rId109" Type="http://schemas.openxmlformats.org/officeDocument/2006/relationships/hyperlink" Target="https://www.canlii.org/en/on/onca/doc/2018/2018onca743/2018onca743.html?autocompleteStr=2018%20ONCA%20743&amp;autocompletePos=1" TargetMode="External"/><Relationship Id="rId34" Type="http://schemas.openxmlformats.org/officeDocument/2006/relationships/hyperlink" Target="https://www.scc-csc.ca/case-dossier/info/sum-som-eng.aspx?cas=38310" TargetMode="External"/><Relationship Id="rId50" Type="http://schemas.openxmlformats.org/officeDocument/2006/relationships/hyperlink" Target="https://www.canlii.org/en/on/onsc/doc/2017/2017onsc4950/2017onsc4950.html?autocompleteStr=2017%20ONSC%204950&amp;autocompletePos=1" TargetMode="External"/><Relationship Id="rId55" Type="http://schemas.openxmlformats.org/officeDocument/2006/relationships/hyperlink" Target="https://www.canlii.org/fr/qc/qcca/doc/2018/2018qcca810/2018qcca810.pdf" TargetMode="External"/><Relationship Id="rId76" Type="http://schemas.openxmlformats.org/officeDocument/2006/relationships/hyperlink" Target="https://www.canlii.org/fr/qc/qccq/doc/2015/2015qccq7768/2015qccq7768.html?autocompleteStr=2015%20QCCQ%207768&amp;autocompletePos=1" TargetMode="External"/><Relationship Id="rId97" Type="http://schemas.openxmlformats.org/officeDocument/2006/relationships/hyperlink" Target="http://canlii.ca/t/ht3gf" TargetMode="External"/><Relationship Id="rId104" Type="http://schemas.openxmlformats.org/officeDocument/2006/relationships/hyperlink" Target="https://www.canlii.org/en/on/onca/doc/2018/2018onca33/2018onca33.html?autocompleteStr=2018%20ONCA%2033&amp;autocompletePos=1" TargetMode="External"/><Relationship Id="rId120" Type="http://schemas.openxmlformats.org/officeDocument/2006/relationships/hyperlink" Target="https://www.canlii.org/fr/qc/qccs/doc/2016/2016qccs6905/2016qccs6905.html?resultIndex=1" TargetMode="External"/><Relationship Id="rId125" Type="http://schemas.openxmlformats.org/officeDocument/2006/relationships/hyperlink" Target="https://www.canlii.org/fr/qc/qcca/doc/2018/2018qcca1474/2018qcca1474.html?resultIndex=1" TargetMode="External"/><Relationship Id="rId141" Type="http://schemas.openxmlformats.org/officeDocument/2006/relationships/hyperlink" Target="https://www.canlii.org/en/bc/bcca/doc/2018/2018bcca385/2018bcca385.html?autocompleteStr=2018%20bcca%20385&amp;autocompletePos=1" TargetMode="External"/><Relationship Id="rId146" Type="http://schemas.openxmlformats.org/officeDocument/2006/relationships/hyperlink" Target="https://www.canlii.org/fr/qc/qccs/doc/2016/2016qccs3294/2016qccs3294.html" TargetMode="External"/><Relationship Id="rId167" Type="http://schemas.openxmlformats.org/officeDocument/2006/relationships/hyperlink" Target="https://www.canlii.org/en/bc/bcca/doc/2018/2018bcca255/2018bcca255.html?searchUrlHash=AAAAAQANMjAxOCBCQ0NBIDI1NQAAAAAB&amp;resultIndex=21" TargetMode="External"/><Relationship Id="rId188" Type="http://schemas.openxmlformats.org/officeDocument/2006/relationships/hyperlink" Target="https://www.canlii.org/en/bc/bcsc/doc/2018/2018bcsc497/2018bcsc497.html" TargetMode="External"/><Relationship Id="rId7" Type="http://schemas.openxmlformats.org/officeDocument/2006/relationships/endnotes" Target="endnotes.xml"/><Relationship Id="rId71" Type="http://schemas.openxmlformats.org/officeDocument/2006/relationships/hyperlink" Target="https://www.canlii.org/en/on/onscdc/doc/2018/2018onsc2405/2018onsc2405.html?autocompleteStr=2018%20ONSC%202405&amp;autocompletePos=1" TargetMode="External"/><Relationship Id="rId92" Type="http://schemas.openxmlformats.org/officeDocument/2006/relationships/hyperlink" Target="https://www.canlii.org/fr/qc/qccs/doc/2017/2017qccs820/2017qccs820.html" TargetMode="External"/><Relationship Id="rId162" Type="http://schemas.openxmlformats.org/officeDocument/2006/relationships/hyperlink" Target="https://www.canlii.org/fr/qc/qccs/doc/2015/2015qccs482/2015qccs482.html?autocompleteStr=2015%20qccs%20482&amp;autocompletePos=1" TargetMode="External"/><Relationship Id="rId183" Type="http://schemas.openxmlformats.org/officeDocument/2006/relationships/hyperlink" Target="https://www.canlii.org/fr/ca/caf/doc/2018/2018caf193/2018caf193.html?autocompleteStr=2018%20CAF%20193&amp;autocompletePos=1" TargetMode="External"/><Relationship Id="rId2" Type="http://schemas.openxmlformats.org/officeDocument/2006/relationships/numbering" Target="numbering.xml"/><Relationship Id="rId29" Type="http://schemas.openxmlformats.org/officeDocument/2006/relationships/hyperlink" Target="https://www.scc-csc.ca/case-dossier/info/sum-som-fra.aspx?cas=38297" TargetMode="External"/><Relationship Id="rId24" Type="http://schemas.openxmlformats.org/officeDocument/2006/relationships/hyperlink" Target="https://www.scc-csc.ca/case-dossier/info/sum-som-eng.aspx?cas=38387" TargetMode="External"/><Relationship Id="rId40" Type="http://schemas.openxmlformats.org/officeDocument/2006/relationships/hyperlink" Target="https://www.scc-csc.ca/case-dossier/info/sum-som-fra.aspx?cas=38410" TargetMode="External"/><Relationship Id="rId45" Type="http://schemas.openxmlformats.org/officeDocument/2006/relationships/hyperlink" Target="https://www.canlii.org/en/on/onca/doc/2018/2018onca195/2018onca195.html?autocompleteStr=2018%20ONCA%20195&amp;autocompletePos=1" TargetMode="External"/><Relationship Id="rId66" Type="http://schemas.openxmlformats.org/officeDocument/2006/relationships/hyperlink" Target="https://www.canlii.org/en/on/onhrt/doc/2016/2016hrto1453/2016hrto1453.html?autocompleteStr=konesavarathan&amp;autocompletePos=5" TargetMode="External"/><Relationship Id="rId87" Type="http://schemas.openxmlformats.org/officeDocument/2006/relationships/hyperlink" Target="http://canlii.ca/t/hvtt2" TargetMode="External"/><Relationship Id="rId110" Type="http://schemas.openxmlformats.org/officeDocument/2006/relationships/hyperlink" Target="https://www.canlii.org/en/on/onsc/doc/2015/2015onsc6931/2015onsc6931.html?autocompleteStr=2015%20ONSC%206931&amp;autocompletePos=1" TargetMode="External"/><Relationship Id="rId115" Type="http://schemas.openxmlformats.org/officeDocument/2006/relationships/hyperlink" Target="https://www.canlii.org/en/on/onsc/doc/2015/2015onsc6931/2015onsc6931.html?autocompleteStr=2015%20ONSC%206931&amp;autocompletePos=1" TargetMode="External"/><Relationship Id="rId131" Type="http://schemas.openxmlformats.org/officeDocument/2006/relationships/hyperlink" Target="https://www.canlii.org/fr/qc/qcca/doc/2018/2018qcca1504/2018qcca1504.html?autocompleteStr=2018%20qcca%201504&amp;autocompletePos=1" TargetMode="External"/><Relationship Id="rId136" Type="http://schemas.openxmlformats.org/officeDocument/2006/relationships/hyperlink" Target="https://www.canlii.org/fr/qc/qccs/doc/2018/2018qccs174/2018qccs174.html?autocompleteStr=2018%20QCCS%20174&amp;autocompletePos=1" TargetMode="External"/><Relationship Id="rId157" Type="http://schemas.openxmlformats.org/officeDocument/2006/relationships/hyperlink" Target="https://www.canlii.org/fr/ca/caf/doc/2018/2018caf153/2018caf153.html" TargetMode="External"/><Relationship Id="rId178" Type="http://schemas.openxmlformats.org/officeDocument/2006/relationships/hyperlink" Target="https://www.canlii.org/en/bc/bcca/doc/2018/2018bcca375/2018bcca375.html?searchUrlHash=AAAAAAAAAAEAFjIwMTcgQkNTQyA0ODUgKENhbkxJSSkAAAABAAwvMjAxN2Jjc2M0ODUB&amp;resultIndex=1" TargetMode="External"/><Relationship Id="rId61" Type="http://schemas.openxmlformats.org/officeDocument/2006/relationships/hyperlink" Target="http://canlii.ca/t/hvdhh" TargetMode="External"/><Relationship Id="rId82" Type="http://schemas.openxmlformats.org/officeDocument/2006/relationships/hyperlink" Target="http://canlii.ca/t/hwf3j" TargetMode="External"/><Relationship Id="rId152" Type="http://schemas.openxmlformats.org/officeDocument/2006/relationships/hyperlink" Target="https://www.canlii.org/en/qc/qccs/doc/2016/2016qccs6846/2016qccs6846.html?autocompleteStr=2016%20QCCS%206846&amp;autocompletePos=1" TargetMode="External"/><Relationship Id="rId173" Type="http://schemas.openxmlformats.org/officeDocument/2006/relationships/hyperlink" Target="https://www.canlii.org/fr/qc/qcca/doc/2018/2018qcca713/2018qcca713.html?resultIndex=1" TargetMode="External"/><Relationship Id="rId194" Type="http://schemas.openxmlformats.org/officeDocument/2006/relationships/footer" Target="footer2.xml"/><Relationship Id="rId19" Type="http://schemas.openxmlformats.org/officeDocument/2006/relationships/hyperlink" Target="https://www.scc-csc.ca/case-dossier/info/sum-som-fra.aspx?cas=38319" TargetMode="External"/><Relationship Id="rId14" Type="http://schemas.openxmlformats.org/officeDocument/2006/relationships/hyperlink" Target="https://www.scc-csc.ca/case-dossier/info/sum-som-eng.aspx?cas=38457" TargetMode="External"/><Relationship Id="rId30" Type="http://schemas.openxmlformats.org/officeDocument/2006/relationships/hyperlink" Target="https://www.scc-csc.ca/case-dossier/info/sum-som-eng.aspx?cas=38450" TargetMode="External"/><Relationship Id="rId35" Type="http://schemas.openxmlformats.org/officeDocument/2006/relationships/hyperlink" Target="https://www.scc-csc.ca/case-dossier/info/sum-som-eng.aspx?cas=38379" TargetMode="External"/><Relationship Id="rId56" Type="http://schemas.openxmlformats.org/officeDocument/2006/relationships/hyperlink" Target="https://www.canlii.org/fr/qc/qccs/doc/2018/2018qccs2755/2018qccs2755.html?autocompleteStr=2018%20QCCS%202755&amp;autocompletePos=1" TargetMode="External"/><Relationship Id="rId77" Type="http://schemas.openxmlformats.org/officeDocument/2006/relationships/hyperlink" Target="https://www.canlii.org/fr/qc/qcca/doc/2018/2018qcca1802/2018qcca1802.html?autocompleteStr=2018%20qcca%201802&amp;autocompletePos=1" TargetMode="External"/><Relationship Id="rId100" Type="http://schemas.openxmlformats.org/officeDocument/2006/relationships/hyperlink" Target="https://www.canlii.org/en/ab/abqb/doc/2017/2017abqb595/2017abqb595.html?autocompleteStr=2017%20abqb%20595&amp;autocompletePos=1" TargetMode="External"/><Relationship Id="rId105" Type="http://schemas.openxmlformats.org/officeDocument/2006/relationships/hyperlink" Target="https://www.canlii.org/en/on/onca/doc/2018/2018onca743/2018onca743.html?autocompleteStr=2018%20ONCA%20743&amp;autocompletePos=1" TargetMode="External"/><Relationship Id="rId126" Type="http://schemas.openxmlformats.org/officeDocument/2006/relationships/hyperlink" Target="https://www.canlii.org/fr/qc/qccq/doc/2016/2016qccq11263/2016qccq11263.html?autocompleteStr=2016%20QCCQ%2011263&amp;autocompletePos=1" TargetMode="External"/><Relationship Id="rId147" Type="http://schemas.openxmlformats.org/officeDocument/2006/relationships/hyperlink" Target="https://www.canlii.org/fr/qc/qcca/doc/2018/2018qcca445/2018qcca445.html" TargetMode="External"/><Relationship Id="rId168" Type="http://schemas.openxmlformats.org/officeDocument/2006/relationships/hyperlink" Target="https://www.canlii.org/en/on/oncj/doc/2012/2012oncj636/2012oncj636.html?resultIndex=1" TargetMode="External"/><Relationship Id="rId8" Type="http://schemas.openxmlformats.org/officeDocument/2006/relationships/hyperlink" Target="https://www.scc-csc.ca/case-dossier/info/sum-som-eng.aspx?cas=38088" TargetMode="External"/><Relationship Id="rId51" Type="http://schemas.openxmlformats.org/officeDocument/2006/relationships/hyperlink" Target="https://www.canlii.org/en/on/onca/doc/2018/2018onca342/2018onca342.html?autocompleteStr=2018%20onca%20342&amp;autocompletePos=1" TargetMode="External"/><Relationship Id="rId72" Type="http://schemas.openxmlformats.org/officeDocument/2006/relationships/hyperlink" Target="https://www.canlii.org/fr/qc/qccs/doc/2017/2017qccs3388/2017qccs3388.html?autocompleteStr=2017%20QCCS%203388&amp;autocompletePos=1" TargetMode="External"/><Relationship Id="rId93" Type="http://schemas.openxmlformats.org/officeDocument/2006/relationships/hyperlink" Target="https://www.canlii.org/fr/qc/qcca/doc/2018/2018qcca1079/2018qcca1079.html?autocompleteStr=2018%20QCCA%201079&amp;autocompletePos=1" TargetMode="External"/><Relationship Id="rId98" Type="http://schemas.openxmlformats.org/officeDocument/2006/relationships/hyperlink" Target="https://www.canlii.org/en/ab/abqb/doc/2017/2017abqb595/2017abqb595.html?autocompleteStr=2017%20abqb%20595&amp;autocompletePos=1" TargetMode="External"/><Relationship Id="rId121" Type="http://schemas.openxmlformats.org/officeDocument/2006/relationships/hyperlink" Target="https://www.canlii.org/fr/qc/qcca/doc/2018/2018qcca1107/2018qcca1107.html?resultIndex=1" TargetMode="External"/><Relationship Id="rId142" Type="http://schemas.openxmlformats.org/officeDocument/2006/relationships/hyperlink" Target="http://canlii.ca/t/gtq4q" TargetMode="External"/><Relationship Id="rId163" Type="http://schemas.openxmlformats.org/officeDocument/2006/relationships/hyperlink" Target="https://www.canlii.org/fr/qc/qcca/doc/2018/2018qcca1172/2018qcca1172.html?searchUrlHash=AAAAAAAAAAEAFjIwMTUgUUNDUyA0ODIgKENhbkxJSSkAAAABAAwvMjAxNXFjY3M0ODIB&amp;resultIndex=7" TargetMode="External"/><Relationship Id="rId184" Type="http://schemas.openxmlformats.org/officeDocument/2006/relationships/hyperlink" Target="https://www.canlii.org/fr/ca/cci/doc/2017/2017cci118/2017cci118.html" TargetMode="External"/><Relationship Id="rId189" Type="http://schemas.openxmlformats.org/officeDocument/2006/relationships/hyperlink" Target="https://www.canlii.org/en/bc/bcca/doc/2018/2018bcca436/2018bcca436.html?searchUrlHash=AAAAAQANMjAxOCBCQ0NBIDQzNgAAAAAB&amp;resultIndex=2" TargetMode="External"/><Relationship Id="rId3" Type="http://schemas.openxmlformats.org/officeDocument/2006/relationships/styles" Target="styles.xml"/><Relationship Id="rId25" Type="http://schemas.openxmlformats.org/officeDocument/2006/relationships/hyperlink" Target="https://www.scc-csc.ca/case-dossier/info/sum-som-fra.aspx?cas=38299" TargetMode="External"/><Relationship Id="rId46" Type="http://schemas.openxmlformats.org/officeDocument/2006/relationships/hyperlink" Target="https://www.canlii.org/en/on/onsc/doc/2016/2016onsc4917/2016onsc4917.html?autocompleteStr=2016%20ONSC%204917&amp;autocompletePos=1" TargetMode="External"/><Relationship Id="rId67" Type="http://schemas.openxmlformats.org/officeDocument/2006/relationships/hyperlink" Target="https://www.canlii.org/en/on/onscdc/doc/2018/2018onsc2146/2018onsc2146.html?autocompleteStr=2018%20ONSC%202146&amp;autocompletePos=1" TargetMode="External"/><Relationship Id="rId116" Type="http://schemas.openxmlformats.org/officeDocument/2006/relationships/hyperlink" Target="https://www.canlii.org/en/on/onsc/doc/2016/2016onsc455/2016onsc455.html?autocompleteStr=2016%20onsc%20455&amp;autocompletePos=1" TargetMode="External"/><Relationship Id="rId137" Type="http://schemas.openxmlformats.org/officeDocument/2006/relationships/hyperlink" Target="https://www.canlii.org/fr/qc/qcca/doc/2018/2018qcca1034/2018qcca1034.html?autocompleteStr=2018%20QCCA%201034&amp;autocompletePos=1" TargetMode="External"/><Relationship Id="rId158" Type="http://schemas.openxmlformats.org/officeDocument/2006/relationships/hyperlink" Target="https://www.canlii.org/en/ca/fca/doc/2018/2018fca194/2018fca194.html?resultIndex=1" TargetMode="External"/><Relationship Id="rId20" Type="http://schemas.openxmlformats.org/officeDocument/2006/relationships/hyperlink" Target="https://www.scc-csc.ca/case-dossier/info/sum-som-fra.aspx?cas=38335" TargetMode="External"/><Relationship Id="rId41" Type="http://schemas.openxmlformats.org/officeDocument/2006/relationships/hyperlink" Target="https://www.scc-csc.ca/case-dossier/info/sum-som-eng.aspx?cas=38438" TargetMode="External"/><Relationship Id="rId62" Type="http://schemas.openxmlformats.org/officeDocument/2006/relationships/hyperlink" Target="http://canlii.ca/t/gx9t6" TargetMode="External"/><Relationship Id="rId83" Type="http://schemas.openxmlformats.org/officeDocument/2006/relationships/hyperlink" Target="http://canlii.ca/t/h4rk7" TargetMode="External"/><Relationship Id="rId88" Type="http://schemas.openxmlformats.org/officeDocument/2006/relationships/hyperlink" Target="http://canlii.ca/t/hp672" TargetMode="External"/><Relationship Id="rId111" Type="http://schemas.openxmlformats.org/officeDocument/2006/relationships/hyperlink" Target="https://www.canlii.org/en/on/onsc/doc/2016/2016onsc455/2016onsc455.html?autocompleteStr=2016%20onsc%20455&amp;autocompletePos=1" TargetMode="External"/><Relationship Id="rId132" Type="http://schemas.openxmlformats.org/officeDocument/2006/relationships/hyperlink" Target="https://www.canlii.org/fr/qc/qcca/doc/2018/2018qcca1505/2018qcca1505.html?autocompleteStr=2018%20qcca%201505&amp;autocompletePos=1" TargetMode="External"/><Relationship Id="rId153" Type="http://schemas.openxmlformats.org/officeDocument/2006/relationships/hyperlink" Target="https://www.canlii.org/fr/qc/qcca/doc/2018/2018qcca1102/2018qcca1102.html" TargetMode="External"/><Relationship Id="rId174" Type="http://schemas.openxmlformats.org/officeDocument/2006/relationships/hyperlink" Target="https://www.canlii.org/fr/qc/qccq/doc/2014/2014qccq8291/2014qccq8291.html?resultIndex=1" TargetMode="External"/><Relationship Id="rId179" Type="http://schemas.openxmlformats.org/officeDocument/2006/relationships/hyperlink" Target="https://www.canlii.org/en/bc/bcsc/doc/2017/2017bcsc193/2017bcsc193.html?autocompleteStr=2017%20BCSC%20193&amp;autocompletePos=1" TargetMode="External"/><Relationship Id="rId195" Type="http://schemas.openxmlformats.org/officeDocument/2006/relationships/header" Target="header3.xml"/><Relationship Id="rId190" Type="http://schemas.openxmlformats.org/officeDocument/2006/relationships/hyperlink" Target="mailto:comments-commentaires@scc-csc.ca" TargetMode="External"/><Relationship Id="rId15" Type="http://schemas.openxmlformats.org/officeDocument/2006/relationships/hyperlink" Target="https://www.scc-csc.ca/case-dossier/info/sum-som-fra.aspx?cas=38365" TargetMode="External"/><Relationship Id="rId36" Type="http://schemas.openxmlformats.org/officeDocument/2006/relationships/hyperlink" Target="https://www.scc-csc.ca/case-dossier/info/sum-som-eng.aspx?cas=38455" TargetMode="External"/><Relationship Id="rId57" Type="http://schemas.openxmlformats.org/officeDocument/2006/relationships/hyperlink" Target="https://www.canlii.org/fr/qc/qcca/doc/2018/2018qcca1298/2018qcca1298.html?resultIndex=1" TargetMode="External"/><Relationship Id="rId106" Type="http://schemas.openxmlformats.org/officeDocument/2006/relationships/hyperlink" Target="https://www.canlii.org/en/on/onsc/doc/2014/2014onsc997/2014onsc997.html?autocompleteStr=2014%20ONSC%20997%3B%20&amp;autocompletePos=1" TargetMode="External"/><Relationship Id="rId127" Type="http://schemas.openxmlformats.org/officeDocument/2006/relationships/hyperlink" Target="https://www.canlii.org/fr/qc/qcca/doc/2018/2018qcca1871/2018qcca1871.html?autocompleteStr=2018%20QCCA%201871&amp;autocompletePos=1" TargetMode="External"/><Relationship Id="rId10" Type="http://schemas.openxmlformats.org/officeDocument/2006/relationships/hyperlink" Target="https://www.scc-csc.ca/case-dossier/info/sum-som-fra.aspx?cas=38242" TargetMode="External"/><Relationship Id="rId31" Type="http://schemas.openxmlformats.org/officeDocument/2006/relationships/hyperlink" Target="https://www.scc-csc.ca/case-dossier/info/sum-som-fra.aspx?cas=38424" TargetMode="External"/><Relationship Id="rId52" Type="http://schemas.openxmlformats.org/officeDocument/2006/relationships/hyperlink" Target="https://www.canlii.org/fr/qc/qccs/doc/2016/2016qccs838/2016qccs838.pdf" TargetMode="External"/><Relationship Id="rId73" Type="http://schemas.openxmlformats.org/officeDocument/2006/relationships/hyperlink" Target="https://www.canlii.org/en/qc/qcca/doc/2018/2018qcca1362/2018qcca1362.html" TargetMode="External"/><Relationship Id="rId78" Type="http://schemas.openxmlformats.org/officeDocument/2006/relationships/hyperlink" Target="https://www.canlii.org/fr/qc/qccq/doc/2015/2015qccq7768/2015qccq7768.html?autocompleteStr=2015%20QCCQ%207768&amp;autocompletePos=1" TargetMode="External"/><Relationship Id="rId94" Type="http://schemas.openxmlformats.org/officeDocument/2006/relationships/hyperlink" Target="http://canlii.ca/t/hqrxg" TargetMode="External"/><Relationship Id="rId99" Type="http://schemas.openxmlformats.org/officeDocument/2006/relationships/hyperlink" Target="https://www.canlii.org/en/ab/abca/doc/2017/2017abca404/2017abca404.html?searchUrlHash=AAAAAAAAAAEAFjIwMTcgQUJRQiA1OTUgKENhbkxJSSkAAAABAAwvMjAxN2FicWI1OTUB&amp;resultIndex=1" TargetMode="External"/><Relationship Id="rId101" Type="http://schemas.openxmlformats.org/officeDocument/2006/relationships/hyperlink" Target="https://www.canlii.org/en/ab/abca/doc/2017/2017abca404/2017abca404.html?searchUrlHash=AAAAAAAAAAEAFjIwMTcgQUJRQiA1OTUgKENhbkxJSSkAAAABAAwvMjAxN2FicWI1OTUB&amp;resultIndex=1" TargetMode="External"/><Relationship Id="rId122" Type="http://schemas.openxmlformats.org/officeDocument/2006/relationships/hyperlink" Target="https://www.canlii.org/fr/qc/qcca/doc/2018/2018qcca1474/2018qcca1474.html?resultIndex=1" TargetMode="External"/><Relationship Id="rId143" Type="http://schemas.openxmlformats.org/officeDocument/2006/relationships/hyperlink" Target="http://canlii.ca/t/hw02z" TargetMode="External"/><Relationship Id="rId148" Type="http://schemas.openxmlformats.org/officeDocument/2006/relationships/hyperlink" Target="https://www.canlii.org/fr/qc/qccs/doc/2016/2016qccs3294/2016qccs3294.html" TargetMode="External"/><Relationship Id="rId164" Type="http://schemas.openxmlformats.org/officeDocument/2006/relationships/hyperlink" Target="https://www.canlii.org/en/bc/bcsc/doc/2017/2017bcsc1932/2017bcsc1932.html" TargetMode="External"/><Relationship Id="rId169" Type="http://schemas.openxmlformats.org/officeDocument/2006/relationships/hyperlink" Target="https://www.canlii.org/en/on/onca/doc/2018/2018onca121/2018onca121.html?resultIndex=1" TargetMode="External"/><Relationship Id="rId185" Type="http://schemas.openxmlformats.org/officeDocument/2006/relationships/hyperlink" Target="https://www.canlii.org/fr/ca/caf/doc/2018/2018caf193/2018caf193.html?autocompleteStr=2018%20CAF%20193&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8152" TargetMode="External"/><Relationship Id="rId180" Type="http://schemas.openxmlformats.org/officeDocument/2006/relationships/hyperlink" Target="https://www.canlii.org/en/bc/bcsc/doc/2017/2017bcsc485/2017bcsc485.html?searchUrlHash=AAAAAAAAAAEAFjIwMTcgQkNTQyAxOTMgKENhbkxJSSkAAAABAAwvMjAxN2Jjc2MxOTMB&amp;resultIndex=2" TargetMode="External"/><Relationship Id="rId26" Type="http://schemas.openxmlformats.org/officeDocument/2006/relationships/hyperlink" Target="https://www.scc-csc.ca/case-dossier/info/sum-som-fra.aspx?cas=38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F485-236F-41A0-9AEA-B8643F46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31044</Words>
  <Characters>176955</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207584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2019-04-26T19:08:00Z</dcterms:created>
  <dcterms:modified xsi:type="dcterms:W3CDTF">2019-04-29T16:24:00Z</dcterms:modified>
</cp:coreProperties>
</file>