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E4977" w:rsidRDefault="00F61846" w:rsidP="00122CE1">
      <w:pPr>
        <w:pStyle w:val="Header"/>
        <w:tabs>
          <w:tab w:val="left" w:pos="1620"/>
          <w:tab w:val="left" w:pos="1710"/>
        </w:tabs>
        <w:jc w:val="center"/>
        <w:rPr>
          <w:b/>
          <w:sz w:val="32"/>
        </w:rPr>
      </w:pPr>
      <w:r w:rsidRPr="00FE4977">
        <w:rPr>
          <w:b/>
          <w:sz w:val="32"/>
        </w:rPr>
        <w:t>S</w:t>
      </w:r>
      <w:r w:rsidR="003F43E6" w:rsidRPr="00FE4977">
        <w:rPr>
          <w:b/>
          <w:sz w:val="32"/>
        </w:rPr>
        <w:t>upreme Court of Canada / Cour suprême du Canada</w:t>
      </w:r>
    </w:p>
    <w:p w:rsidR="003F43E6" w:rsidRPr="00FE4977" w:rsidRDefault="003F43E6" w:rsidP="006F2579">
      <w:pPr>
        <w:widowControl w:val="0"/>
        <w:rPr>
          <w:i/>
        </w:rPr>
      </w:pPr>
    </w:p>
    <w:p w:rsidR="006F2579" w:rsidRPr="00FE4977" w:rsidRDefault="006F2579" w:rsidP="006F2579">
      <w:pPr>
        <w:widowControl w:val="0"/>
        <w:rPr>
          <w:i/>
        </w:rPr>
      </w:pPr>
      <w:r w:rsidRPr="00FE4977">
        <w:rPr>
          <w:i/>
        </w:rPr>
        <w:t>(le français suit)</w:t>
      </w:r>
    </w:p>
    <w:p w:rsidR="006F2579" w:rsidRPr="00FE4977" w:rsidRDefault="006F2579" w:rsidP="006F2579">
      <w:pPr>
        <w:widowControl w:val="0"/>
      </w:pPr>
    </w:p>
    <w:p w:rsidR="006F2579" w:rsidRPr="00FE4977" w:rsidRDefault="00B07908" w:rsidP="006F2579">
      <w:pPr>
        <w:widowControl w:val="0"/>
        <w:jc w:val="center"/>
        <w:rPr>
          <w:b/>
        </w:rPr>
      </w:pPr>
      <w:r w:rsidRPr="00FE4977">
        <w:fldChar w:fldCharType="begin"/>
      </w:r>
      <w:r w:rsidR="006F2579" w:rsidRPr="00FE4977">
        <w:instrText xml:space="preserve"> SEQ CHAPTER \h \r 1</w:instrText>
      </w:r>
      <w:r w:rsidRPr="00FE4977">
        <w:fldChar w:fldCharType="end"/>
      </w:r>
      <w:r w:rsidR="006F2579" w:rsidRPr="00FE4977">
        <w:rPr>
          <w:b/>
        </w:rPr>
        <w:t>JUDGMENT</w:t>
      </w:r>
      <w:r w:rsidR="00B17AAC" w:rsidRPr="00FE4977">
        <w:rPr>
          <w:b/>
        </w:rPr>
        <w:t>S</w:t>
      </w:r>
      <w:r w:rsidR="006F2579" w:rsidRPr="00FE4977">
        <w:rPr>
          <w:b/>
        </w:rPr>
        <w:t xml:space="preserve"> TO B</w:t>
      </w:r>
      <w:r w:rsidR="00001846" w:rsidRPr="00FE4977">
        <w:rPr>
          <w:b/>
        </w:rPr>
        <w:t>E RENDERED IN LE</w:t>
      </w:r>
      <w:r w:rsidR="00A0288A" w:rsidRPr="00FE4977">
        <w:rPr>
          <w:b/>
        </w:rPr>
        <w:t>A</w:t>
      </w:r>
      <w:r w:rsidR="00001846" w:rsidRPr="00FE4977">
        <w:rPr>
          <w:b/>
        </w:rPr>
        <w:t>VE APPLICATION</w:t>
      </w:r>
      <w:r w:rsidR="00E94FDF" w:rsidRPr="00FE4977">
        <w:rPr>
          <w:b/>
        </w:rPr>
        <w:t>S</w:t>
      </w:r>
    </w:p>
    <w:p w:rsidR="006F2579" w:rsidRPr="00FE4977" w:rsidRDefault="006F2579" w:rsidP="006F2579">
      <w:pPr>
        <w:widowControl w:val="0"/>
      </w:pPr>
    </w:p>
    <w:p w:rsidR="006F2579" w:rsidRPr="00FE4977" w:rsidRDefault="0087269F" w:rsidP="006F2579">
      <w:pPr>
        <w:widowControl w:val="0"/>
        <w:rPr>
          <w:b/>
        </w:rPr>
      </w:pPr>
      <w:r>
        <w:rPr>
          <w:b/>
        </w:rPr>
        <w:t>Ju</w:t>
      </w:r>
      <w:r w:rsidR="0069685F">
        <w:rPr>
          <w:b/>
        </w:rPr>
        <w:t>ly</w:t>
      </w:r>
      <w:r w:rsidR="00A15B66" w:rsidRPr="00FE4977">
        <w:rPr>
          <w:b/>
        </w:rPr>
        <w:t xml:space="preserve"> </w:t>
      </w:r>
      <w:r w:rsidR="00193CAA">
        <w:rPr>
          <w:b/>
        </w:rPr>
        <w:t>2</w:t>
      </w:r>
      <w:r w:rsidR="004441C7" w:rsidRPr="00FE4977">
        <w:rPr>
          <w:b/>
        </w:rPr>
        <w:t>,</w:t>
      </w:r>
      <w:r w:rsidR="006F2579" w:rsidRPr="00FE4977">
        <w:rPr>
          <w:b/>
        </w:rPr>
        <w:t xml:space="preserve"> </w:t>
      </w:r>
      <w:r w:rsidR="0054689F" w:rsidRPr="00FE4977">
        <w:rPr>
          <w:b/>
        </w:rPr>
        <w:t>201</w:t>
      </w:r>
      <w:r w:rsidR="00313D36" w:rsidRPr="00FE4977">
        <w:rPr>
          <w:b/>
        </w:rPr>
        <w:t>9</w:t>
      </w:r>
    </w:p>
    <w:p w:rsidR="006F2579" w:rsidRPr="00FE4977" w:rsidRDefault="00674F39" w:rsidP="006F2579">
      <w:pPr>
        <w:widowControl w:val="0"/>
        <w:rPr>
          <w:b/>
        </w:rPr>
      </w:pPr>
      <w:r w:rsidRPr="00FE4977">
        <w:rPr>
          <w:b/>
        </w:rPr>
        <w:t>For immediate release</w:t>
      </w:r>
    </w:p>
    <w:p w:rsidR="006F2579" w:rsidRPr="00FE4977" w:rsidRDefault="006F2579" w:rsidP="006F2579">
      <w:pPr>
        <w:widowControl w:val="0"/>
      </w:pPr>
    </w:p>
    <w:p w:rsidR="006F2579" w:rsidRPr="00A249B3" w:rsidRDefault="006F2579" w:rsidP="006F2579">
      <w:pPr>
        <w:widowControl w:val="0"/>
        <w:rPr>
          <w:lang w:val="fr-CA"/>
        </w:rPr>
      </w:pPr>
      <w:r w:rsidRPr="00FE4977">
        <w:rPr>
          <w:b/>
        </w:rPr>
        <w:t>OTTAWA</w:t>
      </w:r>
      <w:r w:rsidRPr="00FE4977">
        <w:t xml:space="preserve"> – The Supreme Court of Canad</w:t>
      </w:r>
      <w:r w:rsidR="006246E4" w:rsidRPr="00FE4977">
        <w:t>a</w:t>
      </w:r>
      <w:r w:rsidRPr="00FE4977">
        <w:t xml:space="preserve"> announced today that judgment in the following </w:t>
      </w:r>
      <w:r w:rsidRPr="002E0C45">
        <w:t>application</w:t>
      </w:r>
      <w:r w:rsidR="008600ED" w:rsidRPr="002E0C45">
        <w:t>s</w:t>
      </w:r>
      <w:r w:rsidRPr="002E0C45">
        <w:t xml:space="preserve"> for leave to appeal will be delivered at 9:45 a.m. </w:t>
      </w:r>
      <w:r w:rsidR="00E05816" w:rsidRPr="002E0C45">
        <w:t>E</w:t>
      </w:r>
      <w:r w:rsidR="005B48B5" w:rsidRPr="002E0C45">
        <w:t>D</w:t>
      </w:r>
      <w:r w:rsidR="00E05816" w:rsidRPr="002E0C45">
        <w:t>T</w:t>
      </w:r>
      <w:r w:rsidRPr="002E0C45">
        <w:t xml:space="preserve"> on Thursday, </w:t>
      </w:r>
      <w:r w:rsidR="0087269F">
        <w:t>Ju</w:t>
      </w:r>
      <w:r w:rsidR="0069685F">
        <w:t>ly</w:t>
      </w:r>
      <w:r w:rsidR="00455912" w:rsidRPr="002E0C45">
        <w:t xml:space="preserve"> </w:t>
      </w:r>
      <w:r w:rsidR="00193CAA">
        <w:t>4</w:t>
      </w:r>
      <w:r w:rsidR="007E112F" w:rsidRPr="002E0C45">
        <w:t>,</w:t>
      </w:r>
      <w:r w:rsidR="002F38D7" w:rsidRPr="002E0C45">
        <w:t xml:space="preserve"> </w:t>
      </w:r>
      <w:r w:rsidR="006648D1" w:rsidRPr="002E0C45">
        <w:t>201</w:t>
      </w:r>
      <w:r w:rsidR="00313D36" w:rsidRPr="002E0C45">
        <w:t>9</w:t>
      </w:r>
      <w:r w:rsidRPr="002E0C45">
        <w:t xml:space="preserve">. </w:t>
      </w:r>
      <w:r w:rsidRPr="00A249B3">
        <w:rPr>
          <w:lang w:val="fr-CA"/>
        </w:rPr>
        <w:t>This list is subject to chang</w:t>
      </w:r>
      <w:r w:rsidR="00192F7F" w:rsidRPr="00A249B3">
        <w:rPr>
          <w:lang w:val="fr-CA"/>
        </w:rPr>
        <w:t>e</w:t>
      </w:r>
      <w:r w:rsidRPr="00A249B3">
        <w:rPr>
          <w:lang w:val="fr-CA"/>
        </w:rPr>
        <w:t>.</w:t>
      </w:r>
    </w:p>
    <w:p w:rsidR="00EF2A9D" w:rsidRPr="00A249B3" w:rsidRDefault="00EF2A9D" w:rsidP="006F2579">
      <w:pPr>
        <w:widowControl w:val="0"/>
        <w:rPr>
          <w:sz w:val="20"/>
          <w:lang w:val="fr-CA"/>
        </w:rPr>
      </w:pPr>
    </w:p>
    <w:p w:rsidR="00B43418" w:rsidRPr="00A249B3" w:rsidRDefault="00B43418" w:rsidP="006F2579">
      <w:pPr>
        <w:widowControl w:val="0"/>
        <w:rPr>
          <w:sz w:val="20"/>
          <w:lang w:val="fr-CA"/>
        </w:rPr>
      </w:pPr>
    </w:p>
    <w:p w:rsidR="006F2579" w:rsidRPr="00AB63C3" w:rsidRDefault="006F2579" w:rsidP="006F2579">
      <w:pPr>
        <w:widowControl w:val="0"/>
        <w:jc w:val="center"/>
        <w:rPr>
          <w:lang w:val="fr-CA"/>
        </w:rPr>
      </w:pPr>
      <w:r w:rsidRPr="00AB63C3">
        <w:rPr>
          <w:b/>
          <w:lang w:val="fr-CA"/>
        </w:rPr>
        <w:t>PROCHAIN</w:t>
      </w:r>
      <w:r w:rsidR="00B17AAC" w:rsidRPr="00AB63C3">
        <w:rPr>
          <w:b/>
          <w:lang w:val="fr-CA"/>
        </w:rPr>
        <w:t>S</w:t>
      </w:r>
      <w:r w:rsidRPr="00AB63C3">
        <w:rPr>
          <w:b/>
          <w:lang w:val="fr-CA"/>
        </w:rPr>
        <w:t xml:space="preserve"> JUGEMENT</w:t>
      </w:r>
      <w:r w:rsidR="00B17AAC" w:rsidRPr="00AB63C3">
        <w:rPr>
          <w:b/>
          <w:lang w:val="fr-CA"/>
        </w:rPr>
        <w:t>S</w:t>
      </w:r>
      <w:r w:rsidR="00001846" w:rsidRPr="00AB63C3">
        <w:rPr>
          <w:b/>
          <w:lang w:val="fr-CA"/>
        </w:rPr>
        <w:t xml:space="preserve"> SUR DEMANDE</w:t>
      </w:r>
      <w:r w:rsidR="00B17AAC" w:rsidRPr="00AB63C3">
        <w:rPr>
          <w:b/>
          <w:lang w:val="fr-CA"/>
        </w:rPr>
        <w:t>S</w:t>
      </w:r>
      <w:r w:rsidRPr="00AB63C3">
        <w:rPr>
          <w:b/>
          <w:lang w:val="fr-CA"/>
        </w:rPr>
        <w:t xml:space="preserve"> D’AUTORISATION</w:t>
      </w:r>
    </w:p>
    <w:p w:rsidR="006F2579" w:rsidRPr="00AB63C3" w:rsidRDefault="006F2579" w:rsidP="006F2579">
      <w:pPr>
        <w:widowControl w:val="0"/>
        <w:rPr>
          <w:lang w:val="fr-CA"/>
        </w:rPr>
      </w:pPr>
    </w:p>
    <w:p w:rsidR="006F2579" w:rsidRPr="00AB63C3" w:rsidRDefault="006F2579" w:rsidP="006F2579">
      <w:pPr>
        <w:widowControl w:val="0"/>
        <w:rPr>
          <w:b/>
          <w:lang w:val="fr-CA"/>
        </w:rPr>
      </w:pPr>
      <w:r w:rsidRPr="00AB63C3">
        <w:rPr>
          <w:b/>
          <w:lang w:val="fr-CA"/>
        </w:rPr>
        <w:t>Le</w:t>
      </w:r>
      <w:r w:rsidR="00957A76" w:rsidRPr="00AB63C3">
        <w:rPr>
          <w:b/>
          <w:lang w:val="fr-CA"/>
        </w:rPr>
        <w:t xml:space="preserve"> </w:t>
      </w:r>
      <w:r w:rsidR="00193CAA">
        <w:rPr>
          <w:b/>
          <w:lang w:val="fr-CA"/>
        </w:rPr>
        <w:t>2</w:t>
      </w:r>
      <w:r w:rsidR="00136C09" w:rsidRPr="00AB63C3">
        <w:rPr>
          <w:b/>
          <w:lang w:val="fr-CA"/>
        </w:rPr>
        <w:t xml:space="preserve"> </w:t>
      </w:r>
      <w:r w:rsidR="0087269F" w:rsidRPr="00AB63C3">
        <w:rPr>
          <w:b/>
          <w:lang w:val="fr-CA"/>
        </w:rPr>
        <w:t>jui</w:t>
      </w:r>
      <w:r w:rsidR="0069685F">
        <w:rPr>
          <w:b/>
          <w:lang w:val="fr-CA"/>
        </w:rPr>
        <w:t>llet</w:t>
      </w:r>
      <w:r w:rsidR="00A151D1" w:rsidRPr="00AB63C3">
        <w:rPr>
          <w:b/>
          <w:lang w:val="fr-CA"/>
        </w:rPr>
        <w:t xml:space="preserve"> 201</w:t>
      </w:r>
      <w:r w:rsidR="00313D36" w:rsidRPr="00AB63C3">
        <w:rPr>
          <w:b/>
          <w:lang w:val="fr-CA"/>
        </w:rPr>
        <w:t>9</w:t>
      </w:r>
    </w:p>
    <w:p w:rsidR="006F2579" w:rsidRPr="00AB63C3" w:rsidRDefault="006F2579" w:rsidP="006F2579">
      <w:pPr>
        <w:widowControl w:val="0"/>
        <w:rPr>
          <w:b/>
          <w:lang w:val="fr-CA"/>
        </w:rPr>
      </w:pPr>
      <w:r w:rsidRPr="00AB63C3">
        <w:rPr>
          <w:b/>
          <w:lang w:val="fr-CA"/>
        </w:rPr>
        <w:t>Pour diffusion immédiate</w:t>
      </w:r>
    </w:p>
    <w:p w:rsidR="006F2579" w:rsidRPr="00AB63C3" w:rsidRDefault="006F2579" w:rsidP="006F2579">
      <w:pPr>
        <w:widowControl w:val="0"/>
        <w:rPr>
          <w:lang w:val="fr-CA"/>
        </w:rPr>
      </w:pPr>
    </w:p>
    <w:p w:rsidR="006F2579" w:rsidRPr="00AB63C3" w:rsidRDefault="006F2579" w:rsidP="006F2579">
      <w:pPr>
        <w:widowControl w:val="0"/>
        <w:rPr>
          <w:lang w:val="fr-CA"/>
        </w:rPr>
      </w:pPr>
      <w:r w:rsidRPr="00AB63C3">
        <w:rPr>
          <w:b/>
          <w:lang w:val="fr-CA"/>
        </w:rPr>
        <w:t>OTTAWA</w:t>
      </w:r>
      <w:r w:rsidRPr="00AB63C3">
        <w:rPr>
          <w:lang w:val="fr-CA"/>
        </w:rPr>
        <w:t xml:space="preserve"> – La Cour suprême du Canada annonce que jugement ser</w:t>
      </w:r>
      <w:r w:rsidR="004259F9" w:rsidRPr="00AB63C3">
        <w:rPr>
          <w:lang w:val="fr-CA"/>
        </w:rPr>
        <w:t>a</w:t>
      </w:r>
      <w:r w:rsidRPr="00AB63C3">
        <w:rPr>
          <w:lang w:val="fr-CA"/>
        </w:rPr>
        <w:t xml:space="preserve"> rendu dans l</w:t>
      </w:r>
      <w:r w:rsidR="008600ED" w:rsidRPr="00AB63C3">
        <w:rPr>
          <w:lang w:val="fr-CA"/>
        </w:rPr>
        <w:t>es</w:t>
      </w:r>
      <w:r w:rsidRPr="00AB63C3">
        <w:rPr>
          <w:lang w:val="fr-CA"/>
        </w:rPr>
        <w:t xml:space="preserve"> demande</w:t>
      </w:r>
      <w:r w:rsidR="008600ED" w:rsidRPr="00AB63C3">
        <w:rPr>
          <w:lang w:val="fr-CA"/>
        </w:rPr>
        <w:t>s</w:t>
      </w:r>
      <w:r w:rsidRPr="00AB63C3">
        <w:rPr>
          <w:lang w:val="fr-CA"/>
        </w:rPr>
        <w:t xml:space="preserve"> d</w:t>
      </w:r>
      <w:r w:rsidR="00001846" w:rsidRPr="00AB63C3">
        <w:rPr>
          <w:lang w:val="fr-CA"/>
        </w:rPr>
        <w:t>’autorisation d’appel suivant</w:t>
      </w:r>
      <w:r w:rsidR="00B27839" w:rsidRPr="00AB63C3">
        <w:rPr>
          <w:lang w:val="fr-CA"/>
        </w:rPr>
        <w:t>e</w:t>
      </w:r>
      <w:r w:rsidR="008600ED" w:rsidRPr="00AB63C3">
        <w:rPr>
          <w:lang w:val="fr-CA"/>
        </w:rPr>
        <w:t>s</w:t>
      </w:r>
      <w:r w:rsidRPr="00AB63C3">
        <w:rPr>
          <w:lang w:val="fr-CA"/>
        </w:rPr>
        <w:t xml:space="preserve"> le jeudi </w:t>
      </w:r>
      <w:r w:rsidR="00193CAA">
        <w:rPr>
          <w:lang w:val="fr-CA"/>
        </w:rPr>
        <w:t>4</w:t>
      </w:r>
      <w:r w:rsidR="00780317" w:rsidRPr="00AB63C3">
        <w:rPr>
          <w:lang w:val="fr-CA"/>
        </w:rPr>
        <w:t xml:space="preserve"> </w:t>
      </w:r>
      <w:r w:rsidR="0087269F" w:rsidRPr="00AB63C3">
        <w:rPr>
          <w:lang w:val="fr-CA"/>
        </w:rPr>
        <w:t>jui</w:t>
      </w:r>
      <w:r w:rsidR="0069685F">
        <w:rPr>
          <w:lang w:val="fr-CA"/>
        </w:rPr>
        <w:t>llet</w:t>
      </w:r>
      <w:r w:rsidR="00694391" w:rsidRPr="00AB63C3">
        <w:rPr>
          <w:lang w:val="fr-CA"/>
        </w:rPr>
        <w:t xml:space="preserve"> 2</w:t>
      </w:r>
      <w:r w:rsidR="006648D1" w:rsidRPr="00AB63C3">
        <w:rPr>
          <w:lang w:val="fr-CA"/>
        </w:rPr>
        <w:t>01</w:t>
      </w:r>
      <w:r w:rsidR="00313D36" w:rsidRPr="00AB63C3">
        <w:rPr>
          <w:lang w:val="fr-CA"/>
        </w:rPr>
        <w:t>9</w:t>
      </w:r>
      <w:r w:rsidRPr="00AB63C3">
        <w:rPr>
          <w:lang w:val="fr-CA"/>
        </w:rPr>
        <w:t xml:space="preserve">, à 9 h 45 </w:t>
      </w:r>
      <w:r w:rsidR="000627A2" w:rsidRPr="00AB63C3">
        <w:rPr>
          <w:lang w:val="fr-CA"/>
        </w:rPr>
        <w:t>H</w:t>
      </w:r>
      <w:r w:rsidR="005B48B5" w:rsidRPr="00AB63C3">
        <w:rPr>
          <w:lang w:val="fr-CA"/>
        </w:rPr>
        <w:t>A</w:t>
      </w:r>
      <w:r w:rsidRPr="00AB63C3">
        <w:rPr>
          <w:lang w:val="fr-CA"/>
        </w:rPr>
        <w:t>E. Cette liste est sujette à modifications.</w:t>
      </w:r>
    </w:p>
    <w:p w:rsidR="00EF2A9D" w:rsidRPr="00AB63C3" w:rsidRDefault="00EF2A9D" w:rsidP="009B14F4">
      <w:pPr>
        <w:widowControl w:val="0"/>
        <w:jc w:val="both"/>
        <w:rPr>
          <w:sz w:val="20"/>
          <w:lang w:val="fr-CA"/>
        </w:rPr>
      </w:pPr>
    </w:p>
    <w:p w:rsidR="001838E0" w:rsidRPr="00D42FB7" w:rsidRDefault="00A050B0" w:rsidP="009B14F4">
      <w:pPr>
        <w:widowControl w:val="0"/>
        <w:jc w:val="both"/>
        <w:rPr>
          <w:sz w:val="20"/>
          <w:lang w:val="fr-CA"/>
        </w:rPr>
      </w:pPr>
      <w:r>
        <w:rPr>
          <w:sz w:val="20"/>
        </w:rPr>
        <w:pict>
          <v:rect id="_x0000_i1025" style="width:2in;height:1pt" o:hrpct="0" o:hralign="center" o:hrstd="t" o:hrnoshade="t" o:hr="t" fillcolor="black [3213]" stroked="f"/>
        </w:pict>
      </w:r>
    </w:p>
    <w:p w:rsidR="009F5EC1" w:rsidRDefault="009F5EC1" w:rsidP="009F5EC1">
      <w:pPr>
        <w:jc w:val="both"/>
        <w:rPr>
          <w:sz w:val="20"/>
        </w:rPr>
      </w:pPr>
    </w:p>
    <w:p w:rsidR="00677BA8" w:rsidRPr="001E1D29" w:rsidRDefault="00677BA8" w:rsidP="001E1D29">
      <w:pPr>
        <w:pStyle w:val="ListParagraph"/>
        <w:numPr>
          <w:ilvl w:val="0"/>
          <w:numId w:val="50"/>
        </w:numPr>
        <w:ind w:left="357" w:hanging="357"/>
        <w:rPr>
          <w:sz w:val="20"/>
        </w:rPr>
      </w:pPr>
      <w:r w:rsidRPr="001E1D29">
        <w:rPr>
          <w:i/>
          <w:sz w:val="20"/>
        </w:rPr>
        <w:t>Tyler Williams-Cleghorn v. Her Majesty the Queen</w:t>
      </w:r>
      <w:r w:rsidRPr="001E1D29">
        <w:rPr>
          <w:sz w:val="20"/>
        </w:rPr>
        <w:t xml:space="preserve"> (N.B.) (Criminal) (By Leave)</w:t>
      </w:r>
      <w:r w:rsidR="00804016" w:rsidRPr="001E1D29">
        <w:rPr>
          <w:sz w:val="20"/>
        </w:rPr>
        <w:t xml:space="preserve"> (</w:t>
      </w:r>
      <w:hyperlink r:id="rId8" w:history="1">
        <w:r w:rsidR="00804016" w:rsidRPr="001E1D29">
          <w:rPr>
            <w:rStyle w:val="Hyperlink"/>
            <w:sz w:val="20"/>
            <w:szCs w:val="20"/>
          </w:rPr>
          <w:t>38</w:t>
        </w:r>
        <w:r w:rsidR="004769AB" w:rsidRPr="001E1D29">
          <w:rPr>
            <w:rStyle w:val="Hyperlink"/>
            <w:sz w:val="20"/>
            <w:szCs w:val="20"/>
          </w:rPr>
          <w:t>347</w:t>
        </w:r>
      </w:hyperlink>
      <w:r w:rsidR="00804016" w:rsidRPr="001E1D29">
        <w:rPr>
          <w:sz w:val="20"/>
        </w:rPr>
        <w:t>)</w:t>
      </w:r>
    </w:p>
    <w:p w:rsidR="00677BA8" w:rsidRPr="00677BA8" w:rsidRDefault="00677BA8" w:rsidP="001E1D29">
      <w:pPr>
        <w:ind w:left="357" w:hanging="357"/>
        <w:rPr>
          <w:sz w:val="20"/>
        </w:rPr>
      </w:pPr>
    </w:p>
    <w:p w:rsidR="00677BA8" w:rsidRPr="001E1D29" w:rsidRDefault="00677BA8" w:rsidP="001E1D29">
      <w:pPr>
        <w:pStyle w:val="ListParagraph"/>
        <w:numPr>
          <w:ilvl w:val="0"/>
          <w:numId w:val="50"/>
        </w:numPr>
        <w:ind w:left="357" w:hanging="357"/>
        <w:rPr>
          <w:sz w:val="20"/>
          <w:lang w:val="fr-CA"/>
        </w:rPr>
      </w:pPr>
      <w:r w:rsidRPr="001E1D29">
        <w:rPr>
          <w:i/>
          <w:sz w:val="20"/>
          <w:lang w:val="fr-CA"/>
        </w:rPr>
        <w:t xml:space="preserve">Développements Iberville ltée, et al. c. Agence du </w:t>
      </w:r>
      <w:r w:rsidR="004A1469" w:rsidRPr="001E1D29">
        <w:rPr>
          <w:i/>
          <w:sz w:val="20"/>
          <w:lang w:val="fr-CA"/>
        </w:rPr>
        <w:t>r</w:t>
      </w:r>
      <w:r w:rsidRPr="001E1D29">
        <w:rPr>
          <w:i/>
          <w:sz w:val="20"/>
          <w:lang w:val="fr-CA"/>
        </w:rPr>
        <w:t>evenu du Québec</w:t>
      </w:r>
      <w:r w:rsidRPr="001E1D29">
        <w:rPr>
          <w:sz w:val="20"/>
          <w:lang w:val="fr-CA"/>
        </w:rPr>
        <w:t xml:space="preserve"> (Qc) (Civile) (Autorisation)</w:t>
      </w:r>
      <w:r w:rsidR="00804016" w:rsidRPr="001E1D29">
        <w:rPr>
          <w:sz w:val="20"/>
          <w:lang w:val="fr-CA"/>
        </w:rPr>
        <w:t xml:space="preserve"> (</w:t>
      </w:r>
      <w:hyperlink r:id="rId9" w:history="1">
        <w:r w:rsidR="00804016" w:rsidRPr="001E1D29">
          <w:rPr>
            <w:rStyle w:val="Hyperlink"/>
            <w:sz w:val="20"/>
            <w:szCs w:val="20"/>
            <w:lang w:val="fr-CA"/>
          </w:rPr>
          <w:t>384</w:t>
        </w:r>
        <w:r w:rsidR="006460C3" w:rsidRPr="001E1D29">
          <w:rPr>
            <w:rStyle w:val="Hyperlink"/>
            <w:sz w:val="20"/>
            <w:szCs w:val="20"/>
            <w:lang w:val="fr-CA"/>
          </w:rPr>
          <w:t>72</w:t>
        </w:r>
      </w:hyperlink>
      <w:r w:rsidR="00804016" w:rsidRPr="001E1D29">
        <w:rPr>
          <w:sz w:val="20"/>
          <w:lang w:val="fr-CA"/>
        </w:rPr>
        <w:t>)</w:t>
      </w:r>
    </w:p>
    <w:p w:rsidR="00677BA8" w:rsidRPr="00677BA8" w:rsidRDefault="00677BA8" w:rsidP="001E1D29">
      <w:pPr>
        <w:ind w:left="357" w:hanging="357"/>
        <w:rPr>
          <w:sz w:val="20"/>
          <w:lang w:val="fr-CA"/>
        </w:rPr>
      </w:pPr>
    </w:p>
    <w:p w:rsidR="00677BA8" w:rsidRPr="001E1D29" w:rsidRDefault="00677BA8" w:rsidP="001E1D29">
      <w:pPr>
        <w:pStyle w:val="ListParagraph"/>
        <w:numPr>
          <w:ilvl w:val="0"/>
          <w:numId w:val="50"/>
        </w:numPr>
        <w:ind w:left="357" w:hanging="357"/>
        <w:rPr>
          <w:sz w:val="20"/>
        </w:rPr>
      </w:pPr>
      <w:r w:rsidRPr="001E1D29">
        <w:rPr>
          <w:i/>
          <w:sz w:val="20"/>
        </w:rPr>
        <w:t>Joshua Dylan P</w:t>
      </w:r>
      <w:r w:rsidR="007F39EE">
        <w:rPr>
          <w:i/>
          <w:sz w:val="20"/>
        </w:rPr>
        <w:t>e</w:t>
      </w:r>
      <w:r w:rsidRPr="001E1D29">
        <w:rPr>
          <w:i/>
          <w:sz w:val="20"/>
        </w:rPr>
        <w:t>trin v. Her Majesty the Queen</w:t>
      </w:r>
      <w:r w:rsidRPr="001E1D29">
        <w:rPr>
          <w:sz w:val="20"/>
        </w:rPr>
        <w:t xml:space="preserve"> (Sask.) (Criminal) (By Leave)</w:t>
      </w:r>
      <w:r w:rsidR="00804016" w:rsidRPr="001E1D29">
        <w:rPr>
          <w:sz w:val="20"/>
        </w:rPr>
        <w:t xml:space="preserve"> (</w:t>
      </w:r>
      <w:hyperlink r:id="rId10" w:history="1">
        <w:r w:rsidR="00804016" w:rsidRPr="001E1D29">
          <w:rPr>
            <w:rStyle w:val="Hyperlink"/>
            <w:sz w:val="20"/>
            <w:szCs w:val="20"/>
          </w:rPr>
          <w:t>38</w:t>
        </w:r>
        <w:r w:rsidR="00CA55EE" w:rsidRPr="001E1D29">
          <w:rPr>
            <w:rStyle w:val="Hyperlink"/>
            <w:sz w:val="20"/>
            <w:szCs w:val="20"/>
          </w:rPr>
          <w:t>524</w:t>
        </w:r>
      </w:hyperlink>
      <w:r w:rsidR="00804016" w:rsidRPr="001E1D29">
        <w:rPr>
          <w:sz w:val="20"/>
        </w:rPr>
        <w:t>)</w:t>
      </w:r>
    </w:p>
    <w:p w:rsidR="00677BA8" w:rsidRPr="00677BA8" w:rsidRDefault="00677BA8" w:rsidP="001E1D29">
      <w:pPr>
        <w:ind w:left="357" w:hanging="357"/>
        <w:rPr>
          <w:sz w:val="20"/>
        </w:rPr>
      </w:pPr>
    </w:p>
    <w:p w:rsidR="00677BA8" w:rsidRPr="001E1D29" w:rsidRDefault="00677BA8" w:rsidP="001E1D29">
      <w:pPr>
        <w:pStyle w:val="ListParagraph"/>
        <w:numPr>
          <w:ilvl w:val="0"/>
          <w:numId w:val="50"/>
        </w:numPr>
        <w:ind w:left="357" w:hanging="357"/>
        <w:rPr>
          <w:sz w:val="20"/>
          <w:lang w:val="fr-CA"/>
        </w:rPr>
      </w:pPr>
      <w:r w:rsidRPr="001E1D29">
        <w:rPr>
          <w:i/>
          <w:sz w:val="20"/>
          <w:lang w:val="fr-CA"/>
        </w:rPr>
        <w:t>Yamna Amzallag v. Ville de Sainte-Agathe-des-Monts</w:t>
      </w:r>
      <w:r w:rsidRPr="001E1D29">
        <w:rPr>
          <w:sz w:val="20"/>
          <w:lang w:val="fr-CA"/>
        </w:rPr>
        <w:t xml:space="preserve"> (Que.) (Civil) (By Leave)</w:t>
      </w:r>
      <w:r w:rsidR="00804016" w:rsidRPr="001E1D29">
        <w:rPr>
          <w:sz w:val="20"/>
          <w:lang w:val="fr-CA"/>
        </w:rPr>
        <w:t xml:space="preserve"> (</w:t>
      </w:r>
      <w:hyperlink r:id="rId11" w:history="1">
        <w:r w:rsidR="00804016" w:rsidRPr="001E1D29">
          <w:rPr>
            <w:rStyle w:val="Hyperlink"/>
            <w:sz w:val="20"/>
            <w:szCs w:val="20"/>
            <w:lang w:val="fr-CA"/>
          </w:rPr>
          <w:t>38</w:t>
        </w:r>
        <w:r w:rsidR="00C6575F" w:rsidRPr="001E1D29">
          <w:rPr>
            <w:rStyle w:val="Hyperlink"/>
            <w:sz w:val="20"/>
            <w:szCs w:val="20"/>
            <w:lang w:val="fr-CA"/>
          </w:rPr>
          <w:t>53</w:t>
        </w:r>
        <w:r w:rsidR="00804016" w:rsidRPr="001E1D29">
          <w:rPr>
            <w:rStyle w:val="Hyperlink"/>
            <w:sz w:val="20"/>
            <w:szCs w:val="20"/>
            <w:lang w:val="fr-CA"/>
          </w:rPr>
          <w:t>6</w:t>
        </w:r>
      </w:hyperlink>
      <w:r w:rsidR="00804016" w:rsidRPr="001E1D29">
        <w:rPr>
          <w:sz w:val="20"/>
          <w:lang w:val="fr-CA"/>
        </w:rPr>
        <w:t>)</w:t>
      </w:r>
    </w:p>
    <w:p w:rsidR="00677BA8" w:rsidRPr="00677BA8" w:rsidRDefault="00677BA8" w:rsidP="001E1D29">
      <w:pPr>
        <w:ind w:left="357" w:hanging="357"/>
        <w:rPr>
          <w:sz w:val="20"/>
          <w:lang w:val="fr-CA"/>
        </w:rPr>
      </w:pPr>
    </w:p>
    <w:p w:rsidR="00677BA8" w:rsidRPr="001E1D29" w:rsidRDefault="00677BA8" w:rsidP="001E1D29">
      <w:pPr>
        <w:pStyle w:val="ListParagraph"/>
        <w:numPr>
          <w:ilvl w:val="0"/>
          <w:numId w:val="50"/>
        </w:numPr>
        <w:ind w:left="357" w:hanging="357"/>
        <w:rPr>
          <w:sz w:val="20"/>
          <w:lang w:val="fr-CA"/>
        </w:rPr>
      </w:pPr>
      <w:r w:rsidRPr="001E1D29">
        <w:rPr>
          <w:i/>
          <w:sz w:val="20"/>
          <w:lang w:val="fr-CA"/>
        </w:rPr>
        <w:t>Serge Amzallag, et al. v. Ville de Sainte-Agathe-des-Monts</w:t>
      </w:r>
      <w:r w:rsidRPr="001E1D29">
        <w:rPr>
          <w:sz w:val="20"/>
          <w:lang w:val="fr-CA"/>
        </w:rPr>
        <w:t xml:space="preserve"> (Que.) (Civil) (By Leave)</w:t>
      </w:r>
      <w:r w:rsidR="00804016" w:rsidRPr="001E1D29">
        <w:rPr>
          <w:sz w:val="20"/>
          <w:lang w:val="fr-CA"/>
        </w:rPr>
        <w:t xml:space="preserve"> (</w:t>
      </w:r>
      <w:hyperlink r:id="rId12" w:history="1">
        <w:r w:rsidR="00804016" w:rsidRPr="001E1D29">
          <w:rPr>
            <w:rStyle w:val="Hyperlink"/>
            <w:sz w:val="20"/>
            <w:szCs w:val="20"/>
            <w:lang w:val="fr-CA"/>
          </w:rPr>
          <w:t>38</w:t>
        </w:r>
        <w:r w:rsidR="007F3138">
          <w:rPr>
            <w:rStyle w:val="Hyperlink"/>
            <w:sz w:val="20"/>
            <w:szCs w:val="20"/>
            <w:lang w:val="fr-CA"/>
          </w:rPr>
          <w:t>537</w:t>
        </w:r>
      </w:hyperlink>
      <w:r w:rsidR="00804016" w:rsidRPr="001E1D29">
        <w:rPr>
          <w:sz w:val="20"/>
          <w:lang w:val="fr-CA"/>
        </w:rPr>
        <w:t>)</w:t>
      </w:r>
    </w:p>
    <w:p w:rsidR="0069685F" w:rsidRPr="00677BA8" w:rsidRDefault="0069685F" w:rsidP="001E1D29">
      <w:pPr>
        <w:ind w:left="357" w:hanging="357"/>
        <w:rPr>
          <w:sz w:val="20"/>
          <w:lang w:val="fr-CA"/>
        </w:rPr>
      </w:pPr>
    </w:p>
    <w:p w:rsidR="00677BA8" w:rsidRPr="00677BA8" w:rsidRDefault="00677BA8" w:rsidP="001E1D29">
      <w:pPr>
        <w:pStyle w:val="SCCAppellantInfoAppellantInfo"/>
        <w:numPr>
          <w:ilvl w:val="0"/>
          <w:numId w:val="50"/>
        </w:numPr>
        <w:ind w:left="357" w:hanging="357"/>
        <w:rPr>
          <w:sz w:val="20"/>
          <w:szCs w:val="20"/>
          <w:lang w:val="fr-CA"/>
        </w:rPr>
      </w:pPr>
      <w:r w:rsidRPr="00677BA8">
        <w:rPr>
          <w:i/>
          <w:sz w:val="20"/>
          <w:szCs w:val="20"/>
          <w:lang w:val="fr-CA"/>
        </w:rPr>
        <w:t>Isaël Blais c. Sa Majesté la Reine</w:t>
      </w:r>
      <w:r w:rsidRPr="00677BA8">
        <w:rPr>
          <w:sz w:val="20"/>
          <w:szCs w:val="20"/>
          <w:lang w:val="fr-CA"/>
        </w:rPr>
        <w:t xml:space="preserve"> (Qc) (Criminelle) (Autorisation)</w:t>
      </w:r>
      <w:r w:rsidR="00804016">
        <w:rPr>
          <w:sz w:val="20"/>
          <w:szCs w:val="20"/>
          <w:lang w:val="fr-CA"/>
        </w:rPr>
        <w:t xml:space="preserve"> </w:t>
      </w:r>
      <w:r w:rsidR="00804016" w:rsidRPr="00804016">
        <w:rPr>
          <w:sz w:val="20"/>
          <w:lang w:val="fr-CA"/>
        </w:rPr>
        <w:t>(</w:t>
      </w:r>
      <w:hyperlink r:id="rId13" w:history="1">
        <w:r w:rsidR="00804016" w:rsidRPr="00804016">
          <w:rPr>
            <w:rStyle w:val="Hyperlink"/>
            <w:sz w:val="20"/>
            <w:szCs w:val="20"/>
            <w:lang w:val="fr-CA"/>
          </w:rPr>
          <w:t>38</w:t>
        </w:r>
        <w:r w:rsidR="00823C0F">
          <w:rPr>
            <w:rStyle w:val="Hyperlink"/>
            <w:sz w:val="20"/>
            <w:szCs w:val="20"/>
            <w:lang w:val="fr-CA"/>
          </w:rPr>
          <w:t>053</w:t>
        </w:r>
      </w:hyperlink>
      <w:r w:rsidR="00804016" w:rsidRPr="00804016">
        <w:rPr>
          <w:sz w:val="20"/>
          <w:lang w:val="fr-CA"/>
        </w:rPr>
        <w:t>)</w:t>
      </w:r>
    </w:p>
    <w:p w:rsidR="00677BA8" w:rsidRPr="00677BA8" w:rsidRDefault="00677BA8" w:rsidP="001E1D29">
      <w:pPr>
        <w:ind w:left="357" w:hanging="357"/>
        <w:rPr>
          <w:sz w:val="20"/>
          <w:lang w:val="fr-CA"/>
        </w:rPr>
      </w:pPr>
    </w:p>
    <w:p w:rsidR="00677BA8" w:rsidRPr="00677BA8" w:rsidRDefault="00677BA8" w:rsidP="001E1D29">
      <w:pPr>
        <w:pStyle w:val="SCCAppellantInfoAppellantInfo"/>
        <w:numPr>
          <w:ilvl w:val="0"/>
          <w:numId w:val="50"/>
        </w:numPr>
        <w:ind w:left="357" w:hanging="357"/>
        <w:rPr>
          <w:sz w:val="20"/>
          <w:szCs w:val="20"/>
        </w:rPr>
      </w:pPr>
      <w:r w:rsidRPr="00677BA8">
        <w:rPr>
          <w:i/>
          <w:sz w:val="20"/>
          <w:szCs w:val="20"/>
        </w:rPr>
        <w:t>David Joseph Beairsto v. Her Majesty the Queen</w:t>
      </w:r>
      <w:r w:rsidRPr="00677BA8">
        <w:rPr>
          <w:sz w:val="20"/>
          <w:szCs w:val="20"/>
        </w:rPr>
        <w:t xml:space="preserve"> (Alta.) (Criminal) (By Leave)</w:t>
      </w:r>
      <w:r w:rsidR="00804016">
        <w:rPr>
          <w:sz w:val="20"/>
          <w:szCs w:val="20"/>
        </w:rPr>
        <w:t xml:space="preserve"> </w:t>
      </w:r>
      <w:r w:rsidR="00804016" w:rsidRPr="006B42DC">
        <w:rPr>
          <w:sz w:val="20"/>
        </w:rPr>
        <w:t>(</w:t>
      </w:r>
      <w:hyperlink r:id="rId14" w:history="1">
        <w:r w:rsidR="00804016" w:rsidRPr="006B42DC">
          <w:rPr>
            <w:rStyle w:val="Hyperlink"/>
            <w:sz w:val="20"/>
            <w:szCs w:val="20"/>
          </w:rPr>
          <w:t>38</w:t>
        </w:r>
        <w:r w:rsidR="008A5E2E">
          <w:rPr>
            <w:rStyle w:val="Hyperlink"/>
            <w:sz w:val="20"/>
            <w:szCs w:val="20"/>
          </w:rPr>
          <w:t>126</w:t>
        </w:r>
      </w:hyperlink>
      <w:r w:rsidR="00804016" w:rsidRPr="006B42DC">
        <w:rPr>
          <w:sz w:val="20"/>
        </w:rPr>
        <w:t>)</w:t>
      </w:r>
    </w:p>
    <w:p w:rsidR="00677BA8" w:rsidRPr="00677BA8" w:rsidRDefault="00677BA8" w:rsidP="001E1D29">
      <w:pPr>
        <w:ind w:left="357" w:hanging="357"/>
        <w:rPr>
          <w:sz w:val="20"/>
          <w:lang w:val="en-CA"/>
        </w:rPr>
      </w:pPr>
    </w:p>
    <w:p w:rsidR="00677BA8" w:rsidRPr="001E1D29" w:rsidRDefault="00677BA8" w:rsidP="001E1D29">
      <w:pPr>
        <w:pStyle w:val="SCCAppellantInfoAppellantInfo"/>
        <w:numPr>
          <w:ilvl w:val="0"/>
          <w:numId w:val="50"/>
        </w:numPr>
        <w:ind w:left="357" w:hanging="357"/>
        <w:rPr>
          <w:sz w:val="20"/>
          <w:szCs w:val="20"/>
          <w:lang w:val="fr-CA"/>
        </w:rPr>
      </w:pPr>
      <w:r w:rsidRPr="00677BA8">
        <w:rPr>
          <w:i/>
          <w:sz w:val="20"/>
          <w:szCs w:val="20"/>
          <w:lang w:val="fr-CA"/>
        </w:rPr>
        <w:t xml:space="preserve">Hydro-Québec c. Louise Matta, et al. </w:t>
      </w:r>
      <w:r w:rsidRPr="001E1D29">
        <w:rPr>
          <w:sz w:val="20"/>
          <w:szCs w:val="20"/>
          <w:lang w:val="fr-CA"/>
        </w:rPr>
        <w:t>(Qc) (Civile) (Autorisation)</w:t>
      </w:r>
      <w:r w:rsidR="00804016" w:rsidRPr="001E1D29">
        <w:rPr>
          <w:sz w:val="20"/>
          <w:szCs w:val="20"/>
          <w:lang w:val="fr-CA"/>
        </w:rPr>
        <w:t xml:space="preserve"> </w:t>
      </w:r>
      <w:r w:rsidR="00804016" w:rsidRPr="001E1D29">
        <w:rPr>
          <w:sz w:val="20"/>
          <w:lang w:val="fr-CA"/>
        </w:rPr>
        <w:t>(</w:t>
      </w:r>
      <w:hyperlink r:id="rId15" w:history="1">
        <w:r w:rsidR="00804016" w:rsidRPr="001E1D29">
          <w:rPr>
            <w:rStyle w:val="Hyperlink"/>
            <w:sz w:val="20"/>
            <w:szCs w:val="20"/>
            <w:lang w:val="fr-CA"/>
          </w:rPr>
          <w:t>38</w:t>
        </w:r>
        <w:r w:rsidR="009B107E">
          <w:rPr>
            <w:rStyle w:val="Hyperlink"/>
            <w:sz w:val="20"/>
            <w:szCs w:val="20"/>
            <w:lang w:val="fr-CA"/>
          </w:rPr>
          <w:t>25</w:t>
        </w:r>
        <w:r w:rsidR="00804016" w:rsidRPr="001E1D29">
          <w:rPr>
            <w:rStyle w:val="Hyperlink"/>
            <w:sz w:val="20"/>
            <w:szCs w:val="20"/>
            <w:lang w:val="fr-CA"/>
          </w:rPr>
          <w:t>4</w:t>
        </w:r>
      </w:hyperlink>
      <w:r w:rsidR="00804016" w:rsidRPr="001E1D29">
        <w:rPr>
          <w:sz w:val="20"/>
          <w:lang w:val="fr-CA"/>
        </w:rPr>
        <w:t>)</w:t>
      </w:r>
    </w:p>
    <w:p w:rsidR="00677BA8" w:rsidRPr="001E1D29" w:rsidRDefault="00677BA8" w:rsidP="001E1D29">
      <w:pPr>
        <w:ind w:left="357" w:hanging="357"/>
        <w:rPr>
          <w:sz w:val="20"/>
          <w:lang w:val="fr-CA"/>
        </w:rPr>
      </w:pPr>
    </w:p>
    <w:p w:rsidR="00677BA8" w:rsidRPr="00677BA8" w:rsidRDefault="00677BA8" w:rsidP="001E1D29">
      <w:pPr>
        <w:pStyle w:val="SCCAppellantInfoAppellantInfo"/>
        <w:numPr>
          <w:ilvl w:val="0"/>
          <w:numId w:val="50"/>
        </w:numPr>
        <w:ind w:left="357" w:hanging="357"/>
        <w:rPr>
          <w:sz w:val="20"/>
          <w:szCs w:val="20"/>
          <w:lang w:val="fr-CA"/>
        </w:rPr>
      </w:pPr>
      <w:r w:rsidRPr="00677BA8">
        <w:rPr>
          <w:i/>
          <w:sz w:val="20"/>
          <w:szCs w:val="20"/>
          <w:lang w:val="fr-CA"/>
        </w:rPr>
        <w:t xml:space="preserve">Pascal Croteau c. Comité de révision, </w:t>
      </w:r>
      <w:r w:rsidR="004E3DC8">
        <w:rPr>
          <w:i/>
          <w:sz w:val="20"/>
          <w:szCs w:val="20"/>
          <w:lang w:val="fr-CA"/>
        </w:rPr>
        <w:t>et al.</w:t>
      </w:r>
      <w:r w:rsidRPr="00677BA8">
        <w:rPr>
          <w:i/>
          <w:sz w:val="20"/>
          <w:szCs w:val="20"/>
          <w:lang w:val="fr-CA"/>
        </w:rPr>
        <w:t xml:space="preserve"> (</w:t>
      </w:r>
      <w:r w:rsidRPr="00677BA8">
        <w:rPr>
          <w:sz w:val="20"/>
          <w:szCs w:val="20"/>
          <w:lang w:val="fr-CA"/>
        </w:rPr>
        <w:t>Qc) (Civile) (Autorisation)</w:t>
      </w:r>
      <w:r w:rsidR="00804016">
        <w:rPr>
          <w:sz w:val="20"/>
          <w:szCs w:val="20"/>
          <w:lang w:val="fr-CA"/>
        </w:rPr>
        <w:t xml:space="preserve"> </w:t>
      </w:r>
      <w:r w:rsidR="00804016" w:rsidRPr="00804016">
        <w:rPr>
          <w:sz w:val="20"/>
          <w:lang w:val="fr-CA"/>
        </w:rPr>
        <w:t>(</w:t>
      </w:r>
      <w:hyperlink r:id="rId16" w:history="1">
        <w:r w:rsidR="00804016" w:rsidRPr="00804016">
          <w:rPr>
            <w:rStyle w:val="Hyperlink"/>
            <w:sz w:val="20"/>
            <w:szCs w:val="20"/>
            <w:lang w:val="fr-CA"/>
          </w:rPr>
          <w:t>38</w:t>
        </w:r>
        <w:r w:rsidR="00F20C03">
          <w:rPr>
            <w:rStyle w:val="Hyperlink"/>
            <w:sz w:val="20"/>
            <w:szCs w:val="20"/>
            <w:lang w:val="fr-CA"/>
          </w:rPr>
          <w:t>559</w:t>
        </w:r>
      </w:hyperlink>
      <w:r w:rsidR="00804016" w:rsidRPr="00804016">
        <w:rPr>
          <w:sz w:val="20"/>
          <w:lang w:val="fr-CA"/>
        </w:rPr>
        <w:t>)</w:t>
      </w:r>
    </w:p>
    <w:p w:rsidR="00677BA8" w:rsidRPr="00677BA8" w:rsidRDefault="00677BA8" w:rsidP="001E1D29">
      <w:pPr>
        <w:ind w:left="357" w:hanging="357"/>
        <w:rPr>
          <w:sz w:val="20"/>
          <w:lang w:val="fr-CA"/>
        </w:rPr>
      </w:pPr>
    </w:p>
    <w:p w:rsidR="00677BA8" w:rsidRPr="00677BA8" w:rsidRDefault="00677BA8" w:rsidP="001E1D29">
      <w:pPr>
        <w:pStyle w:val="SCCAppellantInfoAppellantInfo"/>
        <w:numPr>
          <w:ilvl w:val="0"/>
          <w:numId w:val="50"/>
        </w:numPr>
        <w:ind w:left="357" w:hanging="357"/>
        <w:rPr>
          <w:sz w:val="20"/>
          <w:szCs w:val="20"/>
        </w:rPr>
      </w:pPr>
      <w:r w:rsidRPr="002B327C">
        <w:rPr>
          <w:i/>
          <w:sz w:val="20"/>
          <w:szCs w:val="20"/>
          <w:lang w:val="en-US"/>
        </w:rPr>
        <w:t xml:space="preserve">Shulamit Mass v. Canada Trustco Mortgage Company (TD Canada Trust), </w:t>
      </w:r>
      <w:r w:rsidR="002E05A3">
        <w:rPr>
          <w:i/>
          <w:sz w:val="20"/>
          <w:szCs w:val="20"/>
          <w:lang w:val="en-US"/>
        </w:rPr>
        <w:t>et al.</w:t>
      </w:r>
      <w:r w:rsidRPr="002B327C">
        <w:rPr>
          <w:sz w:val="20"/>
          <w:szCs w:val="20"/>
          <w:lang w:val="en-US"/>
        </w:rPr>
        <w:t xml:space="preserve"> (B.C.) </w:t>
      </w:r>
      <w:r w:rsidRPr="004E3DC8">
        <w:rPr>
          <w:sz w:val="20"/>
          <w:szCs w:val="20"/>
          <w:lang w:val="fr-CA"/>
        </w:rPr>
        <w:t>(Civil</w:t>
      </w:r>
      <w:r w:rsidRPr="00677BA8">
        <w:rPr>
          <w:sz w:val="20"/>
          <w:szCs w:val="20"/>
        </w:rPr>
        <w:t>) (By Leave)</w:t>
      </w:r>
      <w:r w:rsidR="00804016">
        <w:rPr>
          <w:sz w:val="20"/>
          <w:szCs w:val="20"/>
        </w:rPr>
        <w:t xml:space="preserve"> </w:t>
      </w:r>
      <w:r w:rsidR="00804016" w:rsidRPr="006B42DC">
        <w:rPr>
          <w:sz w:val="20"/>
        </w:rPr>
        <w:t>(</w:t>
      </w:r>
      <w:hyperlink r:id="rId17" w:history="1">
        <w:r w:rsidR="00804016" w:rsidRPr="006B42DC">
          <w:rPr>
            <w:rStyle w:val="Hyperlink"/>
            <w:sz w:val="20"/>
            <w:szCs w:val="20"/>
          </w:rPr>
          <w:t>38</w:t>
        </w:r>
        <w:r w:rsidR="002B327C">
          <w:rPr>
            <w:rStyle w:val="Hyperlink"/>
            <w:sz w:val="20"/>
            <w:szCs w:val="20"/>
          </w:rPr>
          <w:t>57</w:t>
        </w:r>
        <w:r w:rsidR="00804016" w:rsidRPr="006B42DC">
          <w:rPr>
            <w:rStyle w:val="Hyperlink"/>
            <w:sz w:val="20"/>
            <w:szCs w:val="20"/>
          </w:rPr>
          <w:t>6</w:t>
        </w:r>
      </w:hyperlink>
      <w:r w:rsidR="00804016" w:rsidRPr="006B42DC">
        <w:rPr>
          <w:sz w:val="20"/>
        </w:rPr>
        <w:t>)</w:t>
      </w:r>
    </w:p>
    <w:p w:rsidR="00677BA8" w:rsidRPr="00677BA8" w:rsidRDefault="00677BA8" w:rsidP="001E1D29">
      <w:pPr>
        <w:ind w:left="357" w:hanging="357"/>
        <w:rPr>
          <w:sz w:val="20"/>
          <w:lang w:val="en-CA"/>
        </w:rPr>
      </w:pPr>
    </w:p>
    <w:p w:rsidR="00677BA8" w:rsidRPr="00677BA8" w:rsidRDefault="00677BA8" w:rsidP="001E1D29">
      <w:pPr>
        <w:pStyle w:val="SCCAppellantInfoAppellantInfo"/>
        <w:numPr>
          <w:ilvl w:val="0"/>
          <w:numId w:val="50"/>
        </w:numPr>
        <w:ind w:left="357" w:hanging="357"/>
        <w:rPr>
          <w:sz w:val="20"/>
          <w:szCs w:val="20"/>
        </w:rPr>
      </w:pPr>
      <w:r w:rsidRPr="00A249B3">
        <w:rPr>
          <w:i/>
          <w:sz w:val="20"/>
          <w:szCs w:val="20"/>
          <w:lang w:val="fr-CA"/>
        </w:rPr>
        <w:t>International Air Transport Association, et al. v. In</w:t>
      </w:r>
      <w:r w:rsidR="00A050B0">
        <w:rPr>
          <w:i/>
          <w:sz w:val="20"/>
          <w:szCs w:val="20"/>
          <w:lang w:val="fr-CA"/>
        </w:rPr>
        <w:t>s</w:t>
      </w:r>
      <w:bookmarkStart w:id="0" w:name="_GoBack"/>
      <w:bookmarkEnd w:id="0"/>
      <w:r w:rsidRPr="00A249B3">
        <w:rPr>
          <w:i/>
          <w:sz w:val="20"/>
          <w:szCs w:val="20"/>
          <w:lang w:val="fr-CA"/>
        </w:rPr>
        <w:t>trubel, N.V., et al.</w:t>
      </w:r>
      <w:r w:rsidRPr="00A249B3">
        <w:rPr>
          <w:sz w:val="20"/>
          <w:szCs w:val="20"/>
          <w:lang w:val="fr-CA"/>
        </w:rPr>
        <w:t xml:space="preserve"> </w:t>
      </w:r>
      <w:r w:rsidRPr="00677BA8">
        <w:rPr>
          <w:sz w:val="20"/>
          <w:szCs w:val="20"/>
        </w:rPr>
        <w:t>(Que.) (Civil) (By Leave)</w:t>
      </w:r>
      <w:r w:rsidR="00804016">
        <w:rPr>
          <w:sz w:val="20"/>
          <w:szCs w:val="20"/>
        </w:rPr>
        <w:t xml:space="preserve"> </w:t>
      </w:r>
      <w:r w:rsidR="00804016" w:rsidRPr="006B42DC">
        <w:rPr>
          <w:sz w:val="20"/>
        </w:rPr>
        <w:t>(</w:t>
      </w:r>
      <w:hyperlink r:id="rId18" w:history="1">
        <w:r w:rsidR="00804016" w:rsidRPr="006B42DC">
          <w:rPr>
            <w:rStyle w:val="Hyperlink"/>
            <w:sz w:val="20"/>
            <w:szCs w:val="20"/>
          </w:rPr>
          <w:t>38</w:t>
        </w:r>
        <w:r w:rsidR="0023067E">
          <w:rPr>
            <w:rStyle w:val="Hyperlink"/>
            <w:sz w:val="20"/>
            <w:szCs w:val="20"/>
          </w:rPr>
          <w:t>5</w:t>
        </w:r>
        <w:r w:rsidR="00804016" w:rsidRPr="006B42DC">
          <w:rPr>
            <w:rStyle w:val="Hyperlink"/>
            <w:sz w:val="20"/>
            <w:szCs w:val="20"/>
          </w:rPr>
          <w:t>6</w:t>
        </w:r>
        <w:r w:rsidR="0023067E">
          <w:rPr>
            <w:rStyle w:val="Hyperlink"/>
            <w:sz w:val="20"/>
            <w:szCs w:val="20"/>
          </w:rPr>
          <w:t>2</w:t>
        </w:r>
      </w:hyperlink>
      <w:r w:rsidR="00804016" w:rsidRPr="006B42DC">
        <w:rPr>
          <w:sz w:val="20"/>
        </w:rPr>
        <w:t>)</w:t>
      </w:r>
    </w:p>
    <w:p w:rsidR="00677BA8" w:rsidRPr="00677BA8" w:rsidRDefault="00677BA8" w:rsidP="001E1D29">
      <w:pPr>
        <w:ind w:left="357" w:hanging="357"/>
        <w:rPr>
          <w:sz w:val="20"/>
          <w:lang w:val="en-CA"/>
        </w:rPr>
      </w:pPr>
    </w:p>
    <w:p w:rsidR="001E1D29" w:rsidRPr="001E1D29" w:rsidRDefault="00677BA8" w:rsidP="001E1D29">
      <w:pPr>
        <w:pStyle w:val="SCCAppellantInfoAppellantInfo"/>
        <w:numPr>
          <w:ilvl w:val="0"/>
          <w:numId w:val="50"/>
        </w:numPr>
        <w:ind w:left="357" w:hanging="357"/>
        <w:rPr>
          <w:sz w:val="20"/>
        </w:rPr>
      </w:pPr>
      <w:r w:rsidRPr="00C64F06">
        <w:rPr>
          <w:i/>
          <w:sz w:val="20"/>
          <w:szCs w:val="20"/>
        </w:rPr>
        <w:t>Brittany Beaver v. Kenneth Hill</w:t>
      </w:r>
      <w:r w:rsidRPr="00C64F06">
        <w:rPr>
          <w:sz w:val="20"/>
          <w:szCs w:val="20"/>
        </w:rPr>
        <w:t xml:space="preserve"> (Ont.) (Civil) (By Leave)</w:t>
      </w:r>
      <w:r w:rsidR="00804016" w:rsidRPr="00C64F06">
        <w:rPr>
          <w:sz w:val="20"/>
          <w:szCs w:val="20"/>
        </w:rPr>
        <w:t xml:space="preserve"> </w:t>
      </w:r>
      <w:r w:rsidR="00804016" w:rsidRPr="00C64F06">
        <w:rPr>
          <w:sz w:val="20"/>
        </w:rPr>
        <w:t>(</w:t>
      </w:r>
      <w:hyperlink r:id="rId19" w:history="1">
        <w:r w:rsidR="00804016" w:rsidRPr="00C64F06">
          <w:rPr>
            <w:rStyle w:val="Hyperlink"/>
            <w:sz w:val="20"/>
            <w:szCs w:val="20"/>
          </w:rPr>
          <w:t>38</w:t>
        </w:r>
        <w:r w:rsidR="00885B86">
          <w:rPr>
            <w:rStyle w:val="Hyperlink"/>
            <w:sz w:val="20"/>
            <w:szCs w:val="20"/>
          </w:rPr>
          <w:t>555</w:t>
        </w:r>
      </w:hyperlink>
      <w:r w:rsidR="00804016" w:rsidRPr="00C64F06">
        <w:rPr>
          <w:sz w:val="20"/>
        </w:rPr>
        <w:t>)</w:t>
      </w:r>
    </w:p>
    <w:p w:rsidR="0022650B" w:rsidRDefault="0022650B" w:rsidP="001E1D29">
      <w:pPr>
        <w:ind w:left="357" w:hanging="357"/>
        <w:rPr>
          <w:sz w:val="20"/>
        </w:rPr>
      </w:pPr>
    </w:p>
    <w:p w:rsidR="001E1D29" w:rsidRPr="001E1D29" w:rsidRDefault="001E1D29" w:rsidP="001E1D29">
      <w:pPr>
        <w:pStyle w:val="SCCAppellantInfoAppellantInfo"/>
        <w:numPr>
          <w:ilvl w:val="0"/>
          <w:numId w:val="50"/>
        </w:numPr>
        <w:ind w:left="357" w:hanging="357"/>
        <w:rPr>
          <w:sz w:val="20"/>
          <w:szCs w:val="20"/>
        </w:rPr>
      </w:pPr>
      <w:r w:rsidRPr="001E1D29">
        <w:rPr>
          <w:i/>
          <w:sz w:val="20"/>
          <w:szCs w:val="20"/>
        </w:rPr>
        <w:t>Gursher Singh Randhawa v. Her Majesty the Queen</w:t>
      </w:r>
      <w:r w:rsidRPr="001E1D29">
        <w:rPr>
          <w:sz w:val="20"/>
          <w:szCs w:val="20"/>
        </w:rPr>
        <w:t xml:space="preserve"> (B.C.) (Criminal) (By</w:t>
      </w:r>
      <w:r>
        <w:rPr>
          <w:sz w:val="20"/>
          <w:szCs w:val="20"/>
        </w:rPr>
        <w:t xml:space="preserve"> </w:t>
      </w:r>
      <w:r w:rsidRPr="001E1D29">
        <w:rPr>
          <w:sz w:val="20"/>
          <w:szCs w:val="20"/>
        </w:rPr>
        <w:t>Leave)</w:t>
      </w:r>
      <w:r>
        <w:rPr>
          <w:sz w:val="20"/>
          <w:szCs w:val="20"/>
        </w:rPr>
        <w:t xml:space="preserve"> </w:t>
      </w:r>
      <w:r w:rsidRPr="00C64F06">
        <w:rPr>
          <w:sz w:val="20"/>
        </w:rPr>
        <w:t>(</w:t>
      </w:r>
      <w:hyperlink r:id="rId20" w:history="1">
        <w:r w:rsidRPr="00C64F06">
          <w:rPr>
            <w:rStyle w:val="Hyperlink"/>
            <w:sz w:val="20"/>
            <w:szCs w:val="20"/>
          </w:rPr>
          <w:t>38</w:t>
        </w:r>
        <w:r w:rsidR="00406B1E">
          <w:rPr>
            <w:rStyle w:val="Hyperlink"/>
            <w:sz w:val="20"/>
            <w:szCs w:val="20"/>
          </w:rPr>
          <w:t>55</w:t>
        </w:r>
        <w:r w:rsidRPr="00C64F06">
          <w:rPr>
            <w:rStyle w:val="Hyperlink"/>
            <w:sz w:val="20"/>
            <w:szCs w:val="20"/>
          </w:rPr>
          <w:t>4</w:t>
        </w:r>
      </w:hyperlink>
      <w:r w:rsidRPr="00C64F06">
        <w:rPr>
          <w:sz w:val="20"/>
        </w:rPr>
        <w:t>)</w:t>
      </w:r>
    </w:p>
    <w:p w:rsidR="001E1D29" w:rsidRPr="006B42DC" w:rsidRDefault="001E1D29" w:rsidP="009F5EC1">
      <w:pPr>
        <w:jc w:val="both"/>
        <w:rPr>
          <w:sz w:val="20"/>
        </w:rPr>
      </w:pPr>
    </w:p>
    <w:p w:rsidR="00602309" w:rsidRDefault="00A050B0" w:rsidP="00542899">
      <w:pPr>
        <w:ind w:left="142" w:hanging="142"/>
        <w:rPr>
          <w:sz w:val="20"/>
        </w:rPr>
      </w:pPr>
      <w:r>
        <w:rPr>
          <w:sz w:val="20"/>
        </w:rPr>
        <w:pict>
          <v:rect id="_x0000_i1026" style="width:2in;height:1pt" o:hrpct="0" o:hralign="center" o:hrstd="t" o:hrnoshade="t" o:hr="t" fillcolor="black [3213]" stroked="f"/>
        </w:pict>
      </w:r>
    </w:p>
    <w:p w:rsidR="00602309" w:rsidRPr="0091043D" w:rsidRDefault="00602309" w:rsidP="00542899">
      <w:pPr>
        <w:ind w:left="142" w:hanging="142"/>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0CE8" w:rsidRPr="001F3293" w:rsidTr="00A449DC">
        <w:tc>
          <w:tcPr>
            <w:tcW w:w="543" w:type="pct"/>
          </w:tcPr>
          <w:p w:rsidR="00FD0CE8" w:rsidRPr="001F3293" w:rsidRDefault="00FD0CE8" w:rsidP="001F3293">
            <w:pPr>
              <w:jc w:val="both"/>
              <w:rPr>
                <w:sz w:val="20"/>
              </w:rPr>
            </w:pPr>
            <w:r w:rsidRPr="001F3293">
              <w:rPr>
                <w:rStyle w:val="SCCFileNumberChar"/>
                <w:sz w:val="20"/>
                <w:szCs w:val="20"/>
              </w:rPr>
              <w:t>38347</w:t>
            </w:r>
          </w:p>
        </w:tc>
        <w:tc>
          <w:tcPr>
            <w:tcW w:w="4457" w:type="pct"/>
            <w:gridSpan w:val="3"/>
          </w:tcPr>
          <w:p w:rsidR="00FD0CE8" w:rsidRPr="001F3293" w:rsidRDefault="00FD0CE8" w:rsidP="001F3293">
            <w:pPr>
              <w:pStyle w:val="SCCLsocParty"/>
              <w:jc w:val="both"/>
              <w:rPr>
                <w:b/>
                <w:sz w:val="20"/>
                <w:szCs w:val="20"/>
                <w:lang w:val="en-US"/>
              </w:rPr>
            </w:pPr>
            <w:r w:rsidRPr="001F3293">
              <w:rPr>
                <w:b/>
                <w:sz w:val="20"/>
                <w:szCs w:val="20"/>
                <w:lang w:val="en-US"/>
              </w:rPr>
              <w:t>Tyler Williams-Cleghorn v. Her Majesty the Queen</w:t>
            </w:r>
          </w:p>
          <w:p w:rsidR="00FD0CE8" w:rsidRPr="001F3293" w:rsidRDefault="00FD0CE8" w:rsidP="001F3293">
            <w:pPr>
              <w:jc w:val="both"/>
              <w:rPr>
                <w:sz w:val="20"/>
              </w:rPr>
            </w:pPr>
            <w:r w:rsidRPr="001F3293">
              <w:rPr>
                <w:sz w:val="20"/>
              </w:rPr>
              <w:t>(N.B.) (Criminal) (By Leave)</w:t>
            </w:r>
          </w:p>
        </w:tc>
      </w:tr>
      <w:tr w:rsidR="00FD0CE8" w:rsidRPr="001F3293" w:rsidTr="00A449DC">
        <w:tc>
          <w:tcPr>
            <w:tcW w:w="5000" w:type="pct"/>
            <w:gridSpan w:val="4"/>
          </w:tcPr>
          <w:p w:rsidR="00FD0CE8" w:rsidRPr="001F3293" w:rsidRDefault="00FD0CE8" w:rsidP="001F3293">
            <w:pPr>
              <w:pStyle w:val="SCCBanSummary"/>
              <w:rPr>
                <w:sz w:val="20"/>
                <w:szCs w:val="20"/>
              </w:rPr>
            </w:pPr>
            <w:r w:rsidRPr="001F3293">
              <w:rPr>
                <w:sz w:val="20"/>
                <w:szCs w:val="20"/>
              </w:rPr>
              <w:t>(Publication ban in case)</w:t>
            </w:r>
          </w:p>
          <w:p w:rsidR="00FD0CE8" w:rsidRPr="001F3293" w:rsidRDefault="00FD0CE8" w:rsidP="001F3293">
            <w:pPr>
              <w:jc w:val="both"/>
              <w:rPr>
                <w:sz w:val="20"/>
              </w:rPr>
            </w:pPr>
          </w:p>
          <w:p w:rsidR="00FD0CE8" w:rsidRPr="001F3293" w:rsidRDefault="00FD0CE8" w:rsidP="001F3293">
            <w:pPr>
              <w:jc w:val="both"/>
              <w:rPr>
                <w:sz w:val="20"/>
              </w:rPr>
            </w:pPr>
            <w:r w:rsidRPr="001F3293">
              <w:rPr>
                <w:i/>
                <w:sz w:val="20"/>
              </w:rPr>
              <w:t>Charter of Rights and Freedoms</w:t>
            </w:r>
            <w:r w:rsidRPr="001F3293">
              <w:rPr>
                <w:sz w:val="20"/>
              </w:rPr>
              <w:t xml:space="preserve"> – Right to liberty – Right to bail – Criminal law – Judicial interim release – Review of detention where trial delayed – Whether s. 525 of </w:t>
            </w:r>
            <w:r w:rsidRPr="001F3293">
              <w:rPr>
                <w:i/>
                <w:sz w:val="20"/>
              </w:rPr>
              <w:t>Criminal Code</w:t>
            </w:r>
            <w:r w:rsidRPr="001F3293">
              <w:rPr>
                <w:sz w:val="20"/>
              </w:rPr>
              <w:t xml:space="preserve"> is inconsistently interpreted and applied – Whether ss. 7 and 11(e) of </w:t>
            </w:r>
            <w:r w:rsidRPr="001F3293">
              <w:rPr>
                <w:i/>
                <w:sz w:val="20"/>
              </w:rPr>
              <w:t>Charter</w:t>
            </w:r>
            <w:r w:rsidRPr="001F3293">
              <w:rPr>
                <w:sz w:val="20"/>
              </w:rPr>
              <w:t xml:space="preserve"> are breached by requiring that undue delay be established in order to proceed under s. 525 to determining whether continued detention is justified or by failure to provide adequate reasons for ordering continued detention?</w:t>
            </w:r>
          </w:p>
        </w:tc>
      </w:tr>
      <w:tr w:rsidR="00FD0CE8" w:rsidRPr="001F3293" w:rsidTr="00A449DC">
        <w:tc>
          <w:tcPr>
            <w:tcW w:w="5000" w:type="pct"/>
            <w:gridSpan w:val="4"/>
          </w:tcPr>
          <w:p w:rsidR="00FD0CE8" w:rsidRPr="001F3293" w:rsidRDefault="00FD0CE8" w:rsidP="001F3293">
            <w:pPr>
              <w:jc w:val="both"/>
              <w:rPr>
                <w:sz w:val="20"/>
              </w:rPr>
            </w:pPr>
          </w:p>
          <w:p w:rsidR="00FD0CE8" w:rsidRPr="001F3293" w:rsidRDefault="00FD0CE8" w:rsidP="001F3293">
            <w:pPr>
              <w:jc w:val="both"/>
              <w:rPr>
                <w:sz w:val="20"/>
              </w:rPr>
            </w:pPr>
            <w:r w:rsidRPr="001F3293">
              <w:rPr>
                <w:sz w:val="20"/>
                <w:lang w:val="en"/>
              </w:rPr>
              <w:t xml:space="preserve">Mr. Williams-Cleghorn was arrested on May 12, 2018 and charged with </w:t>
            </w:r>
            <w:r w:rsidRPr="001F3293">
              <w:rPr>
                <w:color w:val="000000"/>
                <w:sz w:val="20"/>
              </w:rPr>
              <w:t xml:space="preserve">multiple offences. </w:t>
            </w:r>
            <w:r w:rsidRPr="001F3293">
              <w:rPr>
                <w:sz w:val="20"/>
                <w:lang w:val="en"/>
              </w:rPr>
              <w:t xml:space="preserve">At a bail hearing on May 16, 2018, a Provincial Court judge ordered detention until trial. On August 2, 2018, a review of detention hearing was held as required pursuant to s. 525 of the </w:t>
            </w:r>
            <w:r w:rsidRPr="001F3293">
              <w:rPr>
                <w:i/>
                <w:sz w:val="20"/>
              </w:rPr>
              <w:t>Criminal Code</w:t>
            </w:r>
            <w:r w:rsidRPr="001F3293">
              <w:rPr>
                <w:sz w:val="20"/>
                <w:lang w:val="en"/>
              </w:rPr>
              <w:t xml:space="preserve">. </w:t>
            </w:r>
            <w:r w:rsidRPr="001F3293">
              <w:rPr>
                <w:color w:val="000000"/>
                <w:sz w:val="20"/>
              </w:rPr>
              <w:t>The hearing was adjourned to August 27, 2018.</w:t>
            </w:r>
            <w:r w:rsidRPr="001F3293">
              <w:rPr>
                <w:sz w:val="20"/>
                <w:lang w:val="en"/>
              </w:rPr>
              <w:t xml:space="preserve"> On August 27, 2018, </w:t>
            </w:r>
            <w:proofErr w:type="spellStart"/>
            <w:r w:rsidRPr="001F3293">
              <w:rPr>
                <w:color w:val="000000"/>
                <w:sz w:val="20"/>
              </w:rPr>
              <w:t>Clendenning</w:t>
            </w:r>
            <w:proofErr w:type="spellEnd"/>
            <w:r w:rsidRPr="001F3293">
              <w:rPr>
                <w:color w:val="000000"/>
                <w:sz w:val="20"/>
              </w:rPr>
              <w:t xml:space="preserve"> J. held that Mr. Williams-Cleghorn had failed to establish unreasonable delay in bringing the matter to trial and ordered continued detention. </w:t>
            </w:r>
            <w:r w:rsidRPr="001F3293">
              <w:rPr>
                <w:sz w:val="20"/>
                <w:lang w:val="en"/>
              </w:rPr>
              <w:t>On September 20, 2018, the Court of Appeal dismissed a motion for leave to appeal on the basis it had no jurisdiction.</w:t>
            </w:r>
          </w:p>
        </w:tc>
      </w:tr>
      <w:tr w:rsidR="00FD0CE8" w:rsidRPr="001F3293" w:rsidTr="00A449DC">
        <w:tc>
          <w:tcPr>
            <w:tcW w:w="5000" w:type="pct"/>
            <w:gridSpan w:val="4"/>
          </w:tcPr>
          <w:p w:rsidR="00FD0CE8" w:rsidRPr="001F3293" w:rsidRDefault="00FD0CE8" w:rsidP="001F3293">
            <w:pPr>
              <w:jc w:val="both"/>
              <w:rPr>
                <w:sz w:val="20"/>
              </w:rPr>
            </w:pPr>
          </w:p>
        </w:tc>
      </w:tr>
      <w:tr w:rsidR="00FD0CE8" w:rsidRPr="001F3293" w:rsidTr="00A449DC">
        <w:tc>
          <w:tcPr>
            <w:tcW w:w="2427" w:type="pct"/>
            <w:gridSpan w:val="2"/>
          </w:tcPr>
          <w:p w:rsidR="00FD0CE8" w:rsidRPr="001F3293" w:rsidRDefault="00FD0CE8" w:rsidP="001F3293">
            <w:pPr>
              <w:jc w:val="both"/>
              <w:rPr>
                <w:sz w:val="20"/>
              </w:rPr>
            </w:pPr>
            <w:r w:rsidRPr="001F3293">
              <w:rPr>
                <w:sz w:val="20"/>
              </w:rPr>
              <w:t>August 27, 2018</w:t>
            </w:r>
          </w:p>
          <w:p w:rsidR="00FD0CE8" w:rsidRPr="001F3293" w:rsidRDefault="00FD0CE8" w:rsidP="001F3293">
            <w:pPr>
              <w:jc w:val="both"/>
              <w:rPr>
                <w:sz w:val="20"/>
              </w:rPr>
            </w:pPr>
            <w:r w:rsidRPr="001F3293">
              <w:rPr>
                <w:sz w:val="20"/>
              </w:rPr>
              <w:t>Court of Queen’s Bench of New Brunswick</w:t>
            </w:r>
          </w:p>
          <w:p w:rsidR="00FD0CE8" w:rsidRPr="001F3293" w:rsidRDefault="00FD0CE8" w:rsidP="001F3293">
            <w:pPr>
              <w:jc w:val="both"/>
              <w:rPr>
                <w:sz w:val="20"/>
              </w:rPr>
            </w:pPr>
            <w:r w:rsidRPr="001F3293">
              <w:rPr>
                <w:sz w:val="20"/>
              </w:rPr>
              <w:t>(Clendening J.)</w:t>
            </w:r>
          </w:p>
          <w:p w:rsidR="00FD0CE8" w:rsidRPr="001F3293" w:rsidRDefault="00FD0CE8" w:rsidP="001F3293">
            <w:pPr>
              <w:jc w:val="both"/>
              <w:rPr>
                <w:sz w:val="20"/>
              </w:rPr>
            </w:pPr>
          </w:p>
        </w:tc>
        <w:tc>
          <w:tcPr>
            <w:tcW w:w="243" w:type="pct"/>
          </w:tcPr>
          <w:p w:rsidR="00FD0CE8" w:rsidRPr="001F3293" w:rsidRDefault="00FD0CE8" w:rsidP="001F3293">
            <w:pPr>
              <w:jc w:val="both"/>
              <w:rPr>
                <w:sz w:val="20"/>
              </w:rPr>
            </w:pPr>
          </w:p>
        </w:tc>
        <w:tc>
          <w:tcPr>
            <w:tcW w:w="2330" w:type="pct"/>
          </w:tcPr>
          <w:p w:rsidR="00FD0CE8" w:rsidRPr="001F3293" w:rsidRDefault="00FD0CE8" w:rsidP="001F3293">
            <w:pPr>
              <w:jc w:val="both"/>
              <w:rPr>
                <w:sz w:val="20"/>
              </w:rPr>
            </w:pPr>
            <w:r w:rsidRPr="001F3293">
              <w:rPr>
                <w:sz w:val="20"/>
              </w:rPr>
              <w:t>Order accused shall remain in custody until trial</w:t>
            </w:r>
          </w:p>
          <w:p w:rsidR="00FD0CE8" w:rsidRPr="001F3293" w:rsidRDefault="00FD0CE8" w:rsidP="001F3293">
            <w:pPr>
              <w:jc w:val="both"/>
              <w:rPr>
                <w:sz w:val="20"/>
              </w:rPr>
            </w:pPr>
          </w:p>
        </w:tc>
      </w:tr>
      <w:tr w:rsidR="00FD0CE8" w:rsidRPr="001F3293" w:rsidTr="00A449DC">
        <w:tc>
          <w:tcPr>
            <w:tcW w:w="2427" w:type="pct"/>
            <w:gridSpan w:val="2"/>
          </w:tcPr>
          <w:p w:rsidR="00FD0CE8" w:rsidRPr="001F3293" w:rsidRDefault="00FD0CE8" w:rsidP="001F3293">
            <w:pPr>
              <w:jc w:val="both"/>
              <w:rPr>
                <w:sz w:val="20"/>
              </w:rPr>
            </w:pPr>
            <w:r w:rsidRPr="001F3293">
              <w:rPr>
                <w:sz w:val="20"/>
              </w:rPr>
              <w:t>September 20, 2018</w:t>
            </w:r>
          </w:p>
          <w:p w:rsidR="00FD0CE8" w:rsidRPr="001F3293" w:rsidRDefault="00FD0CE8" w:rsidP="001F3293">
            <w:pPr>
              <w:jc w:val="both"/>
              <w:rPr>
                <w:sz w:val="20"/>
              </w:rPr>
            </w:pPr>
            <w:r w:rsidRPr="001F3293">
              <w:rPr>
                <w:sz w:val="20"/>
              </w:rPr>
              <w:t xml:space="preserve">Court of Appeal of New Brunswick </w:t>
            </w:r>
          </w:p>
          <w:p w:rsidR="00FD0CE8" w:rsidRPr="001F3293" w:rsidRDefault="00FD0CE8" w:rsidP="001F3293">
            <w:pPr>
              <w:jc w:val="both"/>
              <w:rPr>
                <w:sz w:val="20"/>
                <w:lang w:val="fr-CA"/>
              </w:rPr>
            </w:pPr>
            <w:r w:rsidRPr="001F3293">
              <w:rPr>
                <w:sz w:val="20"/>
                <w:lang w:val="fr-CA"/>
              </w:rPr>
              <w:t>(La Vigne J.A.)</w:t>
            </w:r>
          </w:p>
          <w:p w:rsidR="00FD0CE8" w:rsidRPr="001F3293" w:rsidRDefault="00FD0CE8" w:rsidP="001F3293">
            <w:pPr>
              <w:jc w:val="both"/>
              <w:rPr>
                <w:sz w:val="20"/>
                <w:lang w:val="fr-CA"/>
              </w:rPr>
            </w:pPr>
            <w:r w:rsidRPr="001F3293">
              <w:rPr>
                <w:sz w:val="20"/>
                <w:lang w:val="fr-CA"/>
              </w:rPr>
              <w:t xml:space="preserve">91-18-CA; </w:t>
            </w:r>
            <w:hyperlink r:id="rId21" w:history="1">
              <w:r w:rsidRPr="001F3293">
                <w:rPr>
                  <w:rStyle w:val="Hyperlink"/>
                  <w:sz w:val="20"/>
                  <w:lang w:val="fr-CA"/>
                </w:rPr>
                <w:t>2018 CanLII 95199 (NB CA)</w:t>
              </w:r>
            </w:hyperlink>
          </w:p>
          <w:p w:rsidR="00FD0CE8" w:rsidRPr="001F3293" w:rsidRDefault="00FD0CE8" w:rsidP="001F3293">
            <w:pPr>
              <w:jc w:val="both"/>
              <w:rPr>
                <w:sz w:val="20"/>
                <w:lang w:val="fr-CA"/>
              </w:rPr>
            </w:pPr>
          </w:p>
        </w:tc>
        <w:tc>
          <w:tcPr>
            <w:tcW w:w="243" w:type="pct"/>
          </w:tcPr>
          <w:p w:rsidR="00FD0CE8" w:rsidRPr="001F3293" w:rsidRDefault="00FD0CE8" w:rsidP="001F3293">
            <w:pPr>
              <w:jc w:val="both"/>
              <w:rPr>
                <w:sz w:val="20"/>
                <w:lang w:val="fr-CA"/>
              </w:rPr>
            </w:pPr>
          </w:p>
        </w:tc>
        <w:tc>
          <w:tcPr>
            <w:tcW w:w="2330" w:type="pct"/>
          </w:tcPr>
          <w:p w:rsidR="00FD0CE8" w:rsidRPr="001F3293" w:rsidRDefault="00FD0CE8" w:rsidP="001F3293">
            <w:pPr>
              <w:jc w:val="both"/>
              <w:rPr>
                <w:sz w:val="20"/>
              </w:rPr>
            </w:pPr>
            <w:r w:rsidRPr="001F3293">
              <w:rPr>
                <w:sz w:val="20"/>
              </w:rPr>
              <w:t>Motion for leave to appeal dismissed</w:t>
            </w:r>
          </w:p>
        </w:tc>
      </w:tr>
      <w:tr w:rsidR="00FD0CE8" w:rsidRPr="001F3293" w:rsidTr="00A449DC">
        <w:tc>
          <w:tcPr>
            <w:tcW w:w="2427" w:type="pct"/>
            <w:gridSpan w:val="2"/>
          </w:tcPr>
          <w:p w:rsidR="00FD0CE8" w:rsidRPr="001F3293" w:rsidRDefault="00FD0CE8" w:rsidP="001F3293">
            <w:pPr>
              <w:jc w:val="both"/>
              <w:rPr>
                <w:sz w:val="20"/>
              </w:rPr>
            </w:pPr>
            <w:r w:rsidRPr="001F3293">
              <w:rPr>
                <w:sz w:val="20"/>
              </w:rPr>
              <w:t>October 11, 2018</w:t>
            </w:r>
          </w:p>
          <w:p w:rsidR="00FD0CE8" w:rsidRPr="001F3293" w:rsidRDefault="00FD0CE8" w:rsidP="001F3293">
            <w:pPr>
              <w:jc w:val="both"/>
              <w:rPr>
                <w:sz w:val="20"/>
              </w:rPr>
            </w:pPr>
            <w:r w:rsidRPr="001F3293">
              <w:rPr>
                <w:sz w:val="20"/>
              </w:rPr>
              <w:t>Supreme Court of Canada</w:t>
            </w:r>
          </w:p>
        </w:tc>
        <w:tc>
          <w:tcPr>
            <w:tcW w:w="243" w:type="pct"/>
          </w:tcPr>
          <w:p w:rsidR="00FD0CE8" w:rsidRPr="001F3293" w:rsidRDefault="00FD0CE8" w:rsidP="001F3293">
            <w:pPr>
              <w:jc w:val="both"/>
              <w:rPr>
                <w:sz w:val="20"/>
              </w:rPr>
            </w:pPr>
          </w:p>
        </w:tc>
        <w:tc>
          <w:tcPr>
            <w:tcW w:w="2330" w:type="pct"/>
          </w:tcPr>
          <w:p w:rsidR="00FD0CE8" w:rsidRPr="001F3293" w:rsidRDefault="00FD0CE8" w:rsidP="001F3293">
            <w:pPr>
              <w:jc w:val="both"/>
              <w:rPr>
                <w:sz w:val="20"/>
              </w:rPr>
            </w:pPr>
            <w:r w:rsidRPr="001F3293">
              <w:rPr>
                <w:sz w:val="20"/>
              </w:rPr>
              <w:t>Application for leave to appeal filed</w:t>
            </w:r>
          </w:p>
          <w:p w:rsidR="00FD0CE8" w:rsidRPr="001F3293" w:rsidRDefault="00FD0CE8" w:rsidP="001F3293">
            <w:pPr>
              <w:jc w:val="both"/>
              <w:rPr>
                <w:sz w:val="20"/>
              </w:rPr>
            </w:pPr>
          </w:p>
        </w:tc>
      </w:tr>
    </w:tbl>
    <w:p w:rsidR="00FD0CE8" w:rsidRDefault="00FD0CE8" w:rsidP="001F3293">
      <w:pPr>
        <w:jc w:val="both"/>
        <w:rPr>
          <w:sz w:val="20"/>
        </w:rPr>
      </w:pPr>
    </w:p>
    <w:p w:rsidR="001F3293" w:rsidRDefault="00A050B0" w:rsidP="001F3293">
      <w:pPr>
        <w:jc w:val="both"/>
        <w:rPr>
          <w:sz w:val="20"/>
        </w:rPr>
      </w:pPr>
      <w:r>
        <w:rPr>
          <w:sz w:val="20"/>
        </w:rPr>
        <w:pict>
          <v:rect id="_x0000_i1027" style="width:2in;height:1pt" o:hrpct="0" o:hralign="center" o:hrstd="t" o:hrnoshade="t" o:hr="t" fillcolor="black [3213]" stroked="f"/>
        </w:pict>
      </w:r>
    </w:p>
    <w:p w:rsidR="001F3293" w:rsidRPr="001F3293" w:rsidRDefault="001F3293" w:rsidP="001F32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0CE8" w:rsidRPr="001F3293" w:rsidTr="00A449DC">
        <w:tc>
          <w:tcPr>
            <w:tcW w:w="543" w:type="pct"/>
          </w:tcPr>
          <w:p w:rsidR="00FD0CE8" w:rsidRPr="001F3293" w:rsidRDefault="00FD0CE8" w:rsidP="001F3293">
            <w:pPr>
              <w:jc w:val="both"/>
              <w:rPr>
                <w:sz w:val="20"/>
                <w:lang w:val="fr-CA"/>
              </w:rPr>
            </w:pPr>
            <w:r w:rsidRPr="001F3293">
              <w:rPr>
                <w:rStyle w:val="SCCFileNumberChar"/>
                <w:sz w:val="20"/>
                <w:szCs w:val="20"/>
                <w:lang w:val="fr-CA"/>
              </w:rPr>
              <w:t>38347</w:t>
            </w:r>
          </w:p>
        </w:tc>
        <w:tc>
          <w:tcPr>
            <w:tcW w:w="4457" w:type="pct"/>
            <w:gridSpan w:val="3"/>
          </w:tcPr>
          <w:p w:rsidR="00FD0CE8" w:rsidRPr="001F3293" w:rsidRDefault="00FD0CE8" w:rsidP="001F3293">
            <w:pPr>
              <w:pStyle w:val="SCCLsocParty"/>
              <w:jc w:val="both"/>
              <w:rPr>
                <w:b/>
                <w:sz w:val="20"/>
                <w:szCs w:val="20"/>
              </w:rPr>
            </w:pPr>
            <w:r w:rsidRPr="001F3293">
              <w:rPr>
                <w:b/>
                <w:sz w:val="20"/>
                <w:szCs w:val="20"/>
              </w:rPr>
              <w:t>Tyler Williams-Cleghorn c. Sa Majesté la Reine</w:t>
            </w:r>
          </w:p>
          <w:p w:rsidR="00FD0CE8" w:rsidRPr="001F3293" w:rsidRDefault="00FD0CE8" w:rsidP="001F3293">
            <w:pPr>
              <w:jc w:val="both"/>
              <w:rPr>
                <w:sz w:val="20"/>
                <w:lang w:val="fr-CA"/>
              </w:rPr>
            </w:pPr>
            <w:r w:rsidRPr="001F3293">
              <w:rPr>
                <w:sz w:val="20"/>
                <w:lang w:val="fr-CA"/>
              </w:rPr>
              <w:t>(N.-B.) (Criminelle) (Autorisation)</w:t>
            </w:r>
          </w:p>
        </w:tc>
      </w:tr>
      <w:tr w:rsidR="00FD0CE8" w:rsidRPr="00A050B0" w:rsidTr="00A449DC">
        <w:tc>
          <w:tcPr>
            <w:tcW w:w="5000" w:type="pct"/>
            <w:gridSpan w:val="4"/>
          </w:tcPr>
          <w:p w:rsidR="00FD0CE8" w:rsidRPr="001F3293" w:rsidRDefault="00FD0CE8" w:rsidP="001F3293">
            <w:pPr>
              <w:pStyle w:val="SCCBanSummary"/>
              <w:rPr>
                <w:sz w:val="20"/>
                <w:szCs w:val="20"/>
                <w:lang w:val="fr-CA"/>
              </w:rPr>
            </w:pPr>
            <w:r w:rsidRPr="001F3293">
              <w:rPr>
                <w:sz w:val="20"/>
                <w:szCs w:val="20"/>
                <w:lang w:val="fr-CA"/>
              </w:rPr>
              <w:t>(Ordonnance de non-publication dans le dossier)</w:t>
            </w:r>
          </w:p>
          <w:p w:rsidR="00FD0CE8" w:rsidRPr="001F3293" w:rsidRDefault="00FD0CE8" w:rsidP="001F3293">
            <w:pPr>
              <w:jc w:val="both"/>
              <w:rPr>
                <w:sz w:val="20"/>
                <w:lang w:val="fr-CA"/>
              </w:rPr>
            </w:pPr>
          </w:p>
          <w:p w:rsidR="00FD0CE8" w:rsidRPr="001F3293" w:rsidRDefault="00FD0CE8" w:rsidP="001F3293">
            <w:pPr>
              <w:jc w:val="both"/>
              <w:rPr>
                <w:sz w:val="20"/>
                <w:lang w:val="fr-CA"/>
              </w:rPr>
            </w:pPr>
            <w:r w:rsidRPr="001F3293">
              <w:rPr>
                <w:i/>
                <w:sz w:val="20"/>
                <w:lang w:val="fr-CA"/>
              </w:rPr>
              <w:t>Charte des droits et libertés</w:t>
            </w:r>
            <w:r w:rsidRPr="001F3293">
              <w:rPr>
                <w:sz w:val="20"/>
                <w:lang w:val="fr-CA"/>
              </w:rPr>
              <w:t xml:space="preserve"> – Droit à la liberté – Droit à la mise en liberté sous caution – Droit criminel – Mise en liberté provisoire par voie judiciaire – Examen de la détention quand le procès est retardé – Y a-t-il absence d’uniformité dans l’interprétation et l’application de l’art. 525 du </w:t>
            </w:r>
            <w:r w:rsidRPr="001F3293">
              <w:rPr>
                <w:i/>
                <w:sz w:val="20"/>
                <w:lang w:val="fr-CA"/>
              </w:rPr>
              <w:t>Code criminel</w:t>
            </w:r>
            <w:r w:rsidRPr="001F3293">
              <w:rPr>
                <w:sz w:val="20"/>
                <w:lang w:val="fr-CA"/>
              </w:rPr>
              <w:t xml:space="preserve">? – Y a-t-il violation </w:t>
            </w:r>
            <w:proofErr w:type="gramStart"/>
            <w:r w:rsidRPr="001F3293">
              <w:rPr>
                <w:sz w:val="20"/>
                <w:lang w:val="fr-CA"/>
              </w:rPr>
              <w:t>des art</w:t>
            </w:r>
            <w:proofErr w:type="gramEnd"/>
            <w:r w:rsidRPr="001F3293">
              <w:rPr>
                <w:sz w:val="20"/>
                <w:lang w:val="fr-CA"/>
              </w:rPr>
              <w:t xml:space="preserve">. 7 et 11e) de la </w:t>
            </w:r>
            <w:r w:rsidRPr="001F3293">
              <w:rPr>
                <w:i/>
                <w:sz w:val="20"/>
                <w:lang w:val="fr-CA"/>
              </w:rPr>
              <w:t>Charte</w:t>
            </w:r>
            <w:r w:rsidRPr="001F3293">
              <w:rPr>
                <w:sz w:val="20"/>
                <w:lang w:val="fr-CA"/>
              </w:rPr>
              <w:t xml:space="preserve"> lorsqu’on exige que le retard indu soit établi pour procéder en vertu de l’art. 525 afin de déterminer si la continuation de la détention est justifiée ou en cas de défaut de fournir des motifs adéquats pour ordonner la continuation de la détention?</w:t>
            </w:r>
          </w:p>
        </w:tc>
      </w:tr>
      <w:tr w:rsidR="00FD0CE8" w:rsidRPr="00A050B0" w:rsidTr="00A449DC">
        <w:tc>
          <w:tcPr>
            <w:tcW w:w="5000" w:type="pct"/>
            <w:gridSpan w:val="4"/>
          </w:tcPr>
          <w:p w:rsidR="00FD0CE8" w:rsidRPr="001F3293" w:rsidRDefault="00FD0CE8" w:rsidP="001F3293">
            <w:pPr>
              <w:jc w:val="both"/>
              <w:rPr>
                <w:sz w:val="20"/>
                <w:lang w:val="fr-CA"/>
              </w:rPr>
            </w:pPr>
          </w:p>
          <w:p w:rsidR="00FD0CE8" w:rsidRPr="001F3293" w:rsidRDefault="00FD0CE8" w:rsidP="001F3293">
            <w:pPr>
              <w:jc w:val="both"/>
              <w:rPr>
                <w:sz w:val="20"/>
                <w:lang w:val="fr-CA"/>
              </w:rPr>
            </w:pPr>
            <w:r w:rsidRPr="001F3293">
              <w:rPr>
                <w:sz w:val="20"/>
                <w:lang w:val="fr-CA"/>
              </w:rPr>
              <w:t>Monsieur Williams-Cleghorn a été arrêté le 12 mai 2018 et accusé de plusieurs infractions</w:t>
            </w:r>
            <w:r w:rsidRPr="001F3293">
              <w:rPr>
                <w:color w:val="000000"/>
                <w:sz w:val="20"/>
                <w:lang w:val="fr-CA"/>
              </w:rPr>
              <w:t xml:space="preserve">. </w:t>
            </w:r>
            <w:r w:rsidRPr="001F3293">
              <w:rPr>
                <w:sz w:val="20"/>
                <w:lang w:val="fr-CA"/>
              </w:rPr>
              <w:t xml:space="preserve">À une audience sur la libération sous caution tenue le 16 mai 2018, un juge de la Cour provinciale a ordonné sa détention sous garde en attendant le procès. Le 2 août 21018, une audience sur l’examen de la détention a été tenue en application de l’art. 525 du </w:t>
            </w:r>
            <w:r w:rsidRPr="001F3293">
              <w:rPr>
                <w:i/>
                <w:sz w:val="20"/>
                <w:lang w:val="fr-CA"/>
              </w:rPr>
              <w:t>Code criminel</w:t>
            </w:r>
            <w:r w:rsidRPr="001F3293">
              <w:rPr>
                <w:sz w:val="20"/>
                <w:lang w:val="fr-CA"/>
              </w:rPr>
              <w:t xml:space="preserve">. </w:t>
            </w:r>
            <w:r w:rsidRPr="001F3293">
              <w:rPr>
                <w:color w:val="000000"/>
                <w:sz w:val="20"/>
                <w:lang w:val="fr-CA"/>
              </w:rPr>
              <w:t>L’audience a été ajournée au 27 août 2018.</w:t>
            </w:r>
            <w:r w:rsidRPr="001F3293">
              <w:rPr>
                <w:sz w:val="20"/>
                <w:lang w:val="fr-CA"/>
              </w:rPr>
              <w:t xml:space="preserve"> Le 27 août 2018, la juge </w:t>
            </w:r>
            <w:r w:rsidRPr="001F3293">
              <w:rPr>
                <w:color w:val="000000"/>
                <w:sz w:val="20"/>
                <w:lang w:val="fr-CA"/>
              </w:rPr>
              <w:t xml:space="preserve">Clendening a statué que M. Williams-Cleghorn avait omis d’établir un délai anormal dans le procès et a ordonné la continuation de la détention. </w:t>
            </w:r>
            <w:r w:rsidRPr="001F3293">
              <w:rPr>
                <w:sz w:val="20"/>
                <w:lang w:val="fr-CA"/>
              </w:rPr>
              <w:t>Le 20 septembre 2018, la Cour d’appel a rejeté une motion en autorisation, déclarant qu’elle n’avait pas compétence.</w:t>
            </w:r>
          </w:p>
        </w:tc>
      </w:tr>
      <w:tr w:rsidR="00FD0CE8" w:rsidRPr="00A050B0" w:rsidTr="00A449DC">
        <w:tc>
          <w:tcPr>
            <w:tcW w:w="5000" w:type="pct"/>
            <w:gridSpan w:val="4"/>
          </w:tcPr>
          <w:p w:rsidR="00FD0CE8" w:rsidRPr="001F3293" w:rsidRDefault="00FD0CE8" w:rsidP="001F3293">
            <w:pPr>
              <w:jc w:val="both"/>
              <w:rPr>
                <w:sz w:val="20"/>
                <w:lang w:val="fr-CA"/>
              </w:rPr>
            </w:pPr>
          </w:p>
        </w:tc>
      </w:tr>
      <w:tr w:rsidR="00FD0CE8" w:rsidRPr="00A050B0" w:rsidTr="00A449DC">
        <w:tc>
          <w:tcPr>
            <w:tcW w:w="2427" w:type="pct"/>
            <w:gridSpan w:val="2"/>
          </w:tcPr>
          <w:p w:rsidR="00FD0CE8" w:rsidRPr="001F3293" w:rsidRDefault="00FD0CE8" w:rsidP="001F3293">
            <w:pPr>
              <w:jc w:val="both"/>
              <w:rPr>
                <w:sz w:val="20"/>
                <w:lang w:val="fr-CA"/>
              </w:rPr>
            </w:pPr>
            <w:r w:rsidRPr="001F3293">
              <w:rPr>
                <w:sz w:val="20"/>
                <w:lang w:val="fr-CA"/>
              </w:rPr>
              <w:t>27 août 2018</w:t>
            </w:r>
          </w:p>
          <w:p w:rsidR="00FD0CE8" w:rsidRPr="001F3293" w:rsidRDefault="00FD0CE8" w:rsidP="001F3293">
            <w:pPr>
              <w:jc w:val="both"/>
              <w:rPr>
                <w:sz w:val="20"/>
                <w:lang w:val="fr-CA"/>
              </w:rPr>
            </w:pPr>
            <w:r w:rsidRPr="001F3293">
              <w:rPr>
                <w:sz w:val="20"/>
                <w:lang w:val="fr-CA"/>
              </w:rPr>
              <w:t>Cour du Banc de la Reine du Nouveau-Brunswick</w:t>
            </w:r>
          </w:p>
          <w:p w:rsidR="00FD0CE8" w:rsidRPr="001F3293" w:rsidRDefault="00FD0CE8" w:rsidP="001F3293">
            <w:pPr>
              <w:jc w:val="both"/>
              <w:rPr>
                <w:sz w:val="20"/>
                <w:lang w:val="fr-CA"/>
              </w:rPr>
            </w:pPr>
            <w:r w:rsidRPr="001F3293">
              <w:rPr>
                <w:sz w:val="20"/>
                <w:lang w:val="fr-CA"/>
              </w:rPr>
              <w:t>(Juge Clendening)</w:t>
            </w:r>
          </w:p>
          <w:p w:rsidR="00FD0CE8" w:rsidRPr="001F3293" w:rsidRDefault="00FD0CE8" w:rsidP="001F3293">
            <w:pPr>
              <w:jc w:val="both"/>
              <w:rPr>
                <w:sz w:val="20"/>
                <w:lang w:val="fr-CA"/>
              </w:rPr>
            </w:pPr>
          </w:p>
        </w:tc>
        <w:tc>
          <w:tcPr>
            <w:tcW w:w="243" w:type="pct"/>
          </w:tcPr>
          <w:p w:rsidR="00FD0CE8" w:rsidRPr="001F3293" w:rsidRDefault="00FD0CE8" w:rsidP="001F3293">
            <w:pPr>
              <w:jc w:val="both"/>
              <w:rPr>
                <w:sz w:val="20"/>
                <w:lang w:val="fr-CA"/>
              </w:rPr>
            </w:pPr>
          </w:p>
        </w:tc>
        <w:tc>
          <w:tcPr>
            <w:tcW w:w="2330" w:type="pct"/>
          </w:tcPr>
          <w:p w:rsidR="00FD0CE8" w:rsidRPr="001F3293" w:rsidRDefault="00FD0CE8" w:rsidP="001F3293">
            <w:pPr>
              <w:jc w:val="both"/>
              <w:rPr>
                <w:sz w:val="20"/>
                <w:lang w:val="fr-CA"/>
              </w:rPr>
            </w:pPr>
            <w:r w:rsidRPr="001F3293">
              <w:rPr>
                <w:sz w:val="20"/>
                <w:lang w:val="fr-CA"/>
              </w:rPr>
              <w:t>Ordonnance de détention sous garde de l’accusé en attendant le procès</w:t>
            </w:r>
          </w:p>
          <w:p w:rsidR="00FD0CE8" w:rsidRPr="001F3293" w:rsidRDefault="00FD0CE8" w:rsidP="001F3293">
            <w:pPr>
              <w:jc w:val="both"/>
              <w:rPr>
                <w:sz w:val="20"/>
                <w:lang w:val="fr-CA"/>
              </w:rPr>
            </w:pPr>
          </w:p>
        </w:tc>
      </w:tr>
      <w:tr w:rsidR="00FD0CE8" w:rsidRPr="00A050B0" w:rsidTr="00A449DC">
        <w:tc>
          <w:tcPr>
            <w:tcW w:w="2427" w:type="pct"/>
            <w:gridSpan w:val="2"/>
          </w:tcPr>
          <w:p w:rsidR="00FD0CE8" w:rsidRPr="001F3293" w:rsidRDefault="00FD0CE8" w:rsidP="001F3293">
            <w:pPr>
              <w:jc w:val="both"/>
              <w:rPr>
                <w:sz w:val="20"/>
                <w:lang w:val="fr-CA"/>
              </w:rPr>
            </w:pPr>
            <w:r w:rsidRPr="001F3293">
              <w:rPr>
                <w:sz w:val="20"/>
                <w:lang w:val="fr-CA"/>
              </w:rPr>
              <w:t>20 septembre 2018</w:t>
            </w:r>
          </w:p>
          <w:p w:rsidR="00FD0CE8" w:rsidRPr="001F3293" w:rsidRDefault="00FD0CE8" w:rsidP="001F3293">
            <w:pPr>
              <w:jc w:val="both"/>
              <w:rPr>
                <w:sz w:val="20"/>
                <w:lang w:val="fr-CA"/>
              </w:rPr>
            </w:pPr>
            <w:r w:rsidRPr="001F3293">
              <w:rPr>
                <w:sz w:val="20"/>
                <w:lang w:val="fr-CA"/>
              </w:rPr>
              <w:t xml:space="preserve">Cour d’appel du Nouveau-Brunswick </w:t>
            </w:r>
          </w:p>
          <w:p w:rsidR="00FD0CE8" w:rsidRPr="001F3293" w:rsidRDefault="00FD0CE8" w:rsidP="001F3293">
            <w:pPr>
              <w:jc w:val="both"/>
              <w:rPr>
                <w:sz w:val="20"/>
                <w:lang w:val="fr-CA"/>
              </w:rPr>
            </w:pPr>
            <w:r w:rsidRPr="001F3293">
              <w:rPr>
                <w:sz w:val="20"/>
                <w:lang w:val="fr-CA"/>
              </w:rPr>
              <w:t>(Juge La Vigne)</w:t>
            </w:r>
          </w:p>
          <w:p w:rsidR="00FD0CE8" w:rsidRPr="001F3293" w:rsidRDefault="00FD0CE8" w:rsidP="001F3293">
            <w:pPr>
              <w:jc w:val="both"/>
              <w:rPr>
                <w:sz w:val="20"/>
                <w:lang w:val="fr-CA"/>
              </w:rPr>
            </w:pPr>
            <w:r w:rsidRPr="001F3293">
              <w:rPr>
                <w:sz w:val="20"/>
                <w:lang w:val="fr-CA"/>
              </w:rPr>
              <w:t xml:space="preserve">91-18-CA; </w:t>
            </w:r>
            <w:hyperlink r:id="rId22" w:history="1">
              <w:r w:rsidRPr="001F3293">
                <w:rPr>
                  <w:rStyle w:val="Hyperlink"/>
                  <w:sz w:val="20"/>
                  <w:lang w:val="fr-CA"/>
                </w:rPr>
                <w:t>2018 CanLII 95199 (NB CA)</w:t>
              </w:r>
            </w:hyperlink>
          </w:p>
          <w:p w:rsidR="00FD0CE8" w:rsidRPr="001F3293" w:rsidRDefault="00FD0CE8" w:rsidP="001F3293">
            <w:pPr>
              <w:jc w:val="both"/>
              <w:rPr>
                <w:sz w:val="20"/>
                <w:lang w:val="fr-CA"/>
              </w:rPr>
            </w:pPr>
          </w:p>
        </w:tc>
        <w:tc>
          <w:tcPr>
            <w:tcW w:w="243" w:type="pct"/>
          </w:tcPr>
          <w:p w:rsidR="00FD0CE8" w:rsidRPr="001F3293" w:rsidRDefault="00FD0CE8" w:rsidP="001F3293">
            <w:pPr>
              <w:jc w:val="both"/>
              <w:rPr>
                <w:sz w:val="20"/>
                <w:lang w:val="fr-CA"/>
              </w:rPr>
            </w:pPr>
          </w:p>
        </w:tc>
        <w:tc>
          <w:tcPr>
            <w:tcW w:w="2330" w:type="pct"/>
          </w:tcPr>
          <w:p w:rsidR="00FD0CE8" w:rsidRPr="001F3293" w:rsidRDefault="00FD0CE8" w:rsidP="001F3293">
            <w:pPr>
              <w:jc w:val="both"/>
              <w:rPr>
                <w:sz w:val="20"/>
                <w:lang w:val="fr-CA"/>
              </w:rPr>
            </w:pPr>
            <w:r w:rsidRPr="001F3293">
              <w:rPr>
                <w:sz w:val="20"/>
                <w:lang w:val="fr-CA"/>
              </w:rPr>
              <w:t>Rejet de la motion en autorisation d’appel</w:t>
            </w:r>
          </w:p>
        </w:tc>
      </w:tr>
      <w:tr w:rsidR="00FD0CE8" w:rsidRPr="00A050B0" w:rsidTr="00A449DC">
        <w:tc>
          <w:tcPr>
            <w:tcW w:w="2427" w:type="pct"/>
            <w:gridSpan w:val="2"/>
          </w:tcPr>
          <w:p w:rsidR="00FD0CE8" w:rsidRPr="001F3293" w:rsidRDefault="00FD0CE8" w:rsidP="001F3293">
            <w:pPr>
              <w:jc w:val="both"/>
              <w:rPr>
                <w:sz w:val="20"/>
                <w:lang w:val="fr-CA"/>
              </w:rPr>
            </w:pPr>
            <w:r w:rsidRPr="001F3293">
              <w:rPr>
                <w:sz w:val="20"/>
                <w:lang w:val="fr-CA"/>
              </w:rPr>
              <w:t>11 octobre 2018</w:t>
            </w:r>
          </w:p>
          <w:p w:rsidR="00FD0CE8" w:rsidRPr="001F3293" w:rsidRDefault="00FD0CE8" w:rsidP="001F3293">
            <w:pPr>
              <w:jc w:val="both"/>
              <w:rPr>
                <w:sz w:val="20"/>
                <w:lang w:val="fr-CA"/>
              </w:rPr>
            </w:pPr>
            <w:r w:rsidRPr="001F3293">
              <w:rPr>
                <w:sz w:val="20"/>
                <w:lang w:val="fr-CA"/>
              </w:rPr>
              <w:t>Cour suprême du Canada</w:t>
            </w:r>
          </w:p>
        </w:tc>
        <w:tc>
          <w:tcPr>
            <w:tcW w:w="243" w:type="pct"/>
          </w:tcPr>
          <w:p w:rsidR="00FD0CE8" w:rsidRPr="001F3293" w:rsidRDefault="00FD0CE8" w:rsidP="001F3293">
            <w:pPr>
              <w:jc w:val="both"/>
              <w:rPr>
                <w:sz w:val="20"/>
                <w:lang w:val="fr-CA"/>
              </w:rPr>
            </w:pPr>
          </w:p>
        </w:tc>
        <w:tc>
          <w:tcPr>
            <w:tcW w:w="2330" w:type="pct"/>
          </w:tcPr>
          <w:p w:rsidR="00FD0CE8" w:rsidRPr="001F3293" w:rsidRDefault="00FD0CE8" w:rsidP="001F3293">
            <w:pPr>
              <w:jc w:val="both"/>
              <w:rPr>
                <w:sz w:val="20"/>
                <w:lang w:val="fr-CA"/>
              </w:rPr>
            </w:pPr>
            <w:r w:rsidRPr="001F3293">
              <w:rPr>
                <w:sz w:val="20"/>
                <w:lang w:val="fr-CA"/>
              </w:rPr>
              <w:t>Dépôt de la requête en autorisation d’appel</w:t>
            </w:r>
          </w:p>
          <w:p w:rsidR="00FD0CE8" w:rsidRPr="001F3293" w:rsidRDefault="00FD0CE8" w:rsidP="001F3293">
            <w:pPr>
              <w:jc w:val="both"/>
              <w:rPr>
                <w:sz w:val="20"/>
                <w:lang w:val="fr-CA"/>
              </w:rPr>
            </w:pPr>
          </w:p>
        </w:tc>
      </w:tr>
    </w:tbl>
    <w:p w:rsidR="00FD0CE8" w:rsidRDefault="00FD0CE8" w:rsidP="001F3293">
      <w:pPr>
        <w:jc w:val="both"/>
        <w:rPr>
          <w:sz w:val="20"/>
          <w:lang w:val="fr-CA"/>
        </w:rPr>
      </w:pPr>
    </w:p>
    <w:p w:rsidR="007F39EE" w:rsidRPr="001F3293" w:rsidRDefault="00A050B0" w:rsidP="001F3293">
      <w:pPr>
        <w:jc w:val="both"/>
        <w:rPr>
          <w:sz w:val="20"/>
          <w:lang w:val="fr-CA"/>
        </w:rPr>
      </w:pPr>
      <w:r>
        <w:rPr>
          <w:sz w:val="20"/>
        </w:rPr>
        <w:pict>
          <v:rect id="_x0000_i1028" style="width:2in;height:1pt" o:hrpct="0" o:hralign="center" o:hrstd="t" o:hrnoshade="t" o:hr="t" fillcolor="black [3213]" stroked="f"/>
        </w:pict>
      </w:r>
    </w:p>
    <w:p w:rsidR="00FD0CE8" w:rsidRPr="001F3293" w:rsidRDefault="00FD0CE8" w:rsidP="001F329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0CE8" w:rsidRPr="001F3293" w:rsidTr="00A449DC">
        <w:tc>
          <w:tcPr>
            <w:tcW w:w="543" w:type="pct"/>
          </w:tcPr>
          <w:p w:rsidR="00FD0CE8" w:rsidRPr="001F3293" w:rsidRDefault="00FD0CE8" w:rsidP="001F3293">
            <w:pPr>
              <w:jc w:val="both"/>
              <w:rPr>
                <w:sz w:val="20"/>
                <w:lang w:val="en-CA"/>
              </w:rPr>
            </w:pPr>
            <w:r w:rsidRPr="001F3293">
              <w:rPr>
                <w:rStyle w:val="SCCFileNumberChar"/>
                <w:sz w:val="20"/>
                <w:szCs w:val="20"/>
              </w:rPr>
              <w:t>38472</w:t>
            </w:r>
          </w:p>
        </w:tc>
        <w:tc>
          <w:tcPr>
            <w:tcW w:w="4457" w:type="pct"/>
            <w:gridSpan w:val="3"/>
          </w:tcPr>
          <w:p w:rsidR="00FD0CE8" w:rsidRPr="007F39EE" w:rsidRDefault="00FD0CE8" w:rsidP="001F3293">
            <w:pPr>
              <w:pStyle w:val="SCCLsocParty"/>
              <w:jc w:val="both"/>
              <w:rPr>
                <w:b/>
                <w:sz w:val="20"/>
                <w:szCs w:val="20"/>
              </w:rPr>
            </w:pPr>
            <w:r w:rsidRPr="007F39EE">
              <w:rPr>
                <w:b/>
                <w:sz w:val="20"/>
                <w:szCs w:val="20"/>
              </w:rPr>
              <w:t>Iberville Developments Ltd., Iberville Developments Leasing Ltd., Carrefour de l'Estrie Inc., 6482651 Canada Inc. and 4317653 Canada Inc. v. Agence du revenu du Québec</w:t>
            </w:r>
          </w:p>
          <w:p w:rsidR="00FD0CE8" w:rsidRPr="001F3293" w:rsidRDefault="00FD0CE8" w:rsidP="001F3293">
            <w:pPr>
              <w:jc w:val="both"/>
              <w:rPr>
                <w:sz w:val="20"/>
                <w:lang w:val="en-CA"/>
              </w:rPr>
            </w:pPr>
            <w:r w:rsidRPr="001F3293">
              <w:rPr>
                <w:sz w:val="20"/>
                <w:lang w:val="en-CA"/>
              </w:rPr>
              <w:t>(Que.) (Civil) (By Leave)</w:t>
            </w:r>
          </w:p>
        </w:tc>
      </w:tr>
      <w:tr w:rsidR="00FD0CE8" w:rsidRPr="001F3293" w:rsidTr="00A449DC">
        <w:tc>
          <w:tcPr>
            <w:tcW w:w="5000" w:type="pct"/>
            <w:gridSpan w:val="4"/>
          </w:tcPr>
          <w:p w:rsidR="00FD0CE8" w:rsidRPr="001F3293" w:rsidRDefault="00FD0CE8" w:rsidP="001F3293">
            <w:pPr>
              <w:jc w:val="both"/>
              <w:rPr>
                <w:sz w:val="20"/>
                <w:lang w:val="en-CA"/>
              </w:rPr>
            </w:pPr>
            <w:proofErr w:type="gramStart"/>
            <w:r w:rsidRPr="001F3293">
              <w:rPr>
                <w:sz w:val="20"/>
                <w:lang w:val="en-CA"/>
              </w:rPr>
              <w:t>Taxation — Income tax — Assessments — Interprovincial tax planning known as “Quebec Year</w:t>
            </w:r>
            <w:r w:rsidRPr="001F3293">
              <w:rPr>
                <w:sz w:val="20"/>
                <w:lang w:val="en-CA"/>
              </w:rPr>
              <w:noBreakHyphen/>
              <w:t>End Shuffle” — Application of general anti</w:t>
            </w:r>
            <w:r w:rsidRPr="001F3293">
              <w:rPr>
                <w:sz w:val="20"/>
                <w:lang w:val="en-CA"/>
              </w:rPr>
              <w:noBreakHyphen/>
              <w:t>avoidance rule (GAAR) — Whether and, if so, extent to which province can impose tax under regulation made by Lieutenant</w:t>
            </w:r>
            <w:r w:rsidRPr="001F3293">
              <w:rPr>
                <w:sz w:val="20"/>
                <w:lang w:val="en-CA"/>
              </w:rPr>
              <w:noBreakHyphen/>
              <w:t xml:space="preserve">Governor in Council — </w:t>
            </w:r>
            <w:r w:rsidRPr="001F3293">
              <w:rPr>
                <w:i/>
                <w:sz w:val="20"/>
                <w:lang w:val="en-CA"/>
              </w:rPr>
              <w:t>Taxation Act</w:t>
            </w:r>
            <w:r w:rsidRPr="001F3293">
              <w:rPr>
                <w:sz w:val="20"/>
                <w:lang w:val="en-CA"/>
              </w:rPr>
              <w:t>, CQLR, c. I</w:t>
            </w:r>
            <w:r w:rsidRPr="001F3293">
              <w:rPr>
                <w:sz w:val="20"/>
                <w:lang w:val="en-CA"/>
              </w:rPr>
              <w:noBreakHyphen/>
              <w:t>3 (2006), ss. 7 and 1079.9</w:t>
            </w:r>
            <w:r w:rsidRPr="001F3293">
              <w:rPr>
                <w:sz w:val="20"/>
                <w:lang w:val="en-CA"/>
              </w:rPr>
              <w:noBreakHyphen/>
              <w:t xml:space="preserve">1079.13 — </w:t>
            </w:r>
            <w:r w:rsidRPr="001F3293">
              <w:rPr>
                <w:i/>
                <w:sz w:val="20"/>
                <w:lang w:val="en-CA"/>
              </w:rPr>
              <w:t>Regulation respecting the Taxation Act</w:t>
            </w:r>
            <w:r w:rsidRPr="001F3293">
              <w:rPr>
                <w:sz w:val="20"/>
                <w:lang w:val="en-CA"/>
              </w:rPr>
              <w:t>, R.Q. 1981, c. I</w:t>
            </w:r>
            <w:r w:rsidRPr="001F3293">
              <w:rPr>
                <w:sz w:val="20"/>
                <w:lang w:val="en-CA"/>
              </w:rPr>
              <w:noBreakHyphen/>
              <w:t>3, r. 1 (2006), s. 771R3.</w:t>
            </w:r>
            <w:proofErr w:type="gramEnd"/>
          </w:p>
        </w:tc>
      </w:tr>
      <w:tr w:rsidR="00FD0CE8" w:rsidRPr="001F3293" w:rsidTr="00A449DC">
        <w:tc>
          <w:tcPr>
            <w:tcW w:w="5000" w:type="pct"/>
            <w:gridSpan w:val="4"/>
          </w:tcPr>
          <w:p w:rsidR="00FD0CE8" w:rsidRPr="001F3293" w:rsidRDefault="00FD0CE8" w:rsidP="001F3293">
            <w:pPr>
              <w:jc w:val="both"/>
              <w:rPr>
                <w:sz w:val="20"/>
                <w:lang w:val="en-CA"/>
              </w:rPr>
            </w:pPr>
          </w:p>
        </w:tc>
      </w:tr>
      <w:tr w:rsidR="00FD0CE8" w:rsidRPr="001F3293" w:rsidTr="00A449DC">
        <w:tc>
          <w:tcPr>
            <w:tcW w:w="5000" w:type="pct"/>
            <w:gridSpan w:val="4"/>
          </w:tcPr>
          <w:p w:rsidR="00FD0CE8" w:rsidRPr="001F3293" w:rsidRDefault="00FD0CE8" w:rsidP="001F3293">
            <w:pPr>
              <w:jc w:val="both"/>
              <w:rPr>
                <w:sz w:val="20"/>
                <w:lang w:val="en-CA"/>
              </w:rPr>
            </w:pPr>
            <w:r w:rsidRPr="001F3293">
              <w:rPr>
                <w:sz w:val="20"/>
                <w:lang w:val="en-CA"/>
              </w:rPr>
              <w:t>Between 2004 and 2006, the applicants carried out a series of transactions related to the sale of several shopping centres. They made use of interprovincial tax planning known as the “Quebec Year</w:t>
            </w:r>
            <w:r w:rsidRPr="001F3293">
              <w:rPr>
                <w:sz w:val="20"/>
                <w:lang w:val="en-CA"/>
              </w:rPr>
              <w:noBreakHyphen/>
              <w:t>End Shuffle”. First, some of the applicants, Iberville Developments Ltd., Carrefour de l’Estrie Inc. and Iberville Developments Leasing Ltd., transferred the immovable property in question by tax rollover to the other applicants, 6482651 Canada Inc. and 4317653 Canada Inc., in order to defer the capital gain realized and the recapture of capital cost allowance. Those applicant companies established their fiscal year</w:t>
            </w:r>
            <w:r w:rsidRPr="001F3293">
              <w:rPr>
                <w:sz w:val="20"/>
                <w:lang w:val="en-CA"/>
              </w:rPr>
              <w:noBreakHyphen/>
              <w:t xml:space="preserve">end at February 28, 2006 for federal and Ontario tax and at March 19, 2006 for Quebec tax. On March 1, 2006, the companies purchased shares in two Ontario partnerships, which had the effect of transferring their business activities to Ontario. </w:t>
            </w:r>
            <w:proofErr w:type="gramStart"/>
            <w:r w:rsidRPr="001F3293">
              <w:rPr>
                <w:sz w:val="20"/>
                <w:lang w:val="en-CA"/>
              </w:rPr>
              <w:t>As a result</w:t>
            </w:r>
            <w:proofErr w:type="gramEnd"/>
            <w:r w:rsidRPr="001F3293">
              <w:rPr>
                <w:sz w:val="20"/>
                <w:lang w:val="en-CA"/>
              </w:rPr>
              <w:t xml:space="preserve"> of the transfer, the proportion of their income in Quebec on March 19, 2006 was less than 3% based on the business allocation formula set out in the </w:t>
            </w:r>
            <w:r w:rsidRPr="001F3293">
              <w:rPr>
                <w:i/>
                <w:sz w:val="20"/>
                <w:lang w:val="en-CA"/>
              </w:rPr>
              <w:t>Regulation respecting the Taxation Act</w:t>
            </w:r>
            <w:r w:rsidRPr="001F3293">
              <w:rPr>
                <w:sz w:val="20"/>
                <w:lang w:val="en-CA"/>
              </w:rPr>
              <w:t>. For the fiscal year ending on February 28, 2006, the companies reported no capital gain or recapture of capital cost allowance for Ontario tax purposes. The tax planning therefore enabled the applicant companies to avoid nearly all provincial tax on the capital gains realized in Quebec. The respondent, the Agence du revenu du Québec, issued notices of reassessment primarily for 2004 to 2006, particularly in relation to these transactions. It applied the general anti</w:t>
            </w:r>
            <w:r w:rsidRPr="001F3293">
              <w:rPr>
                <w:sz w:val="20"/>
                <w:lang w:val="en-CA"/>
              </w:rPr>
              <w:noBreakHyphen/>
              <w:t xml:space="preserve">avoidance rule (GAAR) set out in the </w:t>
            </w:r>
            <w:r w:rsidRPr="001F3293">
              <w:rPr>
                <w:i/>
                <w:sz w:val="20"/>
                <w:lang w:val="en-CA"/>
              </w:rPr>
              <w:t>Taxation Act</w:t>
            </w:r>
            <w:r w:rsidRPr="001F3293">
              <w:rPr>
                <w:sz w:val="20"/>
                <w:lang w:val="en-CA"/>
              </w:rPr>
              <w:t>, with the result that neither the tax rollovers nor the different fiscal year</w:t>
            </w:r>
            <w:r w:rsidRPr="001F3293">
              <w:rPr>
                <w:sz w:val="20"/>
                <w:lang w:val="en-CA"/>
              </w:rPr>
              <w:noBreakHyphen/>
              <w:t>ends were recognized</w:t>
            </w:r>
            <w:r w:rsidRPr="001F3293">
              <w:rPr>
                <w:rStyle w:val="nowrap"/>
                <w:sz w:val="20"/>
                <w:lang w:val="en-CA"/>
              </w:rPr>
              <w:t xml:space="preserve">. The applicants appealed the notices of reassessment to the Court of Québec, which dismissed the appeal in five cases and remitted the notices </w:t>
            </w:r>
            <w:proofErr w:type="gramStart"/>
            <w:r w:rsidRPr="001F3293">
              <w:rPr>
                <w:rStyle w:val="nowrap"/>
                <w:sz w:val="20"/>
                <w:lang w:val="en-CA"/>
              </w:rPr>
              <w:t xml:space="preserve">to the Minister </w:t>
            </w:r>
            <w:r w:rsidRPr="001F3293">
              <w:rPr>
                <w:sz w:val="20"/>
                <w:lang w:val="en-CA"/>
              </w:rPr>
              <w:t xml:space="preserve">in two cases </w:t>
            </w:r>
            <w:r w:rsidRPr="001F3293">
              <w:rPr>
                <w:rStyle w:val="nowrap"/>
                <w:sz w:val="20"/>
                <w:lang w:val="en-CA"/>
              </w:rPr>
              <w:t>for reconsideration in accordance with its judgment</w:t>
            </w:r>
            <w:proofErr w:type="gramEnd"/>
            <w:r w:rsidRPr="001F3293">
              <w:rPr>
                <w:sz w:val="20"/>
                <w:lang w:val="en-CA"/>
              </w:rPr>
              <w:t xml:space="preserve">. The Court of Appeal dismissed the appeal from the Court of Québec’s decision in the seven cases, which </w:t>
            </w:r>
            <w:proofErr w:type="gramStart"/>
            <w:r w:rsidRPr="001F3293">
              <w:rPr>
                <w:sz w:val="20"/>
                <w:lang w:val="en-CA"/>
              </w:rPr>
              <w:t>were joined</w:t>
            </w:r>
            <w:proofErr w:type="gramEnd"/>
            <w:r w:rsidRPr="001F3293">
              <w:rPr>
                <w:sz w:val="20"/>
                <w:lang w:val="en-CA"/>
              </w:rPr>
              <w:t xml:space="preserve"> in a single proceeding.</w:t>
            </w:r>
          </w:p>
          <w:p w:rsidR="00FD0CE8" w:rsidRPr="001F3293" w:rsidRDefault="00FD0CE8" w:rsidP="001F3293">
            <w:pPr>
              <w:jc w:val="both"/>
              <w:rPr>
                <w:sz w:val="20"/>
                <w:lang w:val="en-CA"/>
              </w:rPr>
            </w:pPr>
          </w:p>
        </w:tc>
      </w:tr>
      <w:tr w:rsidR="00FD0CE8" w:rsidRPr="001F3293" w:rsidTr="00A449DC">
        <w:tc>
          <w:tcPr>
            <w:tcW w:w="2427" w:type="pct"/>
            <w:gridSpan w:val="2"/>
          </w:tcPr>
          <w:p w:rsidR="00FD0CE8" w:rsidRPr="001F3293" w:rsidRDefault="00FD0CE8" w:rsidP="001F3293">
            <w:pPr>
              <w:jc w:val="both"/>
              <w:rPr>
                <w:sz w:val="20"/>
                <w:lang w:val="en-CA"/>
              </w:rPr>
            </w:pPr>
            <w:r w:rsidRPr="001F3293">
              <w:rPr>
                <w:sz w:val="20"/>
                <w:lang w:val="en-CA"/>
              </w:rPr>
              <w:t>June 2, 2016</w:t>
            </w:r>
          </w:p>
          <w:p w:rsidR="00FD0CE8" w:rsidRPr="001F3293" w:rsidRDefault="00FD0CE8" w:rsidP="001F3293">
            <w:pPr>
              <w:jc w:val="both"/>
              <w:rPr>
                <w:sz w:val="20"/>
                <w:lang w:val="en-CA"/>
              </w:rPr>
            </w:pPr>
            <w:r w:rsidRPr="001F3293">
              <w:rPr>
                <w:sz w:val="20"/>
                <w:lang w:val="en-CA"/>
              </w:rPr>
              <w:t>Court of Québec</w:t>
            </w:r>
          </w:p>
          <w:p w:rsidR="00FD0CE8" w:rsidRPr="001F3293" w:rsidRDefault="00FD0CE8" w:rsidP="001F3293">
            <w:pPr>
              <w:jc w:val="both"/>
              <w:rPr>
                <w:sz w:val="20"/>
                <w:lang w:val="en-CA"/>
              </w:rPr>
            </w:pPr>
            <w:r w:rsidRPr="001F3293">
              <w:rPr>
                <w:sz w:val="20"/>
                <w:lang w:val="en-CA"/>
              </w:rPr>
              <w:t>(Judge Bourgeois)</w:t>
            </w:r>
          </w:p>
          <w:p w:rsidR="00FD0CE8" w:rsidRPr="001F3293" w:rsidRDefault="00FD0CE8" w:rsidP="001F3293">
            <w:pPr>
              <w:jc w:val="both"/>
              <w:rPr>
                <w:sz w:val="20"/>
                <w:lang w:val="en-CA"/>
              </w:rPr>
            </w:pPr>
            <w:r w:rsidRPr="001F3293">
              <w:rPr>
                <w:rStyle w:val="Hyperlink"/>
                <w:sz w:val="20"/>
                <w:lang w:val="en-CA"/>
              </w:rPr>
              <w:t>2016 QCCQ 4765</w:t>
            </w:r>
            <w:r w:rsidRPr="001F3293">
              <w:rPr>
                <w:sz w:val="20"/>
                <w:lang w:val="en-CA"/>
              </w:rPr>
              <w:t xml:space="preserve"> </w:t>
            </w:r>
          </w:p>
          <w:p w:rsidR="00FD0CE8" w:rsidRPr="001F3293" w:rsidRDefault="00FD0CE8" w:rsidP="001F3293">
            <w:pPr>
              <w:jc w:val="both"/>
              <w:rPr>
                <w:sz w:val="20"/>
                <w:lang w:val="en-CA"/>
              </w:rPr>
            </w:pPr>
          </w:p>
        </w:tc>
        <w:tc>
          <w:tcPr>
            <w:tcW w:w="243" w:type="pct"/>
          </w:tcPr>
          <w:p w:rsidR="00FD0CE8" w:rsidRPr="001F3293" w:rsidRDefault="00FD0CE8" w:rsidP="001F3293">
            <w:pPr>
              <w:jc w:val="both"/>
              <w:rPr>
                <w:sz w:val="20"/>
                <w:lang w:val="en-CA"/>
              </w:rPr>
            </w:pPr>
          </w:p>
        </w:tc>
        <w:tc>
          <w:tcPr>
            <w:tcW w:w="2330" w:type="pct"/>
          </w:tcPr>
          <w:p w:rsidR="00FD0CE8" w:rsidRPr="001F3293" w:rsidRDefault="00FD0CE8" w:rsidP="001F3293">
            <w:pPr>
              <w:jc w:val="both"/>
              <w:rPr>
                <w:sz w:val="20"/>
                <w:lang w:val="en-CA"/>
              </w:rPr>
            </w:pPr>
            <w:r w:rsidRPr="001F3293">
              <w:rPr>
                <w:sz w:val="20"/>
                <w:lang w:val="en-CA"/>
              </w:rPr>
              <w:t>Appeals from assessments dismissed in following cases: 500</w:t>
            </w:r>
            <w:r w:rsidRPr="001F3293">
              <w:rPr>
                <w:sz w:val="20"/>
                <w:lang w:val="en-CA"/>
              </w:rPr>
              <w:noBreakHyphen/>
              <w:t>80</w:t>
            </w:r>
            <w:r w:rsidRPr="001F3293">
              <w:rPr>
                <w:sz w:val="20"/>
                <w:lang w:val="en-CA"/>
              </w:rPr>
              <w:noBreakHyphen/>
              <w:t>026474</w:t>
            </w:r>
            <w:r w:rsidRPr="001F3293">
              <w:rPr>
                <w:sz w:val="20"/>
                <w:lang w:val="en-CA"/>
              </w:rPr>
              <w:noBreakHyphen/>
              <w:t>131, 500</w:t>
            </w:r>
            <w:r w:rsidRPr="001F3293">
              <w:rPr>
                <w:sz w:val="20"/>
                <w:lang w:val="en-CA"/>
              </w:rPr>
              <w:noBreakHyphen/>
              <w:t>80</w:t>
            </w:r>
            <w:r w:rsidRPr="001F3293">
              <w:rPr>
                <w:sz w:val="20"/>
                <w:lang w:val="en-CA"/>
              </w:rPr>
              <w:noBreakHyphen/>
              <w:t>026473</w:t>
            </w:r>
            <w:r w:rsidRPr="001F3293">
              <w:rPr>
                <w:sz w:val="20"/>
                <w:lang w:val="en-CA"/>
              </w:rPr>
              <w:noBreakHyphen/>
              <w:t>133, 500</w:t>
            </w:r>
            <w:r w:rsidRPr="001F3293">
              <w:rPr>
                <w:sz w:val="20"/>
                <w:lang w:val="en-CA"/>
              </w:rPr>
              <w:noBreakHyphen/>
              <w:t>80</w:t>
            </w:r>
            <w:r w:rsidRPr="001F3293">
              <w:rPr>
                <w:sz w:val="20"/>
                <w:lang w:val="en-CA"/>
              </w:rPr>
              <w:noBreakHyphen/>
              <w:t>027165</w:t>
            </w:r>
            <w:r w:rsidRPr="001F3293">
              <w:rPr>
                <w:sz w:val="20"/>
                <w:lang w:val="en-CA"/>
              </w:rPr>
              <w:noBreakHyphen/>
              <w:t>134, 500</w:t>
            </w:r>
            <w:r w:rsidRPr="001F3293">
              <w:rPr>
                <w:sz w:val="20"/>
                <w:lang w:val="en-CA"/>
              </w:rPr>
              <w:noBreakHyphen/>
              <w:t>80</w:t>
            </w:r>
            <w:r w:rsidRPr="001F3293">
              <w:rPr>
                <w:sz w:val="20"/>
                <w:lang w:val="en-CA"/>
              </w:rPr>
              <w:noBreakHyphen/>
              <w:t>026472</w:t>
            </w:r>
            <w:r w:rsidRPr="001F3293">
              <w:rPr>
                <w:sz w:val="20"/>
                <w:lang w:val="en-CA"/>
              </w:rPr>
              <w:noBreakHyphen/>
              <w:t>135, 500</w:t>
            </w:r>
            <w:r w:rsidRPr="001F3293">
              <w:rPr>
                <w:sz w:val="20"/>
                <w:lang w:val="en-CA"/>
              </w:rPr>
              <w:noBreakHyphen/>
              <w:t>80</w:t>
            </w:r>
            <w:r w:rsidRPr="001F3293">
              <w:rPr>
                <w:sz w:val="20"/>
                <w:lang w:val="en-CA"/>
              </w:rPr>
              <w:noBreakHyphen/>
              <w:t>026471</w:t>
            </w:r>
            <w:r w:rsidRPr="001F3293">
              <w:rPr>
                <w:sz w:val="20"/>
                <w:lang w:val="en-CA"/>
              </w:rPr>
              <w:noBreakHyphen/>
              <w:t>137; cases 500</w:t>
            </w:r>
            <w:r w:rsidRPr="001F3293">
              <w:rPr>
                <w:sz w:val="20"/>
                <w:lang w:val="en-CA"/>
              </w:rPr>
              <w:noBreakHyphen/>
              <w:t>80</w:t>
            </w:r>
            <w:r w:rsidRPr="001F3293">
              <w:rPr>
                <w:sz w:val="20"/>
                <w:lang w:val="en-CA"/>
              </w:rPr>
              <w:noBreakHyphen/>
              <w:t>021660</w:t>
            </w:r>
            <w:r w:rsidRPr="001F3293">
              <w:rPr>
                <w:sz w:val="20"/>
                <w:lang w:val="en-CA"/>
              </w:rPr>
              <w:noBreakHyphen/>
              <w:t>122 and 500</w:t>
            </w:r>
            <w:r w:rsidRPr="001F3293">
              <w:rPr>
                <w:sz w:val="20"/>
                <w:lang w:val="en-CA"/>
              </w:rPr>
              <w:noBreakHyphen/>
              <w:t>80</w:t>
            </w:r>
            <w:r w:rsidRPr="001F3293">
              <w:rPr>
                <w:sz w:val="20"/>
                <w:lang w:val="en-CA"/>
              </w:rPr>
              <w:noBreakHyphen/>
              <w:t>030023</w:t>
            </w:r>
            <w:r w:rsidRPr="001F3293">
              <w:rPr>
                <w:sz w:val="20"/>
                <w:lang w:val="en-CA"/>
              </w:rPr>
              <w:noBreakHyphen/>
              <w:t>155 remitted to Minister for reconsideration and reassessment in accordance with conclusions in judgment of Court of Québec</w:t>
            </w:r>
          </w:p>
        </w:tc>
      </w:tr>
      <w:tr w:rsidR="00FD0CE8" w:rsidRPr="001F3293" w:rsidTr="00A449DC">
        <w:tc>
          <w:tcPr>
            <w:tcW w:w="2427" w:type="pct"/>
            <w:gridSpan w:val="2"/>
          </w:tcPr>
          <w:p w:rsidR="00FD0CE8" w:rsidRPr="001F3293" w:rsidRDefault="00FD0CE8" w:rsidP="001F3293">
            <w:pPr>
              <w:jc w:val="both"/>
              <w:rPr>
                <w:sz w:val="20"/>
                <w:lang w:val="en-CA"/>
              </w:rPr>
            </w:pPr>
            <w:r w:rsidRPr="001F3293">
              <w:rPr>
                <w:sz w:val="20"/>
                <w:lang w:val="en-CA"/>
              </w:rPr>
              <w:t>November 12, 2018</w:t>
            </w:r>
          </w:p>
          <w:p w:rsidR="00FD0CE8" w:rsidRPr="001F3293" w:rsidRDefault="00FD0CE8" w:rsidP="001F3293">
            <w:pPr>
              <w:jc w:val="both"/>
              <w:rPr>
                <w:sz w:val="20"/>
                <w:lang w:val="en-CA"/>
              </w:rPr>
            </w:pPr>
            <w:r w:rsidRPr="001F3293">
              <w:rPr>
                <w:sz w:val="20"/>
                <w:lang w:val="en-CA"/>
              </w:rPr>
              <w:t>Quebec Court of Appeal (Montréal)</w:t>
            </w:r>
          </w:p>
          <w:p w:rsidR="00FD0CE8" w:rsidRPr="001F3293" w:rsidRDefault="00FD0CE8" w:rsidP="001F3293">
            <w:pPr>
              <w:jc w:val="both"/>
              <w:rPr>
                <w:sz w:val="20"/>
                <w:lang w:val="en-CA"/>
              </w:rPr>
            </w:pPr>
            <w:r w:rsidRPr="001F3293">
              <w:rPr>
                <w:sz w:val="20"/>
                <w:lang w:val="en-CA"/>
              </w:rPr>
              <w:t>(Justices France Thibault, Mark Schrager and Marie-Josée Hogue)</w:t>
            </w:r>
          </w:p>
          <w:p w:rsidR="00FD0CE8" w:rsidRPr="001F3293" w:rsidRDefault="00FD0CE8" w:rsidP="001F3293">
            <w:pPr>
              <w:jc w:val="both"/>
              <w:rPr>
                <w:rStyle w:val="Hyperlink"/>
                <w:sz w:val="20"/>
                <w:lang w:val="en-CA"/>
              </w:rPr>
            </w:pPr>
            <w:r w:rsidRPr="001F3293">
              <w:rPr>
                <w:rStyle w:val="Hyperlink"/>
                <w:sz w:val="20"/>
                <w:lang w:val="en-CA"/>
              </w:rPr>
              <w:t>2018 QCCA 1886</w:t>
            </w:r>
          </w:p>
          <w:p w:rsidR="00FD0CE8" w:rsidRPr="001F3293" w:rsidRDefault="00FD0CE8" w:rsidP="001F3293">
            <w:pPr>
              <w:jc w:val="both"/>
              <w:rPr>
                <w:sz w:val="20"/>
                <w:lang w:val="en-CA"/>
              </w:rPr>
            </w:pPr>
          </w:p>
        </w:tc>
        <w:tc>
          <w:tcPr>
            <w:tcW w:w="243" w:type="pct"/>
          </w:tcPr>
          <w:p w:rsidR="00FD0CE8" w:rsidRPr="001F3293" w:rsidRDefault="00FD0CE8" w:rsidP="001F3293">
            <w:pPr>
              <w:jc w:val="both"/>
              <w:rPr>
                <w:sz w:val="20"/>
                <w:lang w:val="en-CA"/>
              </w:rPr>
            </w:pPr>
          </w:p>
        </w:tc>
        <w:tc>
          <w:tcPr>
            <w:tcW w:w="2330" w:type="pct"/>
          </w:tcPr>
          <w:p w:rsidR="00FD0CE8" w:rsidRPr="001F3293" w:rsidRDefault="00FD0CE8" w:rsidP="001F3293">
            <w:pPr>
              <w:jc w:val="both"/>
              <w:rPr>
                <w:sz w:val="20"/>
                <w:lang w:val="en-CA"/>
              </w:rPr>
            </w:pPr>
            <w:r w:rsidRPr="001F3293">
              <w:rPr>
                <w:sz w:val="20"/>
                <w:lang w:val="en-CA"/>
              </w:rPr>
              <w:t>Appeal dismissed</w:t>
            </w:r>
          </w:p>
          <w:p w:rsidR="00FD0CE8" w:rsidRPr="001F3293" w:rsidRDefault="00FD0CE8" w:rsidP="001F3293">
            <w:pPr>
              <w:jc w:val="both"/>
              <w:rPr>
                <w:sz w:val="20"/>
                <w:lang w:val="en-CA"/>
              </w:rPr>
            </w:pPr>
          </w:p>
        </w:tc>
      </w:tr>
      <w:tr w:rsidR="00FD0CE8" w:rsidRPr="001F3293" w:rsidTr="00A449DC">
        <w:tc>
          <w:tcPr>
            <w:tcW w:w="2427" w:type="pct"/>
            <w:gridSpan w:val="2"/>
          </w:tcPr>
          <w:p w:rsidR="00FD0CE8" w:rsidRPr="001F3293" w:rsidRDefault="00FD0CE8" w:rsidP="001F3293">
            <w:pPr>
              <w:jc w:val="both"/>
              <w:rPr>
                <w:sz w:val="20"/>
                <w:lang w:val="en-CA"/>
              </w:rPr>
            </w:pPr>
            <w:r w:rsidRPr="001F3293">
              <w:rPr>
                <w:sz w:val="20"/>
                <w:lang w:val="en-CA"/>
              </w:rPr>
              <w:t>January 11, 2019</w:t>
            </w:r>
          </w:p>
          <w:p w:rsidR="00FD0CE8" w:rsidRPr="001F3293" w:rsidRDefault="00FD0CE8" w:rsidP="001F3293">
            <w:pPr>
              <w:jc w:val="both"/>
              <w:rPr>
                <w:sz w:val="20"/>
                <w:lang w:val="en-CA"/>
              </w:rPr>
            </w:pPr>
            <w:r w:rsidRPr="001F3293">
              <w:rPr>
                <w:sz w:val="20"/>
                <w:lang w:val="en-CA"/>
              </w:rPr>
              <w:t>Supreme Court of Canada</w:t>
            </w:r>
          </w:p>
        </w:tc>
        <w:tc>
          <w:tcPr>
            <w:tcW w:w="243" w:type="pct"/>
          </w:tcPr>
          <w:p w:rsidR="00FD0CE8" w:rsidRPr="001F3293" w:rsidRDefault="00FD0CE8" w:rsidP="001F3293">
            <w:pPr>
              <w:jc w:val="both"/>
              <w:rPr>
                <w:sz w:val="20"/>
                <w:lang w:val="en-CA"/>
              </w:rPr>
            </w:pPr>
          </w:p>
        </w:tc>
        <w:tc>
          <w:tcPr>
            <w:tcW w:w="2330" w:type="pct"/>
          </w:tcPr>
          <w:p w:rsidR="00FD0CE8" w:rsidRPr="001F3293" w:rsidRDefault="00FD0CE8" w:rsidP="001F3293">
            <w:pPr>
              <w:jc w:val="both"/>
              <w:rPr>
                <w:sz w:val="20"/>
                <w:lang w:val="en-CA"/>
              </w:rPr>
            </w:pPr>
            <w:r w:rsidRPr="001F3293">
              <w:rPr>
                <w:sz w:val="20"/>
                <w:lang w:val="en-CA"/>
              </w:rPr>
              <w:t>Application for leave to appeal filed</w:t>
            </w:r>
          </w:p>
        </w:tc>
      </w:tr>
    </w:tbl>
    <w:p w:rsidR="00FD0CE8" w:rsidRDefault="00FD0CE8" w:rsidP="001F3293">
      <w:pPr>
        <w:jc w:val="both"/>
        <w:rPr>
          <w:sz w:val="20"/>
          <w:lang w:val="en-CA"/>
        </w:rPr>
      </w:pPr>
    </w:p>
    <w:p w:rsidR="007F39EE" w:rsidRDefault="00A050B0" w:rsidP="001F3293">
      <w:pPr>
        <w:jc w:val="both"/>
        <w:rPr>
          <w:sz w:val="20"/>
          <w:lang w:val="en-CA"/>
        </w:rPr>
      </w:pPr>
      <w:r>
        <w:rPr>
          <w:sz w:val="20"/>
        </w:rPr>
        <w:pict>
          <v:rect id="_x0000_i1029" style="width:2in;height:1pt" o:hrpct="0" o:hralign="center" o:hrstd="t" o:hrnoshade="t" o:hr="t" fillcolor="black [3213]" stroked="f"/>
        </w:pict>
      </w:r>
    </w:p>
    <w:p w:rsidR="007F39EE" w:rsidRPr="001F3293" w:rsidRDefault="007F39EE" w:rsidP="001F329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0CE8" w:rsidRPr="001F3293" w:rsidTr="00A449DC">
        <w:tc>
          <w:tcPr>
            <w:tcW w:w="543" w:type="pct"/>
          </w:tcPr>
          <w:p w:rsidR="00FD0CE8" w:rsidRPr="001F3293" w:rsidRDefault="00FD0CE8" w:rsidP="001F3293">
            <w:pPr>
              <w:jc w:val="both"/>
              <w:rPr>
                <w:sz w:val="20"/>
              </w:rPr>
            </w:pPr>
            <w:r w:rsidRPr="001F3293">
              <w:rPr>
                <w:rStyle w:val="SCCFileNumberChar"/>
                <w:sz w:val="20"/>
                <w:szCs w:val="20"/>
              </w:rPr>
              <w:t>38472</w:t>
            </w:r>
          </w:p>
        </w:tc>
        <w:tc>
          <w:tcPr>
            <w:tcW w:w="4457" w:type="pct"/>
            <w:gridSpan w:val="3"/>
          </w:tcPr>
          <w:p w:rsidR="00FD0CE8" w:rsidRPr="007F39EE" w:rsidRDefault="00FD0CE8" w:rsidP="001F3293">
            <w:pPr>
              <w:pStyle w:val="SCCLsocParty"/>
              <w:jc w:val="both"/>
              <w:rPr>
                <w:b/>
                <w:sz w:val="20"/>
                <w:szCs w:val="20"/>
              </w:rPr>
            </w:pPr>
            <w:r w:rsidRPr="007F39EE">
              <w:rPr>
                <w:b/>
                <w:sz w:val="20"/>
                <w:szCs w:val="20"/>
              </w:rPr>
              <w:t>Développements Iberville ltée, Location Les Développements Iberville ltée, Carrefour de l'Estrie Inc., 6482651 Canada Inc., et 4317653 Canada Inc. c. Agence du Revenu du Québec</w:t>
            </w:r>
          </w:p>
          <w:p w:rsidR="00FD0CE8" w:rsidRPr="001F3293" w:rsidRDefault="00FD0CE8" w:rsidP="001F3293">
            <w:pPr>
              <w:jc w:val="both"/>
              <w:rPr>
                <w:sz w:val="20"/>
              </w:rPr>
            </w:pPr>
            <w:r w:rsidRPr="001F3293">
              <w:rPr>
                <w:sz w:val="20"/>
              </w:rPr>
              <w:t>(Qc) (Civile) (Autorisation)</w:t>
            </w:r>
          </w:p>
        </w:tc>
      </w:tr>
      <w:tr w:rsidR="00FD0CE8" w:rsidRPr="00A050B0" w:rsidTr="00A449DC">
        <w:tc>
          <w:tcPr>
            <w:tcW w:w="5000" w:type="pct"/>
            <w:gridSpan w:val="4"/>
          </w:tcPr>
          <w:p w:rsidR="00FD0CE8" w:rsidRPr="001F3293" w:rsidRDefault="00FD0CE8" w:rsidP="001F3293">
            <w:pPr>
              <w:jc w:val="both"/>
              <w:rPr>
                <w:sz w:val="20"/>
                <w:lang w:val="fr-CA"/>
              </w:rPr>
            </w:pPr>
            <w:r w:rsidRPr="001F3293">
              <w:rPr>
                <w:sz w:val="20"/>
                <w:lang w:val="fr-CA"/>
              </w:rPr>
              <w:t xml:space="preserve">Droit fiscal — Impôt sur le revenu — Cotisations — Planification fiscale interprovinciale connue sous le nom de « Quebec </w:t>
            </w:r>
            <w:proofErr w:type="spellStart"/>
            <w:r w:rsidRPr="001F3293">
              <w:rPr>
                <w:sz w:val="20"/>
                <w:lang w:val="fr-CA"/>
              </w:rPr>
              <w:t>Year</w:t>
            </w:r>
            <w:proofErr w:type="spellEnd"/>
            <w:r w:rsidRPr="001F3293">
              <w:rPr>
                <w:sz w:val="20"/>
                <w:lang w:val="fr-CA"/>
              </w:rPr>
              <w:t xml:space="preserve">-End </w:t>
            </w:r>
            <w:proofErr w:type="spellStart"/>
            <w:r w:rsidRPr="001F3293">
              <w:rPr>
                <w:sz w:val="20"/>
                <w:lang w:val="fr-CA"/>
              </w:rPr>
              <w:t>Shuffle</w:t>
            </w:r>
            <w:proofErr w:type="spellEnd"/>
            <w:r w:rsidRPr="001F3293">
              <w:rPr>
                <w:sz w:val="20"/>
                <w:lang w:val="fr-CA"/>
              </w:rPr>
              <w:t xml:space="preserve"> » — Application de la règle générale anti-évitement (RGAÉ) — Est-ce qu’une province peut prélever un impôt en vertu d’un règlement adopté par le Lieutenant-Gouverneur en conseil et si oui, dans quelle mesure? — Art. 7 et 1079.9 à 1079.13, </w:t>
            </w:r>
            <w:r w:rsidRPr="001F3293">
              <w:rPr>
                <w:i/>
                <w:sz w:val="20"/>
                <w:lang w:val="fr-CA"/>
              </w:rPr>
              <w:t>Loi sur les impôts</w:t>
            </w:r>
            <w:r w:rsidRPr="001F3293">
              <w:rPr>
                <w:sz w:val="20"/>
                <w:lang w:val="fr-CA"/>
              </w:rPr>
              <w:t xml:space="preserve">, </w:t>
            </w:r>
            <w:r w:rsidRPr="001F3293">
              <w:rPr>
                <w:rStyle w:val="nowrap"/>
                <w:sz w:val="20"/>
                <w:lang w:val="fr-CA"/>
              </w:rPr>
              <w:t>RLRQ c. I-3</w:t>
            </w:r>
            <w:r w:rsidRPr="001F3293">
              <w:rPr>
                <w:sz w:val="20"/>
                <w:lang w:val="fr-CA"/>
              </w:rPr>
              <w:t xml:space="preserve"> (2006) — Art. 771R3 du </w:t>
            </w:r>
            <w:r w:rsidRPr="001F3293">
              <w:rPr>
                <w:i/>
                <w:sz w:val="20"/>
                <w:lang w:val="fr-CA"/>
              </w:rPr>
              <w:t>Règlement sur les impôts</w:t>
            </w:r>
            <w:r w:rsidRPr="001F3293">
              <w:rPr>
                <w:sz w:val="20"/>
                <w:lang w:val="fr-CA"/>
              </w:rPr>
              <w:t>, R.Q., 1981 c. I-3, r. 1 (2006).</w:t>
            </w:r>
          </w:p>
        </w:tc>
      </w:tr>
      <w:tr w:rsidR="00FD0CE8" w:rsidRPr="00A050B0" w:rsidTr="00A449DC">
        <w:tc>
          <w:tcPr>
            <w:tcW w:w="5000" w:type="pct"/>
            <w:gridSpan w:val="4"/>
          </w:tcPr>
          <w:p w:rsidR="00FD0CE8" w:rsidRPr="001F3293" w:rsidRDefault="00FD0CE8" w:rsidP="001F3293">
            <w:pPr>
              <w:jc w:val="both"/>
              <w:rPr>
                <w:sz w:val="20"/>
                <w:lang w:val="fr-CA"/>
              </w:rPr>
            </w:pPr>
          </w:p>
        </w:tc>
      </w:tr>
      <w:tr w:rsidR="00FD0CE8" w:rsidRPr="00A050B0" w:rsidTr="00A449DC">
        <w:tc>
          <w:tcPr>
            <w:tcW w:w="5000" w:type="pct"/>
            <w:gridSpan w:val="4"/>
          </w:tcPr>
          <w:p w:rsidR="00FD0CE8" w:rsidRPr="001F3293" w:rsidRDefault="00FD0CE8" w:rsidP="001F3293">
            <w:pPr>
              <w:jc w:val="both"/>
              <w:rPr>
                <w:sz w:val="20"/>
                <w:lang w:val="fr-CA"/>
              </w:rPr>
            </w:pPr>
            <w:r w:rsidRPr="001F3293">
              <w:rPr>
                <w:sz w:val="20"/>
                <w:lang w:val="fr-CA"/>
              </w:rPr>
              <w:t xml:space="preserve">Entre 2004 et 2006, les demanderesses ont entrepris une série de transactions liées à la vente de plusieurs centres commerciaux par l’entremise de planifications fiscales interprovinciales connues sous le nom de « Quebec </w:t>
            </w:r>
            <w:proofErr w:type="spellStart"/>
            <w:r w:rsidRPr="001F3293">
              <w:rPr>
                <w:sz w:val="20"/>
                <w:lang w:val="fr-CA"/>
              </w:rPr>
              <w:t>Year</w:t>
            </w:r>
            <w:proofErr w:type="spellEnd"/>
            <w:r w:rsidRPr="001F3293">
              <w:rPr>
                <w:sz w:val="20"/>
                <w:lang w:val="fr-CA"/>
              </w:rPr>
              <w:t xml:space="preserve">-End </w:t>
            </w:r>
            <w:proofErr w:type="spellStart"/>
            <w:r w:rsidRPr="001F3293">
              <w:rPr>
                <w:sz w:val="20"/>
                <w:lang w:val="fr-CA"/>
              </w:rPr>
              <w:t>Shuffle</w:t>
            </w:r>
            <w:proofErr w:type="spellEnd"/>
            <w:r w:rsidRPr="001F3293">
              <w:rPr>
                <w:sz w:val="20"/>
                <w:lang w:val="fr-CA"/>
              </w:rPr>
              <w:t> ». Dans un premier temps, les demanderesses Les Développements Iberville ltée, Carrefour de l’Estrie Inc. et Location les Développements Iberville ltée ont transféré les biens immeubles en cause par roulement fiscal aux demanderesses, les sociétés 6482651 Canada Inc. et 4317653 Canada Inc. afin de reporter le gain en capital réalisé et la récupération d’amortissement. Ces sociétés demanderesses ont établi leur fin d’année financière au 28 février 2006 en ce qui a trait à l’impôt fédéral et ontarien et au 19 mars 2006 quant à l’impôt québécois. Au 1</w:t>
            </w:r>
            <w:r w:rsidRPr="001F3293">
              <w:rPr>
                <w:sz w:val="20"/>
                <w:vertAlign w:val="superscript"/>
                <w:lang w:val="fr-CA"/>
              </w:rPr>
              <w:t>er</w:t>
            </w:r>
            <w:r w:rsidRPr="001F3293">
              <w:rPr>
                <w:sz w:val="20"/>
                <w:lang w:val="fr-CA"/>
              </w:rPr>
              <w:t xml:space="preserve"> mars 2006, ces sociétés ont acquis des actions de deux sociétés ontariennes avec la conséquence de transférer leurs activités commerciales en Ontario. Comme suite à ce transfert, la proportion de leurs revenus au Québec au 19 mars 2006 était de moins de 3% suivant la formule de répartition des affaires prévue au </w:t>
            </w:r>
            <w:r w:rsidRPr="001F3293">
              <w:rPr>
                <w:i/>
                <w:sz w:val="20"/>
                <w:lang w:val="fr-CA"/>
              </w:rPr>
              <w:t>Règlement sur les impôts</w:t>
            </w:r>
            <w:r w:rsidRPr="001F3293">
              <w:rPr>
                <w:sz w:val="20"/>
                <w:lang w:val="fr-CA"/>
              </w:rPr>
              <w:t xml:space="preserve">. Ces sociétés n’ont déclaré aucun gain et capital ni récupération d’amortissement aux fins d’impôt ontarien pour l’année fiscale se terminant au 28 février 2006. Ainsi, les planifications fiscales ont permis aux sociétés demanderesses d’éviter la quasi-totalité de l’impôt provincial sur des gains en capital réalisés au Québec. L’intimée, l’Agence du revenu du Québec a émis des avis de nouvelles cotisations principalement pour les années 2004 à 2006 notamment quant à ces transactions en appliquant la règle générale anti-évitement (RGAÉ) prévue à la </w:t>
            </w:r>
            <w:r w:rsidRPr="001F3293">
              <w:rPr>
                <w:i/>
                <w:sz w:val="20"/>
                <w:lang w:val="fr-CA"/>
              </w:rPr>
              <w:t>Loi sur les impôts</w:t>
            </w:r>
            <w:r w:rsidRPr="001F3293">
              <w:rPr>
                <w:sz w:val="20"/>
                <w:lang w:val="fr-CA"/>
              </w:rPr>
              <w:t xml:space="preserve"> </w:t>
            </w:r>
            <w:r w:rsidRPr="001F3293">
              <w:rPr>
                <w:rStyle w:val="nowrap"/>
                <w:sz w:val="20"/>
                <w:lang w:val="fr-CA"/>
              </w:rPr>
              <w:t xml:space="preserve">avec la conséquence de ne pas reconnaître les roulements fiscaux effectués et les différentes années fiscales établies. </w:t>
            </w:r>
            <w:r w:rsidRPr="001F3293">
              <w:rPr>
                <w:sz w:val="20"/>
                <w:lang w:val="fr-CA"/>
              </w:rPr>
              <w:t xml:space="preserve">Les demanderesses ont fait appel des avis de nouvelle cotisation émis par l’Agence en Cour du Québec. La Cour du Québec a rejeté l’appel des avis de nouvelles cotisations dans le cadre de cinq dossiers et a déféré au ministre pour nouvel examen en fonction de son jugement les avis de nouvelle cotisation dans le cadre de deux dossiers. La Cour d’appel a rejeté l’appel de la décision rendue par la Cour du Québec dans le cadre des sept dossiers réunis dans une seule instance. </w:t>
            </w:r>
          </w:p>
          <w:p w:rsidR="00FD0CE8" w:rsidRPr="001F3293" w:rsidRDefault="00FD0CE8" w:rsidP="001F3293">
            <w:pPr>
              <w:jc w:val="both"/>
              <w:rPr>
                <w:sz w:val="20"/>
                <w:lang w:val="fr-CA"/>
              </w:rPr>
            </w:pPr>
          </w:p>
        </w:tc>
      </w:tr>
      <w:tr w:rsidR="00FD0CE8" w:rsidRPr="00A050B0" w:rsidTr="00A449DC">
        <w:tc>
          <w:tcPr>
            <w:tcW w:w="2427" w:type="pct"/>
            <w:gridSpan w:val="2"/>
          </w:tcPr>
          <w:p w:rsidR="00FD0CE8" w:rsidRPr="001F3293" w:rsidRDefault="00FD0CE8" w:rsidP="001F3293">
            <w:pPr>
              <w:jc w:val="both"/>
              <w:rPr>
                <w:sz w:val="20"/>
                <w:lang w:val="fr-CA"/>
              </w:rPr>
            </w:pPr>
            <w:r w:rsidRPr="001F3293">
              <w:rPr>
                <w:sz w:val="20"/>
                <w:lang w:val="fr-CA"/>
              </w:rPr>
              <w:t>Le 2 juin 2016</w:t>
            </w:r>
          </w:p>
          <w:p w:rsidR="00FD0CE8" w:rsidRPr="001F3293" w:rsidRDefault="00FD0CE8" w:rsidP="001F3293">
            <w:pPr>
              <w:jc w:val="both"/>
              <w:rPr>
                <w:sz w:val="20"/>
                <w:lang w:val="fr-CA"/>
              </w:rPr>
            </w:pPr>
            <w:r w:rsidRPr="001F3293">
              <w:rPr>
                <w:sz w:val="20"/>
                <w:lang w:val="fr-CA"/>
              </w:rPr>
              <w:t>Cour du Québec</w:t>
            </w:r>
          </w:p>
          <w:p w:rsidR="00FD0CE8" w:rsidRPr="001F3293" w:rsidRDefault="00FD0CE8" w:rsidP="001F3293">
            <w:pPr>
              <w:jc w:val="both"/>
              <w:rPr>
                <w:sz w:val="20"/>
                <w:lang w:val="fr-CA"/>
              </w:rPr>
            </w:pPr>
            <w:r w:rsidRPr="001F3293">
              <w:rPr>
                <w:sz w:val="20"/>
                <w:lang w:val="fr-CA"/>
              </w:rPr>
              <w:t>(Le juge Bourgeois)</w:t>
            </w:r>
          </w:p>
          <w:p w:rsidR="00FD0CE8" w:rsidRPr="001F3293" w:rsidRDefault="00A050B0" w:rsidP="001F3293">
            <w:pPr>
              <w:jc w:val="both"/>
              <w:rPr>
                <w:sz w:val="20"/>
                <w:lang w:val="fr-FR"/>
              </w:rPr>
            </w:pPr>
            <w:hyperlink r:id="rId23" w:history="1">
              <w:r w:rsidR="00FD0CE8" w:rsidRPr="001F3293">
                <w:rPr>
                  <w:rStyle w:val="Hyperlink"/>
                  <w:sz w:val="20"/>
                  <w:lang w:val="fr-FR"/>
                </w:rPr>
                <w:t>2016 QCCQ 4765</w:t>
              </w:r>
            </w:hyperlink>
            <w:r w:rsidR="00FD0CE8" w:rsidRPr="001F3293">
              <w:rPr>
                <w:sz w:val="20"/>
                <w:lang w:val="fr-FR"/>
              </w:rPr>
              <w:t xml:space="preserve"> </w:t>
            </w:r>
          </w:p>
          <w:p w:rsidR="00FD0CE8" w:rsidRPr="001F3293" w:rsidRDefault="00FD0CE8" w:rsidP="001F3293">
            <w:pPr>
              <w:jc w:val="both"/>
              <w:rPr>
                <w:sz w:val="20"/>
              </w:rPr>
            </w:pPr>
          </w:p>
        </w:tc>
        <w:tc>
          <w:tcPr>
            <w:tcW w:w="243" w:type="pct"/>
          </w:tcPr>
          <w:p w:rsidR="00FD0CE8" w:rsidRPr="001F3293" w:rsidRDefault="00FD0CE8" w:rsidP="001F3293">
            <w:pPr>
              <w:jc w:val="both"/>
              <w:rPr>
                <w:sz w:val="20"/>
              </w:rPr>
            </w:pPr>
          </w:p>
        </w:tc>
        <w:tc>
          <w:tcPr>
            <w:tcW w:w="2330" w:type="pct"/>
          </w:tcPr>
          <w:p w:rsidR="00FD0CE8" w:rsidRPr="001F3293" w:rsidRDefault="00FD0CE8" w:rsidP="001F3293">
            <w:pPr>
              <w:jc w:val="both"/>
              <w:rPr>
                <w:sz w:val="20"/>
                <w:lang w:val="fr-CA"/>
              </w:rPr>
            </w:pPr>
            <w:r w:rsidRPr="001F3293">
              <w:rPr>
                <w:sz w:val="20"/>
                <w:lang w:val="fr-CA"/>
              </w:rPr>
              <w:t xml:space="preserve">Appels de cotisation rejetés dans les dossiers suivants : 500-80-026474-131, 500-80-026473-133, 500-80-027165-134, 500-80-026472-135, 500-80-026471-137. Les dossiers 500-80-021660-122 et 500-80-030023-155 sont déférés au ministre pour un nouvel examen et d’émission de nouvelles cotisations en fonction des conclusions du présent jugement. </w:t>
            </w:r>
          </w:p>
          <w:p w:rsidR="00FD0CE8" w:rsidRPr="001F3293" w:rsidRDefault="00FD0CE8" w:rsidP="001F3293">
            <w:pPr>
              <w:jc w:val="both"/>
              <w:rPr>
                <w:sz w:val="20"/>
                <w:lang w:val="fr-CA"/>
              </w:rPr>
            </w:pPr>
          </w:p>
        </w:tc>
      </w:tr>
      <w:tr w:rsidR="00FD0CE8" w:rsidRPr="001F3293" w:rsidTr="00A449DC">
        <w:tc>
          <w:tcPr>
            <w:tcW w:w="2427" w:type="pct"/>
            <w:gridSpan w:val="2"/>
          </w:tcPr>
          <w:p w:rsidR="00FD0CE8" w:rsidRPr="001F3293" w:rsidRDefault="00FD0CE8" w:rsidP="001F3293">
            <w:pPr>
              <w:jc w:val="both"/>
              <w:rPr>
                <w:sz w:val="20"/>
                <w:lang w:val="fr-CA"/>
              </w:rPr>
            </w:pPr>
            <w:r w:rsidRPr="001F3293">
              <w:rPr>
                <w:sz w:val="20"/>
                <w:lang w:val="fr-CA"/>
              </w:rPr>
              <w:t>Le 12 novembre 2018</w:t>
            </w:r>
          </w:p>
          <w:p w:rsidR="00FD0CE8" w:rsidRPr="001F3293" w:rsidRDefault="00FD0CE8" w:rsidP="001F3293">
            <w:pPr>
              <w:jc w:val="both"/>
              <w:rPr>
                <w:sz w:val="20"/>
                <w:lang w:val="fr-CA"/>
              </w:rPr>
            </w:pPr>
            <w:r w:rsidRPr="001F3293">
              <w:rPr>
                <w:sz w:val="20"/>
                <w:lang w:val="fr-CA"/>
              </w:rPr>
              <w:t>Cour d’appel du Québec (Montréal)</w:t>
            </w:r>
          </w:p>
          <w:p w:rsidR="00FD0CE8" w:rsidRPr="001F3293" w:rsidRDefault="00FD0CE8" w:rsidP="001F3293">
            <w:pPr>
              <w:jc w:val="both"/>
              <w:rPr>
                <w:sz w:val="20"/>
                <w:lang w:val="fr-CA"/>
              </w:rPr>
            </w:pPr>
            <w:r w:rsidRPr="001F3293">
              <w:rPr>
                <w:sz w:val="20"/>
                <w:lang w:val="fr-CA"/>
              </w:rPr>
              <w:t xml:space="preserve">(Thibault France, </w:t>
            </w:r>
            <w:proofErr w:type="spellStart"/>
            <w:r w:rsidRPr="001F3293">
              <w:rPr>
                <w:sz w:val="20"/>
                <w:lang w:val="fr-CA"/>
              </w:rPr>
              <w:t>Schrager</w:t>
            </w:r>
            <w:proofErr w:type="spellEnd"/>
            <w:r w:rsidRPr="001F3293">
              <w:rPr>
                <w:sz w:val="20"/>
                <w:lang w:val="fr-CA"/>
              </w:rPr>
              <w:t xml:space="preserve"> Mark, </w:t>
            </w:r>
            <w:proofErr w:type="spellStart"/>
            <w:r w:rsidRPr="001F3293">
              <w:rPr>
                <w:sz w:val="20"/>
                <w:lang w:val="fr-CA"/>
              </w:rPr>
              <w:t>Hogue</w:t>
            </w:r>
            <w:proofErr w:type="spellEnd"/>
            <w:r w:rsidRPr="001F3293">
              <w:rPr>
                <w:sz w:val="20"/>
                <w:lang w:val="fr-CA"/>
              </w:rPr>
              <w:t xml:space="preserve"> </w:t>
            </w:r>
          </w:p>
          <w:p w:rsidR="00FD0CE8" w:rsidRPr="001F3293" w:rsidRDefault="00FD0CE8" w:rsidP="001F3293">
            <w:pPr>
              <w:jc w:val="both"/>
              <w:rPr>
                <w:sz w:val="20"/>
                <w:lang w:val="fr-CA"/>
              </w:rPr>
            </w:pPr>
            <w:r w:rsidRPr="001F3293">
              <w:rPr>
                <w:sz w:val="20"/>
                <w:lang w:val="fr-CA"/>
              </w:rPr>
              <w:t>Marie-Josée)</w:t>
            </w:r>
          </w:p>
          <w:p w:rsidR="00FD0CE8" w:rsidRPr="001F3293" w:rsidRDefault="00A050B0" w:rsidP="001F3293">
            <w:pPr>
              <w:jc w:val="both"/>
              <w:rPr>
                <w:rStyle w:val="Hyperlink"/>
                <w:sz w:val="20"/>
                <w:lang w:val="en"/>
              </w:rPr>
            </w:pPr>
            <w:hyperlink r:id="rId24" w:history="1">
              <w:r w:rsidR="00FD0CE8" w:rsidRPr="001F3293">
                <w:rPr>
                  <w:rStyle w:val="Hyperlink"/>
                  <w:sz w:val="20"/>
                  <w:lang w:val="en"/>
                </w:rPr>
                <w:t>2018 QCCA 1886</w:t>
              </w:r>
            </w:hyperlink>
          </w:p>
          <w:p w:rsidR="00FD0CE8" w:rsidRPr="001F3293" w:rsidRDefault="00FD0CE8" w:rsidP="001F3293">
            <w:pPr>
              <w:jc w:val="both"/>
              <w:rPr>
                <w:sz w:val="20"/>
                <w:lang w:val="en"/>
              </w:rPr>
            </w:pPr>
          </w:p>
        </w:tc>
        <w:tc>
          <w:tcPr>
            <w:tcW w:w="243" w:type="pct"/>
          </w:tcPr>
          <w:p w:rsidR="00FD0CE8" w:rsidRPr="001F3293" w:rsidRDefault="00FD0CE8" w:rsidP="001F3293">
            <w:pPr>
              <w:jc w:val="both"/>
              <w:rPr>
                <w:sz w:val="20"/>
              </w:rPr>
            </w:pPr>
          </w:p>
        </w:tc>
        <w:tc>
          <w:tcPr>
            <w:tcW w:w="2330" w:type="pct"/>
          </w:tcPr>
          <w:p w:rsidR="00FD0CE8" w:rsidRPr="001F3293" w:rsidRDefault="00FD0CE8" w:rsidP="001F3293">
            <w:pPr>
              <w:jc w:val="both"/>
              <w:rPr>
                <w:sz w:val="20"/>
              </w:rPr>
            </w:pPr>
            <w:r w:rsidRPr="001F3293">
              <w:rPr>
                <w:sz w:val="20"/>
              </w:rPr>
              <w:t>Appel rejeté.</w:t>
            </w:r>
          </w:p>
          <w:p w:rsidR="00FD0CE8" w:rsidRPr="001F3293" w:rsidRDefault="00FD0CE8" w:rsidP="001F3293">
            <w:pPr>
              <w:jc w:val="both"/>
              <w:rPr>
                <w:sz w:val="20"/>
              </w:rPr>
            </w:pPr>
          </w:p>
        </w:tc>
      </w:tr>
      <w:tr w:rsidR="00FD0CE8" w:rsidRPr="001F3293" w:rsidTr="00A449DC">
        <w:tc>
          <w:tcPr>
            <w:tcW w:w="2427" w:type="pct"/>
            <w:gridSpan w:val="2"/>
          </w:tcPr>
          <w:p w:rsidR="00FD0CE8" w:rsidRPr="001F3293" w:rsidRDefault="00FD0CE8" w:rsidP="001F3293">
            <w:pPr>
              <w:jc w:val="both"/>
              <w:rPr>
                <w:sz w:val="20"/>
                <w:lang w:val="fr-CA"/>
              </w:rPr>
            </w:pPr>
            <w:r w:rsidRPr="001F3293">
              <w:rPr>
                <w:sz w:val="20"/>
                <w:lang w:val="fr-CA"/>
              </w:rPr>
              <w:t>Le 11 janvier 2019</w:t>
            </w:r>
          </w:p>
          <w:p w:rsidR="00FD0CE8" w:rsidRPr="001F3293" w:rsidRDefault="00FD0CE8" w:rsidP="001F3293">
            <w:pPr>
              <w:jc w:val="both"/>
              <w:rPr>
                <w:sz w:val="20"/>
                <w:lang w:val="fr-CA"/>
              </w:rPr>
            </w:pPr>
            <w:r w:rsidRPr="001F3293">
              <w:rPr>
                <w:sz w:val="20"/>
                <w:lang w:val="fr-CA"/>
              </w:rPr>
              <w:t>Cour suprême du Canada</w:t>
            </w:r>
          </w:p>
        </w:tc>
        <w:tc>
          <w:tcPr>
            <w:tcW w:w="243" w:type="pct"/>
          </w:tcPr>
          <w:p w:rsidR="00FD0CE8" w:rsidRPr="001F3293" w:rsidRDefault="00FD0CE8" w:rsidP="001F3293">
            <w:pPr>
              <w:jc w:val="both"/>
              <w:rPr>
                <w:sz w:val="20"/>
                <w:lang w:val="fr-CA"/>
              </w:rPr>
            </w:pPr>
          </w:p>
        </w:tc>
        <w:tc>
          <w:tcPr>
            <w:tcW w:w="2330" w:type="pct"/>
          </w:tcPr>
          <w:p w:rsidR="00FD0CE8" w:rsidRPr="001F3293" w:rsidRDefault="00FD0CE8" w:rsidP="001F3293">
            <w:pPr>
              <w:jc w:val="both"/>
              <w:rPr>
                <w:sz w:val="20"/>
              </w:rPr>
            </w:pPr>
            <w:r w:rsidRPr="001F3293">
              <w:rPr>
                <w:sz w:val="20"/>
              </w:rPr>
              <w:t xml:space="preserve">Demande d'autorisation d'appel </w:t>
            </w:r>
            <w:proofErr w:type="spellStart"/>
            <w:r w:rsidRPr="001F3293">
              <w:rPr>
                <w:sz w:val="20"/>
              </w:rPr>
              <w:t>déposée</w:t>
            </w:r>
            <w:proofErr w:type="spellEnd"/>
            <w:r w:rsidRPr="001F3293">
              <w:rPr>
                <w:sz w:val="20"/>
              </w:rPr>
              <w:t>.</w:t>
            </w:r>
          </w:p>
        </w:tc>
      </w:tr>
    </w:tbl>
    <w:p w:rsidR="00FD0CE8" w:rsidRDefault="00FD0CE8" w:rsidP="001F3293">
      <w:pPr>
        <w:jc w:val="both"/>
        <w:rPr>
          <w:sz w:val="20"/>
        </w:rPr>
      </w:pPr>
    </w:p>
    <w:p w:rsidR="007F39EE" w:rsidRPr="001F3293" w:rsidRDefault="00A050B0" w:rsidP="001F3293">
      <w:pPr>
        <w:jc w:val="both"/>
        <w:rPr>
          <w:sz w:val="20"/>
        </w:rPr>
      </w:pPr>
      <w:r>
        <w:rPr>
          <w:sz w:val="20"/>
        </w:rPr>
        <w:pict>
          <v:rect id="_x0000_i1030" style="width:2in;height:1pt" o:hrpct="0" o:hralign="center" o:hrstd="t" o:hrnoshade="t" o:hr="t" fillcolor="black [3213]" stroked="f"/>
        </w:pict>
      </w:r>
    </w:p>
    <w:p w:rsidR="00FD0CE8" w:rsidRPr="001F3293" w:rsidRDefault="00FD0CE8" w:rsidP="001F329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rPr>
            </w:pPr>
            <w:r w:rsidRPr="001F3293">
              <w:rPr>
                <w:rStyle w:val="SCCFileNumberChar"/>
                <w:sz w:val="20"/>
                <w:szCs w:val="20"/>
              </w:rPr>
              <w:t>38524</w:t>
            </w:r>
          </w:p>
        </w:tc>
        <w:tc>
          <w:tcPr>
            <w:tcW w:w="4457" w:type="pct"/>
            <w:gridSpan w:val="3"/>
          </w:tcPr>
          <w:p w:rsidR="001F3293" w:rsidRPr="007F39EE" w:rsidRDefault="001F3293" w:rsidP="001F3293">
            <w:pPr>
              <w:pStyle w:val="SCCLsocParty"/>
              <w:jc w:val="both"/>
              <w:rPr>
                <w:b/>
                <w:sz w:val="20"/>
                <w:szCs w:val="20"/>
                <w:lang w:val="en-US"/>
              </w:rPr>
            </w:pPr>
            <w:r w:rsidRPr="007F39EE">
              <w:rPr>
                <w:b/>
                <w:sz w:val="20"/>
                <w:szCs w:val="20"/>
                <w:lang w:val="en-US"/>
              </w:rPr>
              <w:t>Joshua Dylan Petrin v. Her Majesty the Queen</w:t>
            </w:r>
          </w:p>
          <w:p w:rsidR="001F3293" w:rsidRPr="001F3293" w:rsidRDefault="001F3293" w:rsidP="001F3293">
            <w:pPr>
              <w:jc w:val="both"/>
              <w:rPr>
                <w:sz w:val="20"/>
              </w:rPr>
            </w:pPr>
            <w:r w:rsidRPr="001F3293">
              <w:rPr>
                <w:sz w:val="20"/>
              </w:rPr>
              <w:t>(Sask.) (Criminal) (By Leave)</w:t>
            </w:r>
          </w:p>
        </w:tc>
      </w:tr>
      <w:tr w:rsidR="001F3293" w:rsidRPr="001F3293" w:rsidTr="00A449DC">
        <w:tc>
          <w:tcPr>
            <w:tcW w:w="5000" w:type="pct"/>
            <w:gridSpan w:val="4"/>
          </w:tcPr>
          <w:p w:rsidR="001F3293" w:rsidRPr="001F3293" w:rsidRDefault="001F3293" w:rsidP="001F3293">
            <w:pPr>
              <w:pStyle w:val="SCCBanSummary"/>
              <w:rPr>
                <w:sz w:val="20"/>
                <w:szCs w:val="20"/>
              </w:rPr>
            </w:pPr>
            <w:r w:rsidRPr="001F3293">
              <w:rPr>
                <w:sz w:val="20"/>
                <w:szCs w:val="20"/>
              </w:rPr>
              <w:t>(Publication ban in case) (Court file contains information that is not available for inspection by the public)</w:t>
            </w:r>
          </w:p>
          <w:p w:rsidR="001F3293" w:rsidRPr="001F3293" w:rsidRDefault="001F3293" w:rsidP="001F3293">
            <w:pPr>
              <w:jc w:val="both"/>
              <w:rPr>
                <w:sz w:val="20"/>
              </w:rPr>
            </w:pPr>
          </w:p>
          <w:p w:rsidR="001F3293" w:rsidRPr="001F3293" w:rsidRDefault="001F3293" w:rsidP="001F3293">
            <w:pPr>
              <w:jc w:val="both"/>
              <w:rPr>
                <w:sz w:val="20"/>
              </w:rPr>
            </w:pPr>
            <w:r w:rsidRPr="001F3293">
              <w:rPr>
                <w:sz w:val="20"/>
              </w:rPr>
              <w:t xml:space="preserve">Criminal law — Evidence — Witnesses — Disclosure — Trial fairness — Applicant convicted of first degree murder and conspiracy to commit murder — Applicant brought an application for fresh evidence at the court of appeal and appealed convictions — Whether payments made to witnesses, in exchange for or in order to secure their testimony, should form part of the Crown’s first party disclosure obligations — Whether the manner in which witness payment disclosure was provided complied with the Crown’s disclosure obligations pursuant to </w:t>
            </w:r>
            <w:r w:rsidRPr="001F3293">
              <w:rPr>
                <w:i/>
                <w:sz w:val="20"/>
              </w:rPr>
              <w:t>R. v. Stinchcombe</w:t>
            </w:r>
            <w:r w:rsidRPr="001F3293">
              <w:rPr>
                <w:sz w:val="20"/>
              </w:rPr>
              <w:t>, [1991] 3 S.C.R. 326 — Whether the Court of Appeal erred by failing to consider whether the trial was unfair — What is the appropriate remedy when the accused establishes the Crown (or the police) deliberately withheld disclosure?</w:t>
            </w:r>
          </w:p>
        </w:tc>
      </w:tr>
      <w:tr w:rsidR="001F3293" w:rsidRPr="001F3293" w:rsidTr="00A449DC">
        <w:tc>
          <w:tcPr>
            <w:tcW w:w="5000" w:type="pct"/>
            <w:gridSpan w:val="4"/>
          </w:tcPr>
          <w:p w:rsidR="001F3293" w:rsidRPr="001F3293" w:rsidRDefault="001F3293" w:rsidP="001F3293">
            <w:pPr>
              <w:jc w:val="both"/>
              <w:rPr>
                <w:sz w:val="20"/>
              </w:rPr>
            </w:pPr>
          </w:p>
          <w:p w:rsidR="001F3293" w:rsidRPr="001F3293" w:rsidRDefault="001F3293" w:rsidP="001F3293">
            <w:pPr>
              <w:jc w:val="both"/>
              <w:rPr>
                <w:sz w:val="20"/>
              </w:rPr>
            </w:pPr>
            <w:r w:rsidRPr="001F3293">
              <w:rPr>
                <w:sz w:val="20"/>
              </w:rPr>
              <w:t>The applicant, Mr. Petrin, a high</w:t>
            </w:r>
            <w:r w:rsidRPr="001F3293">
              <w:rPr>
                <w:sz w:val="20"/>
              </w:rPr>
              <w:noBreakHyphen/>
              <w:t xml:space="preserve">ranking member of a group involved in drug operations, was charged with first degree murder contrary to s. 235(1) of the </w:t>
            </w:r>
            <w:r w:rsidRPr="001F3293">
              <w:rPr>
                <w:i/>
                <w:sz w:val="20"/>
              </w:rPr>
              <w:t>Criminal Code</w:t>
            </w:r>
            <w:r w:rsidRPr="001F3293">
              <w:rPr>
                <w:sz w:val="20"/>
              </w:rPr>
              <w:t>, R.S.C. 1985, c. C</w:t>
            </w:r>
            <w:r w:rsidRPr="001F3293">
              <w:rPr>
                <w:sz w:val="20"/>
              </w:rPr>
              <w:noBreakHyphen/>
              <w:t xml:space="preserve">46, and conspiracy to commit murder contrary to s. 465(1)(a) of the </w:t>
            </w:r>
            <w:r w:rsidRPr="001F3293">
              <w:rPr>
                <w:i/>
                <w:sz w:val="20"/>
              </w:rPr>
              <w:t>Criminal Code</w:t>
            </w:r>
            <w:r w:rsidRPr="001F3293">
              <w:rPr>
                <w:sz w:val="20"/>
              </w:rPr>
              <w:t>. These charges arose after the applicant asked two of his associates to “take care” of his right</w:t>
            </w:r>
            <w:r w:rsidRPr="001F3293">
              <w:rPr>
                <w:sz w:val="20"/>
              </w:rPr>
              <w:noBreakHyphen/>
              <w:t>hand man who left the group without his permission. A woman was shot and killed when the two associates fired shots into the front of her home mistakenly believing that her address was that of the right</w:t>
            </w:r>
            <w:r w:rsidRPr="001F3293">
              <w:rPr>
                <w:sz w:val="20"/>
              </w:rPr>
              <w:noBreakHyphen/>
              <w:t>hand man.</w:t>
            </w:r>
          </w:p>
          <w:p w:rsidR="001F3293" w:rsidRPr="001F3293" w:rsidRDefault="001F3293" w:rsidP="001F3293">
            <w:pPr>
              <w:jc w:val="both"/>
              <w:rPr>
                <w:sz w:val="20"/>
              </w:rPr>
            </w:pPr>
          </w:p>
          <w:p w:rsidR="001F3293" w:rsidRPr="001F3293" w:rsidRDefault="001F3293" w:rsidP="001F3293">
            <w:pPr>
              <w:jc w:val="both"/>
              <w:rPr>
                <w:sz w:val="20"/>
              </w:rPr>
            </w:pPr>
            <w:r w:rsidRPr="001F3293">
              <w:rPr>
                <w:sz w:val="20"/>
              </w:rPr>
              <w:t xml:space="preserve">At trial, the judge availed herself of a </w:t>
            </w:r>
            <w:r w:rsidRPr="001F3293">
              <w:rPr>
                <w:i/>
                <w:sz w:val="20"/>
              </w:rPr>
              <w:t>Vetrovec</w:t>
            </w:r>
            <w:r w:rsidRPr="001F3293">
              <w:rPr>
                <w:sz w:val="20"/>
              </w:rPr>
              <w:t xml:space="preserve"> warning because the Crown’s case was largely based on the testimony of witnesses who were involved with the group. Mr. Petrin was ultimately convicted on the two charges. At the Court of Appeal, Mr. </w:t>
            </w:r>
            <w:proofErr w:type="spellStart"/>
            <w:r w:rsidRPr="001F3293">
              <w:rPr>
                <w:sz w:val="20"/>
              </w:rPr>
              <w:t>Petrin’s</w:t>
            </w:r>
            <w:proofErr w:type="spellEnd"/>
            <w:r w:rsidRPr="001F3293">
              <w:rPr>
                <w:sz w:val="20"/>
              </w:rPr>
              <w:t xml:space="preserve"> application for fresh evidence relating to payments made to Crown witnesses by police and relating to a criminal record held by one of said witnesses was dismissed. The appeal from the convictions was also dismissed.</w:t>
            </w: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November 3, 2016</w:t>
            </w:r>
          </w:p>
          <w:p w:rsidR="001F3293" w:rsidRPr="001F3293" w:rsidRDefault="001F3293" w:rsidP="001F3293">
            <w:pPr>
              <w:jc w:val="both"/>
              <w:rPr>
                <w:sz w:val="20"/>
              </w:rPr>
            </w:pPr>
            <w:r w:rsidRPr="001F3293">
              <w:rPr>
                <w:sz w:val="20"/>
              </w:rPr>
              <w:t>Court of Queen’s Bench of Saskatchewan</w:t>
            </w:r>
          </w:p>
          <w:p w:rsidR="001F3293" w:rsidRPr="001F3293" w:rsidRDefault="001F3293" w:rsidP="001F3293">
            <w:pPr>
              <w:jc w:val="both"/>
              <w:rPr>
                <w:sz w:val="20"/>
              </w:rPr>
            </w:pPr>
            <w:r w:rsidRPr="001F3293">
              <w:rPr>
                <w:sz w:val="20"/>
              </w:rPr>
              <w:t>(</w:t>
            </w:r>
            <w:proofErr w:type="spellStart"/>
            <w:r w:rsidRPr="001F3293">
              <w:rPr>
                <w:sz w:val="20"/>
              </w:rPr>
              <w:t>Dovell</w:t>
            </w:r>
            <w:proofErr w:type="spellEnd"/>
            <w:r w:rsidRPr="001F3293">
              <w:rPr>
                <w:sz w:val="20"/>
              </w:rPr>
              <w:t xml:space="preserve"> J.)</w:t>
            </w:r>
          </w:p>
          <w:p w:rsidR="001F3293" w:rsidRPr="001F3293" w:rsidRDefault="00A050B0" w:rsidP="001F3293">
            <w:pPr>
              <w:jc w:val="both"/>
              <w:rPr>
                <w:sz w:val="20"/>
              </w:rPr>
            </w:pPr>
            <w:hyperlink r:id="rId25" w:history="1">
              <w:r w:rsidR="001F3293" w:rsidRPr="001F3293">
                <w:rPr>
                  <w:rStyle w:val="Hyperlink"/>
                  <w:sz w:val="20"/>
                </w:rPr>
                <w:t>2016 SKQB 363</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Applicant found guilty of one count of first degree murder and one count of conspiracy to commit murder.</w:t>
            </w: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December 17, 2018</w:t>
            </w:r>
          </w:p>
          <w:p w:rsidR="001F3293" w:rsidRPr="001F3293" w:rsidRDefault="001F3293" w:rsidP="001F3293">
            <w:pPr>
              <w:jc w:val="both"/>
              <w:rPr>
                <w:sz w:val="20"/>
              </w:rPr>
            </w:pPr>
            <w:r w:rsidRPr="001F3293">
              <w:rPr>
                <w:sz w:val="20"/>
              </w:rPr>
              <w:t>Court of Appeal for Saskatchewan</w:t>
            </w:r>
          </w:p>
          <w:p w:rsidR="001F3293" w:rsidRPr="001F3293" w:rsidRDefault="001F3293" w:rsidP="001F3293">
            <w:pPr>
              <w:jc w:val="both"/>
              <w:rPr>
                <w:sz w:val="20"/>
              </w:rPr>
            </w:pPr>
            <w:r w:rsidRPr="001F3293">
              <w:rPr>
                <w:sz w:val="20"/>
              </w:rPr>
              <w:t xml:space="preserve">(Richards C.J. and </w:t>
            </w:r>
            <w:proofErr w:type="spellStart"/>
            <w:r w:rsidRPr="001F3293">
              <w:rPr>
                <w:sz w:val="20"/>
              </w:rPr>
              <w:t>Ottenbreit</w:t>
            </w:r>
            <w:proofErr w:type="spellEnd"/>
            <w:r w:rsidRPr="001F3293">
              <w:rPr>
                <w:sz w:val="20"/>
              </w:rPr>
              <w:t xml:space="preserve"> and Whitmore </w:t>
            </w:r>
          </w:p>
          <w:p w:rsidR="001F3293" w:rsidRPr="001F3293" w:rsidRDefault="001F3293" w:rsidP="001F3293">
            <w:pPr>
              <w:jc w:val="both"/>
              <w:rPr>
                <w:sz w:val="20"/>
              </w:rPr>
            </w:pPr>
            <w:r w:rsidRPr="001F3293">
              <w:rPr>
                <w:sz w:val="20"/>
              </w:rPr>
              <w:t>JJ.A.)</w:t>
            </w:r>
          </w:p>
          <w:p w:rsidR="001F3293" w:rsidRPr="001F3293" w:rsidRDefault="00A050B0" w:rsidP="001F3293">
            <w:pPr>
              <w:jc w:val="both"/>
              <w:rPr>
                <w:sz w:val="20"/>
              </w:rPr>
            </w:pPr>
            <w:hyperlink r:id="rId26" w:history="1">
              <w:r w:rsidR="001F3293" w:rsidRPr="001F3293">
                <w:rPr>
                  <w:rStyle w:val="Hyperlink"/>
                  <w:sz w:val="20"/>
                </w:rPr>
                <w:t>2018 SKCA 100</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Application to adduce fresh evidence dismissed. Appeal from convictions dismissed.</w:t>
            </w: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February 15, 2019</w:t>
            </w:r>
          </w:p>
          <w:p w:rsidR="001F3293" w:rsidRPr="001F3293" w:rsidRDefault="001F3293" w:rsidP="001F3293">
            <w:pPr>
              <w:jc w:val="both"/>
              <w:rPr>
                <w:sz w:val="20"/>
              </w:rPr>
            </w:pPr>
            <w:r w:rsidRPr="001F3293">
              <w:rPr>
                <w:sz w:val="20"/>
              </w:rPr>
              <w:t>Supreme Court of Canada</w:t>
            </w:r>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 xml:space="preserve">Application for leave to appeal filed. </w:t>
            </w: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February 27, 2019</w:t>
            </w:r>
          </w:p>
          <w:p w:rsidR="001F3293" w:rsidRPr="001F3293" w:rsidRDefault="001F3293" w:rsidP="001F3293">
            <w:pPr>
              <w:jc w:val="both"/>
              <w:rPr>
                <w:sz w:val="20"/>
              </w:rPr>
            </w:pPr>
            <w:r w:rsidRPr="001F3293">
              <w:rPr>
                <w:sz w:val="20"/>
              </w:rPr>
              <w:t>Supreme Court of Canada</w:t>
            </w: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Motion to adduce new evidence filed by the applicant.</w:t>
            </w:r>
          </w:p>
        </w:tc>
      </w:tr>
    </w:tbl>
    <w:p w:rsidR="001F3293" w:rsidRDefault="001F3293" w:rsidP="001F3293">
      <w:pPr>
        <w:jc w:val="both"/>
        <w:rPr>
          <w:sz w:val="20"/>
        </w:rPr>
      </w:pPr>
    </w:p>
    <w:p w:rsidR="007F39EE" w:rsidRDefault="00A050B0" w:rsidP="001F3293">
      <w:pPr>
        <w:jc w:val="both"/>
        <w:rPr>
          <w:sz w:val="20"/>
        </w:rPr>
      </w:pPr>
      <w:r>
        <w:rPr>
          <w:sz w:val="20"/>
        </w:rPr>
        <w:pict>
          <v:rect id="_x0000_i1031" style="width:2in;height:1pt" o:hrpct="0" o:hralign="center" o:hrstd="t" o:hrnoshade="t" o:hr="t" fillcolor="black [3213]" stroked="f"/>
        </w:pict>
      </w:r>
    </w:p>
    <w:p w:rsidR="007F39EE" w:rsidRPr="001F3293" w:rsidRDefault="007F39EE" w:rsidP="001F32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lang w:val="fr-CA"/>
              </w:rPr>
            </w:pPr>
            <w:r w:rsidRPr="001F3293">
              <w:rPr>
                <w:rStyle w:val="SCCFileNumberChar"/>
                <w:sz w:val="20"/>
                <w:szCs w:val="20"/>
                <w:lang w:val="fr-CA"/>
              </w:rPr>
              <w:t>38524</w:t>
            </w:r>
          </w:p>
        </w:tc>
        <w:tc>
          <w:tcPr>
            <w:tcW w:w="4457" w:type="pct"/>
            <w:gridSpan w:val="3"/>
          </w:tcPr>
          <w:p w:rsidR="001F3293" w:rsidRPr="007F39EE" w:rsidRDefault="001F3293" w:rsidP="001F3293">
            <w:pPr>
              <w:pStyle w:val="SCCLsocParty"/>
              <w:jc w:val="both"/>
              <w:rPr>
                <w:b/>
                <w:sz w:val="20"/>
                <w:szCs w:val="20"/>
              </w:rPr>
            </w:pPr>
            <w:r w:rsidRPr="007F39EE">
              <w:rPr>
                <w:b/>
                <w:sz w:val="20"/>
                <w:szCs w:val="20"/>
              </w:rPr>
              <w:t>Joshua Dylan Petrin c. Sa Majesté la Reine</w:t>
            </w:r>
          </w:p>
          <w:p w:rsidR="001F3293" w:rsidRPr="001F3293" w:rsidRDefault="001F3293" w:rsidP="001F3293">
            <w:pPr>
              <w:jc w:val="both"/>
              <w:rPr>
                <w:sz w:val="20"/>
                <w:lang w:val="fr-CA"/>
              </w:rPr>
            </w:pPr>
            <w:r w:rsidRPr="001F3293">
              <w:rPr>
                <w:sz w:val="20"/>
                <w:lang w:val="fr-CA"/>
              </w:rPr>
              <w:t>(Sask.) (Criminelle) (Autorisation)</w:t>
            </w:r>
          </w:p>
        </w:tc>
      </w:tr>
      <w:tr w:rsidR="001F3293" w:rsidRPr="00A050B0" w:rsidTr="00A449DC">
        <w:tc>
          <w:tcPr>
            <w:tcW w:w="5000" w:type="pct"/>
            <w:gridSpan w:val="4"/>
          </w:tcPr>
          <w:p w:rsidR="001F3293" w:rsidRPr="001F3293" w:rsidRDefault="001F3293" w:rsidP="001F3293">
            <w:pPr>
              <w:pStyle w:val="SCCBanSummary"/>
              <w:rPr>
                <w:sz w:val="20"/>
                <w:szCs w:val="20"/>
                <w:lang w:val="fr-CA"/>
              </w:rPr>
            </w:pPr>
            <w:r w:rsidRPr="001F3293">
              <w:rPr>
                <w:sz w:val="20"/>
                <w:szCs w:val="20"/>
                <w:lang w:val="fr-CA"/>
              </w:rPr>
              <w:t>(Ordonnance de non</w:t>
            </w:r>
            <w:r w:rsidRPr="001F3293">
              <w:rPr>
                <w:sz w:val="20"/>
                <w:szCs w:val="20"/>
                <w:lang w:val="fr-CA"/>
              </w:rPr>
              <w:noBreakHyphen/>
              <w:t>publication dans le dossier) (Le dossier de la Cour renferme des données que le public n’est pas autorisé à consulter)</w:t>
            </w:r>
          </w:p>
          <w:p w:rsidR="001F3293" w:rsidRPr="001F3293" w:rsidRDefault="001F3293" w:rsidP="001F3293">
            <w:pPr>
              <w:jc w:val="both"/>
              <w:rPr>
                <w:sz w:val="20"/>
                <w:lang w:val="fr-CA"/>
              </w:rPr>
            </w:pPr>
          </w:p>
          <w:p w:rsidR="001F3293" w:rsidRPr="001F3293" w:rsidRDefault="001F3293" w:rsidP="001F3293">
            <w:pPr>
              <w:jc w:val="both"/>
              <w:rPr>
                <w:sz w:val="20"/>
                <w:lang w:val="fr-CA"/>
              </w:rPr>
            </w:pPr>
            <w:r w:rsidRPr="001F3293">
              <w:rPr>
                <w:sz w:val="20"/>
                <w:lang w:val="fr-CA"/>
              </w:rPr>
              <w:t>Droit criminel — Preuve — Témoins — Communication de la preuve — Équité du procès — Le demandeur a été déclaré coupable de meurtre au premier degré et de complot en vue de commettre un meurtre — Le demandeur a présenté une requête en présentation de preuve nouvelle à la Cour d’appel et a interjeté appel des déclarations de culpabilité — Des paiements faits à des témoins en échange de leurs témoignages ou pour obtenir ceux</w:t>
            </w:r>
            <w:r w:rsidRPr="001F3293">
              <w:rPr>
                <w:sz w:val="20"/>
                <w:lang w:val="fr-CA"/>
              </w:rPr>
              <w:noBreakHyphen/>
              <w:t>ci doivent</w:t>
            </w:r>
            <w:r w:rsidRPr="001F3293">
              <w:rPr>
                <w:sz w:val="20"/>
                <w:lang w:val="fr-CA"/>
              </w:rPr>
              <w:noBreakHyphen/>
              <w:t>ils faire partie des obligations de communication de la preuve incombant au ministère public à titre de partie poursuivante? — La manière dont la communication de la preuve relative aux paiements aux témoins a été faite respecte</w:t>
            </w:r>
            <w:r w:rsidRPr="001F3293">
              <w:rPr>
                <w:sz w:val="20"/>
                <w:lang w:val="fr-CA"/>
              </w:rPr>
              <w:noBreakHyphen/>
              <w:t>t</w:t>
            </w:r>
            <w:r w:rsidRPr="001F3293">
              <w:rPr>
                <w:sz w:val="20"/>
                <w:lang w:val="fr-CA"/>
              </w:rPr>
              <w:noBreakHyphen/>
              <w:t xml:space="preserve">elle les obligations de communication de la preuve qui incombent au ministère public en application de l’arrêt </w:t>
            </w:r>
            <w:r w:rsidRPr="001F3293">
              <w:rPr>
                <w:i/>
                <w:sz w:val="20"/>
                <w:lang w:val="fr-CA"/>
              </w:rPr>
              <w:t>R. c. Stinchcombe</w:t>
            </w:r>
            <w:r w:rsidRPr="001F3293">
              <w:rPr>
                <w:sz w:val="20"/>
                <w:lang w:val="fr-CA"/>
              </w:rPr>
              <w:t>, [1991] 3 R.C.S. 326? — La Cour d’appel a</w:t>
            </w:r>
            <w:r w:rsidRPr="001F3293">
              <w:rPr>
                <w:sz w:val="20"/>
                <w:lang w:val="fr-CA"/>
              </w:rPr>
              <w:noBreakHyphen/>
              <w:t>t</w:t>
            </w:r>
            <w:r w:rsidRPr="001F3293">
              <w:rPr>
                <w:sz w:val="20"/>
                <w:lang w:val="fr-CA"/>
              </w:rPr>
              <w:noBreakHyphen/>
              <w:t>elle eu tort de ne pas se demander si le projet était injuste? — Quelle est la réparation appropriée lorsque l’accusé établit que le ministère public (ou la police) a délibérément retenu la communication de la preuve?</w:t>
            </w:r>
          </w:p>
        </w:tc>
      </w:tr>
      <w:tr w:rsidR="001F3293" w:rsidRPr="00A050B0" w:rsidTr="00A449DC">
        <w:tc>
          <w:tcPr>
            <w:tcW w:w="5000" w:type="pct"/>
            <w:gridSpan w:val="4"/>
          </w:tcPr>
          <w:p w:rsidR="001F3293" w:rsidRPr="001F3293" w:rsidRDefault="001F3293" w:rsidP="001F3293">
            <w:pPr>
              <w:jc w:val="both"/>
              <w:rPr>
                <w:sz w:val="20"/>
                <w:lang w:val="fr-CA"/>
              </w:rPr>
            </w:pPr>
          </w:p>
          <w:p w:rsidR="001F3293" w:rsidRPr="001F3293" w:rsidRDefault="001F3293" w:rsidP="001F3293">
            <w:pPr>
              <w:jc w:val="both"/>
              <w:rPr>
                <w:sz w:val="20"/>
                <w:lang w:val="fr-CA"/>
              </w:rPr>
            </w:pPr>
            <w:r w:rsidRPr="001F3293">
              <w:rPr>
                <w:sz w:val="20"/>
                <w:lang w:val="fr-CA"/>
              </w:rPr>
              <w:t xml:space="preserve">Le demandeur, M. Petrin, un membre haut placé d’un groupe impliqué dans le trafic de drogues a été accusé de meurtre au premier degré, une infraction prévue au </w:t>
            </w:r>
            <w:proofErr w:type="spellStart"/>
            <w:r w:rsidRPr="001F3293">
              <w:rPr>
                <w:sz w:val="20"/>
                <w:lang w:val="fr-CA"/>
              </w:rPr>
              <w:t>par</w:t>
            </w:r>
            <w:proofErr w:type="spellEnd"/>
            <w:r w:rsidRPr="001F3293">
              <w:rPr>
                <w:sz w:val="20"/>
                <w:lang w:val="fr-CA"/>
              </w:rPr>
              <w:t xml:space="preserve">. 235(1) du </w:t>
            </w:r>
            <w:r w:rsidRPr="001F3293">
              <w:rPr>
                <w:i/>
                <w:sz w:val="20"/>
                <w:lang w:val="fr-CA"/>
              </w:rPr>
              <w:t>Code criminel</w:t>
            </w:r>
            <w:r w:rsidRPr="001F3293">
              <w:rPr>
                <w:sz w:val="20"/>
                <w:lang w:val="fr-CA"/>
              </w:rPr>
              <w:t>, L.R.C. 1985, ch. C</w:t>
            </w:r>
            <w:r w:rsidRPr="001F3293">
              <w:rPr>
                <w:sz w:val="20"/>
                <w:lang w:val="fr-CA"/>
              </w:rPr>
              <w:noBreakHyphen/>
              <w:t xml:space="preserve">46, et de complot en vue de commettre un meurtre, une infraction prévue à l’al. 465(1)a) du </w:t>
            </w:r>
            <w:r w:rsidRPr="001F3293">
              <w:rPr>
                <w:i/>
                <w:sz w:val="20"/>
                <w:lang w:val="fr-CA"/>
              </w:rPr>
              <w:t>Code criminel</w:t>
            </w:r>
            <w:r w:rsidRPr="001F3293">
              <w:rPr>
                <w:sz w:val="20"/>
                <w:lang w:val="fr-CA"/>
              </w:rPr>
              <w:t>. Ces accusations ont été portées après que le demandeur a demandé à deux de ses associés [</w:t>
            </w:r>
            <w:r w:rsidRPr="001F3293">
              <w:rPr>
                <w:smallCaps/>
                <w:sz w:val="20"/>
                <w:lang w:val="fr-CA"/>
              </w:rPr>
              <w:t>traduction</w:t>
            </w:r>
            <w:r w:rsidRPr="001F3293">
              <w:rPr>
                <w:sz w:val="20"/>
                <w:lang w:val="fr-CA"/>
              </w:rPr>
              <w:t>] « de s’occuper » de son bras droit qui avait quitté le groupe sans sa permission. Une femme a été tuée par balle lorsque les deux associés ont tiré des coups de feu devant chez elle, croyant erronément que son adresse était celle du bras droit.</w:t>
            </w:r>
          </w:p>
          <w:p w:rsidR="001F3293" w:rsidRPr="001F3293" w:rsidRDefault="001F3293" w:rsidP="001F3293">
            <w:pPr>
              <w:jc w:val="both"/>
              <w:rPr>
                <w:sz w:val="20"/>
                <w:lang w:val="fr-CA"/>
              </w:rPr>
            </w:pPr>
          </w:p>
          <w:p w:rsidR="001F3293" w:rsidRPr="001F3293" w:rsidRDefault="001F3293" w:rsidP="001F3293">
            <w:pPr>
              <w:jc w:val="both"/>
              <w:rPr>
                <w:sz w:val="20"/>
                <w:lang w:val="fr-CA"/>
              </w:rPr>
            </w:pPr>
            <w:r w:rsidRPr="001F3293">
              <w:rPr>
                <w:sz w:val="20"/>
                <w:lang w:val="fr-CA"/>
              </w:rPr>
              <w:t xml:space="preserve">Au procès, la juge a servi une mise en garde de type </w:t>
            </w:r>
            <w:proofErr w:type="spellStart"/>
            <w:r w:rsidRPr="001F3293">
              <w:rPr>
                <w:i/>
                <w:sz w:val="20"/>
                <w:lang w:val="fr-CA"/>
              </w:rPr>
              <w:t>Vetrovec</w:t>
            </w:r>
            <w:proofErr w:type="spellEnd"/>
            <w:r w:rsidRPr="001F3293">
              <w:rPr>
                <w:sz w:val="20"/>
                <w:lang w:val="fr-CA"/>
              </w:rPr>
              <w:t xml:space="preserve"> parce que la preuve du ministère public s’appuyait en grande partie sur la déposition de témoins qui étaient impliqués dans le groupe. Monsieur Petrin a fini par être déclaré coupable relativement aux deux accusations. À la Cour d’appel, la requête de M. Petrin en présentation de preuve nouvelle relativement aux paiements faits par la police à des témoins du ministère public et relativement au casier judiciaire d’un de ces témoins a été rejetée. L’appel des déclarations de culpabilité a lui aussi été rejeté.</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3 novembre 2016</w:t>
            </w:r>
          </w:p>
          <w:p w:rsidR="001F3293" w:rsidRPr="001F3293" w:rsidRDefault="001F3293" w:rsidP="001F3293">
            <w:pPr>
              <w:jc w:val="both"/>
              <w:rPr>
                <w:sz w:val="20"/>
                <w:lang w:val="fr-CA"/>
              </w:rPr>
            </w:pPr>
            <w:r w:rsidRPr="001F3293">
              <w:rPr>
                <w:sz w:val="20"/>
                <w:lang w:val="fr-CA"/>
              </w:rPr>
              <w:t>Cour du Banc de la Reine de la Saskatchewan</w:t>
            </w:r>
          </w:p>
          <w:p w:rsidR="001F3293" w:rsidRPr="001F3293" w:rsidRDefault="001F3293" w:rsidP="001F3293">
            <w:pPr>
              <w:jc w:val="both"/>
              <w:rPr>
                <w:sz w:val="20"/>
                <w:lang w:val="fr-CA"/>
              </w:rPr>
            </w:pPr>
            <w:r w:rsidRPr="001F3293">
              <w:rPr>
                <w:sz w:val="20"/>
                <w:lang w:val="fr-CA"/>
              </w:rPr>
              <w:t xml:space="preserve">(Juge </w:t>
            </w:r>
            <w:proofErr w:type="spellStart"/>
            <w:r w:rsidRPr="001F3293">
              <w:rPr>
                <w:sz w:val="20"/>
                <w:lang w:val="fr-CA"/>
              </w:rPr>
              <w:t>Dovell</w:t>
            </w:r>
            <w:proofErr w:type="spellEnd"/>
            <w:r w:rsidRPr="001F3293">
              <w:rPr>
                <w:sz w:val="20"/>
                <w:lang w:val="fr-CA"/>
              </w:rPr>
              <w:t>)</w:t>
            </w:r>
          </w:p>
          <w:p w:rsidR="001F3293" w:rsidRPr="001F3293" w:rsidRDefault="00A050B0" w:rsidP="001F3293">
            <w:pPr>
              <w:jc w:val="both"/>
              <w:rPr>
                <w:sz w:val="20"/>
                <w:lang w:val="fr-CA"/>
              </w:rPr>
            </w:pPr>
            <w:hyperlink r:id="rId27" w:history="1">
              <w:r w:rsidR="001F3293" w:rsidRPr="001F3293">
                <w:rPr>
                  <w:rStyle w:val="Hyperlink"/>
                  <w:sz w:val="20"/>
                  <w:lang w:val="fr-CA"/>
                </w:rPr>
                <w:t>2016 SKQB 363</w:t>
              </w:r>
            </w:hyperlink>
          </w:p>
          <w:p w:rsidR="001F3293" w:rsidRPr="001F3293" w:rsidRDefault="001F3293" w:rsidP="001F3293">
            <w:pPr>
              <w:jc w:val="both"/>
              <w:rPr>
                <w:sz w:val="20"/>
                <w:lang w:val="fr-CA"/>
              </w:rPr>
            </w:pP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Jugement déclarant le demandeur coupable d’un chef d’accusation de meurtre au premier degré et d’un chef d’accusation de complot en vue de commettre un meurtre.</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17 décembre 2018</w:t>
            </w:r>
          </w:p>
          <w:p w:rsidR="001F3293" w:rsidRPr="001F3293" w:rsidRDefault="001F3293" w:rsidP="001F3293">
            <w:pPr>
              <w:jc w:val="both"/>
              <w:rPr>
                <w:sz w:val="20"/>
                <w:lang w:val="fr-CA"/>
              </w:rPr>
            </w:pPr>
            <w:r w:rsidRPr="001F3293">
              <w:rPr>
                <w:sz w:val="20"/>
                <w:lang w:val="fr-CA"/>
              </w:rPr>
              <w:t>Cour d’appel de la Saskatchewan</w:t>
            </w:r>
          </w:p>
          <w:p w:rsidR="001F3293" w:rsidRPr="001F3293" w:rsidRDefault="001F3293" w:rsidP="001F3293">
            <w:pPr>
              <w:jc w:val="both"/>
              <w:rPr>
                <w:sz w:val="20"/>
                <w:lang w:val="fr-CA"/>
              </w:rPr>
            </w:pPr>
            <w:r w:rsidRPr="001F3293">
              <w:rPr>
                <w:sz w:val="20"/>
                <w:lang w:val="fr-CA"/>
              </w:rPr>
              <w:t xml:space="preserve">(Juge en chef Richards, juges </w:t>
            </w:r>
            <w:proofErr w:type="spellStart"/>
            <w:r w:rsidRPr="001F3293">
              <w:rPr>
                <w:sz w:val="20"/>
                <w:lang w:val="fr-CA"/>
              </w:rPr>
              <w:t>Ottenbreit</w:t>
            </w:r>
            <w:proofErr w:type="spellEnd"/>
            <w:r w:rsidRPr="001F3293">
              <w:rPr>
                <w:sz w:val="20"/>
                <w:lang w:val="fr-CA"/>
              </w:rPr>
              <w:t xml:space="preserve"> et </w:t>
            </w:r>
            <w:proofErr w:type="spellStart"/>
            <w:r w:rsidRPr="001F3293">
              <w:rPr>
                <w:sz w:val="20"/>
                <w:lang w:val="fr-CA"/>
              </w:rPr>
              <w:t>Whitmore</w:t>
            </w:r>
            <w:proofErr w:type="spellEnd"/>
            <w:r w:rsidRPr="001F3293">
              <w:rPr>
                <w:sz w:val="20"/>
                <w:lang w:val="fr-CA"/>
              </w:rPr>
              <w:t>)</w:t>
            </w:r>
          </w:p>
          <w:p w:rsidR="001F3293" w:rsidRPr="001F3293" w:rsidRDefault="00A050B0" w:rsidP="001F3293">
            <w:pPr>
              <w:jc w:val="both"/>
              <w:rPr>
                <w:sz w:val="20"/>
                <w:lang w:val="fr-CA"/>
              </w:rPr>
            </w:pPr>
            <w:hyperlink r:id="rId28" w:history="1">
              <w:r w:rsidR="001F3293" w:rsidRPr="001F3293">
                <w:rPr>
                  <w:rStyle w:val="Hyperlink"/>
                  <w:sz w:val="20"/>
                  <w:lang w:val="fr-CA"/>
                </w:rPr>
                <w:t>2018 SKCA 100</w:t>
              </w:r>
            </w:hyperlink>
          </w:p>
          <w:p w:rsidR="001F3293" w:rsidRPr="001F3293" w:rsidRDefault="001F3293" w:rsidP="001F3293">
            <w:pPr>
              <w:jc w:val="both"/>
              <w:rPr>
                <w:sz w:val="20"/>
                <w:lang w:val="fr-CA"/>
              </w:rPr>
            </w:pP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Rejet de la requête en présentation de preuve nouvelle et rejet de l’appel des déclarations de culpabilité.</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15 février 2019</w:t>
            </w:r>
          </w:p>
          <w:p w:rsidR="001F3293" w:rsidRPr="001F3293" w:rsidRDefault="001F3293" w:rsidP="001F3293">
            <w:pPr>
              <w:jc w:val="both"/>
              <w:rPr>
                <w:sz w:val="20"/>
                <w:lang w:val="fr-CA"/>
              </w:rPr>
            </w:pPr>
            <w:r w:rsidRPr="001F3293">
              <w:rPr>
                <w:sz w:val="20"/>
                <w:lang w:val="fr-CA"/>
              </w:rPr>
              <w:t>Cour suprême du Canada</w:t>
            </w:r>
          </w:p>
          <w:p w:rsidR="001F3293" w:rsidRPr="001F3293" w:rsidRDefault="001F3293" w:rsidP="001F3293">
            <w:pPr>
              <w:jc w:val="both"/>
              <w:rPr>
                <w:sz w:val="20"/>
                <w:lang w:val="fr-CA"/>
              </w:rPr>
            </w:pP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 xml:space="preserve">Dépôt de la demande d’autorisation d’appel. </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27 février 2019</w:t>
            </w:r>
          </w:p>
          <w:p w:rsidR="001F3293" w:rsidRPr="001F3293" w:rsidRDefault="001F3293" w:rsidP="001F3293">
            <w:pPr>
              <w:jc w:val="both"/>
              <w:rPr>
                <w:sz w:val="20"/>
                <w:lang w:val="fr-CA"/>
              </w:rPr>
            </w:pPr>
            <w:r w:rsidRPr="001F3293">
              <w:rPr>
                <w:sz w:val="20"/>
                <w:lang w:val="fr-CA"/>
              </w:rPr>
              <w:t>Cour suprême du Canada</w:t>
            </w: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Dépôt de la requête pour déposer de nouveaux éléments de preuve.</w:t>
            </w:r>
          </w:p>
        </w:tc>
      </w:tr>
    </w:tbl>
    <w:p w:rsidR="001F3293" w:rsidRDefault="001F3293" w:rsidP="001F3293">
      <w:pPr>
        <w:jc w:val="both"/>
        <w:rPr>
          <w:sz w:val="20"/>
          <w:lang w:val="fr-CA"/>
        </w:rPr>
      </w:pPr>
    </w:p>
    <w:p w:rsidR="00A449DC" w:rsidRPr="001F3293" w:rsidRDefault="00A050B0" w:rsidP="001F3293">
      <w:pPr>
        <w:jc w:val="both"/>
        <w:rPr>
          <w:sz w:val="20"/>
          <w:lang w:val="fr-CA"/>
        </w:rPr>
      </w:pPr>
      <w:r>
        <w:rPr>
          <w:sz w:val="20"/>
        </w:rPr>
        <w:pict>
          <v:rect id="_x0000_i1032" style="width:2in;height:1pt" o:hrpct="0" o:hralign="center" o:hrstd="t" o:hrnoshade="t" o:hr="t" fillcolor="black [3213]" stroked="f"/>
        </w:pict>
      </w:r>
    </w:p>
    <w:p w:rsidR="00FD0CE8" w:rsidRPr="001F3293" w:rsidRDefault="00FD0CE8" w:rsidP="001F329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lang w:val="en-CA"/>
              </w:rPr>
            </w:pPr>
            <w:r w:rsidRPr="001F3293">
              <w:rPr>
                <w:rStyle w:val="SCCFileNumberChar"/>
                <w:sz w:val="20"/>
                <w:szCs w:val="20"/>
              </w:rPr>
              <w:t>38536</w:t>
            </w:r>
          </w:p>
        </w:tc>
        <w:tc>
          <w:tcPr>
            <w:tcW w:w="4457" w:type="pct"/>
            <w:gridSpan w:val="3"/>
          </w:tcPr>
          <w:p w:rsidR="001F3293" w:rsidRPr="00A449DC" w:rsidRDefault="001F3293" w:rsidP="001F3293">
            <w:pPr>
              <w:pStyle w:val="SCCLsocParty"/>
              <w:jc w:val="both"/>
              <w:rPr>
                <w:b/>
                <w:sz w:val="20"/>
                <w:szCs w:val="20"/>
              </w:rPr>
            </w:pPr>
            <w:r w:rsidRPr="00A449DC">
              <w:rPr>
                <w:b/>
                <w:sz w:val="20"/>
                <w:szCs w:val="20"/>
              </w:rPr>
              <w:t>Yamna Amzallag v. Ville de Sainte-Agathe-des-Monts</w:t>
            </w:r>
          </w:p>
          <w:p w:rsidR="001F3293" w:rsidRPr="001F3293" w:rsidRDefault="001F3293" w:rsidP="001F3293">
            <w:pPr>
              <w:jc w:val="both"/>
              <w:rPr>
                <w:sz w:val="20"/>
                <w:lang w:val="en-CA"/>
              </w:rPr>
            </w:pPr>
            <w:r w:rsidRPr="001F3293">
              <w:rPr>
                <w:sz w:val="20"/>
                <w:lang w:val="en-CA"/>
              </w:rPr>
              <w:t>(Que.) (Civil) (By Leave)</w:t>
            </w:r>
          </w:p>
        </w:tc>
      </w:tr>
      <w:tr w:rsidR="001F3293" w:rsidRPr="001F3293" w:rsidTr="00A449DC">
        <w:tc>
          <w:tcPr>
            <w:tcW w:w="5000" w:type="pct"/>
            <w:gridSpan w:val="4"/>
          </w:tcPr>
          <w:p w:rsidR="001F3293" w:rsidRPr="001F3293" w:rsidRDefault="001F3293" w:rsidP="001F3293">
            <w:pPr>
              <w:jc w:val="both"/>
              <w:rPr>
                <w:sz w:val="20"/>
                <w:lang w:val="en-CA"/>
              </w:rPr>
            </w:pPr>
            <w:r w:rsidRPr="001F3293">
              <w:rPr>
                <w:sz w:val="20"/>
                <w:lang w:val="en-CA"/>
              </w:rPr>
              <w:t xml:space="preserve">Charter — </w:t>
            </w:r>
            <w:r w:rsidRPr="001F3293">
              <w:rPr>
                <w:i/>
                <w:sz w:val="20"/>
                <w:lang w:val="en-CA"/>
              </w:rPr>
              <w:t>Canadian Charter of Rights and Freedoms</w:t>
            </w:r>
            <w:r w:rsidRPr="001F3293">
              <w:rPr>
                <w:sz w:val="20"/>
                <w:lang w:val="en-CA"/>
              </w:rPr>
              <w:t xml:space="preserve"> — </w:t>
            </w:r>
            <w:r w:rsidRPr="001F3293">
              <w:rPr>
                <w:i/>
                <w:sz w:val="20"/>
                <w:lang w:val="en-CA"/>
              </w:rPr>
              <w:t>Charter of human rights and freedoms </w:t>
            </w:r>
            <w:r w:rsidRPr="001F3293">
              <w:rPr>
                <w:sz w:val="20"/>
                <w:lang w:val="en-CA"/>
              </w:rPr>
              <w:t xml:space="preserve">— Right to be secure against unreasonable search or seizure — </w:t>
            </w:r>
            <w:r w:rsidRPr="001F3293">
              <w:rPr>
                <w:i/>
                <w:sz w:val="20"/>
                <w:lang w:val="en-CA"/>
              </w:rPr>
              <w:t>Civil Code of Québec</w:t>
            </w:r>
            <w:r w:rsidRPr="001F3293">
              <w:rPr>
                <w:sz w:val="20"/>
                <w:lang w:val="en-CA"/>
              </w:rPr>
              <w:t>, CQLR, c. CCQ</w:t>
            </w:r>
            <w:r w:rsidRPr="001F3293">
              <w:rPr>
                <w:sz w:val="20"/>
                <w:lang w:val="en-CA"/>
              </w:rPr>
              <w:noBreakHyphen/>
              <w:t xml:space="preserve">1991, art. 2858 — Evidence obtained in manner that infringed or denied any guaranteed rights or freedoms — Bringing administration of justice into disrepute — Municipal law — </w:t>
            </w:r>
            <w:r w:rsidRPr="001F3293">
              <w:rPr>
                <w:i/>
                <w:sz w:val="20"/>
                <w:lang w:val="en-CA"/>
              </w:rPr>
              <w:t>Act respecting land use planning and development</w:t>
            </w:r>
            <w:r w:rsidRPr="001F3293">
              <w:rPr>
                <w:sz w:val="20"/>
                <w:lang w:val="en-CA"/>
              </w:rPr>
              <w:t>, CQLR, c. A</w:t>
            </w:r>
            <w:r w:rsidRPr="001F3293">
              <w:rPr>
                <w:sz w:val="20"/>
                <w:lang w:val="en-CA"/>
              </w:rPr>
              <w:noBreakHyphen/>
              <w:t xml:space="preserve">19.1, ss. 227 and 231 — Carrying out of required work — Demolition — Whether art. 2858 of </w:t>
            </w:r>
            <w:r w:rsidRPr="001F3293">
              <w:rPr>
                <w:i/>
                <w:sz w:val="20"/>
                <w:lang w:val="en-CA"/>
              </w:rPr>
              <w:t>Civil Code of Québec</w:t>
            </w:r>
            <w:r w:rsidRPr="001F3293">
              <w:rPr>
                <w:sz w:val="20"/>
                <w:lang w:val="en-CA"/>
              </w:rPr>
              <w:t xml:space="preserve"> allows unlawfully obtained evidence to </w:t>
            </w:r>
            <w:proofErr w:type="gramStart"/>
            <w:r w:rsidRPr="001F3293">
              <w:rPr>
                <w:sz w:val="20"/>
                <w:lang w:val="en-CA"/>
              </w:rPr>
              <w:t>be filed</w:t>
            </w:r>
            <w:proofErr w:type="gramEnd"/>
            <w:r w:rsidRPr="001F3293">
              <w:rPr>
                <w:sz w:val="20"/>
                <w:lang w:val="en-CA"/>
              </w:rPr>
              <w:t>.</w:t>
            </w:r>
          </w:p>
        </w:tc>
      </w:tr>
      <w:tr w:rsidR="001F3293" w:rsidRPr="001F3293" w:rsidTr="00A449DC">
        <w:tc>
          <w:tcPr>
            <w:tcW w:w="5000" w:type="pct"/>
            <w:gridSpan w:val="4"/>
          </w:tcPr>
          <w:p w:rsidR="001F3293" w:rsidRPr="001F3293" w:rsidRDefault="001F3293" w:rsidP="001F3293">
            <w:pPr>
              <w:jc w:val="both"/>
              <w:rPr>
                <w:sz w:val="20"/>
                <w:lang w:val="en-CA"/>
              </w:rPr>
            </w:pPr>
          </w:p>
        </w:tc>
      </w:tr>
      <w:tr w:rsidR="001F3293" w:rsidRPr="001F3293" w:rsidTr="00A449DC">
        <w:tc>
          <w:tcPr>
            <w:tcW w:w="5000" w:type="pct"/>
            <w:gridSpan w:val="4"/>
          </w:tcPr>
          <w:p w:rsidR="001F3293" w:rsidRPr="001F3293" w:rsidRDefault="001F3293" w:rsidP="001F3293">
            <w:pPr>
              <w:jc w:val="both"/>
              <w:rPr>
                <w:sz w:val="20"/>
                <w:lang w:val="en-CA"/>
              </w:rPr>
            </w:pPr>
            <w:r w:rsidRPr="001F3293">
              <w:rPr>
                <w:sz w:val="20"/>
                <w:lang w:val="en-CA"/>
              </w:rPr>
              <w:t>The applicant owned a building in Ville de Sainte</w:t>
            </w:r>
            <w:r w:rsidRPr="001F3293">
              <w:rPr>
                <w:sz w:val="20"/>
                <w:lang w:val="en-CA"/>
              </w:rPr>
              <w:noBreakHyphen/>
              <w:t>Agathe</w:t>
            </w:r>
            <w:r w:rsidRPr="001F3293">
              <w:rPr>
                <w:sz w:val="20"/>
                <w:lang w:val="en-CA"/>
              </w:rPr>
              <w:noBreakHyphen/>
              <w:t>des</w:t>
            </w:r>
            <w:r w:rsidRPr="001F3293">
              <w:rPr>
                <w:sz w:val="20"/>
                <w:lang w:val="en-CA"/>
              </w:rPr>
              <w:noBreakHyphen/>
            </w:r>
            <w:proofErr w:type="spellStart"/>
            <w:r w:rsidRPr="001F3293">
              <w:rPr>
                <w:sz w:val="20"/>
                <w:lang w:val="en-CA"/>
              </w:rPr>
              <w:t>Monts</w:t>
            </w:r>
            <w:proofErr w:type="spellEnd"/>
            <w:r w:rsidRPr="001F3293">
              <w:rPr>
                <w:sz w:val="20"/>
                <w:lang w:val="en-CA"/>
              </w:rPr>
              <w:t xml:space="preserve"> (“town”). Between 2009 and 2012, the town conducted several exterior inspections of the building and concluded that it constituted a danger to anyone wishing to live in it. The town instituted an action to have repair work done within a required time period or, in the alternative, to have the building demolished, in accordance with ss. 227 and 231 of the </w:t>
            </w:r>
            <w:r w:rsidRPr="001F3293">
              <w:rPr>
                <w:i/>
                <w:sz w:val="20"/>
                <w:lang w:val="en-CA"/>
              </w:rPr>
              <w:t>Act respecting land use planning and development</w:t>
            </w:r>
            <w:r w:rsidRPr="001F3293">
              <w:rPr>
                <w:sz w:val="20"/>
                <w:lang w:val="en-CA"/>
              </w:rPr>
              <w:t>, CQLR, c. A</w:t>
            </w:r>
            <w:r w:rsidRPr="001F3293">
              <w:rPr>
                <w:sz w:val="20"/>
                <w:lang w:val="en-CA"/>
              </w:rPr>
              <w:noBreakHyphen/>
              <w:t>19.1. In preparation for the proof and hearing, and despite the applicant’s refusal, the town inspected the interior of the building after gaining access through an unlocked window.</w:t>
            </w:r>
          </w:p>
          <w:p w:rsidR="001F3293" w:rsidRPr="001F3293" w:rsidRDefault="001F3293" w:rsidP="001F3293">
            <w:pPr>
              <w:jc w:val="both"/>
              <w:rPr>
                <w:sz w:val="20"/>
                <w:lang w:val="en-CA"/>
              </w:rPr>
            </w:pP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November 10, 2015</w:t>
            </w:r>
          </w:p>
          <w:p w:rsidR="001F3293" w:rsidRPr="001F3293" w:rsidRDefault="001F3293" w:rsidP="001F3293">
            <w:pPr>
              <w:jc w:val="both"/>
              <w:rPr>
                <w:sz w:val="20"/>
                <w:lang w:val="en-CA"/>
              </w:rPr>
            </w:pPr>
            <w:r w:rsidRPr="001F3293">
              <w:rPr>
                <w:sz w:val="20"/>
                <w:lang w:val="en-CA"/>
              </w:rPr>
              <w:t>Quebec Superior Court</w:t>
            </w:r>
          </w:p>
          <w:p w:rsidR="001F3293" w:rsidRPr="001F3293" w:rsidRDefault="001F3293" w:rsidP="001F3293">
            <w:pPr>
              <w:jc w:val="both"/>
              <w:rPr>
                <w:sz w:val="20"/>
                <w:lang w:val="en-CA"/>
              </w:rPr>
            </w:pPr>
            <w:r w:rsidRPr="001F3293">
              <w:rPr>
                <w:sz w:val="20"/>
                <w:lang w:val="en-CA"/>
              </w:rPr>
              <w:t>(Journet J.)</w:t>
            </w:r>
          </w:p>
          <w:p w:rsidR="001F3293" w:rsidRPr="001F3293" w:rsidRDefault="001F3293" w:rsidP="001F3293">
            <w:pPr>
              <w:jc w:val="both"/>
              <w:rPr>
                <w:sz w:val="20"/>
                <w:lang w:val="en-CA"/>
              </w:rPr>
            </w:pPr>
            <w:r w:rsidRPr="001F3293">
              <w:rPr>
                <w:sz w:val="20"/>
                <w:lang w:val="en-CA"/>
              </w:rPr>
              <w:t>700</w:t>
            </w:r>
            <w:r w:rsidRPr="001F3293">
              <w:rPr>
                <w:sz w:val="20"/>
                <w:lang w:val="en-CA"/>
              </w:rPr>
              <w:noBreakHyphen/>
              <w:t>17</w:t>
            </w:r>
            <w:r w:rsidRPr="001F3293">
              <w:rPr>
                <w:sz w:val="20"/>
                <w:lang w:val="en-CA"/>
              </w:rPr>
              <w:noBreakHyphen/>
              <w:t>009263</w:t>
            </w:r>
            <w:r w:rsidRPr="001F3293">
              <w:rPr>
                <w:sz w:val="20"/>
                <w:lang w:val="en-CA"/>
              </w:rPr>
              <w:noBreakHyphen/>
              <w:t>129</w:t>
            </w:r>
          </w:p>
          <w:p w:rsidR="001F3293" w:rsidRPr="001F3293" w:rsidRDefault="00A050B0" w:rsidP="001F3293">
            <w:pPr>
              <w:jc w:val="both"/>
              <w:rPr>
                <w:sz w:val="20"/>
                <w:lang w:val="en-CA"/>
              </w:rPr>
            </w:pPr>
            <w:hyperlink r:id="rId29" w:history="1">
              <w:r w:rsidR="001F3293" w:rsidRPr="001F3293">
                <w:rPr>
                  <w:rStyle w:val="Hyperlink"/>
                  <w:sz w:val="20"/>
                  <w:lang w:val="en-CA"/>
                </w:rPr>
                <w:t>2015 QCCS 5266</w:t>
              </w:r>
            </w:hyperlink>
          </w:p>
          <w:p w:rsidR="001F3293" w:rsidRPr="001F3293" w:rsidRDefault="001F3293" w:rsidP="001F3293">
            <w:pPr>
              <w:jc w:val="both"/>
              <w:rPr>
                <w:sz w:val="20"/>
                <w:lang w:val="en-CA"/>
              </w:rPr>
            </w:pP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Town’s action allowed with legal costs</w:t>
            </w:r>
          </w:p>
          <w:p w:rsidR="001F3293" w:rsidRPr="001F3293" w:rsidRDefault="001F3293" w:rsidP="001F3293">
            <w:pPr>
              <w:jc w:val="both"/>
              <w:rPr>
                <w:sz w:val="20"/>
                <w:lang w:val="en-CA"/>
              </w:rPr>
            </w:pP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September 17, 2018</w:t>
            </w:r>
          </w:p>
          <w:p w:rsidR="001F3293" w:rsidRPr="001F3293" w:rsidRDefault="001F3293" w:rsidP="001F3293">
            <w:pPr>
              <w:jc w:val="both"/>
              <w:rPr>
                <w:sz w:val="20"/>
                <w:lang w:val="en-CA"/>
              </w:rPr>
            </w:pPr>
            <w:r w:rsidRPr="001F3293">
              <w:rPr>
                <w:sz w:val="20"/>
                <w:lang w:val="en-CA"/>
              </w:rPr>
              <w:t>Quebec Court of Appeal (Montréal)</w:t>
            </w:r>
          </w:p>
          <w:p w:rsidR="001F3293" w:rsidRPr="001F3293" w:rsidRDefault="001F3293" w:rsidP="001F3293">
            <w:pPr>
              <w:jc w:val="both"/>
              <w:rPr>
                <w:sz w:val="20"/>
                <w:lang w:val="en-CA"/>
              </w:rPr>
            </w:pPr>
            <w:r w:rsidRPr="001F3293">
              <w:rPr>
                <w:sz w:val="20"/>
                <w:lang w:val="en-CA"/>
              </w:rPr>
              <w:t>(Doyon, Savard and Rancourt JJ.A.)</w:t>
            </w:r>
          </w:p>
          <w:p w:rsidR="001F3293" w:rsidRPr="001F3293" w:rsidRDefault="001F3293" w:rsidP="001F3293">
            <w:pPr>
              <w:jc w:val="both"/>
              <w:rPr>
                <w:sz w:val="20"/>
                <w:lang w:val="en-CA"/>
              </w:rPr>
            </w:pPr>
            <w:r w:rsidRPr="001F3293">
              <w:rPr>
                <w:sz w:val="20"/>
                <w:lang w:val="en-CA"/>
              </w:rPr>
              <w:t>500</w:t>
            </w:r>
            <w:r w:rsidRPr="001F3293">
              <w:rPr>
                <w:sz w:val="20"/>
                <w:lang w:val="en-CA"/>
              </w:rPr>
              <w:noBreakHyphen/>
              <w:t>09</w:t>
            </w:r>
            <w:r w:rsidRPr="001F3293">
              <w:rPr>
                <w:sz w:val="20"/>
                <w:lang w:val="en-CA"/>
              </w:rPr>
              <w:noBreakHyphen/>
              <w:t>025797</w:t>
            </w:r>
            <w:r w:rsidRPr="001F3293">
              <w:rPr>
                <w:sz w:val="20"/>
                <w:lang w:val="en-CA"/>
              </w:rPr>
              <w:noBreakHyphen/>
              <w:t>150</w:t>
            </w:r>
          </w:p>
          <w:p w:rsidR="001F3293" w:rsidRPr="001F3293" w:rsidRDefault="00A050B0" w:rsidP="001F3293">
            <w:pPr>
              <w:jc w:val="both"/>
              <w:rPr>
                <w:sz w:val="20"/>
                <w:lang w:val="en-CA"/>
              </w:rPr>
            </w:pPr>
            <w:hyperlink r:id="rId30" w:history="1">
              <w:r w:rsidR="001F3293" w:rsidRPr="001F3293">
                <w:rPr>
                  <w:rStyle w:val="Hyperlink"/>
                  <w:sz w:val="20"/>
                  <w:lang w:val="en-CA"/>
                </w:rPr>
                <w:t>2018 QCCA 1440</w:t>
              </w:r>
            </w:hyperlink>
          </w:p>
          <w:p w:rsidR="001F3293" w:rsidRPr="001F3293" w:rsidRDefault="001F3293" w:rsidP="001F3293">
            <w:pPr>
              <w:jc w:val="both"/>
              <w:rPr>
                <w:sz w:val="20"/>
                <w:lang w:val="en-CA"/>
              </w:rPr>
            </w:pP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Appeal dismissed with legal costs</w:t>
            </w: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January 11, 2019</w:t>
            </w:r>
          </w:p>
          <w:p w:rsidR="001F3293" w:rsidRPr="001F3293" w:rsidRDefault="001F3293" w:rsidP="001F3293">
            <w:pPr>
              <w:jc w:val="both"/>
              <w:rPr>
                <w:sz w:val="20"/>
                <w:lang w:val="en-CA"/>
              </w:rPr>
            </w:pPr>
            <w:r w:rsidRPr="001F3293">
              <w:rPr>
                <w:sz w:val="20"/>
                <w:lang w:val="en-CA"/>
              </w:rPr>
              <w:t>Quebec Court of Appeal (Montréal)</w:t>
            </w:r>
          </w:p>
          <w:p w:rsidR="001F3293" w:rsidRPr="001F3293" w:rsidRDefault="001F3293" w:rsidP="001F3293">
            <w:pPr>
              <w:jc w:val="both"/>
              <w:rPr>
                <w:sz w:val="20"/>
                <w:lang w:val="en-CA"/>
              </w:rPr>
            </w:pPr>
            <w:r w:rsidRPr="001F3293">
              <w:rPr>
                <w:sz w:val="20"/>
                <w:lang w:val="en-CA"/>
              </w:rPr>
              <w:t>(Hogue J.A.)</w:t>
            </w:r>
          </w:p>
          <w:p w:rsidR="001F3293" w:rsidRPr="001F3293" w:rsidRDefault="001F3293" w:rsidP="001F3293">
            <w:pPr>
              <w:jc w:val="both"/>
              <w:rPr>
                <w:sz w:val="20"/>
                <w:lang w:val="en-CA"/>
              </w:rPr>
            </w:pPr>
            <w:r w:rsidRPr="001F3293">
              <w:rPr>
                <w:sz w:val="20"/>
                <w:lang w:val="en-CA"/>
              </w:rPr>
              <w:t>500</w:t>
            </w:r>
            <w:r w:rsidRPr="001F3293">
              <w:rPr>
                <w:sz w:val="20"/>
                <w:lang w:val="en-CA"/>
              </w:rPr>
              <w:noBreakHyphen/>
              <w:t>09</w:t>
            </w:r>
            <w:r w:rsidRPr="001F3293">
              <w:rPr>
                <w:sz w:val="20"/>
                <w:lang w:val="en-CA"/>
              </w:rPr>
              <w:noBreakHyphen/>
              <w:t>025797</w:t>
            </w:r>
            <w:r w:rsidRPr="001F3293">
              <w:rPr>
                <w:sz w:val="20"/>
                <w:lang w:val="en-CA"/>
              </w:rPr>
              <w:noBreakHyphen/>
              <w:t>150, 500</w:t>
            </w:r>
            <w:r w:rsidRPr="001F3293">
              <w:rPr>
                <w:sz w:val="20"/>
                <w:lang w:val="en-CA"/>
              </w:rPr>
              <w:noBreakHyphen/>
              <w:t>09</w:t>
            </w:r>
            <w:r w:rsidRPr="001F3293">
              <w:rPr>
                <w:sz w:val="20"/>
                <w:lang w:val="en-CA"/>
              </w:rPr>
              <w:noBreakHyphen/>
              <w:t>026030</w:t>
            </w:r>
            <w:r w:rsidRPr="001F3293">
              <w:rPr>
                <w:sz w:val="20"/>
                <w:lang w:val="en-CA"/>
              </w:rPr>
              <w:noBreakHyphen/>
              <w:t>163</w:t>
            </w:r>
          </w:p>
          <w:p w:rsidR="001F3293" w:rsidRPr="001F3293" w:rsidRDefault="00A050B0" w:rsidP="001F3293">
            <w:pPr>
              <w:jc w:val="both"/>
              <w:rPr>
                <w:sz w:val="20"/>
                <w:lang w:val="en-CA"/>
              </w:rPr>
            </w:pPr>
            <w:hyperlink r:id="rId31" w:history="1">
              <w:r w:rsidR="001F3293" w:rsidRPr="001F3293">
                <w:rPr>
                  <w:rStyle w:val="Hyperlink"/>
                  <w:sz w:val="20"/>
                  <w:lang w:val="en-CA"/>
                </w:rPr>
                <w:t>2019 QCCA 29</w:t>
              </w:r>
            </w:hyperlink>
          </w:p>
          <w:p w:rsidR="001F3293" w:rsidRPr="001F3293" w:rsidRDefault="001F3293" w:rsidP="001F3293">
            <w:pPr>
              <w:jc w:val="both"/>
              <w:rPr>
                <w:sz w:val="20"/>
                <w:lang w:val="en-CA"/>
              </w:rPr>
            </w:pP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Motion to stay execution of judgments dismissed with legal costs</w:t>
            </w: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January 22, 2019</w:t>
            </w:r>
          </w:p>
          <w:p w:rsidR="001F3293" w:rsidRPr="001F3293" w:rsidRDefault="001F3293" w:rsidP="001F3293">
            <w:pPr>
              <w:jc w:val="both"/>
              <w:rPr>
                <w:sz w:val="20"/>
                <w:lang w:val="en-CA"/>
              </w:rPr>
            </w:pPr>
            <w:r w:rsidRPr="001F3293">
              <w:rPr>
                <w:sz w:val="20"/>
                <w:lang w:val="en-CA"/>
              </w:rPr>
              <w:t>Supreme Court of Canada</w:t>
            </w: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Application for leave to appeal filed</w:t>
            </w:r>
          </w:p>
          <w:p w:rsidR="001F3293" w:rsidRPr="001F3293" w:rsidRDefault="001F3293" w:rsidP="001F3293">
            <w:pPr>
              <w:jc w:val="both"/>
              <w:rPr>
                <w:sz w:val="20"/>
                <w:lang w:val="en-CA"/>
              </w:rPr>
            </w:pPr>
          </w:p>
        </w:tc>
      </w:tr>
    </w:tbl>
    <w:p w:rsidR="001F3293" w:rsidRDefault="001F3293" w:rsidP="001F3293">
      <w:pPr>
        <w:jc w:val="both"/>
        <w:rPr>
          <w:sz w:val="20"/>
          <w:lang w:val="en-CA"/>
        </w:rPr>
      </w:pPr>
    </w:p>
    <w:p w:rsidR="00A449DC" w:rsidRDefault="00A050B0" w:rsidP="001F3293">
      <w:pPr>
        <w:jc w:val="both"/>
        <w:rPr>
          <w:sz w:val="20"/>
          <w:lang w:val="en-CA"/>
        </w:rPr>
      </w:pPr>
      <w:r>
        <w:rPr>
          <w:sz w:val="20"/>
        </w:rPr>
        <w:pict>
          <v:rect id="_x0000_i1033" style="width:2in;height:1pt" o:hrpct="0" o:hralign="center" o:hrstd="t" o:hrnoshade="t" o:hr="t" fillcolor="black [3213]" stroked="f"/>
        </w:pict>
      </w:r>
    </w:p>
    <w:p w:rsidR="00A449DC" w:rsidRPr="001F3293" w:rsidRDefault="00A449DC" w:rsidP="001F329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rPr>
            </w:pPr>
            <w:r w:rsidRPr="001F3293">
              <w:rPr>
                <w:rStyle w:val="SCCFileNumberChar"/>
                <w:sz w:val="20"/>
                <w:szCs w:val="20"/>
              </w:rPr>
              <w:t>38536</w:t>
            </w:r>
          </w:p>
        </w:tc>
        <w:tc>
          <w:tcPr>
            <w:tcW w:w="4457" w:type="pct"/>
            <w:gridSpan w:val="3"/>
          </w:tcPr>
          <w:p w:rsidR="001F3293" w:rsidRPr="00A449DC" w:rsidRDefault="001F3293" w:rsidP="001F3293">
            <w:pPr>
              <w:pStyle w:val="SCCLsocParty"/>
              <w:jc w:val="both"/>
              <w:rPr>
                <w:b/>
                <w:sz w:val="20"/>
                <w:szCs w:val="20"/>
              </w:rPr>
            </w:pPr>
            <w:r w:rsidRPr="00A449DC">
              <w:rPr>
                <w:b/>
                <w:sz w:val="20"/>
                <w:szCs w:val="20"/>
              </w:rPr>
              <w:t>Yamna Amzallag c. Ville de Sainte-Agathe-des-Monts</w:t>
            </w:r>
          </w:p>
          <w:p w:rsidR="001F3293" w:rsidRPr="001F3293" w:rsidRDefault="001F3293" w:rsidP="001F3293">
            <w:pPr>
              <w:jc w:val="both"/>
              <w:rPr>
                <w:sz w:val="20"/>
              </w:rPr>
            </w:pPr>
            <w:r w:rsidRPr="001F3293">
              <w:rPr>
                <w:sz w:val="20"/>
              </w:rPr>
              <w:t>(Qc) (Civile) (Autorisation)</w:t>
            </w:r>
          </w:p>
        </w:tc>
      </w:tr>
      <w:tr w:rsidR="001F3293" w:rsidRPr="00A050B0" w:rsidTr="00A449DC">
        <w:tc>
          <w:tcPr>
            <w:tcW w:w="5000" w:type="pct"/>
            <w:gridSpan w:val="4"/>
          </w:tcPr>
          <w:p w:rsidR="001F3293" w:rsidRPr="001F3293" w:rsidRDefault="001F3293" w:rsidP="001F3293">
            <w:pPr>
              <w:jc w:val="both"/>
              <w:rPr>
                <w:sz w:val="20"/>
                <w:lang w:val="fr-CA"/>
              </w:rPr>
            </w:pPr>
            <w:r w:rsidRPr="001F3293">
              <w:rPr>
                <w:i/>
                <w:sz w:val="20"/>
                <w:lang w:val="fr-CA"/>
              </w:rPr>
              <w:t>Charte</w:t>
            </w:r>
            <w:r w:rsidRPr="001F3293">
              <w:rPr>
                <w:sz w:val="20"/>
                <w:lang w:val="fr-CA"/>
              </w:rPr>
              <w:t xml:space="preserve"> — </w:t>
            </w:r>
            <w:r w:rsidRPr="001F3293">
              <w:rPr>
                <w:i/>
                <w:sz w:val="20"/>
                <w:lang w:val="fr-CA"/>
              </w:rPr>
              <w:t>Charte canadienne des droits et libertés</w:t>
            </w:r>
            <w:r w:rsidRPr="001F3293">
              <w:rPr>
                <w:sz w:val="20"/>
                <w:lang w:val="fr-CA"/>
              </w:rPr>
              <w:t xml:space="preserve"> — </w:t>
            </w:r>
            <w:r w:rsidRPr="001F3293">
              <w:rPr>
                <w:i/>
                <w:sz w:val="20"/>
                <w:lang w:val="fr-CA"/>
              </w:rPr>
              <w:t>Charte des droits et libertés de la personne</w:t>
            </w:r>
            <w:r w:rsidRPr="001F3293">
              <w:rPr>
                <w:sz w:val="20"/>
                <w:lang w:val="fr-CA"/>
              </w:rPr>
              <w:t xml:space="preserve"> — Protection contre les fouilles, les perquisitions ou les saisies abusives — </w:t>
            </w:r>
            <w:r w:rsidRPr="001F3293">
              <w:rPr>
                <w:i/>
                <w:sz w:val="20"/>
                <w:lang w:val="fr-CA"/>
              </w:rPr>
              <w:t>Code civil du Québec</w:t>
            </w:r>
            <w:r w:rsidRPr="001F3293">
              <w:rPr>
                <w:sz w:val="20"/>
                <w:lang w:val="fr-CA"/>
              </w:rPr>
              <w:t>, RLRQ c CCQ</w:t>
            </w:r>
            <w:r w:rsidRPr="001F3293">
              <w:rPr>
                <w:sz w:val="20"/>
                <w:lang w:val="fr-CA"/>
              </w:rPr>
              <w:noBreakHyphen/>
              <w:t xml:space="preserve">1991, art. 2858 — Preuve obtenue dans des conditions qui portent atteinte aux droits ou libertés garantis — Déconsidération de l’administration de la justice — Droit municipal — </w:t>
            </w:r>
            <w:r w:rsidRPr="001F3293">
              <w:rPr>
                <w:i/>
                <w:sz w:val="20"/>
                <w:lang w:val="fr-CA"/>
              </w:rPr>
              <w:t>Loi sur l’aménagement et l’urbanisme</w:t>
            </w:r>
            <w:r w:rsidRPr="001F3293">
              <w:rPr>
                <w:sz w:val="20"/>
                <w:lang w:val="fr-CA"/>
              </w:rPr>
              <w:t>, RLRQ, c. A</w:t>
            </w:r>
            <w:r w:rsidRPr="001F3293">
              <w:rPr>
                <w:sz w:val="20"/>
                <w:lang w:val="fr-CA"/>
              </w:rPr>
              <w:noBreakHyphen/>
              <w:t xml:space="preserve">19.1, art. 227 et 231 — Exécution de travaux requis — Démolition — L’article 2858 du </w:t>
            </w:r>
            <w:r w:rsidRPr="001F3293">
              <w:rPr>
                <w:i/>
                <w:sz w:val="20"/>
                <w:lang w:val="fr-CA"/>
              </w:rPr>
              <w:t>Code civil du Québec</w:t>
            </w:r>
            <w:r w:rsidRPr="001F3293">
              <w:rPr>
                <w:sz w:val="20"/>
                <w:lang w:val="fr-CA"/>
              </w:rPr>
              <w:t xml:space="preserve"> permet</w:t>
            </w:r>
            <w:r w:rsidRPr="001F3293">
              <w:rPr>
                <w:sz w:val="20"/>
                <w:lang w:val="fr-CA"/>
              </w:rPr>
              <w:noBreakHyphen/>
              <w:t>il le dépôt d’éléments de preuve obtenus illégalement?</w:t>
            </w:r>
          </w:p>
        </w:tc>
      </w:tr>
      <w:tr w:rsidR="001F3293" w:rsidRPr="00A050B0" w:rsidTr="00A449DC">
        <w:tc>
          <w:tcPr>
            <w:tcW w:w="5000" w:type="pct"/>
            <w:gridSpan w:val="4"/>
          </w:tcPr>
          <w:p w:rsidR="001F3293" w:rsidRPr="001F3293" w:rsidRDefault="001F3293" w:rsidP="001F3293">
            <w:pPr>
              <w:jc w:val="both"/>
              <w:rPr>
                <w:sz w:val="20"/>
                <w:lang w:val="fr-CA"/>
              </w:rPr>
            </w:pPr>
          </w:p>
        </w:tc>
      </w:tr>
      <w:tr w:rsidR="001F3293" w:rsidRPr="00A050B0" w:rsidTr="00A449DC">
        <w:tc>
          <w:tcPr>
            <w:tcW w:w="5000" w:type="pct"/>
            <w:gridSpan w:val="4"/>
          </w:tcPr>
          <w:p w:rsidR="001F3293" w:rsidRPr="001F3293" w:rsidRDefault="001F3293" w:rsidP="001F3293">
            <w:pPr>
              <w:jc w:val="both"/>
              <w:rPr>
                <w:sz w:val="20"/>
                <w:lang w:val="fr-CA"/>
              </w:rPr>
            </w:pPr>
            <w:r w:rsidRPr="001F3293">
              <w:rPr>
                <w:sz w:val="20"/>
                <w:lang w:val="fr-CA"/>
              </w:rPr>
              <w:t xml:space="preserve">La demanderesse est propriétaire d’un bâtiment situé sur le territoire la Ville. Entre 2009 et 2012, la Ville effectue diverses inspections extérieures du bâtiment et estime qu’il constitue un danger pour quiconque voudrait l’habiter. La Ville intente un recours visant l’exécution de travaux de réparation dans un délai requis, ou subsidiairement la démolition, selon les articles 227 et 231 de la </w:t>
            </w:r>
            <w:r w:rsidRPr="001F3293">
              <w:rPr>
                <w:i/>
                <w:sz w:val="20"/>
                <w:lang w:val="fr-CA"/>
              </w:rPr>
              <w:t>Loi sur l’aménagement et l’urbanisme</w:t>
            </w:r>
            <w:r w:rsidRPr="001F3293">
              <w:rPr>
                <w:sz w:val="20"/>
                <w:lang w:val="fr-CA"/>
              </w:rPr>
              <w:t>, RLRQ, c. A</w:t>
            </w:r>
            <w:r w:rsidRPr="001F3293">
              <w:rPr>
                <w:sz w:val="20"/>
                <w:lang w:val="fr-CA"/>
              </w:rPr>
              <w:noBreakHyphen/>
              <w:t>19.1. En préparation de l’enquête et audition, et malgré le refus de la demanderesse, la Ville procède à l’inspection de l’intérieur du bâtiment en y accédant par une fenêtre non cadenassée.</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Le 10 novembre 2015</w:t>
            </w:r>
          </w:p>
          <w:p w:rsidR="001F3293" w:rsidRPr="001F3293" w:rsidRDefault="001F3293" w:rsidP="001F3293">
            <w:pPr>
              <w:jc w:val="both"/>
              <w:rPr>
                <w:sz w:val="20"/>
                <w:lang w:val="fr-CA"/>
              </w:rPr>
            </w:pPr>
            <w:r w:rsidRPr="001F3293">
              <w:rPr>
                <w:sz w:val="20"/>
                <w:lang w:val="fr-CA"/>
              </w:rPr>
              <w:t>Cour supérieure du Québec</w:t>
            </w:r>
          </w:p>
          <w:p w:rsidR="001F3293" w:rsidRPr="001F3293" w:rsidRDefault="001F3293" w:rsidP="001F3293">
            <w:pPr>
              <w:jc w:val="both"/>
              <w:rPr>
                <w:sz w:val="20"/>
              </w:rPr>
            </w:pPr>
            <w:r w:rsidRPr="001F3293">
              <w:rPr>
                <w:sz w:val="20"/>
              </w:rPr>
              <w:t xml:space="preserve">(Le juge </w:t>
            </w:r>
            <w:proofErr w:type="spellStart"/>
            <w:r w:rsidRPr="001F3293">
              <w:rPr>
                <w:sz w:val="20"/>
              </w:rPr>
              <w:t>Journet</w:t>
            </w:r>
            <w:proofErr w:type="spellEnd"/>
            <w:r w:rsidRPr="001F3293">
              <w:rPr>
                <w:sz w:val="20"/>
              </w:rPr>
              <w:t>)</w:t>
            </w:r>
          </w:p>
          <w:p w:rsidR="001F3293" w:rsidRPr="001F3293" w:rsidRDefault="001F3293" w:rsidP="001F3293">
            <w:pPr>
              <w:jc w:val="both"/>
              <w:rPr>
                <w:sz w:val="20"/>
              </w:rPr>
            </w:pPr>
            <w:r w:rsidRPr="001F3293">
              <w:rPr>
                <w:sz w:val="20"/>
              </w:rPr>
              <w:t>700</w:t>
            </w:r>
            <w:r w:rsidRPr="001F3293">
              <w:rPr>
                <w:sz w:val="20"/>
              </w:rPr>
              <w:noBreakHyphen/>
              <w:t>17</w:t>
            </w:r>
            <w:r w:rsidRPr="001F3293">
              <w:rPr>
                <w:sz w:val="20"/>
              </w:rPr>
              <w:noBreakHyphen/>
              <w:t>009263</w:t>
            </w:r>
            <w:r w:rsidRPr="001F3293">
              <w:rPr>
                <w:sz w:val="20"/>
              </w:rPr>
              <w:noBreakHyphen/>
              <w:t>129</w:t>
            </w:r>
          </w:p>
          <w:p w:rsidR="001F3293" w:rsidRPr="001F3293" w:rsidRDefault="00A050B0" w:rsidP="001F3293">
            <w:pPr>
              <w:jc w:val="both"/>
              <w:rPr>
                <w:sz w:val="20"/>
              </w:rPr>
            </w:pPr>
            <w:hyperlink r:id="rId32" w:history="1">
              <w:r w:rsidR="001F3293" w:rsidRPr="001F3293">
                <w:rPr>
                  <w:rStyle w:val="Hyperlink"/>
                  <w:sz w:val="20"/>
                </w:rPr>
                <w:t>2015 QCCS 5266</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Accueille la demande de la Ville avec frais de justice.</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Le 17 septembre 2018</w:t>
            </w:r>
          </w:p>
          <w:p w:rsidR="001F3293" w:rsidRPr="001F3293" w:rsidRDefault="001F3293" w:rsidP="001F3293">
            <w:pPr>
              <w:jc w:val="both"/>
              <w:rPr>
                <w:sz w:val="20"/>
                <w:lang w:val="fr-CA"/>
              </w:rPr>
            </w:pPr>
            <w:r w:rsidRPr="001F3293">
              <w:rPr>
                <w:sz w:val="20"/>
                <w:lang w:val="fr-CA"/>
              </w:rPr>
              <w:t>Cour d’appel du Québec (Montréal)</w:t>
            </w:r>
          </w:p>
          <w:p w:rsidR="001F3293" w:rsidRPr="001F3293" w:rsidRDefault="001F3293" w:rsidP="001F3293">
            <w:pPr>
              <w:jc w:val="both"/>
              <w:rPr>
                <w:sz w:val="20"/>
                <w:lang w:val="fr-CA"/>
              </w:rPr>
            </w:pPr>
            <w:r w:rsidRPr="001F3293">
              <w:rPr>
                <w:sz w:val="20"/>
                <w:lang w:val="fr-CA"/>
              </w:rPr>
              <w:t>(Les juges Doyon, Savard, Rancourt)</w:t>
            </w:r>
          </w:p>
          <w:p w:rsidR="001F3293" w:rsidRPr="001F3293" w:rsidRDefault="001F3293" w:rsidP="001F3293">
            <w:pPr>
              <w:jc w:val="both"/>
              <w:rPr>
                <w:sz w:val="20"/>
              </w:rPr>
            </w:pPr>
            <w:r w:rsidRPr="001F3293">
              <w:rPr>
                <w:sz w:val="20"/>
              </w:rPr>
              <w:t>500</w:t>
            </w:r>
            <w:r w:rsidRPr="001F3293">
              <w:rPr>
                <w:sz w:val="20"/>
              </w:rPr>
              <w:noBreakHyphen/>
              <w:t>09</w:t>
            </w:r>
            <w:r w:rsidRPr="001F3293">
              <w:rPr>
                <w:sz w:val="20"/>
              </w:rPr>
              <w:noBreakHyphen/>
              <w:t>025797</w:t>
            </w:r>
            <w:r w:rsidRPr="001F3293">
              <w:rPr>
                <w:sz w:val="20"/>
              </w:rPr>
              <w:noBreakHyphen/>
              <w:t>150</w:t>
            </w:r>
          </w:p>
          <w:p w:rsidR="001F3293" w:rsidRPr="001F3293" w:rsidRDefault="00A050B0" w:rsidP="001F3293">
            <w:pPr>
              <w:jc w:val="both"/>
              <w:rPr>
                <w:sz w:val="20"/>
              </w:rPr>
            </w:pPr>
            <w:hyperlink r:id="rId33" w:history="1">
              <w:r w:rsidR="001F3293" w:rsidRPr="001F3293">
                <w:rPr>
                  <w:rStyle w:val="Hyperlink"/>
                  <w:sz w:val="20"/>
                </w:rPr>
                <w:t>2018 QCCA 1440</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Rejette l’appel avec frais de justice.</w:t>
            </w: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Le 11 janvier 2019</w:t>
            </w:r>
          </w:p>
          <w:p w:rsidR="001F3293" w:rsidRPr="001F3293" w:rsidRDefault="001F3293" w:rsidP="001F3293">
            <w:pPr>
              <w:jc w:val="both"/>
              <w:rPr>
                <w:sz w:val="20"/>
                <w:lang w:val="fr-CA"/>
              </w:rPr>
            </w:pPr>
            <w:r w:rsidRPr="001F3293">
              <w:rPr>
                <w:sz w:val="20"/>
                <w:lang w:val="fr-CA"/>
              </w:rPr>
              <w:t>Cour d’appel du Québec (Montréal)</w:t>
            </w:r>
          </w:p>
          <w:p w:rsidR="001F3293" w:rsidRPr="001F3293" w:rsidRDefault="001F3293" w:rsidP="001F3293">
            <w:pPr>
              <w:jc w:val="both"/>
              <w:rPr>
                <w:sz w:val="20"/>
              </w:rPr>
            </w:pPr>
            <w:r w:rsidRPr="001F3293">
              <w:rPr>
                <w:sz w:val="20"/>
              </w:rPr>
              <w:t>(La juge Hogue)</w:t>
            </w:r>
          </w:p>
          <w:p w:rsidR="001F3293" w:rsidRPr="001F3293" w:rsidRDefault="001F3293" w:rsidP="001F3293">
            <w:pPr>
              <w:jc w:val="both"/>
              <w:rPr>
                <w:sz w:val="20"/>
              </w:rPr>
            </w:pPr>
            <w:r w:rsidRPr="001F3293">
              <w:rPr>
                <w:sz w:val="20"/>
              </w:rPr>
              <w:t>500</w:t>
            </w:r>
            <w:r w:rsidRPr="001F3293">
              <w:rPr>
                <w:sz w:val="20"/>
              </w:rPr>
              <w:noBreakHyphen/>
              <w:t>09</w:t>
            </w:r>
            <w:r w:rsidRPr="001F3293">
              <w:rPr>
                <w:sz w:val="20"/>
              </w:rPr>
              <w:noBreakHyphen/>
              <w:t>025797</w:t>
            </w:r>
            <w:r w:rsidRPr="001F3293">
              <w:rPr>
                <w:sz w:val="20"/>
              </w:rPr>
              <w:noBreakHyphen/>
              <w:t>150, 500</w:t>
            </w:r>
            <w:r w:rsidRPr="001F3293">
              <w:rPr>
                <w:sz w:val="20"/>
              </w:rPr>
              <w:noBreakHyphen/>
              <w:t>09</w:t>
            </w:r>
            <w:r w:rsidRPr="001F3293">
              <w:rPr>
                <w:sz w:val="20"/>
              </w:rPr>
              <w:noBreakHyphen/>
              <w:t>026030</w:t>
            </w:r>
            <w:r w:rsidRPr="001F3293">
              <w:rPr>
                <w:sz w:val="20"/>
              </w:rPr>
              <w:noBreakHyphen/>
              <w:t>163</w:t>
            </w:r>
          </w:p>
          <w:p w:rsidR="001F3293" w:rsidRPr="001F3293" w:rsidRDefault="00A050B0" w:rsidP="001F3293">
            <w:pPr>
              <w:jc w:val="both"/>
              <w:rPr>
                <w:sz w:val="20"/>
              </w:rPr>
            </w:pPr>
            <w:hyperlink r:id="rId34" w:history="1">
              <w:r w:rsidR="001F3293" w:rsidRPr="001F3293">
                <w:rPr>
                  <w:rStyle w:val="Hyperlink"/>
                  <w:sz w:val="20"/>
                </w:rPr>
                <w:t>2019 QCCA 29</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Rejette la requête pour suspendre l’exécution des jugements avec frais de justice.</w:t>
            </w:r>
          </w:p>
        </w:tc>
      </w:tr>
      <w:tr w:rsidR="001F3293" w:rsidRPr="001F3293" w:rsidTr="00A449DC">
        <w:tc>
          <w:tcPr>
            <w:tcW w:w="2427" w:type="pct"/>
            <w:gridSpan w:val="2"/>
          </w:tcPr>
          <w:p w:rsidR="001F3293" w:rsidRPr="001F3293" w:rsidRDefault="001F3293" w:rsidP="001F3293">
            <w:pPr>
              <w:jc w:val="both"/>
              <w:rPr>
                <w:sz w:val="20"/>
                <w:lang w:val="fr-CA"/>
              </w:rPr>
            </w:pPr>
            <w:r w:rsidRPr="001F3293">
              <w:rPr>
                <w:sz w:val="20"/>
                <w:lang w:val="fr-CA"/>
              </w:rPr>
              <w:t>Le 22 janvier 2019</w:t>
            </w:r>
          </w:p>
          <w:p w:rsidR="001F3293" w:rsidRPr="001F3293" w:rsidRDefault="001F3293" w:rsidP="001F3293">
            <w:pPr>
              <w:jc w:val="both"/>
              <w:rPr>
                <w:sz w:val="20"/>
                <w:lang w:val="fr-CA"/>
              </w:rPr>
            </w:pPr>
            <w:r w:rsidRPr="001F3293">
              <w:rPr>
                <w:sz w:val="20"/>
                <w:lang w:val="fr-CA"/>
              </w:rPr>
              <w:t>Cour suprême du Canada</w:t>
            </w: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rPr>
            </w:pPr>
            <w:r w:rsidRPr="001F3293">
              <w:rPr>
                <w:sz w:val="20"/>
              </w:rPr>
              <w:t xml:space="preserve">Demande d’autorisation d’appel </w:t>
            </w:r>
            <w:proofErr w:type="spellStart"/>
            <w:r w:rsidRPr="001F3293">
              <w:rPr>
                <w:sz w:val="20"/>
              </w:rPr>
              <w:t>déposée</w:t>
            </w:r>
            <w:proofErr w:type="spellEnd"/>
          </w:p>
          <w:p w:rsidR="001F3293" w:rsidRPr="001F3293" w:rsidRDefault="001F3293" w:rsidP="001F3293">
            <w:pPr>
              <w:jc w:val="both"/>
              <w:rPr>
                <w:sz w:val="20"/>
              </w:rPr>
            </w:pPr>
          </w:p>
        </w:tc>
      </w:tr>
    </w:tbl>
    <w:p w:rsidR="001F3293" w:rsidRDefault="001F3293" w:rsidP="001F3293">
      <w:pPr>
        <w:jc w:val="both"/>
        <w:rPr>
          <w:sz w:val="20"/>
        </w:rPr>
      </w:pPr>
    </w:p>
    <w:p w:rsidR="00A449DC" w:rsidRPr="001F3293" w:rsidRDefault="00A050B0" w:rsidP="001F3293">
      <w:pPr>
        <w:jc w:val="both"/>
        <w:rPr>
          <w:sz w:val="20"/>
        </w:rPr>
      </w:pPr>
      <w:r>
        <w:rPr>
          <w:sz w:val="20"/>
        </w:rPr>
        <w:pict>
          <v:rect id="_x0000_i1034" style="width:2in;height:1pt" o:hrpct="0" o:hralign="center" o:hrstd="t" o:hrnoshade="t" o:hr="t" fillcolor="black [3213]" stroked="f"/>
        </w:pict>
      </w:r>
    </w:p>
    <w:p w:rsidR="00FD0CE8" w:rsidRPr="001F3293" w:rsidRDefault="00FD0CE8" w:rsidP="001F329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lang w:val="en-CA"/>
              </w:rPr>
            </w:pPr>
            <w:r w:rsidRPr="001F3293">
              <w:rPr>
                <w:rStyle w:val="SCCFileNumberChar"/>
                <w:sz w:val="20"/>
                <w:szCs w:val="20"/>
              </w:rPr>
              <w:t>38537</w:t>
            </w:r>
          </w:p>
        </w:tc>
        <w:tc>
          <w:tcPr>
            <w:tcW w:w="4457" w:type="pct"/>
            <w:gridSpan w:val="3"/>
          </w:tcPr>
          <w:p w:rsidR="001F3293" w:rsidRPr="00A449DC" w:rsidRDefault="001F3293" w:rsidP="001F3293">
            <w:pPr>
              <w:pStyle w:val="SCCLsocParty"/>
              <w:jc w:val="both"/>
              <w:rPr>
                <w:b/>
                <w:sz w:val="20"/>
                <w:szCs w:val="20"/>
              </w:rPr>
            </w:pPr>
            <w:r w:rsidRPr="00A449DC">
              <w:rPr>
                <w:b/>
                <w:sz w:val="20"/>
                <w:szCs w:val="20"/>
              </w:rPr>
              <w:t>Serge Amzallag, Zipora Milstain v. Ville de Sainte-Agathe-des-Monts</w:t>
            </w:r>
          </w:p>
          <w:p w:rsidR="001F3293" w:rsidRPr="001F3293" w:rsidRDefault="001F3293" w:rsidP="001F3293">
            <w:pPr>
              <w:jc w:val="both"/>
              <w:rPr>
                <w:sz w:val="20"/>
                <w:lang w:val="en-CA"/>
              </w:rPr>
            </w:pPr>
            <w:r w:rsidRPr="001F3293">
              <w:rPr>
                <w:sz w:val="20"/>
                <w:lang w:val="en-CA"/>
              </w:rPr>
              <w:t>(Que.) (Civil) (By Leave)</w:t>
            </w:r>
          </w:p>
        </w:tc>
      </w:tr>
      <w:tr w:rsidR="001F3293" w:rsidRPr="001F3293" w:rsidTr="00A449DC">
        <w:tc>
          <w:tcPr>
            <w:tcW w:w="5000" w:type="pct"/>
            <w:gridSpan w:val="4"/>
          </w:tcPr>
          <w:p w:rsidR="001F3293" w:rsidRPr="001F3293" w:rsidRDefault="001F3293" w:rsidP="001F3293">
            <w:pPr>
              <w:jc w:val="both"/>
              <w:rPr>
                <w:sz w:val="20"/>
                <w:lang w:val="en-CA"/>
              </w:rPr>
            </w:pPr>
            <w:r w:rsidRPr="001F3293">
              <w:rPr>
                <w:sz w:val="20"/>
                <w:lang w:val="en-CA"/>
              </w:rPr>
              <w:t xml:space="preserve">Charter — </w:t>
            </w:r>
            <w:r w:rsidRPr="001F3293">
              <w:rPr>
                <w:i/>
                <w:sz w:val="20"/>
                <w:lang w:val="en-CA"/>
              </w:rPr>
              <w:t>Canadian Charter of Rights and Freedoms</w:t>
            </w:r>
            <w:r w:rsidRPr="001F3293">
              <w:rPr>
                <w:sz w:val="20"/>
                <w:lang w:val="en-CA"/>
              </w:rPr>
              <w:t xml:space="preserve"> — </w:t>
            </w:r>
            <w:r w:rsidRPr="001F3293">
              <w:rPr>
                <w:i/>
                <w:sz w:val="20"/>
                <w:lang w:val="en-CA"/>
              </w:rPr>
              <w:t>Charter of human rights and freedoms </w:t>
            </w:r>
            <w:r w:rsidRPr="001F3293">
              <w:rPr>
                <w:sz w:val="20"/>
                <w:lang w:val="en-CA"/>
              </w:rPr>
              <w:t xml:space="preserve">— Right to be secure against unreasonable search or seizure — </w:t>
            </w:r>
            <w:r w:rsidRPr="001F3293">
              <w:rPr>
                <w:i/>
                <w:sz w:val="20"/>
                <w:lang w:val="en-CA"/>
              </w:rPr>
              <w:t>Civil Code of Québec</w:t>
            </w:r>
            <w:r w:rsidRPr="001F3293">
              <w:rPr>
                <w:sz w:val="20"/>
                <w:lang w:val="en-CA"/>
              </w:rPr>
              <w:t>, CQLR, c. CCQ</w:t>
            </w:r>
            <w:r w:rsidRPr="001F3293">
              <w:rPr>
                <w:sz w:val="20"/>
                <w:lang w:val="en-CA"/>
              </w:rPr>
              <w:noBreakHyphen/>
              <w:t xml:space="preserve">1991, art. 2858 — Evidence obtained in manner that infringed or denied any guaranteed rights or freedoms — Bringing administration of justice into disrepute — Municipal law — </w:t>
            </w:r>
            <w:r w:rsidRPr="001F3293">
              <w:rPr>
                <w:i/>
                <w:sz w:val="20"/>
                <w:lang w:val="en-CA"/>
              </w:rPr>
              <w:t>Act respecting land use planning and development</w:t>
            </w:r>
            <w:r w:rsidRPr="001F3293">
              <w:rPr>
                <w:sz w:val="20"/>
                <w:lang w:val="en-CA"/>
              </w:rPr>
              <w:t>, CQLR, c. A</w:t>
            </w:r>
            <w:r w:rsidRPr="001F3293">
              <w:rPr>
                <w:sz w:val="20"/>
                <w:lang w:val="en-CA"/>
              </w:rPr>
              <w:noBreakHyphen/>
              <w:t xml:space="preserve">19.1, ss. 227 and 231 — Carrying out of required work — Demolition — Whether art. 2858 of </w:t>
            </w:r>
            <w:r w:rsidRPr="001F3293">
              <w:rPr>
                <w:i/>
                <w:sz w:val="20"/>
                <w:lang w:val="en-CA"/>
              </w:rPr>
              <w:t>Civil Code of Québec</w:t>
            </w:r>
            <w:r w:rsidRPr="001F3293">
              <w:rPr>
                <w:sz w:val="20"/>
                <w:lang w:val="en-CA"/>
              </w:rPr>
              <w:t xml:space="preserve"> allows unlawfully obtained evidence to </w:t>
            </w:r>
            <w:proofErr w:type="gramStart"/>
            <w:r w:rsidRPr="001F3293">
              <w:rPr>
                <w:sz w:val="20"/>
                <w:lang w:val="en-CA"/>
              </w:rPr>
              <w:t>be filed</w:t>
            </w:r>
            <w:proofErr w:type="gramEnd"/>
            <w:r w:rsidRPr="001F3293">
              <w:rPr>
                <w:sz w:val="20"/>
                <w:lang w:val="en-CA"/>
              </w:rPr>
              <w:t>.</w:t>
            </w:r>
          </w:p>
        </w:tc>
      </w:tr>
      <w:tr w:rsidR="001F3293" w:rsidRPr="001F3293" w:rsidTr="00A449DC">
        <w:tc>
          <w:tcPr>
            <w:tcW w:w="5000" w:type="pct"/>
            <w:gridSpan w:val="4"/>
          </w:tcPr>
          <w:p w:rsidR="001F3293" w:rsidRPr="001F3293" w:rsidRDefault="001F3293" w:rsidP="001F3293">
            <w:pPr>
              <w:jc w:val="both"/>
              <w:rPr>
                <w:sz w:val="20"/>
                <w:lang w:val="en-CA"/>
              </w:rPr>
            </w:pPr>
          </w:p>
        </w:tc>
      </w:tr>
      <w:tr w:rsidR="001F3293" w:rsidRPr="001F3293" w:rsidTr="00A449DC">
        <w:tc>
          <w:tcPr>
            <w:tcW w:w="5000" w:type="pct"/>
            <w:gridSpan w:val="4"/>
          </w:tcPr>
          <w:p w:rsidR="001F3293" w:rsidRPr="001F3293" w:rsidRDefault="001F3293" w:rsidP="001F3293">
            <w:pPr>
              <w:jc w:val="both"/>
              <w:rPr>
                <w:sz w:val="20"/>
                <w:lang w:val="en-CA"/>
              </w:rPr>
            </w:pPr>
            <w:r w:rsidRPr="001F3293">
              <w:rPr>
                <w:sz w:val="20"/>
                <w:lang w:val="en-CA"/>
              </w:rPr>
              <w:t>The applicants owned a series of buildings in Ville de Sainte</w:t>
            </w:r>
            <w:r w:rsidRPr="001F3293">
              <w:rPr>
                <w:sz w:val="20"/>
                <w:lang w:val="en-CA"/>
              </w:rPr>
              <w:noBreakHyphen/>
              <w:t>Agathe</w:t>
            </w:r>
            <w:r w:rsidRPr="001F3293">
              <w:rPr>
                <w:sz w:val="20"/>
                <w:lang w:val="en-CA"/>
              </w:rPr>
              <w:noBreakHyphen/>
              <w:t>des</w:t>
            </w:r>
            <w:r w:rsidRPr="001F3293">
              <w:rPr>
                <w:sz w:val="20"/>
                <w:lang w:val="en-CA"/>
              </w:rPr>
              <w:noBreakHyphen/>
            </w:r>
            <w:proofErr w:type="spellStart"/>
            <w:r w:rsidRPr="001F3293">
              <w:rPr>
                <w:sz w:val="20"/>
                <w:lang w:val="en-CA"/>
              </w:rPr>
              <w:t>Monts</w:t>
            </w:r>
            <w:proofErr w:type="spellEnd"/>
            <w:r w:rsidRPr="001F3293">
              <w:rPr>
                <w:sz w:val="20"/>
                <w:lang w:val="en-CA"/>
              </w:rPr>
              <w:t xml:space="preserve"> (“town”). Between 2010 and 2012, the town conducted several exterior inspections of the buildings. It concluded that they were in a state of disrepair and that they constituted a danger to anyone wishing to live in them. The town sought an order for the demolition of several of the applicants’ buildings under ss. 227 and 231 of the </w:t>
            </w:r>
            <w:r w:rsidRPr="001F3293">
              <w:rPr>
                <w:i/>
                <w:sz w:val="20"/>
                <w:lang w:val="en-CA"/>
              </w:rPr>
              <w:t>Act respecting land use planning and development</w:t>
            </w:r>
            <w:r w:rsidRPr="001F3293">
              <w:rPr>
                <w:sz w:val="20"/>
                <w:lang w:val="en-CA"/>
              </w:rPr>
              <w:t>, CQLR, c. A</w:t>
            </w:r>
            <w:r w:rsidRPr="001F3293">
              <w:rPr>
                <w:sz w:val="20"/>
                <w:lang w:val="en-CA"/>
              </w:rPr>
              <w:noBreakHyphen/>
              <w:t>19.1. In preparation for the hearing of its principal action on the merits, and despite the female applicant’s refusal, the town inspected the interior of the buildings. The town’s representatives used the services of a locksmith to gain entry to certain buildings and entered some units through a window.</w:t>
            </w:r>
          </w:p>
          <w:p w:rsidR="001F3293" w:rsidRPr="001F3293" w:rsidRDefault="001F3293" w:rsidP="001F3293">
            <w:pPr>
              <w:jc w:val="both"/>
              <w:rPr>
                <w:sz w:val="20"/>
                <w:lang w:val="en-CA"/>
              </w:rPr>
            </w:pP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March 21, 2016</w:t>
            </w:r>
          </w:p>
          <w:p w:rsidR="001F3293" w:rsidRPr="001F3293" w:rsidRDefault="001F3293" w:rsidP="001F3293">
            <w:pPr>
              <w:jc w:val="both"/>
              <w:rPr>
                <w:sz w:val="20"/>
                <w:lang w:val="en-CA"/>
              </w:rPr>
            </w:pPr>
            <w:r w:rsidRPr="001F3293">
              <w:rPr>
                <w:sz w:val="20"/>
                <w:lang w:val="en-CA"/>
              </w:rPr>
              <w:t>Quebec Superior Court (Terrebonne)</w:t>
            </w:r>
          </w:p>
          <w:p w:rsidR="001F3293" w:rsidRPr="001F3293" w:rsidRDefault="001F3293" w:rsidP="001F3293">
            <w:pPr>
              <w:jc w:val="both"/>
              <w:rPr>
                <w:sz w:val="20"/>
                <w:lang w:val="en-CA"/>
              </w:rPr>
            </w:pPr>
            <w:r w:rsidRPr="001F3293">
              <w:rPr>
                <w:sz w:val="20"/>
                <w:lang w:val="en-CA"/>
              </w:rPr>
              <w:t>(Michaud J.)</w:t>
            </w:r>
          </w:p>
          <w:p w:rsidR="001F3293" w:rsidRPr="001F3293" w:rsidRDefault="001F3293" w:rsidP="001F3293">
            <w:pPr>
              <w:jc w:val="both"/>
              <w:rPr>
                <w:sz w:val="20"/>
                <w:lang w:val="en-CA"/>
              </w:rPr>
            </w:pPr>
            <w:r w:rsidRPr="001F3293">
              <w:rPr>
                <w:sz w:val="20"/>
                <w:lang w:val="en-CA"/>
              </w:rPr>
              <w:t>700</w:t>
            </w:r>
            <w:r w:rsidRPr="001F3293">
              <w:rPr>
                <w:sz w:val="20"/>
                <w:lang w:val="en-CA"/>
              </w:rPr>
              <w:noBreakHyphen/>
              <w:t>17</w:t>
            </w:r>
            <w:r w:rsidRPr="001F3293">
              <w:rPr>
                <w:sz w:val="20"/>
                <w:lang w:val="en-CA"/>
              </w:rPr>
              <w:noBreakHyphen/>
              <w:t>009284</w:t>
            </w:r>
            <w:r w:rsidRPr="001F3293">
              <w:rPr>
                <w:sz w:val="20"/>
                <w:lang w:val="en-CA"/>
              </w:rPr>
              <w:noBreakHyphen/>
              <w:t>125</w:t>
            </w:r>
          </w:p>
          <w:p w:rsidR="001F3293" w:rsidRPr="001F3293" w:rsidRDefault="00A050B0" w:rsidP="001F3293">
            <w:pPr>
              <w:jc w:val="both"/>
              <w:rPr>
                <w:sz w:val="20"/>
                <w:lang w:val="en-CA"/>
              </w:rPr>
            </w:pPr>
            <w:hyperlink r:id="rId35" w:history="1">
              <w:r w:rsidR="001F3293" w:rsidRPr="001F3293">
                <w:rPr>
                  <w:rStyle w:val="Hyperlink"/>
                  <w:sz w:val="20"/>
                  <w:lang w:val="en-CA"/>
                </w:rPr>
                <w:t>2016 QCCS 1188</w:t>
              </w:r>
            </w:hyperlink>
          </w:p>
          <w:p w:rsidR="001F3293" w:rsidRPr="001F3293" w:rsidRDefault="001F3293" w:rsidP="001F3293">
            <w:pPr>
              <w:jc w:val="both"/>
              <w:rPr>
                <w:sz w:val="20"/>
                <w:lang w:val="en-CA"/>
              </w:rPr>
            </w:pP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Town’s action allowed in part with legal costs</w:t>
            </w:r>
          </w:p>
          <w:p w:rsidR="001F3293" w:rsidRPr="001F3293" w:rsidRDefault="001F3293" w:rsidP="001F3293">
            <w:pPr>
              <w:jc w:val="both"/>
              <w:rPr>
                <w:sz w:val="20"/>
                <w:lang w:val="en-CA"/>
              </w:rPr>
            </w:pP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September 17, 2018</w:t>
            </w:r>
          </w:p>
          <w:p w:rsidR="001F3293" w:rsidRPr="001F3293" w:rsidRDefault="001F3293" w:rsidP="001F3293">
            <w:pPr>
              <w:jc w:val="both"/>
              <w:rPr>
                <w:sz w:val="20"/>
                <w:lang w:val="en-CA"/>
              </w:rPr>
            </w:pPr>
            <w:r w:rsidRPr="001F3293">
              <w:rPr>
                <w:sz w:val="20"/>
                <w:lang w:val="en-CA"/>
              </w:rPr>
              <w:t>Quebec Court of Appeal (Montréal)</w:t>
            </w:r>
          </w:p>
          <w:p w:rsidR="001F3293" w:rsidRPr="001F3293" w:rsidRDefault="001F3293" w:rsidP="001F3293">
            <w:pPr>
              <w:jc w:val="both"/>
              <w:rPr>
                <w:sz w:val="20"/>
                <w:lang w:val="en-CA"/>
              </w:rPr>
            </w:pPr>
            <w:r w:rsidRPr="001F3293">
              <w:rPr>
                <w:sz w:val="20"/>
                <w:lang w:val="en-CA"/>
              </w:rPr>
              <w:t>(Doyon, Savard and Rancourt JJ.A.)</w:t>
            </w:r>
          </w:p>
          <w:p w:rsidR="001F3293" w:rsidRPr="001F3293" w:rsidRDefault="001F3293" w:rsidP="001F3293">
            <w:pPr>
              <w:jc w:val="both"/>
              <w:rPr>
                <w:sz w:val="20"/>
                <w:lang w:val="en-CA"/>
              </w:rPr>
            </w:pPr>
            <w:r w:rsidRPr="001F3293">
              <w:rPr>
                <w:sz w:val="20"/>
                <w:lang w:val="en-CA"/>
              </w:rPr>
              <w:t>500</w:t>
            </w:r>
            <w:r w:rsidRPr="001F3293">
              <w:rPr>
                <w:sz w:val="20"/>
                <w:lang w:val="en-CA"/>
              </w:rPr>
              <w:noBreakHyphen/>
              <w:t>09</w:t>
            </w:r>
            <w:r w:rsidRPr="001F3293">
              <w:rPr>
                <w:sz w:val="20"/>
                <w:lang w:val="en-CA"/>
              </w:rPr>
              <w:noBreakHyphen/>
              <w:t>026030</w:t>
            </w:r>
            <w:r w:rsidRPr="001F3293">
              <w:rPr>
                <w:sz w:val="20"/>
                <w:lang w:val="en-CA"/>
              </w:rPr>
              <w:noBreakHyphen/>
              <w:t>163</w:t>
            </w:r>
          </w:p>
          <w:p w:rsidR="001F3293" w:rsidRPr="001F3293" w:rsidRDefault="00A050B0" w:rsidP="001F3293">
            <w:pPr>
              <w:jc w:val="both"/>
              <w:rPr>
                <w:sz w:val="20"/>
                <w:lang w:val="en-CA"/>
              </w:rPr>
            </w:pPr>
            <w:hyperlink r:id="rId36" w:history="1">
              <w:r w:rsidR="001F3293" w:rsidRPr="001F3293">
                <w:rPr>
                  <w:rStyle w:val="Hyperlink"/>
                  <w:sz w:val="20"/>
                  <w:lang w:val="en-CA"/>
                </w:rPr>
                <w:t>2018 QCCA 1439</w:t>
              </w:r>
            </w:hyperlink>
          </w:p>
          <w:p w:rsidR="001F3293" w:rsidRPr="001F3293" w:rsidRDefault="001F3293" w:rsidP="001F3293">
            <w:pPr>
              <w:jc w:val="both"/>
              <w:rPr>
                <w:sz w:val="20"/>
                <w:lang w:val="en-CA"/>
              </w:rPr>
            </w:pP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Appeal dismissed with legal costs</w:t>
            </w: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January 11, 2019</w:t>
            </w:r>
          </w:p>
          <w:p w:rsidR="001F3293" w:rsidRPr="001F3293" w:rsidRDefault="001F3293" w:rsidP="001F3293">
            <w:pPr>
              <w:jc w:val="both"/>
              <w:rPr>
                <w:sz w:val="20"/>
                <w:lang w:val="en-CA"/>
              </w:rPr>
            </w:pPr>
            <w:r w:rsidRPr="001F3293">
              <w:rPr>
                <w:sz w:val="20"/>
                <w:lang w:val="en-CA"/>
              </w:rPr>
              <w:t>Quebec Court of Appeal (Montréal)</w:t>
            </w:r>
          </w:p>
          <w:p w:rsidR="001F3293" w:rsidRPr="001F3293" w:rsidRDefault="001F3293" w:rsidP="001F3293">
            <w:pPr>
              <w:jc w:val="both"/>
              <w:rPr>
                <w:sz w:val="20"/>
                <w:lang w:val="en-CA"/>
              </w:rPr>
            </w:pPr>
            <w:r w:rsidRPr="001F3293">
              <w:rPr>
                <w:sz w:val="20"/>
                <w:lang w:val="en-CA"/>
              </w:rPr>
              <w:t>(Hogue J.A.)</w:t>
            </w:r>
          </w:p>
          <w:p w:rsidR="001F3293" w:rsidRPr="001F3293" w:rsidRDefault="001F3293" w:rsidP="001F3293">
            <w:pPr>
              <w:jc w:val="both"/>
              <w:rPr>
                <w:sz w:val="20"/>
                <w:lang w:val="en-CA"/>
              </w:rPr>
            </w:pPr>
            <w:r w:rsidRPr="001F3293">
              <w:rPr>
                <w:sz w:val="20"/>
                <w:lang w:val="en-CA"/>
              </w:rPr>
              <w:t>500</w:t>
            </w:r>
            <w:r w:rsidRPr="001F3293">
              <w:rPr>
                <w:sz w:val="20"/>
                <w:lang w:val="en-CA"/>
              </w:rPr>
              <w:noBreakHyphen/>
              <w:t>09</w:t>
            </w:r>
            <w:r w:rsidRPr="001F3293">
              <w:rPr>
                <w:sz w:val="20"/>
                <w:lang w:val="en-CA"/>
              </w:rPr>
              <w:noBreakHyphen/>
              <w:t>025797</w:t>
            </w:r>
            <w:r w:rsidRPr="001F3293">
              <w:rPr>
                <w:sz w:val="20"/>
                <w:lang w:val="en-CA"/>
              </w:rPr>
              <w:noBreakHyphen/>
              <w:t>150, 500</w:t>
            </w:r>
            <w:r w:rsidRPr="001F3293">
              <w:rPr>
                <w:sz w:val="20"/>
                <w:lang w:val="en-CA"/>
              </w:rPr>
              <w:noBreakHyphen/>
              <w:t>09</w:t>
            </w:r>
            <w:r w:rsidRPr="001F3293">
              <w:rPr>
                <w:sz w:val="20"/>
                <w:lang w:val="en-CA"/>
              </w:rPr>
              <w:noBreakHyphen/>
              <w:t>026030</w:t>
            </w:r>
            <w:r w:rsidRPr="001F3293">
              <w:rPr>
                <w:sz w:val="20"/>
                <w:lang w:val="en-CA"/>
              </w:rPr>
              <w:noBreakHyphen/>
              <w:t>163</w:t>
            </w:r>
          </w:p>
          <w:p w:rsidR="001F3293" w:rsidRPr="001F3293" w:rsidRDefault="00A050B0" w:rsidP="001F3293">
            <w:pPr>
              <w:jc w:val="both"/>
              <w:rPr>
                <w:sz w:val="20"/>
                <w:lang w:val="en-CA"/>
              </w:rPr>
            </w:pPr>
            <w:hyperlink r:id="rId37" w:history="1">
              <w:r w:rsidR="001F3293" w:rsidRPr="001F3293">
                <w:rPr>
                  <w:rStyle w:val="Hyperlink"/>
                  <w:rFonts w:eastAsiaTheme="majorEastAsia"/>
                  <w:sz w:val="20"/>
                  <w:lang w:val="en-CA"/>
                </w:rPr>
                <w:t>2019 QCCA 29</w:t>
              </w:r>
            </w:hyperlink>
          </w:p>
          <w:p w:rsidR="001F3293" w:rsidRPr="001F3293" w:rsidRDefault="001F3293" w:rsidP="001F3293">
            <w:pPr>
              <w:jc w:val="both"/>
              <w:rPr>
                <w:sz w:val="20"/>
                <w:lang w:val="en-CA"/>
              </w:rPr>
            </w:pP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Motion to stay execution of judgments dismissed with legal costs</w:t>
            </w: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January 22, 2019</w:t>
            </w:r>
          </w:p>
          <w:p w:rsidR="001F3293" w:rsidRPr="001F3293" w:rsidRDefault="001F3293" w:rsidP="001F3293">
            <w:pPr>
              <w:jc w:val="both"/>
              <w:rPr>
                <w:sz w:val="20"/>
                <w:lang w:val="en-CA"/>
              </w:rPr>
            </w:pPr>
            <w:r w:rsidRPr="001F3293">
              <w:rPr>
                <w:sz w:val="20"/>
                <w:lang w:val="en-CA"/>
              </w:rPr>
              <w:t>Supreme Court of Canada</w:t>
            </w: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Application for leave to appeal filed</w:t>
            </w:r>
          </w:p>
          <w:p w:rsidR="001F3293" w:rsidRPr="001F3293" w:rsidRDefault="001F3293" w:rsidP="001F3293">
            <w:pPr>
              <w:jc w:val="both"/>
              <w:rPr>
                <w:sz w:val="20"/>
                <w:lang w:val="en-CA"/>
              </w:rPr>
            </w:pPr>
          </w:p>
        </w:tc>
      </w:tr>
    </w:tbl>
    <w:p w:rsidR="001F3293" w:rsidRDefault="001F3293" w:rsidP="001F3293">
      <w:pPr>
        <w:jc w:val="both"/>
        <w:rPr>
          <w:sz w:val="20"/>
          <w:lang w:val="en-CA"/>
        </w:rPr>
      </w:pPr>
    </w:p>
    <w:p w:rsidR="00A449DC" w:rsidRDefault="00A050B0" w:rsidP="001F3293">
      <w:pPr>
        <w:jc w:val="both"/>
        <w:rPr>
          <w:sz w:val="20"/>
          <w:lang w:val="en-CA"/>
        </w:rPr>
      </w:pPr>
      <w:r>
        <w:rPr>
          <w:sz w:val="20"/>
        </w:rPr>
        <w:pict>
          <v:rect id="_x0000_i1035" style="width:2in;height:1pt" o:hrpct="0" o:hralign="center" o:hrstd="t" o:hrnoshade="t" o:hr="t" fillcolor="black [3213]" stroked="f"/>
        </w:pict>
      </w:r>
    </w:p>
    <w:p w:rsidR="00A449DC" w:rsidRPr="001F3293" w:rsidRDefault="00A449DC" w:rsidP="001F329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rPr>
            </w:pPr>
            <w:r w:rsidRPr="001F3293">
              <w:rPr>
                <w:rStyle w:val="SCCFileNumberChar"/>
                <w:sz w:val="20"/>
                <w:szCs w:val="20"/>
              </w:rPr>
              <w:t>38537</w:t>
            </w:r>
          </w:p>
        </w:tc>
        <w:tc>
          <w:tcPr>
            <w:tcW w:w="4457" w:type="pct"/>
            <w:gridSpan w:val="3"/>
          </w:tcPr>
          <w:p w:rsidR="001F3293" w:rsidRPr="00A449DC" w:rsidRDefault="001F3293" w:rsidP="001F3293">
            <w:pPr>
              <w:pStyle w:val="SCCLsocParty"/>
              <w:jc w:val="both"/>
              <w:rPr>
                <w:b/>
                <w:sz w:val="20"/>
                <w:szCs w:val="20"/>
              </w:rPr>
            </w:pPr>
            <w:r w:rsidRPr="00A449DC">
              <w:rPr>
                <w:b/>
                <w:sz w:val="20"/>
                <w:szCs w:val="20"/>
              </w:rPr>
              <w:t>Serge Amzallag, Zipora Milstain c. Ville de Sainte-Agathe-des-Monts</w:t>
            </w:r>
          </w:p>
          <w:p w:rsidR="001F3293" w:rsidRPr="001F3293" w:rsidRDefault="001F3293" w:rsidP="001F3293">
            <w:pPr>
              <w:jc w:val="both"/>
              <w:rPr>
                <w:sz w:val="20"/>
              </w:rPr>
            </w:pPr>
            <w:r w:rsidRPr="001F3293">
              <w:rPr>
                <w:sz w:val="20"/>
              </w:rPr>
              <w:t>(Qc) (Civile) (Autorisation)</w:t>
            </w:r>
          </w:p>
        </w:tc>
      </w:tr>
      <w:tr w:rsidR="001F3293" w:rsidRPr="00A050B0" w:rsidTr="00A449DC">
        <w:tc>
          <w:tcPr>
            <w:tcW w:w="5000" w:type="pct"/>
            <w:gridSpan w:val="4"/>
          </w:tcPr>
          <w:p w:rsidR="001F3293" w:rsidRPr="001F3293" w:rsidRDefault="001F3293" w:rsidP="001F3293">
            <w:pPr>
              <w:jc w:val="both"/>
              <w:rPr>
                <w:sz w:val="20"/>
                <w:lang w:val="fr-CA"/>
              </w:rPr>
            </w:pPr>
            <w:r w:rsidRPr="001F3293">
              <w:rPr>
                <w:i/>
                <w:sz w:val="20"/>
                <w:lang w:val="fr-CA"/>
              </w:rPr>
              <w:t>Charte —</w:t>
            </w:r>
            <w:r w:rsidRPr="001F3293">
              <w:rPr>
                <w:sz w:val="20"/>
                <w:lang w:val="fr-CA"/>
              </w:rPr>
              <w:t xml:space="preserve"> </w:t>
            </w:r>
            <w:r w:rsidRPr="001F3293">
              <w:rPr>
                <w:i/>
                <w:sz w:val="20"/>
                <w:lang w:val="fr-CA"/>
              </w:rPr>
              <w:t>Charte canadienne des droits et libertés</w:t>
            </w:r>
            <w:r w:rsidRPr="001F3293">
              <w:rPr>
                <w:sz w:val="20"/>
                <w:lang w:val="fr-CA"/>
              </w:rPr>
              <w:t xml:space="preserve"> — </w:t>
            </w:r>
            <w:r w:rsidRPr="001F3293">
              <w:rPr>
                <w:i/>
                <w:sz w:val="20"/>
                <w:lang w:val="fr-CA"/>
              </w:rPr>
              <w:t>Charte des droits et libertés de la personne</w:t>
            </w:r>
            <w:r w:rsidRPr="001F3293">
              <w:rPr>
                <w:sz w:val="20"/>
                <w:lang w:val="fr-CA"/>
              </w:rPr>
              <w:t xml:space="preserve"> — Protection contre les fouilles, les perquisitions ou les saisies abusives — </w:t>
            </w:r>
            <w:r w:rsidRPr="001F3293">
              <w:rPr>
                <w:i/>
                <w:sz w:val="20"/>
                <w:lang w:val="fr-CA"/>
              </w:rPr>
              <w:t>Code civil du Québec</w:t>
            </w:r>
            <w:r w:rsidRPr="001F3293">
              <w:rPr>
                <w:sz w:val="20"/>
                <w:lang w:val="fr-CA"/>
              </w:rPr>
              <w:t>, RLRQ c CCQ</w:t>
            </w:r>
            <w:r w:rsidRPr="001F3293">
              <w:rPr>
                <w:sz w:val="20"/>
                <w:lang w:val="fr-CA"/>
              </w:rPr>
              <w:noBreakHyphen/>
              <w:t xml:space="preserve">1991, art. 2858 — Preuve obtenue dans des conditions qui portent atteinte aux droits ou libertés garantis — Déconsidération de l’administration de la justice — Droit municipal — </w:t>
            </w:r>
            <w:r w:rsidRPr="001F3293">
              <w:rPr>
                <w:i/>
                <w:sz w:val="20"/>
                <w:lang w:val="fr-CA"/>
              </w:rPr>
              <w:t>Loi sur l’aménagement et l’urbanisme</w:t>
            </w:r>
            <w:r w:rsidRPr="001F3293">
              <w:rPr>
                <w:sz w:val="20"/>
                <w:lang w:val="fr-CA"/>
              </w:rPr>
              <w:t>, RLRQ, c. A</w:t>
            </w:r>
            <w:r w:rsidRPr="001F3293">
              <w:rPr>
                <w:sz w:val="20"/>
                <w:lang w:val="fr-CA"/>
              </w:rPr>
              <w:noBreakHyphen/>
              <w:t xml:space="preserve">19.1, art. 227 et 231 — Exécution de travaux requis — Démolition — L’article 2858 du </w:t>
            </w:r>
            <w:r w:rsidRPr="001F3293">
              <w:rPr>
                <w:i/>
                <w:sz w:val="20"/>
                <w:lang w:val="fr-CA"/>
              </w:rPr>
              <w:t>Code civil du Québec</w:t>
            </w:r>
            <w:r w:rsidRPr="001F3293">
              <w:rPr>
                <w:sz w:val="20"/>
                <w:lang w:val="fr-CA"/>
              </w:rPr>
              <w:t xml:space="preserve"> permet</w:t>
            </w:r>
            <w:r w:rsidRPr="001F3293">
              <w:rPr>
                <w:sz w:val="20"/>
                <w:lang w:val="fr-CA"/>
              </w:rPr>
              <w:noBreakHyphen/>
              <w:t>il de dépôt d’éléments de preuve obtenus illégalement?</w:t>
            </w:r>
          </w:p>
        </w:tc>
      </w:tr>
      <w:tr w:rsidR="001F3293" w:rsidRPr="00A050B0" w:rsidTr="00A449DC">
        <w:tc>
          <w:tcPr>
            <w:tcW w:w="5000" w:type="pct"/>
            <w:gridSpan w:val="4"/>
          </w:tcPr>
          <w:p w:rsidR="001F3293" w:rsidRPr="001F3293" w:rsidRDefault="001F3293" w:rsidP="001F3293">
            <w:pPr>
              <w:jc w:val="both"/>
              <w:rPr>
                <w:sz w:val="20"/>
                <w:lang w:val="fr-CA"/>
              </w:rPr>
            </w:pPr>
          </w:p>
        </w:tc>
      </w:tr>
      <w:tr w:rsidR="001F3293" w:rsidRPr="00A050B0" w:rsidTr="00A449DC">
        <w:tc>
          <w:tcPr>
            <w:tcW w:w="5000" w:type="pct"/>
            <w:gridSpan w:val="4"/>
          </w:tcPr>
          <w:p w:rsidR="001F3293" w:rsidRPr="001F3293" w:rsidRDefault="001F3293" w:rsidP="001F3293">
            <w:pPr>
              <w:jc w:val="both"/>
              <w:rPr>
                <w:sz w:val="20"/>
                <w:lang w:val="fr-CA"/>
              </w:rPr>
            </w:pPr>
            <w:r w:rsidRPr="001F3293">
              <w:rPr>
                <w:sz w:val="20"/>
                <w:lang w:val="fr-CA"/>
              </w:rPr>
              <w:t xml:space="preserve">Les demandeurs sont propriétaires d’une série de bâtiments situés sur le territoire la Ville. Entre 2010 et 2012, la Ville effectue diverses inspections extérieures des bâtiments. Elle estime qu’ils sont dans un mauvais état et qu’ils constituent un danger pour quiconque voudrait les habiter. La Ville sollicite une ordonnance visant la démolition de plusieurs des bâtiments des demandeurs, selon les articles 227 et 231 de la </w:t>
            </w:r>
            <w:r w:rsidRPr="001F3293">
              <w:rPr>
                <w:i/>
                <w:sz w:val="20"/>
                <w:lang w:val="fr-CA"/>
              </w:rPr>
              <w:t>Loi sur l’aménagement et l’urbanisme</w:t>
            </w:r>
            <w:r w:rsidRPr="001F3293">
              <w:rPr>
                <w:sz w:val="20"/>
                <w:lang w:val="fr-CA"/>
              </w:rPr>
              <w:t>, RLRQ, c. A</w:t>
            </w:r>
            <w:r w:rsidRPr="001F3293">
              <w:rPr>
                <w:sz w:val="20"/>
                <w:lang w:val="fr-CA"/>
              </w:rPr>
              <w:noBreakHyphen/>
              <w:t>19.1. En en vue de l’audition au fond de sa demande principale, malgré le refus de la demanderesse, la Ville procède à l’inspection de l’intérieur des bâtiments. Les représentants de la Ville ont recours aux services d’un serrurier afin d’entrer dans certains bâtiments et entrent par la fenêtre de certaines unités.</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Le 21 mars 2016</w:t>
            </w:r>
          </w:p>
          <w:p w:rsidR="001F3293" w:rsidRPr="001F3293" w:rsidRDefault="001F3293" w:rsidP="001F3293">
            <w:pPr>
              <w:jc w:val="both"/>
              <w:rPr>
                <w:sz w:val="20"/>
                <w:lang w:val="fr-CA"/>
              </w:rPr>
            </w:pPr>
            <w:r w:rsidRPr="001F3293">
              <w:rPr>
                <w:sz w:val="20"/>
                <w:lang w:val="fr-CA"/>
              </w:rPr>
              <w:t>Cour supérieure du Québec (Terrebonne)</w:t>
            </w:r>
          </w:p>
          <w:p w:rsidR="001F3293" w:rsidRPr="001F3293" w:rsidRDefault="001F3293" w:rsidP="001F3293">
            <w:pPr>
              <w:jc w:val="both"/>
              <w:rPr>
                <w:sz w:val="20"/>
              </w:rPr>
            </w:pPr>
            <w:r w:rsidRPr="001F3293">
              <w:rPr>
                <w:sz w:val="20"/>
              </w:rPr>
              <w:t>(Le juge Michaud)</w:t>
            </w:r>
          </w:p>
          <w:p w:rsidR="001F3293" w:rsidRPr="001F3293" w:rsidRDefault="001F3293" w:rsidP="001F3293">
            <w:pPr>
              <w:jc w:val="both"/>
              <w:rPr>
                <w:sz w:val="20"/>
              </w:rPr>
            </w:pPr>
            <w:r w:rsidRPr="001F3293">
              <w:rPr>
                <w:sz w:val="20"/>
              </w:rPr>
              <w:t>700</w:t>
            </w:r>
            <w:r w:rsidRPr="001F3293">
              <w:rPr>
                <w:sz w:val="20"/>
              </w:rPr>
              <w:noBreakHyphen/>
              <w:t>17</w:t>
            </w:r>
            <w:r w:rsidRPr="001F3293">
              <w:rPr>
                <w:sz w:val="20"/>
              </w:rPr>
              <w:noBreakHyphen/>
              <w:t>009284</w:t>
            </w:r>
            <w:r w:rsidRPr="001F3293">
              <w:rPr>
                <w:sz w:val="20"/>
              </w:rPr>
              <w:noBreakHyphen/>
              <w:t>125</w:t>
            </w:r>
          </w:p>
          <w:p w:rsidR="001F3293" w:rsidRPr="001F3293" w:rsidRDefault="00A050B0" w:rsidP="001F3293">
            <w:pPr>
              <w:jc w:val="both"/>
              <w:rPr>
                <w:sz w:val="20"/>
              </w:rPr>
            </w:pPr>
            <w:hyperlink r:id="rId38" w:history="1">
              <w:r w:rsidR="001F3293" w:rsidRPr="001F3293">
                <w:rPr>
                  <w:rStyle w:val="Hyperlink"/>
                  <w:sz w:val="20"/>
                </w:rPr>
                <w:t>2016 QCCS 1188</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Accueille en partie la demande de la Ville avec frais de justice.</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Le 17 septembre 2018</w:t>
            </w:r>
          </w:p>
          <w:p w:rsidR="001F3293" w:rsidRPr="001F3293" w:rsidRDefault="001F3293" w:rsidP="001F3293">
            <w:pPr>
              <w:jc w:val="both"/>
              <w:rPr>
                <w:sz w:val="20"/>
                <w:lang w:val="fr-CA"/>
              </w:rPr>
            </w:pPr>
            <w:r w:rsidRPr="001F3293">
              <w:rPr>
                <w:sz w:val="20"/>
                <w:lang w:val="fr-CA"/>
              </w:rPr>
              <w:t>Cour d’appel du Québec (Montréal)</w:t>
            </w:r>
          </w:p>
          <w:p w:rsidR="001F3293" w:rsidRPr="001F3293" w:rsidRDefault="001F3293" w:rsidP="001F3293">
            <w:pPr>
              <w:jc w:val="both"/>
              <w:rPr>
                <w:sz w:val="20"/>
                <w:lang w:val="fr-CA"/>
              </w:rPr>
            </w:pPr>
            <w:r w:rsidRPr="001F3293">
              <w:rPr>
                <w:sz w:val="20"/>
                <w:lang w:val="fr-CA"/>
              </w:rPr>
              <w:t>(Les juges Doyon, Savard, Rancourt)</w:t>
            </w:r>
          </w:p>
          <w:p w:rsidR="001F3293" w:rsidRPr="001F3293" w:rsidRDefault="001F3293" w:rsidP="001F3293">
            <w:pPr>
              <w:jc w:val="both"/>
              <w:rPr>
                <w:sz w:val="20"/>
              </w:rPr>
            </w:pPr>
            <w:r w:rsidRPr="001F3293">
              <w:rPr>
                <w:sz w:val="20"/>
              </w:rPr>
              <w:t>500</w:t>
            </w:r>
            <w:r w:rsidRPr="001F3293">
              <w:rPr>
                <w:sz w:val="20"/>
              </w:rPr>
              <w:noBreakHyphen/>
              <w:t>09</w:t>
            </w:r>
            <w:r w:rsidRPr="001F3293">
              <w:rPr>
                <w:sz w:val="20"/>
              </w:rPr>
              <w:noBreakHyphen/>
              <w:t>026030</w:t>
            </w:r>
            <w:r w:rsidRPr="001F3293">
              <w:rPr>
                <w:sz w:val="20"/>
              </w:rPr>
              <w:noBreakHyphen/>
              <w:t>163</w:t>
            </w:r>
          </w:p>
          <w:p w:rsidR="001F3293" w:rsidRPr="001F3293" w:rsidRDefault="00A050B0" w:rsidP="001F3293">
            <w:pPr>
              <w:jc w:val="both"/>
              <w:rPr>
                <w:sz w:val="20"/>
              </w:rPr>
            </w:pPr>
            <w:hyperlink r:id="rId39" w:history="1">
              <w:r w:rsidR="001F3293" w:rsidRPr="001F3293">
                <w:rPr>
                  <w:rStyle w:val="Hyperlink"/>
                  <w:sz w:val="20"/>
                </w:rPr>
                <w:t>2018 QCCA 1439</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Rejette l’appel avec frais de justice.</w:t>
            </w: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Le 11 janvier 2019</w:t>
            </w:r>
          </w:p>
          <w:p w:rsidR="001F3293" w:rsidRPr="001F3293" w:rsidRDefault="001F3293" w:rsidP="001F3293">
            <w:pPr>
              <w:jc w:val="both"/>
              <w:rPr>
                <w:sz w:val="20"/>
                <w:lang w:val="fr-CA"/>
              </w:rPr>
            </w:pPr>
            <w:r w:rsidRPr="001F3293">
              <w:rPr>
                <w:sz w:val="20"/>
                <w:lang w:val="fr-CA"/>
              </w:rPr>
              <w:t>Cour d’appel du Québec (Montréal)</w:t>
            </w:r>
          </w:p>
          <w:p w:rsidR="001F3293" w:rsidRPr="001F3293" w:rsidRDefault="001F3293" w:rsidP="001F3293">
            <w:pPr>
              <w:jc w:val="both"/>
              <w:rPr>
                <w:sz w:val="20"/>
              </w:rPr>
            </w:pPr>
            <w:r w:rsidRPr="001F3293">
              <w:rPr>
                <w:sz w:val="20"/>
              </w:rPr>
              <w:t>(La juge Hogue)</w:t>
            </w:r>
          </w:p>
          <w:p w:rsidR="001F3293" w:rsidRPr="001F3293" w:rsidRDefault="001F3293" w:rsidP="001F3293">
            <w:pPr>
              <w:jc w:val="both"/>
              <w:rPr>
                <w:sz w:val="20"/>
              </w:rPr>
            </w:pPr>
            <w:r w:rsidRPr="001F3293">
              <w:rPr>
                <w:sz w:val="20"/>
              </w:rPr>
              <w:t>500</w:t>
            </w:r>
            <w:r w:rsidRPr="001F3293">
              <w:rPr>
                <w:sz w:val="20"/>
              </w:rPr>
              <w:noBreakHyphen/>
              <w:t>09</w:t>
            </w:r>
            <w:r w:rsidRPr="001F3293">
              <w:rPr>
                <w:sz w:val="20"/>
              </w:rPr>
              <w:noBreakHyphen/>
              <w:t>025797</w:t>
            </w:r>
            <w:r w:rsidRPr="001F3293">
              <w:rPr>
                <w:sz w:val="20"/>
              </w:rPr>
              <w:noBreakHyphen/>
              <w:t>150, 500</w:t>
            </w:r>
            <w:r w:rsidRPr="001F3293">
              <w:rPr>
                <w:sz w:val="20"/>
              </w:rPr>
              <w:noBreakHyphen/>
              <w:t>09</w:t>
            </w:r>
            <w:r w:rsidRPr="001F3293">
              <w:rPr>
                <w:sz w:val="20"/>
              </w:rPr>
              <w:noBreakHyphen/>
              <w:t>026030</w:t>
            </w:r>
            <w:r w:rsidRPr="001F3293">
              <w:rPr>
                <w:sz w:val="20"/>
              </w:rPr>
              <w:noBreakHyphen/>
              <w:t>163</w:t>
            </w:r>
          </w:p>
          <w:p w:rsidR="001F3293" w:rsidRPr="001F3293" w:rsidRDefault="00A050B0" w:rsidP="001F3293">
            <w:pPr>
              <w:jc w:val="both"/>
              <w:rPr>
                <w:sz w:val="20"/>
              </w:rPr>
            </w:pPr>
            <w:hyperlink r:id="rId40" w:history="1">
              <w:r w:rsidR="001F3293" w:rsidRPr="001F3293">
                <w:rPr>
                  <w:rStyle w:val="Hyperlink"/>
                  <w:rFonts w:eastAsiaTheme="majorEastAsia"/>
                  <w:sz w:val="20"/>
                </w:rPr>
                <w:t>2019 QCCA 29</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Rejette la requête pour suspendre l’exécution des jugements avec frais de justice.</w:t>
            </w:r>
          </w:p>
        </w:tc>
      </w:tr>
      <w:tr w:rsidR="001F3293" w:rsidRPr="001F3293" w:rsidTr="00A449DC">
        <w:tc>
          <w:tcPr>
            <w:tcW w:w="2427" w:type="pct"/>
            <w:gridSpan w:val="2"/>
          </w:tcPr>
          <w:p w:rsidR="001F3293" w:rsidRPr="001F3293" w:rsidRDefault="001F3293" w:rsidP="001F3293">
            <w:pPr>
              <w:jc w:val="both"/>
              <w:rPr>
                <w:sz w:val="20"/>
                <w:lang w:val="fr-CA"/>
              </w:rPr>
            </w:pPr>
            <w:r w:rsidRPr="001F3293">
              <w:rPr>
                <w:sz w:val="20"/>
                <w:lang w:val="fr-CA"/>
              </w:rPr>
              <w:t>Le 22 janvier 2019</w:t>
            </w:r>
          </w:p>
          <w:p w:rsidR="001F3293" w:rsidRPr="001F3293" w:rsidRDefault="001F3293" w:rsidP="001F3293">
            <w:pPr>
              <w:jc w:val="both"/>
              <w:rPr>
                <w:sz w:val="20"/>
                <w:lang w:val="fr-CA"/>
              </w:rPr>
            </w:pPr>
            <w:r w:rsidRPr="001F3293">
              <w:rPr>
                <w:sz w:val="20"/>
                <w:lang w:val="fr-CA"/>
              </w:rPr>
              <w:t>Cour suprême du Canada</w:t>
            </w: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rPr>
            </w:pPr>
            <w:r w:rsidRPr="001F3293">
              <w:rPr>
                <w:sz w:val="20"/>
              </w:rPr>
              <w:t xml:space="preserve">Demande d’autorisation d’appel </w:t>
            </w:r>
            <w:proofErr w:type="spellStart"/>
            <w:r w:rsidRPr="001F3293">
              <w:rPr>
                <w:sz w:val="20"/>
              </w:rPr>
              <w:t>déposée</w:t>
            </w:r>
            <w:proofErr w:type="spellEnd"/>
            <w:r w:rsidRPr="001F3293">
              <w:rPr>
                <w:sz w:val="20"/>
              </w:rPr>
              <w:t>.</w:t>
            </w:r>
          </w:p>
          <w:p w:rsidR="001F3293" w:rsidRPr="001F3293" w:rsidRDefault="001F3293" w:rsidP="001F3293">
            <w:pPr>
              <w:jc w:val="both"/>
              <w:rPr>
                <w:sz w:val="20"/>
              </w:rPr>
            </w:pPr>
          </w:p>
        </w:tc>
      </w:tr>
    </w:tbl>
    <w:p w:rsidR="001F3293" w:rsidRDefault="001F3293" w:rsidP="001F3293">
      <w:pPr>
        <w:jc w:val="both"/>
        <w:rPr>
          <w:sz w:val="20"/>
        </w:rPr>
      </w:pPr>
    </w:p>
    <w:p w:rsidR="00A449DC" w:rsidRPr="001F3293" w:rsidRDefault="00A050B0" w:rsidP="001F3293">
      <w:pPr>
        <w:jc w:val="both"/>
        <w:rPr>
          <w:sz w:val="20"/>
        </w:rPr>
      </w:pPr>
      <w:r>
        <w:rPr>
          <w:sz w:val="20"/>
        </w:rPr>
        <w:pict>
          <v:rect id="_x0000_i1036" style="width:2in;height:1pt" o:hrpct="0" o:hralign="center" o:hrstd="t" o:hrnoshade="t" o:hr="t" fillcolor="black [3213]" stroked="f"/>
        </w:pict>
      </w:r>
    </w:p>
    <w:p w:rsidR="00FD0CE8" w:rsidRPr="001F3293" w:rsidRDefault="00FD0CE8" w:rsidP="001F329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lang w:val="en-CA"/>
              </w:rPr>
            </w:pPr>
            <w:r w:rsidRPr="001F3293">
              <w:rPr>
                <w:rStyle w:val="SCCFileNumberChar"/>
                <w:sz w:val="20"/>
                <w:szCs w:val="20"/>
              </w:rPr>
              <w:t>38053</w:t>
            </w:r>
          </w:p>
        </w:tc>
        <w:tc>
          <w:tcPr>
            <w:tcW w:w="4457" w:type="pct"/>
            <w:gridSpan w:val="3"/>
          </w:tcPr>
          <w:p w:rsidR="001F3293" w:rsidRPr="00A449DC" w:rsidRDefault="001F3293" w:rsidP="001F3293">
            <w:pPr>
              <w:pStyle w:val="SCCLsocParty"/>
              <w:jc w:val="both"/>
              <w:rPr>
                <w:b/>
                <w:sz w:val="20"/>
                <w:szCs w:val="20"/>
                <w:lang w:val="en-CA"/>
              </w:rPr>
            </w:pPr>
            <w:r w:rsidRPr="00A449DC">
              <w:rPr>
                <w:b/>
                <w:sz w:val="20"/>
                <w:szCs w:val="20"/>
                <w:lang w:val="en-CA"/>
              </w:rPr>
              <w:t>Isaël Blais v. Her Majesty the Queen</w:t>
            </w:r>
          </w:p>
          <w:p w:rsidR="001F3293" w:rsidRPr="001F3293" w:rsidRDefault="001F3293" w:rsidP="001F3293">
            <w:pPr>
              <w:jc w:val="both"/>
              <w:rPr>
                <w:sz w:val="20"/>
                <w:lang w:val="en-CA"/>
              </w:rPr>
            </w:pPr>
            <w:r w:rsidRPr="001F3293">
              <w:rPr>
                <w:sz w:val="20"/>
                <w:lang w:val="en-CA"/>
              </w:rPr>
              <w:t>(Que.) (Criminal) (By Leave)</w:t>
            </w:r>
          </w:p>
        </w:tc>
      </w:tr>
      <w:tr w:rsidR="001F3293" w:rsidRPr="001F3293" w:rsidTr="00A449DC">
        <w:tc>
          <w:tcPr>
            <w:tcW w:w="5000" w:type="pct"/>
            <w:gridSpan w:val="4"/>
          </w:tcPr>
          <w:p w:rsidR="001F3293" w:rsidRPr="001F3293" w:rsidRDefault="001F3293" w:rsidP="001F3293">
            <w:pPr>
              <w:jc w:val="both"/>
              <w:rPr>
                <w:sz w:val="20"/>
                <w:lang w:val="en-CA"/>
              </w:rPr>
            </w:pPr>
            <w:proofErr w:type="gramStart"/>
            <w:r w:rsidRPr="001F3293">
              <w:rPr>
                <w:i/>
                <w:sz w:val="20"/>
                <w:lang w:val="en-CA"/>
              </w:rPr>
              <w:t xml:space="preserve">Charter </w:t>
            </w:r>
            <w:r w:rsidRPr="001F3293">
              <w:rPr>
                <w:sz w:val="20"/>
                <w:lang w:val="en-CA"/>
              </w:rPr>
              <w:t>– Criminal law</w:t>
            </w:r>
            <w:r w:rsidRPr="001F3293">
              <w:rPr>
                <w:i/>
                <w:sz w:val="20"/>
                <w:lang w:val="en-CA"/>
              </w:rPr>
              <w:t xml:space="preserve"> </w:t>
            </w:r>
            <w:r w:rsidRPr="001F3293">
              <w:rPr>
                <w:sz w:val="20"/>
                <w:lang w:val="en-CA"/>
              </w:rPr>
              <w:t xml:space="preserve">– Search and seizure – Interception of communications – Text messages – Prior judicial authorization – Whether initiating and carrying on conversation by text messaging in order to gather evidence and use it at future trial amounts to surreptitious recording of private communication within meaning of Part VI of </w:t>
            </w:r>
            <w:r w:rsidRPr="001F3293">
              <w:rPr>
                <w:i/>
                <w:sz w:val="20"/>
                <w:lang w:val="en-CA"/>
              </w:rPr>
              <w:t>Criminal Code</w:t>
            </w:r>
            <w:r w:rsidRPr="001F3293">
              <w:rPr>
                <w:sz w:val="20"/>
                <w:lang w:val="en-CA"/>
              </w:rPr>
              <w:t xml:space="preserve">, R.S.C. 1985, c. C-46, even where one participant consents because he is agent of state – If so, whether recording such communication without prior judicial authorization is contrary to </w:t>
            </w:r>
            <w:r w:rsidRPr="001F3293">
              <w:rPr>
                <w:i/>
                <w:sz w:val="20"/>
                <w:lang w:val="en-CA"/>
              </w:rPr>
              <w:t>Charter</w:t>
            </w:r>
            <w:r w:rsidRPr="001F3293">
              <w:rPr>
                <w:sz w:val="20"/>
                <w:lang w:val="en-CA"/>
              </w:rPr>
              <w:t xml:space="preserve"> – If so, whether incriminating evidence obtained as result should be excluded under s. 24(2) of </w:t>
            </w:r>
            <w:r w:rsidRPr="001F3293">
              <w:rPr>
                <w:i/>
                <w:sz w:val="20"/>
                <w:lang w:val="en-CA"/>
              </w:rPr>
              <w:t>Charter</w:t>
            </w:r>
            <w:r w:rsidRPr="001F3293">
              <w:rPr>
                <w:sz w:val="20"/>
                <w:lang w:val="en-CA"/>
              </w:rPr>
              <w:t>.</w:t>
            </w:r>
            <w:proofErr w:type="gramEnd"/>
          </w:p>
        </w:tc>
      </w:tr>
      <w:tr w:rsidR="001F3293" w:rsidRPr="001F3293" w:rsidTr="00A449DC">
        <w:tc>
          <w:tcPr>
            <w:tcW w:w="5000" w:type="pct"/>
            <w:gridSpan w:val="4"/>
          </w:tcPr>
          <w:p w:rsidR="001F3293" w:rsidRPr="001F3293" w:rsidRDefault="001F3293" w:rsidP="001F3293">
            <w:pPr>
              <w:jc w:val="both"/>
              <w:rPr>
                <w:sz w:val="20"/>
                <w:lang w:val="en-CA"/>
              </w:rPr>
            </w:pPr>
          </w:p>
        </w:tc>
      </w:tr>
      <w:tr w:rsidR="001F3293" w:rsidRPr="001F3293" w:rsidTr="00A449DC">
        <w:tc>
          <w:tcPr>
            <w:tcW w:w="5000" w:type="pct"/>
            <w:gridSpan w:val="4"/>
          </w:tcPr>
          <w:p w:rsidR="001F3293" w:rsidRPr="001F3293" w:rsidRDefault="001F3293" w:rsidP="001F3293">
            <w:pPr>
              <w:jc w:val="both"/>
              <w:rPr>
                <w:sz w:val="20"/>
                <w:lang w:val="en-CA"/>
              </w:rPr>
            </w:pPr>
            <w:r w:rsidRPr="001F3293">
              <w:rPr>
                <w:sz w:val="20"/>
                <w:lang w:val="en-CA"/>
              </w:rPr>
              <w:t xml:space="preserve">Using a cell phone seized during an investigation concerning a person who was the main drug dealer at a secondary school, a police officer texted Mr. Blais and asked whether he could sell him drugs. After a few exchanges, Mr. Blais agreed to meet him and sell him 30 methamphetamine tablets. When Mr. Blais arrived at the agreed meeting place, </w:t>
            </w:r>
            <w:proofErr w:type="gramStart"/>
            <w:r w:rsidRPr="001F3293">
              <w:rPr>
                <w:sz w:val="20"/>
                <w:lang w:val="en-CA"/>
              </w:rPr>
              <w:t>he was arrested by the police</w:t>
            </w:r>
            <w:proofErr w:type="gramEnd"/>
            <w:r w:rsidRPr="001F3293">
              <w:rPr>
                <w:sz w:val="20"/>
                <w:lang w:val="en-CA"/>
              </w:rPr>
              <w:t xml:space="preserve">. He was convicted of nine counts of trafficking in a substance and possession </w:t>
            </w:r>
            <w:proofErr w:type="gramStart"/>
            <w:r w:rsidRPr="001F3293">
              <w:rPr>
                <w:sz w:val="20"/>
                <w:lang w:val="en-CA"/>
              </w:rPr>
              <w:t>for the purpose of</w:t>
            </w:r>
            <w:proofErr w:type="gramEnd"/>
            <w:r w:rsidRPr="001F3293">
              <w:rPr>
                <w:sz w:val="20"/>
                <w:lang w:val="en-CA"/>
              </w:rPr>
              <w:t xml:space="preserve"> trafficking. On appeal, he argued, among other things, that prior judicial authorization was required for a police officer to initiate communication by text messaging using the identity of a third party whose cell phone </w:t>
            </w:r>
            <w:proofErr w:type="gramStart"/>
            <w:r w:rsidRPr="001F3293">
              <w:rPr>
                <w:sz w:val="20"/>
                <w:lang w:val="en-CA"/>
              </w:rPr>
              <w:t>had been lawfully seized</w:t>
            </w:r>
            <w:proofErr w:type="gramEnd"/>
            <w:r w:rsidRPr="001F3293">
              <w:rPr>
                <w:sz w:val="20"/>
                <w:lang w:val="en-CA"/>
              </w:rPr>
              <w:t>. The Court of Appeal dismissed the appeal.</w:t>
            </w:r>
          </w:p>
          <w:p w:rsidR="001F3293" w:rsidRPr="001F3293" w:rsidRDefault="001F3293" w:rsidP="001F3293">
            <w:pPr>
              <w:jc w:val="both"/>
              <w:rPr>
                <w:sz w:val="20"/>
                <w:lang w:val="en-CA"/>
              </w:rPr>
            </w:pP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August 6, 2015</w:t>
            </w:r>
          </w:p>
          <w:p w:rsidR="001F3293" w:rsidRPr="001F3293" w:rsidRDefault="001F3293" w:rsidP="001F3293">
            <w:pPr>
              <w:jc w:val="both"/>
              <w:rPr>
                <w:sz w:val="20"/>
                <w:lang w:val="en-CA"/>
              </w:rPr>
            </w:pPr>
            <w:r w:rsidRPr="001F3293">
              <w:rPr>
                <w:sz w:val="20"/>
                <w:lang w:val="en-CA"/>
              </w:rPr>
              <w:t>Court of Québec</w:t>
            </w:r>
          </w:p>
          <w:p w:rsidR="001F3293" w:rsidRPr="001F3293" w:rsidRDefault="001F3293" w:rsidP="001F3293">
            <w:pPr>
              <w:jc w:val="both"/>
              <w:rPr>
                <w:sz w:val="20"/>
                <w:lang w:val="en-CA"/>
              </w:rPr>
            </w:pPr>
            <w:r w:rsidRPr="001F3293">
              <w:rPr>
                <w:sz w:val="20"/>
                <w:lang w:val="en-CA"/>
              </w:rPr>
              <w:t>(Judge Émond)</w:t>
            </w:r>
          </w:p>
          <w:p w:rsidR="001F3293" w:rsidRPr="001F3293" w:rsidRDefault="001F3293" w:rsidP="001F3293">
            <w:pPr>
              <w:jc w:val="both"/>
              <w:rPr>
                <w:sz w:val="20"/>
                <w:lang w:val="en-CA"/>
              </w:rPr>
            </w:pP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Motion to exclude evidence dismissed</w:t>
            </w:r>
          </w:p>
          <w:p w:rsidR="001F3293" w:rsidRPr="001F3293" w:rsidRDefault="001F3293" w:rsidP="001F3293">
            <w:pPr>
              <w:jc w:val="both"/>
              <w:rPr>
                <w:sz w:val="20"/>
                <w:lang w:val="en-CA"/>
              </w:rPr>
            </w:pP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April 27, 2016</w:t>
            </w:r>
          </w:p>
          <w:p w:rsidR="001F3293" w:rsidRPr="001F3293" w:rsidRDefault="001F3293" w:rsidP="001F3293">
            <w:pPr>
              <w:jc w:val="both"/>
              <w:rPr>
                <w:sz w:val="20"/>
                <w:lang w:val="en-CA"/>
              </w:rPr>
            </w:pPr>
            <w:r w:rsidRPr="001F3293">
              <w:rPr>
                <w:sz w:val="20"/>
                <w:lang w:val="en-CA"/>
              </w:rPr>
              <w:t>Court of Québec</w:t>
            </w:r>
          </w:p>
          <w:p w:rsidR="001F3293" w:rsidRPr="001F3293" w:rsidRDefault="001F3293" w:rsidP="001F3293">
            <w:pPr>
              <w:jc w:val="both"/>
              <w:rPr>
                <w:sz w:val="20"/>
                <w:lang w:val="en-CA"/>
              </w:rPr>
            </w:pPr>
            <w:r w:rsidRPr="001F3293">
              <w:rPr>
                <w:sz w:val="20"/>
                <w:lang w:val="en-CA"/>
              </w:rPr>
              <w:t>(Judge Émond)</w:t>
            </w:r>
          </w:p>
          <w:p w:rsidR="001F3293" w:rsidRPr="001F3293" w:rsidRDefault="001F3293" w:rsidP="001F3293">
            <w:pPr>
              <w:jc w:val="both"/>
              <w:rPr>
                <w:sz w:val="20"/>
                <w:lang w:val="en-CA"/>
              </w:rPr>
            </w:pP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Applicant convicted of nine counts of trafficking in substance and possession for purpose of trafficking</w:t>
            </w:r>
          </w:p>
          <w:p w:rsidR="001F3293" w:rsidRPr="001F3293" w:rsidRDefault="001F3293" w:rsidP="001F3293">
            <w:pPr>
              <w:jc w:val="both"/>
              <w:rPr>
                <w:sz w:val="20"/>
                <w:lang w:val="en-CA"/>
              </w:rPr>
            </w:pP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August 3, 2016</w:t>
            </w:r>
          </w:p>
          <w:p w:rsidR="001F3293" w:rsidRPr="001F3293" w:rsidRDefault="001F3293" w:rsidP="001F3293">
            <w:pPr>
              <w:jc w:val="both"/>
              <w:rPr>
                <w:sz w:val="20"/>
                <w:lang w:val="en-CA"/>
              </w:rPr>
            </w:pPr>
            <w:r w:rsidRPr="001F3293">
              <w:rPr>
                <w:sz w:val="20"/>
                <w:lang w:val="en-CA"/>
              </w:rPr>
              <w:t>Court of Québec</w:t>
            </w:r>
          </w:p>
          <w:p w:rsidR="001F3293" w:rsidRPr="001F3293" w:rsidRDefault="001F3293" w:rsidP="001F3293">
            <w:pPr>
              <w:jc w:val="both"/>
              <w:rPr>
                <w:sz w:val="20"/>
                <w:lang w:val="en-CA"/>
              </w:rPr>
            </w:pPr>
            <w:r w:rsidRPr="001F3293">
              <w:rPr>
                <w:sz w:val="20"/>
                <w:lang w:val="en-CA"/>
              </w:rPr>
              <w:t>(Judge Émond)</w:t>
            </w:r>
          </w:p>
          <w:p w:rsidR="001F3293" w:rsidRPr="001F3293" w:rsidRDefault="001F3293" w:rsidP="001F3293">
            <w:pPr>
              <w:jc w:val="both"/>
              <w:rPr>
                <w:sz w:val="20"/>
                <w:lang w:val="en-CA"/>
              </w:rPr>
            </w:pP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 xml:space="preserve">Motion for stay of proceedings dismissed </w:t>
            </w: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November 9, 2017</w:t>
            </w:r>
          </w:p>
          <w:p w:rsidR="001F3293" w:rsidRPr="001F3293" w:rsidRDefault="001F3293" w:rsidP="001F3293">
            <w:pPr>
              <w:jc w:val="both"/>
              <w:rPr>
                <w:sz w:val="20"/>
                <w:lang w:val="en-CA"/>
              </w:rPr>
            </w:pPr>
            <w:r w:rsidRPr="001F3293">
              <w:rPr>
                <w:sz w:val="20"/>
                <w:lang w:val="en-CA"/>
              </w:rPr>
              <w:t>Quebec Court of Appeal (Québec)</w:t>
            </w:r>
          </w:p>
          <w:p w:rsidR="001F3293" w:rsidRPr="001F3293" w:rsidRDefault="001F3293" w:rsidP="001F3293">
            <w:pPr>
              <w:jc w:val="both"/>
              <w:rPr>
                <w:sz w:val="20"/>
                <w:lang w:val="en-CA"/>
              </w:rPr>
            </w:pPr>
            <w:r w:rsidRPr="001F3293">
              <w:rPr>
                <w:sz w:val="20"/>
                <w:lang w:val="en-CA"/>
              </w:rPr>
              <w:t xml:space="preserve">(St-Pierre, Gagnon and </w:t>
            </w:r>
            <w:proofErr w:type="spellStart"/>
            <w:r w:rsidRPr="001F3293">
              <w:rPr>
                <w:sz w:val="20"/>
                <w:lang w:val="en-CA"/>
              </w:rPr>
              <w:t>Rancourt</w:t>
            </w:r>
            <w:proofErr w:type="spellEnd"/>
            <w:r w:rsidRPr="001F3293">
              <w:rPr>
                <w:sz w:val="20"/>
                <w:lang w:val="en-CA"/>
              </w:rPr>
              <w:t xml:space="preserve"> JJ.A.)</w:t>
            </w:r>
          </w:p>
          <w:p w:rsidR="001F3293" w:rsidRPr="001F3293" w:rsidRDefault="00A050B0" w:rsidP="001F3293">
            <w:pPr>
              <w:jc w:val="both"/>
              <w:rPr>
                <w:sz w:val="20"/>
                <w:lang w:val="en-CA"/>
              </w:rPr>
            </w:pPr>
            <w:hyperlink r:id="rId41" w:history="1">
              <w:r w:rsidR="001F3293" w:rsidRPr="001F3293">
                <w:rPr>
                  <w:rStyle w:val="Hyperlink"/>
                  <w:sz w:val="20"/>
                  <w:lang w:val="en-CA"/>
                </w:rPr>
                <w:t>2017 QCCA 1774</w:t>
              </w:r>
            </w:hyperlink>
          </w:p>
          <w:p w:rsidR="001F3293" w:rsidRPr="001F3293" w:rsidRDefault="001F3293" w:rsidP="001F3293">
            <w:pPr>
              <w:jc w:val="both"/>
              <w:rPr>
                <w:sz w:val="20"/>
                <w:lang w:val="en-CA"/>
              </w:rPr>
            </w:pP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Appeal dismissed</w:t>
            </w:r>
          </w:p>
          <w:p w:rsidR="001F3293" w:rsidRPr="001F3293" w:rsidRDefault="001F3293" w:rsidP="001F3293">
            <w:pPr>
              <w:jc w:val="both"/>
              <w:rPr>
                <w:sz w:val="20"/>
                <w:lang w:val="en-CA"/>
              </w:rPr>
            </w:pP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January 1, 2018</w:t>
            </w:r>
          </w:p>
          <w:p w:rsidR="001F3293" w:rsidRPr="001F3293" w:rsidRDefault="001F3293" w:rsidP="001F3293">
            <w:pPr>
              <w:jc w:val="both"/>
              <w:rPr>
                <w:sz w:val="20"/>
                <w:lang w:val="en-CA"/>
              </w:rPr>
            </w:pPr>
            <w:r w:rsidRPr="001F3293">
              <w:rPr>
                <w:sz w:val="20"/>
                <w:lang w:val="en-CA"/>
              </w:rPr>
              <w:t>Supreme Court of Canada</w:t>
            </w:r>
          </w:p>
          <w:p w:rsidR="001F3293" w:rsidRPr="001F3293" w:rsidRDefault="001F3293" w:rsidP="001F3293">
            <w:pPr>
              <w:jc w:val="both"/>
              <w:rPr>
                <w:sz w:val="20"/>
                <w:lang w:val="en-CA"/>
              </w:rPr>
            </w:pP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Motion to extend time filed</w:t>
            </w:r>
          </w:p>
          <w:p w:rsidR="001F3293" w:rsidRPr="001F3293" w:rsidRDefault="001F3293" w:rsidP="001F3293">
            <w:pPr>
              <w:jc w:val="both"/>
              <w:rPr>
                <w:sz w:val="20"/>
                <w:lang w:val="en-CA"/>
              </w:rPr>
            </w:pP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March 27, 2018</w:t>
            </w:r>
          </w:p>
          <w:p w:rsidR="001F3293" w:rsidRPr="001F3293" w:rsidRDefault="001F3293" w:rsidP="001F3293">
            <w:pPr>
              <w:jc w:val="both"/>
              <w:rPr>
                <w:sz w:val="20"/>
                <w:lang w:val="en-CA"/>
              </w:rPr>
            </w:pPr>
            <w:r w:rsidRPr="001F3293">
              <w:rPr>
                <w:sz w:val="20"/>
                <w:lang w:val="en-CA"/>
              </w:rPr>
              <w:t>Supreme Court of Canada</w:t>
            </w: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Application for leave to appeal filed</w:t>
            </w:r>
          </w:p>
        </w:tc>
      </w:tr>
    </w:tbl>
    <w:p w:rsidR="001F3293" w:rsidRDefault="001F3293" w:rsidP="001F3293">
      <w:pPr>
        <w:jc w:val="both"/>
        <w:rPr>
          <w:sz w:val="20"/>
          <w:lang w:val="en-CA"/>
        </w:rPr>
      </w:pPr>
    </w:p>
    <w:p w:rsidR="00A449DC" w:rsidRDefault="00A050B0" w:rsidP="001F3293">
      <w:pPr>
        <w:jc w:val="both"/>
        <w:rPr>
          <w:sz w:val="20"/>
          <w:lang w:val="en-CA"/>
        </w:rPr>
      </w:pPr>
      <w:r>
        <w:rPr>
          <w:sz w:val="20"/>
        </w:rPr>
        <w:pict>
          <v:rect id="_x0000_i1037" style="width:2in;height:1pt" o:hrpct="0" o:hralign="center" o:hrstd="t" o:hrnoshade="t" o:hr="t" fillcolor="black [3213]" stroked="f"/>
        </w:pict>
      </w:r>
    </w:p>
    <w:p w:rsidR="00A449DC" w:rsidRPr="001F3293" w:rsidRDefault="00A449DC" w:rsidP="001F329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rPr>
            </w:pPr>
            <w:r w:rsidRPr="001F3293">
              <w:rPr>
                <w:rStyle w:val="SCCFileNumberChar"/>
                <w:sz w:val="20"/>
                <w:szCs w:val="20"/>
              </w:rPr>
              <w:t>38053</w:t>
            </w:r>
          </w:p>
        </w:tc>
        <w:tc>
          <w:tcPr>
            <w:tcW w:w="4457" w:type="pct"/>
            <w:gridSpan w:val="3"/>
          </w:tcPr>
          <w:p w:rsidR="001F3293" w:rsidRPr="00A449DC" w:rsidRDefault="001F3293" w:rsidP="001F3293">
            <w:pPr>
              <w:pStyle w:val="SCCLsocParty"/>
              <w:jc w:val="both"/>
              <w:rPr>
                <w:b/>
                <w:sz w:val="20"/>
                <w:szCs w:val="20"/>
              </w:rPr>
            </w:pPr>
            <w:r w:rsidRPr="00A449DC">
              <w:rPr>
                <w:b/>
                <w:sz w:val="20"/>
                <w:szCs w:val="20"/>
              </w:rPr>
              <w:t>Isaël Blais c. Sa Majesté la Reine</w:t>
            </w:r>
          </w:p>
          <w:p w:rsidR="001F3293" w:rsidRPr="001F3293" w:rsidRDefault="001F3293" w:rsidP="001F3293">
            <w:pPr>
              <w:jc w:val="both"/>
              <w:rPr>
                <w:sz w:val="20"/>
              </w:rPr>
            </w:pPr>
            <w:r w:rsidRPr="001F3293">
              <w:rPr>
                <w:sz w:val="20"/>
              </w:rPr>
              <w:t>(Qc) (Criminelle) (Autorisation)</w:t>
            </w:r>
          </w:p>
        </w:tc>
      </w:tr>
      <w:tr w:rsidR="001F3293" w:rsidRPr="00A050B0" w:rsidTr="00A449DC">
        <w:tc>
          <w:tcPr>
            <w:tcW w:w="5000" w:type="pct"/>
            <w:gridSpan w:val="4"/>
          </w:tcPr>
          <w:p w:rsidR="001F3293" w:rsidRPr="001F3293" w:rsidRDefault="001F3293" w:rsidP="001F3293">
            <w:pPr>
              <w:jc w:val="both"/>
              <w:rPr>
                <w:sz w:val="20"/>
                <w:lang w:val="fr-CA"/>
              </w:rPr>
            </w:pPr>
            <w:r w:rsidRPr="001F3293">
              <w:rPr>
                <w:i/>
                <w:sz w:val="20"/>
                <w:lang w:val="fr-CA"/>
              </w:rPr>
              <w:t xml:space="preserve">Charte </w:t>
            </w:r>
            <w:r w:rsidRPr="001F3293">
              <w:rPr>
                <w:sz w:val="20"/>
                <w:lang w:val="fr-CA"/>
              </w:rPr>
              <w:t>– Droit criminel</w:t>
            </w:r>
            <w:r w:rsidRPr="001F3293">
              <w:rPr>
                <w:i/>
                <w:sz w:val="20"/>
                <w:lang w:val="fr-CA"/>
              </w:rPr>
              <w:t xml:space="preserve"> </w:t>
            </w:r>
            <w:r w:rsidRPr="001F3293">
              <w:rPr>
                <w:sz w:val="20"/>
                <w:lang w:val="fr-CA"/>
              </w:rPr>
              <w:t xml:space="preserve">– Fouilles, perquisitions et saisies – Interception de communications – Messages textes – Autorisation judiciaire préalable – Initier et entretenir une conversation par messages textes en vue de recueillir de la preuve et de l’utiliser dans un éventuel procès constitue-t-il un enregistrement clandestin d’une communication privée au sens de la partie VI du </w:t>
            </w:r>
            <w:r w:rsidRPr="001F3293">
              <w:rPr>
                <w:i/>
                <w:sz w:val="20"/>
                <w:lang w:val="fr-CA"/>
              </w:rPr>
              <w:t>Code criminel</w:t>
            </w:r>
            <w:r w:rsidRPr="001F3293">
              <w:rPr>
                <w:sz w:val="20"/>
                <w:lang w:val="fr-CA"/>
              </w:rPr>
              <w:t xml:space="preserve">, L.R.C. (1985) ch. C-46, et ce, même si l’un des participants y consent parce qu’il est un agent de l’État? – Si oui, l’enregistrement sans autorisation judicaire préalable d’une telle communication est-il contraire à la </w:t>
            </w:r>
            <w:r w:rsidRPr="001F3293">
              <w:rPr>
                <w:i/>
                <w:sz w:val="20"/>
                <w:lang w:val="fr-CA"/>
              </w:rPr>
              <w:t>Charte</w:t>
            </w:r>
            <w:r w:rsidRPr="001F3293">
              <w:rPr>
                <w:sz w:val="20"/>
                <w:lang w:val="fr-CA"/>
              </w:rPr>
              <w:t xml:space="preserve">? – Si oui, la preuve incriminante et toute preuve incriminant obtenue par la suite devrait-elle être exclue en application du par. 24(2) de la </w:t>
            </w:r>
            <w:r w:rsidRPr="001F3293">
              <w:rPr>
                <w:i/>
                <w:sz w:val="20"/>
                <w:lang w:val="fr-CA"/>
              </w:rPr>
              <w:t>Charte</w:t>
            </w:r>
            <w:r w:rsidRPr="001F3293">
              <w:rPr>
                <w:sz w:val="20"/>
                <w:lang w:val="fr-CA"/>
              </w:rPr>
              <w:t>?</w:t>
            </w:r>
          </w:p>
        </w:tc>
      </w:tr>
      <w:tr w:rsidR="001F3293" w:rsidRPr="00A050B0" w:rsidTr="00A449DC">
        <w:tc>
          <w:tcPr>
            <w:tcW w:w="5000" w:type="pct"/>
            <w:gridSpan w:val="4"/>
          </w:tcPr>
          <w:p w:rsidR="001F3293" w:rsidRPr="001F3293" w:rsidRDefault="001F3293" w:rsidP="001F3293">
            <w:pPr>
              <w:jc w:val="both"/>
              <w:rPr>
                <w:sz w:val="20"/>
                <w:lang w:val="fr-CA"/>
              </w:rPr>
            </w:pPr>
          </w:p>
        </w:tc>
      </w:tr>
      <w:tr w:rsidR="001F3293" w:rsidRPr="001F3293" w:rsidTr="00A449DC">
        <w:tc>
          <w:tcPr>
            <w:tcW w:w="5000" w:type="pct"/>
            <w:gridSpan w:val="4"/>
          </w:tcPr>
          <w:p w:rsidR="001F3293" w:rsidRPr="001F3293" w:rsidRDefault="001F3293" w:rsidP="001F3293">
            <w:pPr>
              <w:jc w:val="both"/>
              <w:rPr>
                <w:sz w:val="20"/>
              </w:rPr>
            </w:pPr>
            <w:r w:rsidRPr="001F3293">
              <w:rPr>
                <w:sz w:val="20"/>
                <w:lang w:val="fr-CA"/>
              </w:rPr>
              <w:t xml:space="preserve">Utilisant un cellulaire saisi dans le cours d’une enquête sur une personne qui était le revendeur principal de stupéfiants dans une polyvalente, un policier est entré en contact par messages textes avec M. Blais, demandeur, lui demandant s’il pouvait lui vendre de la drogue. Après quelques échanges, M. Blais a convenu de le rencontrer et de lui vendre 30 comprimés de </w:t>
            </w:r>
            <w:proofErr w:type="spellStart"/>
            <w:r w:rsidRPr="001F3293">
              <w:rPr>
                <w:sz w:val="20"/>
                <w:lang w:val="fr-CA"/>
              </w:rPr>
              <w:t>méthamphétamine</w:t>
            </w:r>
            <w:proofErr w:type="spellEnd"/>
            <w:r w:rsidRPr="001F3293">
              <w:rPr>
                <w:sz w:val="20"/>
                <w:lang w:val="fr-CA"/>
              </w:rPr>
              <w:t xml:space="preserve">. Lorsque M. Blais s’est présenté à l’endroit convenu, les policiers ont procédé à son arrestation. Il a été déclaré coupable de neuf chefs d’accusation de trafic de substances et de possession en vue d’en faire le trafic. En appel, M. Blais a soutenu, entre autres, qu’une communication par messages textes initiée par le policier, utilisant l’identité d’un tiers, dont le cellulaire a été saisi légalement, nécessitait une autorisation judicaire préalable. </w:t>
            </w:r>
            <w:r w:rsidRPr="001F3293">
              <w:rPr>
                <w:sz w:val="20"/>
              </w:rPr>
              <w:t>La Cour d’appel a rejeté l’appel.</w:t>
            </w:r>
          </w:p>
          <w:p w:rsidR="001F3293" w:rsidRPr="001F3293" w:rsidRDefault="001F3293" w:rsidP="001F3293">
            <w:pPr>
              <w:jc w:val="both"/>
              <w:rPr>
                <w:sz w:val="20"/>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Le 6 août 2015</w:t>
            </w:r>
          </w:p>
          <w:p w:rsidR="001F3293" w:rsidRPr="001F3293" w:rsidRDefault="001F3293" w:rsidP="001F3293">
            <w:pPr>
              <w:jc w:val="both"/>
              <w:rPr>
                <w:sz w:val="20"/>
                <w:lang w:val="fr-CA"/>
              </w:rPr>
            </w:pPr>
            <w:r w:rsidRPr="001F3293">
              <w:rPr>
                <w:sz w:val="20"/>
                <w:lang w:val="fr-CA"/>
              </w:rPr>
              <w:t>Cour du Québec</w:t>
            </w:r>
          </w:p>
          <w:p w:rsidR="001F3293" w:rsidRPr="001F3293" w:rsidRDefault="001F3293" w:rsidP="001F3293">
            <w:pPr>
              <w:jc w:val="both"/>
              <w:rPr>
                <w:sz w:val="20"/>
                <w:lang w:val="fr-CA"/>
              </w:rPr>
            </w:pPr>
            <w:r w:rsidRPr="001F3293">
              <w:rPr>
                <w:sz w:val="20"/>
                <w:lang w:val="fr-CA"/>
              </w:rPr>
              <w:t xml:space="preserve">(La juge </w:t>
            </w:r>
            <w:proofErr w:type="spellStart"/>
            <w:r w:rsidRPr="001F3293">
              <w:rPr>
                <w:sz w:val="20"/>
                <w:lang w:val="fr-CA"/>
              </w:rPr>
              <w:t>Émond</w:t>
            </w:r>
            <w:proofErr w:type="spellEnd"/>
            <w:r w:rsidRPr="001F3293">
              <w:rPr>
                <w:sz w:val="20"/>
                <w:lang w:val="fr-CA"/>
              </w:rPr>
              <w:t>)</w:t>
            </w:r>
          </w:p>
          <w:p w:rsidR="001F3293" w:rsidRPr="001F3293" w:rsidRDefault="001F3293" w:rsidP="001F3293">
            <w:pPr>
              <w:jc w:val="both"/>
              <w:rPr>
                <w:sz w:val="20"/>
                <w:lang w:val="fr-CA"/>
              </w:rPr>
            </w:pP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Requête en exclusion de la preuve rejetée</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Le 27 avril 2016</w:t>
            </w:r>
          </w:p>
          <w:p w:rsidR="001F3293" w:rsidRPr="001F3293" w:rsidRDefault="001F3293" w:rsidP="001F3293">
            <w:pPr>
              <w:jc w:val="both"/>
              <w:rPr>
                <w:sz w:val="20"/>
                <w:lang w:val="fr-CA"/>
              </w:rPr>
            </w:pPr>
            <w:r w:rsidRPr="001F3293">
              <w:rPr>
                <w:sz w:val="20"/>
                <w:lang w:val="fr-CA"/>
              </w:rPr>
              <w:t>Cour du Québec</w:t>
            </w:r>
          </w:p>
          <w:p w:rsidR="001F3293" w:rsidRPr="001F3293" w:rsidRDefault="001F3293" w:rsidP="001F3293">
            <w:pPr>
              <w:jc w:val="both"/>
              <w:rPr>
                <w:sz w:val="20"/>
                <w:lang w:val="fr-CA"/>
              </w:rPr>
            </w:pPr>
            <w:r w:rsidRPr="001F3293">
              <w:rPr>
                <w:sz w:val="20"/>
                <w:lang w:val="fr-CA"/>
              </w:rPr>
              <w:t xml:space="preserve">(La juge </w:t>
            </w:r>
            <w:proofErr w:type="spellStart"/>
            <w:r w:rsidRPr="001F3293">
              <w:rPr>
                <w:sz w:val="20"/>
                <w:lang w:val="fr-CA"/>
              </w:rPr>
              <w:t>Émond</w:t>
            </w:r>
            <w:proofErr w:type="spellEnd"/>
            <w:r w:rsidRPr="001F3293">
              <w:rPr>
                <w:sz w:val="20"/>
                <w:lang w:val="fr-CA"/>
              </w:rPr>
              <w:t>)</w:t>
            </w:r>
          </w:p>
          <w:p w:rsidR="001F3293" w:rsidRPr="001F3293" w:rsidRDefault="001F3293" w:rsidP="001F3293">
            <w:pPr>
              <w:jc w:val="both"/>
              <w:rPr>
                <w:sz w:val="20"/>
                <w:lang w:val="fr-CA"/>
              </w:rPr>
            </w:pP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Demandeur déclaré coupable de neuf chefs d’accusation de trafic de substances et de possession en vue d’en faire le trafic</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Le 3 août 2016</w:t>
            </w:r>
          </w:p>
          <w:p w:rsidR="001F3293" w:rsidRPr="001F3293" w:rsidRDefault="001F3293" w:rsidP="001F3293">
            <w:pPr>
              <w:jc w:val="both"/>
              <w:rPr>
                <w:sz w:val="20"/>
                <w:lang w:val="fr-CA"/>
              </w:rPr>
            </w:pPr>
            <w:r w:rsidRPr="001F3293">
              <w:rPr>
                <w:sz w:val="20"/>
                <w:lang w:val="fr-CA"/>
              </w:rPr>
              <w:t>Cour du Québec</w:t>
            </w:r>
          </w:p>
          <w:p w:rsidR="001F3293" w:rsidRPr="001F3293" w:rsidRDefault="001F3293" w:rsidP="001F3293">
            <w:pPr>
              <w:jc w:val="both"/>
              <w:rPr>
                <w:sz w:val="20"/>
                <w:lang w:val="fr-CA"/>
              </w:rPr>
            </w:pPr>
            <w:r w:rsidRPr="001F3293">
              <w:rPr>
                <w:sz w:val="20"/>
                <w:lang w:val="fr-CA"/>
              </w:rPr>
              <w:t xml:space="preserve">(La juge </w:t>
            </w:r>
            <w:proofErr w:type="spellStart"/>
            <w:r w:rsidRPr="001F3293">
              <w:rPr>
                <w:sz w:val="20"/>
                <w:lang w:val="fr-CA"/>
              </w:rPr>
              <w:t>Émond</w:t>
            </w:r>
            <w:proofErr w:type="spellEnd"/>
            <w:r w:rsidRPr="001F3293">
              <w:rPr>
                <w:sz w:val="20"/>
                <w:lang w:val="fr-CA"/>
              </w:rPr>
              <w:t>)</w:t>
            </w:r>
          </w:p>
          <w:p w:rsidR="001F3293" w:rsidRPr="001F3293" w:rsidRDefault="001F3293" w:rsidP="001F3293">
            <w:pPr>
              <w:jc w:val="both"/>
              <w:rPr>
                <w:sz w:val="20"/>
                <w:lang w:val="fr-CA"/>
              </w:rPr>
            </w:pP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 xml:space="preserve">Requête en arrêt des procédures rejetée </w:t>
            </w:r>
          </w:p>
        </w:tc>
      </w:tr>
      <w:tr w:rsidR="001F3293" w:rsidRPr="001F3293" w:rsidTr="00A449DC">
        <w:tc>
          <w:tcPr>
            <w:tcW w:w="2427" w:type="pct"/>
            <w:gridSpan w:val="2"/>
          </w:tcPr>
          <w:p w:rsidR="001F3293" w:rsidRPr="001F3293" w:rsidRDefault="001F3293" w:rsidP="001F3293">
            <w:pPr>
              <w:jc w:val="both"/>
              <w:rPr>
                <w:sz w:val="20"/>
                <w:lang w:val="fr-CA"/>
              </w:rPr>
            </w:pPr>
            <w:r w:rsidRPr="001F3293">
              <w:rPr>
                <w:sz w:val="20"/>
                <w:lang w:val="fr-CA"/>
              </w:rPr>
              <w:t>Le 9 novembre 2017</w:t>
            </w:r>
          </w:p>
          <w:p w:rsidR="001F3293" w:rsidRPr="001F3293" w:rsidRDefault="001F3293" w:rsidP="001F3293">
            <w:pPr>
              <w:jc w:val="both"/>
              <w:rPr>
                <w:sz w:val="20"/>
                <w:lang w:val="fr-CA"/>
              </w:rPr>
            </w:pPr>
            <w:r w:rsidRPr="001F3293">
              <w:rPr>
                <w:sz w:val="20"/>
                <w:lang w:val="fr-CA"/>
              </w:rPr>
              <w:t>Cour d’appel du Québec (Québec)</w:t>
            </w:r>
          </w:p>
          <w:p w:rsidR="001F3293" w:rsidRPr="001F3293" w:rsidRDefault="001F3293" w:rsidP="001F3293">
            <w:pPr>
              <w:jc w:val="both"/>
              <w:rPr>
                <w:sz w:val="20"/>
                <w:lang w:val="fr-CA"/>
              </w:rPr>
            </w:pPr>
            <w:r w:rsidRPr="001F3293">
              <w:rPr>
                <w:sz w:val="20"/>
                <w:lang w:val="fr-CA"/>
              </w:rPr>
              <w:t>(Les juges St-Pierre, Gagnon et Rancourt)</w:t>
            </w:r>
          </w:p>
          <w:p w:rsidR="001F3293" w:rsidRPr="001F3293" w:rsidRDefault="00A050B0" w:rsidP="001F3293">
            <w:pPr>
              <w:jc w:val="both"/>
              <w:rPr>
                <w:sz w:val="20"/>
              </w:rPr>
            </w:pPr>
            <w:hyperlink r:id="rId42" w:history="1">
              <w:r w:rsidR="001F3293" w:rsidRPr="001F3293">
                <w:rPr>
                  <w:rStyle w:val="Hyperlink"/>
                  <w:sz w:val="20"/>
                </w:rPr>
                <w:t>2017 QCCA 1774</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Appel rejeté</w:t>
            </w:r>
          </w:p>
          <w:p w:rsidR="001F3293" w:rsidRPr="001F3293" w:rsidRDefault="001F3293" w:rsidP="001F3293">
            <w:pPr>
              <w:jc w:val="both"/>
              <w:rPr>
                <w:sz w:val="20"/>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Le 1 janvier 2018</w:t>
            </w:r>
          </w:p>
          <w:p w:rsidR="001F3293" w:rsidRPr="001F3293" w:rsidRDefault="001F3293" w:rsidP="001F3293">
            <w:pPr>
              <w:jc w:val="both"/>
              <w:rPr>
                <w:sz w:val="20"/>
                <w:lang w:val="fr-CA"/>
              </w:rPr>
            </w:pPr>
            <w:r w:rsidRPr="001F3293">
              <w:rPr>
                <w:sz w:val="20"/>
                <w:lang w:val="fr-CA"/>
              </w:rPr>
              <w:t>Cour suprême du Canada</w:t>
            </w:r>
          </w:p>
          <w:p w:rsidR="001F3293" w:rsidRPr="001F3293" w:rsidRDefault="001F3293" w:rsidP="001F3293">
            <w:pPr>
              <w:jc w:val="both"/>
              <w:rPr>
                <w:sz w:val="20"/>
                <w:lang w:val="fr-CA"/>
              </w:rPr>
            </w:pP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Requête en prorogation de délai déposée</w:t>
            </w:r>
          </w:p>
          <w:p w:rsidR="001F3293" w:rsidRPr="001F3293" w:rsidRDefault="001F3293" w:rsidP="001F3293">
            <w:pPr>
              <w:jc w:val="both"/>
              <w:rPr>
                <w:sz w:val="20"/>
                <w:lang w:val="fr-CA"/>
              </w:rPr>
            </w:pPr>
          </w:p>
        </w:tc>
      </w:tr>
      <w:tr w:rsidR="001F3293" w:rsidRPr="001F3293" w:rsidTr="00A449DC">
        <w:tc>
          <w:tcPr>
            <w:tcW w:w="2427" w:type="pct"/>
            <w:gridSpan w:val="2"/>
          </w:tcPr>
          <w:p w:rsidR="001F3293" w:rsidRPr="001F3293" w:rsidRDefault="001F3293" w:rsidP="001F3293">
            <w:pPr>
              <w:jc w:val="both"/>
              <w:rPr>
                <w:sz w:val="20"/>
                <w:lang w:val="fr-CA"/>
              </w:rPr>
            </w:pPr>
            <w:r w:rsidRPr="001F3293">
              <w:rPr>
                <w:sz w:val="20"/>
                <w:lang w:val="fr-CA"/>
              </w:rPr>
              <w:t>Le 27 mars 2018</w:t>
            </w:r>
          </w:p>
          <w:p w:rsidR="001F3293" w:rsidRPr="001F3293" w:rsidRDefault="001F3293" w:rsidP="001F3293">
            <w:pPr>
              <w:jc w:val="both"/>
              <w:rPr>
                <w:sz w:val="20"/>
                <w:lang w:val="fr-CA"/>
              </w:rPr>
            </w:pPr>
            <w:r w:rsidRPr="001F3293">
              <w:rPr>
                <w:sz w:val="20"/>
                <w:lang w:val="fr-CA"/>
              </w:rPr>
              <w:t>Cour suprême du Canada</w:t>
            </w: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rPr>
            </w:pPr>
            <w:r w:rsidRPr="001F3293">
              <w:rPr>
                <w:sz w:val="20"/>
              </w:rPr>
              <w:t xml:space="preserve">Demande d’autorisation d’appel </w:t>
            </w:r>
            <w:proofErr w:type="spellStart"/>
            <w:r w:rsidRPr="001F3293">
              <w:rPr>
                <w:sz w:val="20"/>
              </w:rPr>
              <w:t>déposée</w:t>
            </w:r>
            <w:proofErr w:type="spellEnd"/>
          </w:p>
        </w:tc>
      </w:tr>
    </w:tbl>
    <w:p w:rsidR="001F3293" w:rsidRPr="001F3293" w:rsidRDefault="001F3293" w:rsidP="001F3293">
      <w:pPr>
        <w:jc w:val="both"/>
        <w:rPr>
          <w:sz w:val="20"/>
        </w:rPr>
      </w:pPr>
    </w:p>
    <w:p w:rsidR="00FD0CE8" w:rsidRDefault="00A050B0" w:rsidP="001F3293">
      <w:pPr>
        <w:ind w:left="142" w:hanging="142"/>
        <w:jc w:val="both"/>
        <w:rPr>
          <w:sz w:val="20"/>
          <w:lang w:val="fr-CA"/>
        </w:rPr>
      </w:pPr>
      <w:r>
        <w:rPr>
          <w:sz w:val="20"/>
        </w:rPr>
        <w:pict>
          <v:rect id="_x0000_i1038" style="width:2in;height:1pt" o:hrpct="0" o:hralign="center" o:hrstd="t" o:hrnoshade="t" o:hr="t" fillcolor="black [3213]" stroked="f"/>
        </w:pict>
      </w:r>
    </w:p>
    <w:p w:rsidR="00FE372E" w:rsidRPr="001F3293" w:rsidRDefault="00FE372E" w:rsidP="001F329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rPr>
            </w:pPr>
            <w:r w:rsidRPr="001F3293">
              <w:rPr>
                <w:rStyle w:val="SCCFileNumberChar"/>
                <w:sz w:val="20"/>
                <w:szCs w:val="20"/>
              </w:rPr>
              <w:t>38126</w:t>
            </w:r>
          </w:p>
        </w:tc>
        <w:tc>
          <w:tcPr>
            <w:tcW w:w="4457" w:type="pct"/>
            <w:gridSpan w:val="3"/>
          </w:tcPr>
          <w:p w:rsidR="001F3293" w:rsidRPr="00FE372E" w:rsidRDefault="001F3293" w:rsidP="001F3293">
            <w:pPr>
              <w:pStyle w:val="SCCLsocParty"/>
              <w:jc w:val="both"/>
              <w:rPr>
                <w:b/>
                <w:sz w:val="20"/>
                <w:szCs w:val="20"/>
                <w:lang w:val="en-US"/>
              </w:rPr>
            </w:pPr>
            <w:r w:rsidRPr="00FE372E">
              <w:rPr>
                <w:b/>
                <w:sz w:val="20"/>
                <w:szCs w:val="20"/>
                <w:lang w:val="en-US"/>
              </w:rPr>
              <w:t>David Joseph Beairsto v. Her Majesty the Queen</w:t>
            </w:r>
          </w:p>
          <w:p w:rsidR="001F3293" w:rsidRPr="001F3293" w:rsidRDefault="001F3293" w:rsidP="001F3293">
            <w:pPr>
              <w:jc w:val="both"/>
              <w:rPr>
                <w:sz w:val="20"/>
              </w:rPr>
            </w:pPr>
            <w:r w:rsidRPr="001F3293">
              <w:rPr>
                <w:sz w:val="20"/>
              </w:rPr>
              <w:t>(Alta.) (Criminal) (By Leave)</w:t>
            </w:r>
          </w:p>
        </w:tc>
      </w:tr>
      <w:tr w:rsidR="001F3293" w:rsidRPr="001F3293" w:rsidTr="00A449DC">
        <w:tc>
          <w:tcPr>
            <w:tcW w:w="5000" w:type="pct"/>
            <w:gridSpan w:val="4"/>
          </w:tcPr>
          <w:p w:rsidR="001F3293" w:rsidRPr="001F3293" w:rsidRDefault="001F3293" w:rsidP="001F3293">
            <w:pPr>
              <w:jc w:val="both"/>
              <w:rPr>
                <w:sz w:val="20"/>
              </w:rPr>
            </w:pPr>
            <w:r w:rsidRPr="001F3293">
              <w:rPr>
                <w:i/>
                <w:sz w:val="20"/>
              </w:rPr>
              <w:t>Charter</w:t>
            </w:r>
            <w:r w:rsidRPr="001F3293">
              <w:rPr>
                <w:sz w:val="20"/>
              </w:rPr>
              <w:t xml:space="preserve"> – Criminal law – Search and seizure – Interception of private communications – Text messages – Whether police officer intercepted private communications within the meaning of Part VI of the </w:t>
            </w:r>
            <w:r w:rsidRPr="001F3293">
              <w:rPr>
                <w:i/>
                <w:sz w:val="20"/>
              </w:rPr>
              <w:t>Criminal Code</w:t>
            </w:r>
            <w:r w:rsidRPr="001F3293">
              <w:rPr>
                <w:sz w:val="20"/>
              </w:rPr>
              <w:t xml:space="preserve">, R.S.C. 1985 c. C-46, when using applicant’s drug trade associate’s phone to engage in text messaging with applicant – Whether applicant had reasonable expectation of privacy in text messages exchanged between himself and undercover police officer – Whether applicant’s s. 7 or 8 </w:t>
            </w:r>
            <w:r w:rsidRPr="001F3293">
              <w:rPr>
                <w:i/>
                <w:sz w:val="20"/>
              </w:rPr>
              <w:t xml:space="preserve">Charter </w:t>
            </w:r>
            <w:r w:rsidRPr="001F3293">
              <w:rPr>
                <w:sz w:val="20"/>
              </w:rPr>
              <w:t>rights infringed.</w:t>
            </w:r>
          </w:p>
        </w:tc>
      </w:tr>
      <w:tr w:rsidR="001F3293" w:rsidRPr="001F3293" w:rsidTr="00A449DC">
        <w:tc>
          <w:tcPr>
            <w:tcW w:w="5000" w:type="pct"/>
            <w:gridSpan w:val="4"/>
          </w:tcPr>
          <w:p w:rsidR="001F3293" w:rsidRPr="001F3293" w:rsidRDefault="001F3293" w:rsidP="001F3293">
            <w:pPr>
              <w:jc w:val="both"/>
              <w:rPr>
                <w:sz w:val="20"/>
              </w:rPr>
            </w:pPr>
          </w:p>
        </w:tc>
      </w:tr>
      <w:tr w:rsidR="001F3293" w:rsidRPr="001F3293" w:rsidTr="00A449DC">
        <w:tc>
          <w:tcPr>
            <w:tcW w:w="5000" w:type="pct"/>
            <w:gridSpan w:val="4"/>
          </w:tcPr>
          <w:p w:rsidR="001F3293" w:rsidRPr="001F3293" w:rsidRDefault="001F3293" w:rsidP="001F3293">
            <w:pPr>
              <w:jc w:val="both"/>
              <w:rPr>
                <w:sz w:val="20"/>
              </w:rPr>
            </w:pPr>
            <w:r w:rsidRPr="001F3293">
              <w:rPr>
                <w:sz w:val="20"/>
              </w:rPr>
              <w:t>A police officer impersonated one of Mr. </w:t>
            </w:r>
            <w:proofErr w:type="spellStart"/>
            <w:r w:rsidRPr="001F3293">
              <w:rPr>
                <w:sz w:val="20"/>
              </w:rPr>
              <w:t>Beairsto’s</w:t>
            </w:r>
            <w:proofErr w:type="spellEnd"/>
            <w:r w:rsidRPr="001F3293">
              <w:rPr>
                <w:sz w:val="20"/>
              </w:rPr>
              <w:t xml:space="preserve"> drug trade associates using the associate’s phone which had been seized in the course of a separate investigation. The communications between the officer and Mr. Beairsto led to a cocaine transaction whereby Mr. Beairsto sent a brick of cocaine in the mail to the address provided by the officer, and in return, the officer sent him a weighted package that was supposed to contain cash. After confirming his identity to receive delivery of the cash, Mr. Beairsto was arrested. The phone Mr. Beairsto used to communicate with the officer was found on him in the course of the search incident to arrest. At trial, Mr. Beairsto was unsuccessful in his attempt to exclude the evidence. He was convicted of one count of trafficking cocaine. The Court of Appeal dismissed the appeal.</w:t>
            </w: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April 15, 2016</w:t>
            </w:r>
          </w:p>
          <w:p w:rsidR="001F3293" w:rsidRPr="001F3293" w:rsidRDefault="001F3293" w:rsidP="001F3293">
            <w:pPr>
              <w:jc w:val="both"/>
              <w:rPr>
                <w:sz w:val="20"/>
              </w:rPr>
            </w:pPr>
            <w:r w:rsidRPr="001F3293">
              <w:rPr>
                <w:sz w:val="20"/>
              </w:rPr>
              <w:t>Court of Queen’s Bench of Alberta</w:t>
            </w:r>
          </w:p>
          <w:p w:rsidR="001F3293" w:rsidRPr="001F3293" w:rsidRDefault="001F3293" w:rsidP="001F3293">
            <w:pPr>
              <w:jc w:val="both"/>
              <w:rPr>
                <w:sz w:val="20"/>
              </w:rPr>
            </w:pPr>
            <w:r w:rsidRPr="001F3293">
              <w:rPr>
                <w:sz w:val="20"/>
              </w:rPr>
              <w:t>(</w:t>
            </w:r>
            <w:proofErr w:type="spellStart"/>
            <w:r w:rsidRPr="001F3293">
              <w:rPr>
                <w:sz w:val="20"/>
              </w:rPr>
              <w:t>Verville</w:t>
            </w:r>
            <w:proofErr w:type="spellEnd"/>
            <w:r w:rsidRPr="001F3293">
              <w:rPr>
                <w:sz w:val="20"/>
              </w:rPr>
              <w:t xml:space="preserve"> J.)</w:t>
            </w:r>
          </w:p>
          <w:p w:rsidR="001F3293" w:rsidRPr="001F3293" w:rsidRDefault="00A050B0" w:rsidP="001F3293">
            <w:pPr>
              <w:jc w:val="both"/>
              <w:rPr>
                <w:sz w:val="20"/>
              </w:rPr>
            </w:pPr>
            <w:hyperlink r:id="rId43" w:history="1">
              <w:r w:rsidR="001F3293" w:rsidRPr="001F3293">
                <w:rPr>
                  <w:rStyle w:val="Hyperlink"/>
                  <w:sz w:val="20"/>
                </w:rPr>
                <w:t>2016 ABQB 216</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Applicant convicted of one count of trafficking cocaine</w:t>
            </w: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March 28, 2018</w:t>
            </w:r>
          </w:p>
          <w:p w:rsidR="001F3293" w:rsidRPr="001F3293" w:rsidRDefault="001F3293" w:rsidP="001F3293">
            <w:pPr>
              <w:jc w:val="both"/>
              <w:rPr>
                <w:sz w:val="20"/>
              </w:rPr>
            </w:pPr>
            <w:r w:rsidRPr="001F3293">
              <w:rPr>
                <w:sz w:val="20"/>
              </w:rPr>
              <w:t>Court of Appeal of Alberta (Edmonton)</w:t>
            </w:r>
          </w:p>
          <w:p w:rsidR="001F3293" w:rsidRPr="001F3293" w:rsidRDefault="001F3293" w:rsidP="001F3293">
            <w:pPr>
              <w:jc w:val="both"/>
              <w:rPr>
                <w:sz w:val="20"/>
              </w:rPr>
            </w:pPr>
            <w:r w:rsidRPr="001F3293">
              <w:rPr>
                <w:sz w:val="20"/>
              </w:rPr>
              <w:t xml:space="preserve">(Berger, </w:t>
            </w:r>
            <w:proofErr w:type="spellStart"/>
            <w:r w:rsidRPr="001F3293">
              <w:rPr>
                <w:sz w:val="20"/>
              </w:rPr>
              <w:t>O’Ferrall</w:t>
            </w:r>
            <w:proofErr w:type="spellEnd"/>
            <w:r w:rsidRPr="001F3293">
              <w:rPr>
                <w:sz w:val="20"/>
              </w:rPr>
              <w:t xml:space="preserve"> and </w:t>
            </w:r>
            <w:proofErr w:type="spellStart"/>
            <w:r w:rsidRPr="001F3293">
              <w:rPr>
                <w:sz w:val="20"/>
              </w:rPr>
              <w:t>Crighton</w:t>
            </w:r>
            <w:proofErr w:type="spellEnd"/>
            <w:r w:rsidRPr="001F3293">
              <w:rPr>
                <w:sz w:val="20"/>
              </w:rPr>
              <w:t xml:space="preserve"> JJ.A.)</w:t>
            </w:r>
          </w:p>
          <w:p w:rsidR="001F3293" w:rsidRPr="001F3293" w:rsidRDefault="00A050B0" w:rsidP="001F3293">
            <w:pPr>
              <w:jc w:val="both"/>
              <w:rPr>
                <w:sz w:val="20"/>
              </w:rPr>
            </w:pPr>
            <w:hyperlink r:id="rId44" w:history="1">
              <w:r w:rsidR="001F3293" w:rsidRPr="001F3293">
                <w:rPr>
                  <w:rStyle w:val="Hyperlink"/>
                  <w:sz w:val="20"/>
                </w:rPr>
                <w:t>2018 ABCA 118</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Appeal dismissed</w:t>
            </w: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May 28, 2018</w:t>
            </w:r>
          </w:p>
          <w:p w:rsidR="001F3293" w:rsidRPr="001F3293" w:rsidRDefault="001F3293" w:rsidP="001F3293">
            <w:pPr>
              <w:jc w:val="both"/>
              <w:rPr>
                <w:sz w:val="20"/>
              </w:rPr>
            </w:pPr>
            <w:r w:rsidRPr="001F3293">
              <w:rPr>
                <w:sz w:val="20"/>
              </w:rPr>
              <w:t>Supreme Court of Canada</w:t>
            </w: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Application for leave to appeal filed</w:t>
            </w:r>
          </w:p>
          <w:p w:rsidR="001F3293" w:rsidRPr="001F3293" w:rsidRDefault="001F3293" w:rsidP="001F3293">
            <w:pPr>
              <w:jc w:val="both"/>
              <w:rPr>
                <w:sz w:val="20"/>
              </w:rPr>
            </w:pPr>
          </w:p>
        </w:tc>
      </w:tr>
    </w:tbl>
    <w:p w:rsidR="001F3293" w:rsidRDefault="001F3293" w:rsidP="001F3293">
      <w:pPr>
        <w:jc w:val="both"/>
        <w:rPr>
          <w:sz w:val="20"/>
        </w:rPr>
      </w:pPr>
    </w:p>
    <w:p w:rsidR="00FE372E" w:rsidRDefault="00A050B0" w:rsidP="001F3293">
      <w:pPr>
        <w:jc w:val="both"/>
        <w:rPr>
          <w:sz w:val="20"/>
        </w:rPr>
      </w:pPr>
      <w:r>
        <w:rPr>
          <w:sz w:val="20"/>
        </w:rPr>
        <w:pict>
          <v:rect id="_x0000_i1039" style="width:2in;height:1pt" o:hrpct="0" o:hralign="center" o:hrstd="t" o:hrnoshade="t" o:hr="t" fillcolor="black [3213]" stroked="f"/>
        </w:pict>
      </w:r>
    </w:p>
    <w:p w:rsidR="00FE372E" w:rsidRPr="001F3293" w:rsidRDefault="00FE372E" w:rsidP="001F32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rPr>
            </w:pPr>
            <w:r w:rsidRPr="001F3293">
              <w:rPr>
                <w:rStyle w:val="SCCFileNumberChar"/>
                <w:sz w:val="20"/>
                <w:szCs w:val="20"/>
              </w:rPr>
              <w:t>38126</w:t>
            </w:r>
          </w:p>
        </w:tc>
        <w:tc>
          <w:tcPr>
            <w:tcW w:w="4457" w:type="pct"/>
            <w:gridSpan w:val="3"/>
          </w:tcPr>
          <w:p w:rsidR="001F3293" w:rsidRPr="00FE372E" w:rsidRDefault="001F3293" w:rsidP="001F3293">
            <w:pPr>
              <w:pStyle w:val="SCCLsocParty"/>
              <w:jc w:val="both"/>
              <w:rPr>
                <w:b/>
                <w:sz w:val="20"/>
                <w:szCs w:val="20"/>
              </w:rPr>
            </w:pPr>
            <w:r w:rsidRPr="00FE372E">
              <w:rPr>
                <w:b/>
                <w:sz w:val="20"/>
                <w:szCs w:val="20"/>
              </w:rPr>
              <w:t>David Joseph Beairsto c. Sa Majesté la Reine</w:t>
            </w:r>
          </w:p>
          <w:p w:rsidR="001F3293" w:rsidRPr="001F3293" w:rsidRDefault="001F3293" w:rsidP="001F3293">
            <w:pPr>
              <w:jc w:val="both"/>
              <w:rPr>
                <w:sz w:val="20"/>
              </w:rPr>
            </w:pPr>
            <w:r w:rsidRPr="001F3293">
              <w:rPr>
                <w:sz w:val="20"/>
              </w:rPr>
              <w:t>(Alb.) (Criminelle) (Autorisation)</w:t>
            </w:r>
          </w:p>
        </w:tc>
      </w:tr>
      <w:tr w:rsidR="001F3293" w:rsidRPr="00A050B0" w:rsidTr="00A449DC">
        <w:tc>
          <w:tcPr>
            <w:tcW w:w="5000" w:type="pct"/>
            <w:gridSpan w:val="4"/>
          </w:tcPr>
          <w:p w:rsidR="001F3293" w:rsidRPr="001F3293" w:rsidRDefault="001F3293" w:rsidP="001F3293">
            <w:pPr>
              <w:jc w:val="both"/>
              <w:rPr>
                <w:sz w:val="20"/>
                <w:lang w:val="fr-CA"/>
              </w:rPr>
            </w:pPr>
            <w:r w:rsidRPr="001F3293">
              <w:rPr>
                <w:i/>
                <w:sz w:val="20"/>
                <w:lang w:val="fr-CA"/>
              </w:rPr>
              <w:t>Charte</w:t>
            </w:r>
            <w:r w:rsidRPr="001F3293">
              <w:rPr>
                <w:sz w:val="20"/>
                <w:lang w:val="fr-CA"/>
              </w:rPr>
              <w:t xml:space="preserve"> – Droit criminel – Fouilles, perquisitions et saisies – Interception de communications privées – Messages textes – Le fait pour les policiers d’initier une conversation par messages textes avec le demandeur au moyen d’un téléphone appartenant à une personne avec qui ce dernier faisait le trafic de stupéfiants constitue-t-il l’interception de communications privées au sens de la partie VI du </w:t>
            </w:r>
            <w:r w:rsidRPr="001F3293">
              <w:rPr>
                <w:i/>
                <w:sz w:val="20"/>
                <w:lang w:val="fr-CA"/>
              </w:rPr>
              <w:t>Code criminel</w:t>
            </w:r>
            <w:r w:rsidRPr="001F3293">
              <w:rPr>
                <w:sz w:val="20"/>
                <w:lang w:val="fr-CA"/>
              </w:rPr>
              <w:t xml:space="preserve">, L.R.C. 1985, c. C-46? – Le demandeur avait-il une attente raisonnable en matière de respect de sa vie privée relativement aux messages textes que lui et l’agent d’infiltration se sont envoyés? – Y a-t-il eu atteinte aux droits du demandeur garantis par </w:t>
            </w:r>
            <w:proofErr w:type="gramStart"/>
            <w:r w:rsidRPr="001F3293">
              <w:rPr>
                <w:sz w:val="20"/>
                <w:lang w:val="fr-CA"/>
              </w:rPr>
              <w:t>les art</w:t>
            </w:r>
            <w:proofErr w:type="gramEnd"/>
            <w:r w:rsidRPr="001F3293">
              <w:rPr>
                <w:sz w:val="20"/>
                <w:lang w:val="fr-CA"/>
              </w:rPr>
              <w:t xml:space="preserve">. 7 et 8 de la </w:t>
            </w:r>
            <w:r w:rsidRPr="001F3293">
              <w:rPr>
                <w:i/>
                <w:sz w:val="20"/>
                <w:lang w:val="fr-CA"/>
              </w:rPr>
              <w:t>Charte</w:t>
            </w:r>
            <w:r w:rsidRPr="001F3293">
              <w:rPr>
                <w:sz w:val="20"/>
                <w:lang w:val="fr-CA"/>
              </w:rPr>
              <w:t>?</w:t>
            </w:r>
          </w:p>
        </w:tc>
      </w:tr>
      <w:tr w:rsidR="001F3293" w:rsidRPr="00A050B0" w:rsidTr="00A449DC">
        <w:tc>
          <w:tcPr>
            <w:tcW w:w="5000" w:type="pct"/>
            <w:gridSpan w:val="4"/>
          </w:tcPr>
          <w:p w:rsidR="001F3293" w:rsidRPr="001F3293" w:rsidRDefault="001F3293" w:rsidP="001F3293">
            <w:pPr>
              <w:jc w:val="both"/>
              <w:rPr>
                <w:sz w:val="20"/>
                <w:lang w:val="fr-CA"/>
              </w:rPr>
            </w:pPr>
          </w:p>
        </w:tc>
      </w:tr>
      <w:tr w:rsidR="001F3293" w:rsidRPr="001F3293" w:rsidTr="00A449DC">
        <w:tc>
          <w:tcPr>
            <w:tcW w:w="5000" w:type="pct"/>
            <w:gridSpan w:val="4"/>
          </w:tcPr>
          <w:p w:rsidR="001F3293" w:rsidRPr="001F3293" w:rsidRDefault="001F3293" w:rsidP="001F3293">
            <w:pPr>
              <w:jc w:val="both"/>
              <w:rPr>
                <w:sz w:val="20"/>
                <w:lang w:val="fr-CA"/>
              </w:rPr>
            </w:pPr>
            <w:r w:rsidRPr="001F3293">
              <w:rPr>
                <w:sz w:val="20"/>
                <w:lang w:val="fr-CA"/>
              </w:rPr>
              <w:t>Un agent de police s’est fait passer pour l’une des personnes avec qui M. Beairsto faisait le trafic de stupéfiants en utilisant le téléphone de cette personne, lequel avait été saisi au cours d’une enquête distincte. Les communications entre l’agent de police et M. Beairsto ont mené à une transaction de cocaïne dans le cadre de laquelle M. Beairsto a envoyé une brique de cocaïne par la poste à l’adresse que lui avait fournie le policier, et ce dernier lui a envoyé, en échange, un colis d’un poids qui laissait croire qu’il contenait de l’argent liquide. Après avoir confirmé son identité pour accepter la livraison de l’argent, M. Beairsto a été arrêté. Le téléphone qu’il a utilisé pour communiquer avec l’agent de police a été trouvé sur lui lors de la fouille accessoire à son arrestation. À son procès, M. Beairsto n’a pas été en mesure de faire écarter la preuve. Il a été déclaré coupable d’un chef de trafic de cocaïne. La Cour d’appel a rejeté son appel.</w:t>
            </w:r>
          </w:p>
          <w:p w:rsidR="001F3293" w:rsidRPr="001F3293" w:rsidRDefault="001F3293" w:rsidP="001F3293">
            <w:pPr>
              <w:jc w:val="both"/>
              <w:rPr>
                <w:sz w:val="20"/>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15 avril 2016</w:t>
            </w:r>
          </w:p>
          <w:p w:rsidR="001F3293" w:rsidRPr="001F3293" w:rsidRDefault="001F3293" w:rsidP="001F3293">
            <w:pPr>
              <w:jc w:val="both"/>
              <w:rPr>
                <w:sz w:val="20"/>
                <w:lang w:val="fr-CA"/>
              </w:rPr>
            </w:pPr>
            <w:r w:rsidRPr="001F3293">
              <w:rPr>
                <w:sz w:val="20"/>
                <w:lang w:val="fr-CA"/>
              </w:rPr>
              <w:t xml:space="preserve">Cour du Banc de la Reine de l’Alberta </w:t>
            </w:r>
          </w:p>
          <w:p w:rsidR="001F3293" w:rsidRPr="001F3293" w:rsidRDefault="001F3293" w:rsidP="001F3293">
            <w:pPr>
              <w:jc w:val="both"/>
              <w:rPr>
                <w:sz w:val="20"/>
              </w:rPr>
            </w:pPr>
            <w:r w:rsidRPr="001F3293">
              <w:rPr>
                <w:sz w:val="20"/>
              </w:rPr>
              <w:t xml:space="preserve">(Juge </w:t>
            </w:r>
            <w:proofErr w:type="spellStart"/>
            <w:r w:rsidRPr="001F3293">
              <w:rPr>
                <w:sz w:val="20"/>
              </w:rPr>
              <w:t>Verville</w:t>
            </w:r>
            <w:proofErr w:type="spellEnd"/>
            <w:r w:rsidRPr="001F3293">
              <w:rPr>
                <w:sz w:val="20"/>
              </w:rPr>
              <w:t>)</w:t>
            </w:r>
          </w:p>
          <w:p w:rsidR="001F3293" w:rsidRPr="001F3293" w:rsidRDefault="00A050B0" w:rsidP="001F3293">
            <w:pPr>
              <w:jc w:val="both"/>
              <w:rPr>
                <w:sz w:val="20"/>
              </w:rPr>
            </w:pPr>
            <w:hyperlink r:id="rId45" w:history="1">
              <w:r w:rsidR="001F3293" w:rsidRPr="001F3293">
                <w:rPr>
                  <w:rStyle w:val="Hyperlink"/>
                  <w:sz w:val="20"/>
                </w:rPr>
                <w:t>2016 ABQB 216</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 xml:space="preserve">Jugement déclarant le demandeur coupable d’un chef de trafic de cocaïne </w:t>
            </w:r>
          </w:p>
        </w:tc>
      </w:tr>
      <w:tr w:rsidR="001F3293" w:rsidRPr="001F3293" w:rsidTr="00A449DC">
        <w:tc>
          <w:tcPr>
            <w:tcW w:w="2427" w:type="pct"/>
            <w:gridSpan w:val="2"/>
          </w:tcPr>
          <w:p w:rsidR="001F3293" w:rsidRPr="001F3293" w:rsidRDefault="001F3293" w:rsidP="001F3293">
            <w:pPr>
              <w:jc w:val="both"/>
              <w:rPr>
                <w:sz w:val="20"/>
                <w:lang w:val="fr-CA"/>
              </w:rPr>
            </w:pPr>
            <w:r w:rsidRPr="001F3293">
              <w:rPr>
                <w:sz w:val="20"/>
                <w:lang w:val="fr-CA"/>
              </w:rPr>
              <w:t>28 mars 2018</w:t>
            </w:r>
          </w:p>
          <w:p w:rsidR="001F3293" w:rsidRPr="001F3293" w:rsidRDefault="001F3293" w:rsidP="001F3293">
            <w:pPr>
              <w:jc w:val="both"/>
              <w:rPr>
                <w:sz w:val="20"/>
                <w:lang w:val="fr-CA"/>
              </w:rPr>
            </w:pPr>
            <w:r w:rsidRPr="001F3293">
              <w:rPr>
                <w:sz w:val="20"/>
                <w:lang w:val="fr-CA"/>
              </w:rPr>
              <w:t>Cour d’appel de l’Alberta (Edmonton)</w:t>
            </w:r>
          </w:p>
          <w:p w:rsidR="001F3293" w:rsidRPr="001F3293" w:rsidRDefault="001F3293" w:rsidP="001F3293">
            <w:pPr>
              <w:jc w:val="both"/>
              <w:rPr>
                <w:sz w:val="20"/>
                <w:lang w:val="fr-CA"/>
              </w:rPr>
            </w:pPr>
            <w:r w:rsidRPr="001F3293">
              <w:rPr>
                <w:sz w:val="20"/>
                <w:lang w:val="fr-CA"/>
              </w:rPr>
              <w:t xml:space="preserve">(Juges Berger, </w:t>
            </w:r>
            <w:proofErr w:type="spellStart"/>
            <w:r w:rsidRPr="001F3293">
              <w:rPr>
                <w:sz w:val="20"/>
                <w:lang w:val="fr-CA"/>
              </w:rPr>
              <w:t>O’Ferrall</w:t>
            </w:r>
            <w:proofErr w:type="spellEnd"/>
            <w:r w:rsidRPr="001F3293">
              <w:rPr>
                <w:sz w:val="20"/>
                <w:lang w:val="fr-CA"/>
              </w:rPr>
              <w:t xml:space="preserve"> et Crighton)</w:t>
            </w:r>
          </w:p>
          <w:p w:rsidR="001F3293" w:rsidRPr="001F3293" w:rsidRDefault="00A050B0" w:rsidP="001F3293">
            <w:pPr>
              <w:jc w:val="both"/>
              <w:rPr>
                <w:sz w:val="20"/>
              </w:rPr>
            </w:pPr>
            <w:hyperlink r:id="rId46" w:history="1">
              <w:r w:rsidR="001F3293" w:rsidRPr="001F3293">
                <w:rPr>
                  <w:rStyle w:val="Hyperlink"/>
                  <w:sz w:val="20"/>
                </w:rPr>
                <w:t>2018 ABCA 118</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proofErr w:type="spellStart"/>
            <w:r w:rsidRPr="001F3293">
              <w:rPr>
                <w:sz w:val="20"/>
              </w:rPr>
              <w:t>Rejet</w:t>
            </w:r>
            <w:proofErr w:type="spellEnd"/>
            <w:r w:rsidRPr="001F3293">
              <w:rPr>
                <w:sz w:val="20"/>
              </w:rPr>
              <w:t xml:space="preserve"> de </w:t>
            </w:r>
            <w:proofErr w:type="spellStart"/>
            <w:r w:rsidRPr="001F3293">
              <w:rPr>
                <w:sz w:val="20"/>
              </w:rPr>
              <w:t>l’appel</w:t>
            </w:r>
            <w:proofErr w:type="spellEnd"/>
          </w:p>
          <w:p w:rsidR="001F3293" w:rsidRPr="001F3293" w:rsidRDefault="001F3293" w:rsidP="001F3293">
            <w:pPr>
              <w:jc w:val="both"/>
              <w:rPr>
                <w:sz w:val="20"/>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28 mai 2018</w:t>
            </w:r>
          </w:p>
          <w:p w:rsidR="001F3293" w:rsidRPr="001F3293" w:rsidRDefault="001F3293" w:rsidP="001F3293">
            <w:pPr>
              <w:jc w:val="both"/>
              <w:rPr>
                <w:sz w:val="20"/>
                <w:lang w:val="fr-CA"/>
              </w:rPr>
            </w:pPr>
            <w:r w:rsidRPr="001F3293">
              <w:rPr>
                <w:sz w:val="20"/>
                <w:lang w:val="fr-CA"/>
              </w:rPr>
              <w:t>Cour suprême du Canada</w:t>
            </w: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Dépôt de la demande d’autorisation d’appel</w:t>
            </w:r>
          </w:p>
          <w:p w:rsidR="001F3293" w:rsidRPr="001F3293" w:rsidRDefault="001F3293" w:rsidP="001F3293">
            <w:pPr>
              <w:jc w:val="both"/>
              <w:rPr>
                <w:sz w:val="20"/>
                <w:lang w:val="fr-CA"/>
              </w:rPr>
            </w:pPr>
          </w:p>
        </w:tc>
      </w:tr>
    </w:tbl>
    <w:p w:rsidR="001F3293" w:rsidRDefault="001F3293" w:rsidP="001F3293">
      <w:pPr>
        <w:jc w:val="both"/>
        <w:rPr>
          <w:sz w:val="20"/>
          <w:lang w:val="fr-CA"/>
        </w:rPr>
      </w:pPr>
    </w:p>
    <w:p w:rsidR="00FE372E" w:rsidRPr="001F3293" w:rsidRDefault="00A050B0" w:rsidP="001F3293">
      <w:pPr>
        <w:jc w:val="both"/>
        <w:rPr>
          <w:sz w:val="20"/>
          <w:lang w:val="fr-CA"/>
        </w:rPr>
      </w:pPr>
      <w:r>
        <w:rPr>
          <w:sz w:val="20"/>
        </w:rPr>
        <w:pict>
          <v:rect id="_x0000_i1040" style="width:2in;height:1pt" o:hrpct="0" o:hralign="center" o:hrstd="t" o:hrnoshade="t" o:hr="t" fillcolor="black [3213]" stroked="f"/>
        </w:pict>
      </w:r>
    </w:p>
    <w:p w:rsidR="00FD0CE8" w:rsidRPr="001F3293" w:rsidRDefault="00FD0CE8" w:rsidP="001F329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lang w:val="en-CA"/>
              </w:rPr>
            </w:pPr>
            <w:r w:rsidRPr="001F3293">
              <w:rPr>
                <w:rStyle w:val="SCCFileNumberChar"/>
                <w:sz w:val="20"/>
                <w:szCs w:val="20"/>
              </w:rPr>
              <w:t>38254</w:t>
            </w:r>
          </w:p>
        </w:tc>
        <w:tc>
          <w:tcPr>
            <w:tcW w:w="4457" w:type="pct"/>
            <w:gridSpan w:val="3"/>
          </w:tcPr>
          <w:p w:rsidR="001F3293" w:rsidRPr="00FE372E" w:rsidRDefault="001F3293" w:rsidP="001F3293">
            <w:pPr>
              <w:pStyle w:val="SCCLsocParty"/>
              <w:jc w:val="both"/>
              <w:rPr>
                <w:b/>
                <w:sz w:val="20"/>
                <w:szCs w:val="20"/>
              </w:rPr>
            </w:pPr>
            <w:r w:rsidRPr="00FE372E">
              <w:rPr>
                <w:b/>
                <w:sz w:val="20"/>
                <w:szCs w:val="20"/>
              </w:rPr>
              <w:t>Hydro</w:t>
            </w:r>
            <w:r w:rsidRPr="00FE372E">
              <w:rPr>
                <w:b/>
                <w:sz w:val="20"/>
                <w:szCs w:val="20"/>
              </w:rPr>
              <w:noBreakHyphen/>
              <w:t>Québec v. Louise Matta, Claude Ouellet, Christiane Léveillé, Diane Ouellet, Patrick Léveillé, Josée Léveillé, Entreprises Caslon inc.</w:t>
            </w:r>
          </w:p>
          <w:p w:rsidR="001F3293" w:rsidRPr="001F3293" w:rsidRDefault="00FE372E" w:rsidP="001F3293">
            <w:pPr>
              <w:jc w:val="both"/>
              <w:rPr>
                <w:sz w:val="20"/>
                <w:lang w:val="en-CA"/>
              </w:rPr>
            </w:pPr>
            <w:r>
              <w:rPr>
                <w:sz w:val="20"/>
                <w:lang w:val="en-CA"/>
              </w:rPr>
              <w:t>(Que.) (Civil) (By Leave)</w:t>
            </w:r>
          </w:p>
        </w:tc>
      </w:tr>
      <w:tr w:rsidR="001F3293" w:rsidRPr="001F3293" w:rsidTr="00A449DC">
        <w:tc>
          <w:tcPr>
            <w:tcW w:w="5000" w:type="pct"/>
            <w:gridSpan w:val="4"/>
          </w:tcPr>
          <w:p w:rsidR="001F3293" w:rsidRPr="001F3293" w:rsidRDefault="001F3293" w:rsidP="001F3293">
            <w:pPr>
              <w:pStyle w:val="SCCBanSummary"/>
              <w:rPr>
                <w:smallCaps w:val="0"/>
                <w:sz w:val="20"/>
                <w:szCs w:val="20"/>
              </w:rPr>
            </w:pPr>
            <w:proofErr w:type="gramStart"/>
            <w:r w:rsidRPr="001F3293">
              <w:rPr>
                <w:smallCaps w:val="0"/>
                <w:sz w:val="20"/>
                <w:szCs w:val="20"/>
              </w:rPr>
              <w:t>Expropriation — Real rights — Servitudes — Conventional servitudes — Legal servitudes — Extinction of servitude — Indemnity — High</w:t>
            </w:r>
            <w:r w:rsidRPr="001F3293">
              <w:rPr>
                <w:smallCaps w:val="0"/>
                <w:sz w:val="20"/>
                <w:szCs w:val="20"/>
              </w:rPr>
              <w:noBreakHyphen/>
              <w:t>voltage line — Whether judgment under appeal conflicts with case law applicable to applicant’s servitudes for over 36 years — Whether stability of real rights is compromised by judgment under appeal, which is inconsistent with interpretation and application of servitudes recognized by use for many years — Whether Court of Appeal exceeded its jurisdiction in instant case and whether it gave parties opportunity to be heard on key aspects of its decision.</w:t>
            </w:r>
            <w:proofErr w:type="gramEnd"/>
          </w:p>
        </w:tc>
      </w:tr>
      <w:tr w:rsidR="001F3293" w:rsidRPr="001F3293" w:rsidTr="00A449DC">
        <w:tc>
          <w:tcPr>
            <w:tcW w:w="5000" w:type="pct"/>
            <w:gridSpan w:val="4"/>
          </w:tcPr>
          <w:p w:rsidR="001F3293" w:rsidRPr="001F3293" w:rsidRDefault="001F3293" w:rsidP="001F3293">
            <w:pPr>
              <w:jc w:val="both"/>
              <w:rPr>
                <w:sz w:val="20"/>
                <w:lang w:val="en-CA"/>
              </w:rPr>
            </w:pPr>
          </w:p>
        </w:tc>
      </w:tr>
      <w:tr w:rsidR="001F3293" w:rsidRPr="001F3293" w:rsidTr="00A449DC">
        <w:tc>
          <w:tcPr>
            <w:tcW w:w="5000" w:type="pct"/>
            <w:gridSpan w:val="4"/>
          </w:tcPr>
          <w:p w:rsidR="001F3293" w:rsidRPr="001F3293" w:rsidRDefault="001F3293" w:rsidP="001F3293">
            <w:pPr>
              <w:jc w:val="both"/>
              <w:rPr>
                <w:sz w:val="20"/>
                <w:lang w:val="en-CA"/>
              </w:rPr>
            </w:pPr>
            <w:r w:rsidRPr="001F3293">
              <w:rPr>
                <w:sz w:val="20"/>
                <w:lang w:val="en-CA"/>
              </w:rPr>
              <w:t>In 1972, the Quebec government authorized Hydro</w:t>
            </w:r>
            <w:r w:rsidRPr="001F3293">
              <w:rPr>
                <w:sz w:val="20"/>
                <w:lang w:val="en-CA"/>
              </w:rPr>
              <w:noBreakHyphen/>
              <w:t>Québec to build an electric power transmission and distribution line between the Jacques</w:t>
            </w:r>
            <w:r w:rsidRPr="001F3293">
              <w:rPr>
                <w:sz w:val="20"/>
                <w:lang w:val="en-CA"/>
              </w:rPr>
              <w:noBreakHyphen/>
              <w:t>Cartier and Duvernay transformer stations. Hydro</w:t>
            </w:r>
            <w:r w:rsidRPr="001F3293">
              <w:rPr>
                <w:sz w:val="20"/>
                <w:lang w:val="en-CA"/>
              </w:rPr>
              <w:noBreakHyphen/>
              <w:t xml:space="preserve">Québec acquired the perpetual real rights of servitude it needed by expropriation and signed, with the owners of the immovables concerned, an agreement setting out, among other things, the purpose of the servitude and the indemnity </w:t>
            </w:r>
            <w:proofErr w:type="gramStart"/>
            <w:r w:rsidRPr="001F3293">
              <w:rPr>
                <w:sz w:val="20"/>
                <w:lang w:val="en-CA"/>
              </w:rPr>
              <w:t>being paid</w:t>
            </w:r>
            <w:proofErr w:type="gramEnd"/>
            <w:r w:rsidRPr="001F3293">
              <w:rPr>
                <w:sz w:val="20"/>
                <w:lang w:val="en-CA"/>
              </w:rPr>
              <w:t>. In 1982, Hydro</w:t>
            </w:r>
            <w:r w:rsidRPr="001F3293">
              <w:rPr>
                <w:sz w:val="20"/>
                <w:lang w:val="en-CA"/>
              </w:rPr>
              <w:noBreakHyphen/>
              <w:t xml:space="preserve">Québec made changes that resulted in the power in various lines </w:t>
            </w:r>
            <w:proofErr w:type="gramStart"/>
            <w:r w:rsidRPr="001F3293">
              <w:rPr>
                <w:sz w:val="20"/>
                <w:lang w:val="en-CA"/>
              </w:rPr>
              <w:t>being redirected</w:t>
            </w:r>
            <w:proofErr w:type="gramEnd"/>
            <w:r w:rsidRPr="001F3293">
              <w:rPr>
                <w:sz w:val="20"/>
                <w:lang w:val="en-CA"/>
              </w:rPr>
              <w:t xml:space="preserve">. From that time on, the transmission line on the land expropriated in 1972 </w:t>
            </w:r>
            <w:proofErr w:type="gramStart"/>
            <w:r w:rsidRPr="001F3293">
              <w:rPr>
                <w:sz w:val="20"/>
                <w:lang w:val="en-CA"/>
              </w:rPr>
              <w:t>was used</w:t>
            </w:r>
            <w:proofErr w:type="gramEnd"/>
            <w:r w:rsidRPr="001F3293">
              <w:rPr>
                <w:sz w:val="20"/>
                <w:lang w:val="en-CA"/>
              </w:rPr>
              <w:t xml:space="preserve"> for electricity coming from James Bay. The owners </w:t>
            </w:r>
            <w:proofErr w:type="gramStart"/>
            <w:r w:rsidRPr="001F3293">
              <w:rPr>
                <w:sz w:val="20"/>
                <w:lang w:val="en-CA"/>
              </w:rPr>
              <w:t>were not informed</w:t>
            </w:r>
            <w:proofErr w:type="gramEnd"/>
            <w:r w:rsidRPr="001F3293">
              <w:rPr>
                <w:sz w:val="20"/>
                <w:lang w:val="en-CA"/>
              </w:rPr>
              <w:t xml:space="preserve"> of those changes. In 2015, the Quebec government authorized Hydro</w:t>
            </w:r>
            <w:r w:rsidRPr="001F3293">
              <w:rPr>
                <w:sz w:val="20"/>
                <w:lang w:val="en-CA"/>
              </w:rPr>
              <w:noBreakHyphen/>
              <w:t>Québec’s project to build the Chamouchouane</w:t>
            </w:r>
            <w:r w:rsidRPr="001F3293">
              <w:rPr>
                <w:sz w:val="20"/>
                <w:lang w:val="en-CA"/>
              </w:rPr>
              <w:noBreakHyphen/>
              <w:t>Bout</w:t>
            </w:r>
            <w:r w:rsidRPr="001F3293">
              <w:rPr>
                <w:sz w:val="20"/>
                <w:lang w:val="en-CA"/>
              </w:rPr>
              <w:noBreakHyphen/>
              <w:t>de</w:t>
            </w:r>
            <w:r w:rsidRPr="001F3293">
              <w:rPr>
                <w:sz w:val="20"/>
                <w:lang w:val="en-CA"/>
              </w:rPr>
              <w:noBreakHyphen/>
              <w:t>l’Île transmission line. The route of that new line was to be partly on the site of the servitudes acquired in 1972, parallel to the line already built. The respondents, the current owners, opposed Hydro</w:t>
            </w:r>
            <w:r w:rsidRPr="001F3293">
              <w:rPr>
                <w:sz w:val="20"/>
                <w:lang w:val="en-CA"/>
              </w:rPr>
              <w:noBreakHyphen/>
              <w:t>Québec’s project and refused to provide access to their immovables. On November 23, 2015, Hydro</w:t>
            </w:r>
            <w:r w:rsidRPr="001F3293">
              <w:rPr>
                <w:sz w:val="20"/>
                <w:lang w:val="en-CA"/>
              </w:rPr>
              <w:noBreakHyphen/>
              <w:t>Québec applied for an injunction. The respondents argued that the servitudes on their immovables did not permit the construction of new transmission lines between transformer stations apart from the ones contemplated in 1972. In their cross</w:t>
            </w:r>
            <w:r w:rsidRPr="001F3293">
              <w:rPr>
                <w:sz w:val="20"/>
                <w:lang w:val="en-CA"/>
              </w:rPr>
              <w:noBreakHyphen/>
              <w:t>application, they claimed damages for unauthorized use of the servitudes since 1982, for the increase in the power going through the lines and for the inconvenience associated with neighbourhood disturbances. On May 31, 2017, the Superior Court allowed Hydro</w:t>
            </w:r>
            <w:r w:rsidRPr="001F3293">
              <w:rPr>
                <w:sz w:val="20"/>
                <w:lang w:val="en-CA"/>
              </w:rPr>
              <w:noBreakHyphen/>
              <w:t>Québec’s application for a permanent injunction and ordered the respondents to cease any obstruction and to provide unrestricted access to the immovables so that Hydro</w:t>
            </w:r>
            <w:r w:rsidRPr="001F3293">
              <w:rPr>
                <w:sz w:val="20"/>
                <w:lang w:val="en-CA"/>
              </w:rPr>
              <w:noBreakHyphen/>
              <w:t xml:space="preserve">Québec could perform all the work required to carry out the project. </w:t>
            </w:r>
            <w:proofErr w:type="gramStart"/>
            <w:r w:rsidRPr="001F3293">
              <w:rPr>
                <w:sz w:val="20"/>
                <w:lang w:val="en-CA"/>
              </w:rPr>
              <w:t>On May 25, 2018, the Court of Appeal allowed the respondents’ appeal against Hydro</w:t>
            </w:r>
            <w:r w:rsidRPr="001F3293">
              <w:rPr>
                <w:sz w:val="20"/>
                <w:lang w:val="en-CA"/>
              </w:rPr>
              <w:noBreakHyphen/>
              <w:t>Québec, set aside the trial judge’s decision, declared that Hydro</w:t>
            </w:r>
            <w:r w:rsidRPr="001F3293">
              <w:rPr>
                <w:sz w:val="20"/>
                <w:lang w:val="en-CA"/>
              </w:rPr>
              <w:noBreakHyphen/>
              <w:t>Québec had no real right that allowed it to use the respondents’ properties to set up the Chamouchouane</w:t>
            </w:r>
            <w:r w:rsidRPr="001F3293">
              <w:rPr>
                <w:sz w:val="20"/>
                <w:lang w:val="en-CA"/>
              </w:rPr>
              <w:noBreakHyphen/>
              <w:t>Bout</w:t>
            </w:r>
            <w:r w:rsidRPr="001F3293">
              <w:rPr>
                <w:sz w:val="20"/>
                <w:lang w:val="en-CA"/>
              </w:rPr>
              <w:noBreakHyphen/>
              <w:t>de</w:t>
            </w:r>
            <w:r w:rsidRPr="001F3293">
              <w:rPr>
                <w:sz w:val="20"/>
                <w:lang w:val="en-CA"/>
              </w:rPr>
              <w:noBreakHyphen/>
              <w:t>l’Île line, declared that the servitudes established by the parties had not been extinguished, and remitted the matter to the Superior Court to hear the cross</w:t>
            </w:r>
            <w:r w:rsidRPr="001F3293">
              <w:rPr>
                <w:sz w:val="20"/>
                <w:lang w:val="en-CA"/>
              </w:rPr>
              <w:noBreakHyphen/>
              <w:t>application.</w:t>
            </w:r>
            <w:proofErr w:type="gramEnd"/>
          </w:p>
          <w:p w:rsidR="001F3293" w:rsidRPr="001F3293" w:rsidRDefault="001F3293" w:rsidP="001F3293">
            <w:pPr>
              <w:jc w:val="both"/>
              <w:rPr>
                <w:sz w:val="20"/>
                <w:lang w:val="en-CA"/>
              </w:rPr>
            </w:pP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April 6, 2016</w:t>
            </w:r>
          </w:p>
          <w:p w:rsidR="001F3293" w:rsidRPr="001F3293" w:rsidRDefault="001F3293" w:rsidP="001F3293">
            <w:pPr>
              <w:jc w:val="both"/>
              <w:rPr>
                <w:sz w:val="20"/>
                <w:lang w:val="en-CA"/>
              </w:rPr>
            </w:pPr>
            <w:r w:rsidRPr="001F3293">
              <w:rPr>
                <w:sz w:val="20"/>
                <w:lang w:val="en-CA"/>
              </w:rPr>
              <w:t>Quebec Superior Court (Joliette)</w:t>
            </w:r>
          </w:p>
          <w:p w:rsidR="001F3293" w:rsidRPr="001F3293" w:rsidRDefault="001F3293" w:rsidP="001F3293">
            <w:pPr>
              <w:jc w:val="both"/>
              <w:rPr>
                <w:sz w:val="20"/>
                <w:lang w:val="en-CA"/>
              </w:rPr>
            </w:pPr>
            <w:r w:rsidRPr="001F3293">
              <w:rPr>
                <w:sz w:val="20"/>
                <w:lang w:val="en-CA"/>
              </w:rPr>
              <w:t>(Nollet J.)</w:t>
            </w:r>
          </w:p>
          <w:p w:rsidR="001F3293" w:rsidRPr="001F3293" w:rsidRDefault="001F3293" w:rsidP="001F3293">
            <w:pPr>
              <w:jc w:val="both"/>
              <w:rPr>
                <w:sz w:val="20"/>
                <w:lang w:val="en-CA"/>
              </w:rPr>
            </w:pPr>
            <w:r w:rsidRPr="001F3293">
              <w:rPr>
                <w:sz w:val="20"/>
                <w:lang w:val="en-CA"/>
              </w:rPr>
              <w:t>705</w:t>
            </w:r>
            <w:r w:rsidRPr="001F3293">
              <w:rPr>
                <w:sz w:val="20"/>
                <w:lang w:val="en-CA"/>
              </w:rPr>
              <w:noBreakHyphen/>
              <w:t>17</w:t>
            </w:r>
            <w:r w:rsidRPr="001F3293">
              <w:rPr>
                <w:sz w:val="20"/>
                <w:lang w:val="en-CA"/>
              </w:rPr>
              <w:noBreakHyphen/>
              <w:t>006543</w:t>
            </w:r>
            <w:r w:rsidRPr="001F3293">
              <w:rPr>
                <w:sz w:val="20"/>
                <w:lang w:val="en-CA"/>
              </w:rPr>
              <w:noBreakHyphen/>
              <w:t>159</w:t>
            </w:r>
          </w:p>
          <w:p w:rsidR="001F3293" w:rsidRPr="001F3293" w:rsidRDefault="00A050B0" w:rsidP="001F3293">
            <w:pPr>
              <w:jc w:val="both"/>
              <w:rPr>
                <w:sz w:val="20"/>
                <w:lang w:val="en-CA"/>
              </w:rPr>
            </w:pPr>
            <w:hyperlink r:id="rId47" w:history="1">
              <w:r w:rsidR="001F3293" w:rsidRPr="001F3293">
                <w:rPr>
                  <w:rStyle w:val="Hyperlink"/>
                  <w:sz w:val="20"/>
                  <w:lang w:val="en-CA"/>
                </w:rPr>
                <w:t>2016 QCCS 1716</w:t>
              </w:r>
            </w:hyperlink>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Application for interlocutory injunction allowed</w:t>
            </w: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May 31, 2017</w:t>
            </w:r>
          </w:p>
          <w:p w:rsidR="001F3293" w:rsidRPr="001F3293" w:rsidRDefault="001F3293" w:rsidP="001F3293">
            <w:pPr>
              <w:jc w:val="both"/>
              <w:rPr>
                <w:sz w:val="20"/>
                <w:lang w:val="en-CA"/>
              </w:rPr>
            </w:pPr>
            <w:r w:rsidRPr="001F3293">
              <w:rPr>
                <w:sz w:val="20"/>
                <w:lang w:val="en-CA"/>
              </w:rPr>
              <w:t>Quebec Superior Court (Joliette)</w:t>
            </w:r>
          </w:p>
          <w:p w:rsidR="001F3293" w:rsidRPr="001F3293" w:rsidRDefault="001F3293" w:rsidP="001F3293">
            <w:pPr>
              <w:jc w:val="both"/>
              <w:rPr>
                <w:sz w:val="20"/>
                <w:lang w:val="en-CA"/>
              </w:rPr>
            </w:pPr>
            <w:r w:rsidRPr="001F3293">
              <w:rPr>
                <w:sz w:val="20"/>
                <w:lang w:val="en-CA"/>
              </w:rPr>
              <w:t>(Sansfaçon J.)</w:t>
            </w:r>
          </w:p>
          <w:p w:rsidR="001F3293" w:rsidRPr="001F3293" w:rsidRDefault="001F3293" w:rsidP="001F3293">
            <w:pPr>
              <w:jc w:val="both"/>
              <w:rPr>
                <w:sz w:val="20"/>
                <w:lang w:val="en-CA"/>
              </w:rPr>
            </w:pPr>
            <w:r w:rsidRPr="001F3293">
              <w:rPr>
                <w:sz w:val="20"/>
                <w:lang w:val="en-CA"/>
              </w:rPr>
              <w:t>705</w:t>
            </w:r>
            <w:r w:rsidRPr="001F3293">
              <w:rPr>
                <w:sz w:val="20"/>
                <w:lang w:val="en-CA"/>
              </w:rPr>
              <w:noBreakHyphen/>
              <w:t>17</w:t>
            </w:r>
            <w:r w:rsidRPr="001F3293">
              <w:rPr>
                <w:sz w:val="20"/>
                <w:lang w:val="en-CA"/>
              </w:rPr>
              <w:noBreakHyphen/>
              <w:t>006543</w:t>
            </w:r>
            <w:r w:rsidRPr="001F3293">
              <w:rPr>
                <w:sz w:val="20"/>
                <w:lang w:val="en-CA"/>
              </w:rPr>
              <w:noBreakHyphen/>
              <w:t>159</w:t>
            </w:r>
          </w:p>
          <w:p w:rsidR="001F3293" w:rsidRPr="001F3293" w:rsidRDefault="00A050B0" w:rsidP="001F3293">
            <w:pPr>
              <w:jc w:val="both"/>
              <w:rPr>
                <w:sz w:val="20"/>
                <w:lang w:val="en-CA"/>
              </w:rPr>
            </w:pPr>
            <w:hyperlink r:id="rId48" w:history="1">
              <w:r w:rsidR="001F3293" w:rsidRPr="001F3293">
                <w:rPr>
                  <w:rStyle w:val="Hyperlink"/>
                  <w:sz w:val="20"/>
                  <w:lang w:val="en-CA"/>
                </w:rPr>
                <w:t>2017 QCCS 2347</w:t>
              </w:r>
            </w:hyperlink>
          </w:p>
          <w:p w:rsidR="001F3293" w:rsidRPr="001F3293" w:rsidRDefault="001F3293" w:rsidP="001F3293">
            <w:pPr>
              <w:jc w:val="both"/>
              <w:rPr>
                <w:sz w:val="20"/>
                <w:lang w:val="en-CA"/>
              </w:rPr>
            </w:pP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Application for permanent injunction allowed</w:t>
            </w: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May 25, 2018</w:t>
            </w:r>
          </w:p>
          <w:p w:rsidR="001F3293" w:rsidRPr="001F3293" w:rsidRDefault="001F3293" w:rsidP="001F3293">
            <w:pPr>
              <w:jc w:val="both"/>
              <w:rPr>
                <w:sz w:val="20"/>
                <w:lang w:val="en-CA"/>
              </w:rPr>
            </w:pPr>
            <w:r w:rsidRPr="001F3293">
              <w:rPr>
                <w:sz w:val="20"/>
                <w:lang w:val="en-CA"/>
              </w:rPr>
              <w:t>Quebec Court of Appeal (Montréal)</w:t>
            </w:r>
          </w:p>
          <w:p w:rsidR="001F3293" w:rsidRPr="001F3293" w:rsidRDefault="001F3293" w:rsidP="001F3293">
            <w:pPr>
              <w:jc w:val="both"/>
              <w:rPr>
                <w:sz w:val="20"/>
                <w:lang w:val="en-CA"/>
              </w:rPr>
            </w:pPr>
            <w:r w:rsidRPr="001F3293">
              <w:rPr>
                <w:sz w:val="20"/>
                <w:lang w:val="en-CA"/>
              </w:rPr>
              <w:t xml:space="preserve">(Morissette, Healy and Roy JJ.A.) </w:t>
            </w:r>
          </w:p>
          <w:p w:rsidR="001F3293" w:rsidRPr="001F3293" w:rsidRDefault="001F3293" w:rsidP="001F3293">
            <w:pPr>
              <w:jc w:val="both"/>
              <w:rPr>
                <w:sz w:val="20"/>
                <w:lang w:val="en-CA"/>
              </w:rPr>
            </w:pPr>
            <w:r w:rsidRPr="001F3293">
              <w:rPr>
                <w:sz w:val="20"/>
                <w:lang w:val="en-CA"/>
              </w:rPr>
              <w:t>500</w:t>
            </w:r>
            <w:r w:rsidRPr="001F3293">
              <w:rPr>
                <w:sz w:val="20"/>
                <w:lang w:val="en-CA"/>
              </w:rPr>
              <w:noBreakHyphen/>
              <w:t>09</w:t>
            </w:r>
            <w:r w:rsidRPr="001F3293">
              <w:rPr>
                <w:sz w:val="20"/>
                <w:lang w:val="en-CA"/>
              </w:rPr>
              <w:noBreakHyphen/>
              <w:t>026896</w:t>
            </w:r>
            <w:r w:rsidRPr="001F3293">
              <w:rPr>
                <w:sz w:val="20"/>
                <w:lang w:val="en-CA"/>
              </w:rPr>
              <w:noBreakHyphen/>
              <w:t>175</w:t>
            </w:r>
          </w:p>
          <w:p w:rsidR="001F3293" w:rsidRPr="001F3293" w:rsidRDefault="00A050B0" w:rsidP="001F3293">
            <w:pPr>
              <w:jc w:val="both"/>
              <w:rPr>
                <w:sz w:val="20"/>
                <w:lang w:val="en-CA"/>
              </w:rPr>
            </w:pPr>
            <w:hyperlink r:id="rId49" w:history="1">
              <w:r w:rsidR="001F3293" w:rsidRPr="001F3293">
                <w:rPr>
                  <w:rStyle w:val="Hyperlink"/>
                  <w:sz w:val="20"/>
                  <w:lang w:val="en-CA"/>
                </w:rPr>
                <w:t>2018 QCCA 838</w:t>
              </w:r>
            </w:hyperlink>
          </w:p>
          <w:p w:rsidR="001F3293" w:rsidRPr="001F3293" w:rsidRDefault="001F3293" w:rsidP="001F3293">
            <w:pPr>
              <w:jc w:val="both"/>
              <w:rPr>
                <w:sz w:val="20"/>
                <w:lang w:val="en-CA"/>
              </w:rPr>
            </w:pP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Appeal allowed</w:t>
            </w: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July 11, 2018</w:t>
            </w:r>
          </w:p>
          <w:p w:rsidR="001F3293" w:rsidRPr="001F3293" w:rsidRDefault="001F3293" w:rsidP="001F3293">
            <w:pPr>
              <w:jc w:val="both"/>
              <w:rPr>
                <w:sz w:val="20"/>
                <w:lang w:val="en-CA"/>
              </w:rPr>
            </w:pPr>
            <w:r w:rsidRPr="001F3293">
              <w:rPr>
                <w:sz w:val="20"/>
                <w:lang w:val="en-CA"/>
              </w:rPr>
              <w:t>Quebec Court of Appeal (Montréal)</w:t>
            </w:r>
          </w:p>
          <w:p w:rsidR="001F3293" w:rsidRPr="001F3293" w:rsidRDefault="001F3293" w:rsidP="001F3293">
            <w:pPr>
              <w:jc w:val="both"/>
              <w:rPr>
                <w:sz w:val="20"/>
                <w:lang w:val="en-CA"/>
              </w:rPr>
            </w:pPr>
            <w:r w:rsidRPr="001F3293">
              <w:rPr>
                <w:sz w:val="20"/>
                <w:lang w:val="en-CA"/>
              </w:rPr>
              <w:t>(Savard J.A.)</w:t>
            </w:r>
          </w:p>
          <w:p w:rsidR="001F3293" w:rsidRPr="001F3293" w:rsidRDefault="001F3293" w:rsidP="001F3293">
            <w:pPr>
              <w:jc w:val="both"/>
              <w:rPr>
                <w:sz w:val="20"/>
                <w:lang w:val="en-CA"/>
              </w:rPr>
            </w:pPr>
            <w:r w:rsidRPr="001F3293">
              <w:rPr>
                <w:sz w:val="20"/>
                <w:lang w:val="en-CA"/>
              </w:rPr>
              <w:t>500</w:t>
            </w:r>
            <w:r w:rsidRPr="001F3293">
              <w:rPr>
                <w:sz w:val="20"/>
                <w:lang w:val="en-CA"/>
              </w:rPr>
              <w:noBreakHyphen/>
              <w:t>09</w:t>
            </w:r>
            <w:r w:rsidRPr="001F3293">
              <w:rPr>
                <w:sz w:val="20"/>
                <w:lang w:val="en-CA"/>
              </w:rPr>
              <w:noBreakHyphen/>
              <w:t>026896</w:t>
            </w:r>
            <w:r w:rsidRPr="001F3293">
              <w:rPr>
                <w:sz w:val="20"/>
                <w:lang w:val="en-CA"/>
              </w:rPr>
              <w:noBreakHyphen/>
              <w:t>175</w:t>
            </w:r>
          </w:p>
          <w:p w:rsidR="001F3293" w:rsidRPr="001F3293" w:rsidRDefault="00A050B0" w:rsidP="001F3293">
            <w:pPr>
              <w:jc w:val="both"/>
              <w:rPr>
                <w:sz w:val="20"/>
                <w:lang w:val="en-CA"/>
              </w:rPr>
            </w:pPr>
            <w:hyperlink r:id="rId50" w:history="1">
              <w:r w:rsidR="001F3293" w:rsidRPr="001F3293">
                <w:rPr>
                  <w:rStyle w:val="Hyperlink"/>
                  <w:sz w:val="20"/>
                  <w:lang w:val="en-CA"/>
                </w:rPr>
                <w:t>2018 QCCA 1189</w:t>
              </w:r>
            </w:hyperlink>
          </w:p>
          <w:p w:rsidR="001F3293" w:rsidRPr="001F3293" w:rsidRDefault="001F3293" w:rsidP="001F3293">
            <w:pPr>
              <w:jc w:val="both"/>
              <w:rPr>
                <w:sz w:val="20"/>
                <w:lang w:val="en-CA"/>
              </w:rPr>
            </w:pP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Motion to stay judgment allowed</w:t>
            </w: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August 24, 2018</w:t>
            </w:r>
          </w:p>
          <w:p w:rsidR="001F3293" w:rsidRPr="001F3293" w:rsidRDefault="001F3293" w:rsidP="001F3293">
            <w:pPr>
              <w:jc w:val="both"/>
              <w:rPr>
                <w:sz w:val="20"/>
                <w:lang w:val="en-CA"/>
              </w:rPr>
            </w:pPr>
            <w:r w:rsidRPr="001F3293">
              <w:rPr>
                <w:sz w:val="20"/>
                <w:lang w:val="en-CA"/>
              </w:rPr>
              <w:t>Supreme Court of Canada</w:t>
            </w: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Application for leave to appeal filed</w:t>
            </w:r>
          </w:p>
          <w:p w:rsidR="001F3293" w:rsidRPr="001F3293" w:rsidRDefault="001F3293" w:rsidP="001F3293">
            <w:pPr>
              <w:jc w:val="both"/>
              <w:rPr>
                <w:sz w:val="20"/>
                <w:lang w:val="en-CA"/>
              </w:rPr>
            </w:pPr>
          </w:p>
        </w:tc>
      </w:tr>
    </w:tbl>
    <w:p w:rsidR="001F3293" w:rsidRDefault="001F3293" w:rsidP="001F3293">
      <w:pPr>
        <w:jc w:val="both"/>
        <w:rPr>
          <w:sz w:val="20"/>
          <w:lang w:val="en-CA"/>
        </w:rPr>
      </w:pPr>
    </w:p>
    <w:p w:rsidR="00FE372E" w:rsidRDefault="00A050B0" w:rsidP="001F3293">
      <w:pPr>
        <w:jc w:val="both"/>
        <w:rPr>
          <w:sz w:val="20"/>
          <w:lang w:val="en-CA"/>
        </w:rPr>
      </w:pPr>
      <w:r>
        <w:rPr>
          <w:sz w:val="20"/>
        </w:rPr>
        <w:pict>
          <v:rect id="_x0000_i1041" style="width:2in;height:1pt" o:hrpct="0" o:hralign="center" o:hrstd="t" o:hrnoshade="t" o:hr="t" fillcolor="black [3213]" stroked="f"/>
        </w:pict>
      </w:r>
    </w:p>
    <w:p w:rsidR="00FE372E" w:rsidRPr="001F3293" w:rsidRDefault="00FE372E" w:rsidP="001F329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rPr>
            </w:pPr>
            <w:r w:rsidRPr="001F3293">
              <w:rPr>
                <w:rStyle w:val="SCCFileNumberChar"/>
                <w:sz w:val="20"/>
                <w:szCs w:val="20"/>
              </w:rPr>
              <w:t>38254</w:t>
            </w:r>
          </w:p>
        </w:tc>
        <w:tc>
          <w:tcPr>
            <w:tcW w:w="4457" w:type="pct"/>
            <w:gridSpan w:val="3"/>
          </w:tcPr>
          <w:p w:rsidR="001F3293" w:rsidRPr="00FE372E" w:rsidRDefault="001F3293" w:rsidP="001F3293">
            <w:pPr>
              <w:pStyle w:val="SCCLsocParty"/>
              <w:jc w:val="both"/>
              <w:rPr>
                <w:b/>
                <w:sz w:val="20"/>
                <w:szCs w:val="20"/>
              </w:rPr>
            </w:pPr>
            <w:r w:rsidRPr="00FE372E">
              <w:rPr>
                <w:b/>
                <w:sz w:val="20"/>
                <w:szCs w:val="20"/>
              </w:rPr>
              <w:t>Hydro</w:t>
            </w:r>
            <w:r w:rsidRPr="00FE372E">
              <w:rPr>
                <w:b/>
                <w:sz w:val="20"/>
                <w:szCs w:val="20"/>
              </w:rPr>
              <w:noBreakHyphen/>
              <w:t>Québec c. Louise Matta, Claude Ouellet, Christiane Léveillé, Diane Ouellet, Patrick Léveillé, Josée Léveillé, Entreprises Caslon Inc.</w:t>
            </w:r>
          </w:p>
          <w:p w:rsidR="001F3293" w:rsidRPr="001F3293" w:rsidRDefault="00FE372E" w:rsidP="001F3293">
            <w:pPr>
              <w:jc w:val="both"/>
              <w:rPr>
                <w:sz w:val="20"/>
              </w:rPr>
            </w:pPr>
            <w:r>
              <w:rPr>
                <w:sz w:val="20"/>
              </w:rPr>
              <w:t>(Qc) (Civile) (Autorisation)</w:t>
            </w:r>
          </w:p>
        </w:tc>
      </w:tr>
      <w:tr w:rsidR="001F3293" w:rsidRPr="00A050B0" w:rsidTr="00A449DC">
        <w:tc>
          <w:tcPr>
            <w:tcW w:w="5000" w:type="pct"/>
            <w:gridSpan w:val="4"/>
          </w:tcPr>
          <w:p w:rsidR="001F3293" w:rsidRPr="001F3293" w:rsidRDefault="001F3293" w:rsidP="001F3293">
            <w:pPr>
              <w:pStyle w:val="SCCBanSummary"/>
              <w:rPr>
                <w:smallCaps w:val="0"/>
                <w:sz w:val="20"/>
                <w:szCs w:val="20"/>
                <w:lang w:val="fr-CA"/>
              </w:rPr>
            </w:pPr>
            <w:r w:rsidRPr="001F3293">
              <w:rPr>
                <w:smallCaps w:val="0"/>
                <w:sz w:val="20"/>
                <w:szCs w:val="20"/>
                <w:lang w:val="fr-CA"/>
              </w:rPr>
              <w:t>Expropriation — Droits réels — Servitudes — Servitudes conventionnelles — Servitudes légales —Extinction de servitude — Indemnité — Ligne à haute tension — L’arrêt dont appel entre</w:t>
            </w:r>
            <w:r w:rsidRPr="001F3293">
              <w:rPr>
                <w:smallCaps w:val="0"/>
                <w:sz w:val="20"/>
                <w:szCs w:val="20"/>
                <w:lang w:val="fr-CA"/>
              </w:rPr>
              <w:noBreakHyphen/>
              <w:t>t</w:t>
            </w:r>
            <w:r w:rsidRPr="001F3293">
              <w:rPr>
                <w:smallCaps w:val="0"/>
                <w:sz w:val="20"/>
                <w:szCs w:val="20"/>
                <w:lang w:val="fr-CA"/>
              </w:rPr>
              <w:noBreakHyphen/>
              <w:t>il en conflit avec la jurisprudence applicable aux servitudes de la demanderesse depuis plus de 36 ans ? — La stabilité des droits réels est</w:t>
            </w:r>
            <w:r w:rsidRPr="001F3293">
              <w:rPr>
                <w:smallCaps w:val="0"/>
                <w:sz w:val="20"/>
                <w:szCs w:val="20"/>
                <w:lang w:val="fr-CA"/>
              </w:rPr>
              <w:noBreakHyphen/>
              <w:t>elle compromise par l’arrêt dont appel, qui contredit l’interprétation et l’application des servitudes reconnues par l’usage depuis de nombreuses années ? — La Cour d’appel a</w:t>
            </w:r>
            <w:r w:rsidRPr="001F3293">
              <w:rPr>
                <w:smallCaps w:val="0"/>
                <w:sz w:val="20"/>
                <w:szCs w:val="20"/>
                <w:lang w:val="fr-CA"/>
              </w:rPr>
              <w:noBreakHyphen/>
              <w:t>t</w:t>
            </w:r>
            <w:r w:rsidRPr="001F3293">
              <w:rPr>
                <w:smallCaps w:val="0"/>
                <w:sz w:val="20"/>
                <w:szCs w:val="20"/>
                <w:lang w:val="fr-CA"/>
              </w:rPr>
              <w:noBreakHyphen/>
              <w:t>elle excédé sa compétence en l’espèce et a</w:t>
            </w:r>
            <w:r w:rsidRPr="001F3293">
              <w:rPr>
                <w:smallCaps w:val="0"/>
                <w:sz w:val="20"/>
                <w:szCs w:val="20"/>
                <w:lang w:val="fr-CA"/>
              </w:rPr>
              <w:noBreakHyphen/>
              <w:t>t</w:t>
            </w:r>
            <w:r w:rsidRPr="001F3293">
              <w:rPr>
                <w:smallCaps w:val="0"/>
                <w:sz w:val="20"/>
                <w:szCs w:val="20"/>
                <w:lang w:val="fr-CA"/>
              </w:rPr>
              <w:noBreakHyphen/>
              <w:t>elle donné l’occasion aux parties d’être entendues sur des aspects déterminants de sa décision ?</w:t>
            </w:r>
          </w:p>
        </w:tc>
      </w:tr>
      <w:tr w:rsidR="001F3293" w:rsidRPr="00A050B0" w:rsidTr="00A449DC">
        <w:tc>
          <w:tcPr>
            <w:tcW w:w="5000" w:type="pct"/>
            <w:gridSpan w:val="4"/>
          </w:tcPr>
          <w:p w:rsidR="001F3293" w:rsidRPr="001F3293" w:rsidRDefault="001F3293" w:rsidP="001F3293">
            <w:pPr>
              <w:jc w:val="both"/>
              <w:rPr>
                <w:sz w:val="20"/>
                <w:lang w:val="fr-CA"/>
              </w:rPr>
            </w:pPr>
          </w:p>
        </w:tc>
      </w:tr>
      <w:tr w:rsidR="001F3293" w:rsidRPr="00A050B0" w:rsidTr="00A449DC">
        <w:tc>
          <w:tcPr>
            <w:tcW w:w="5000" w:type="pct"/>
            <w:gridSpan w:val="4"/>
          </w:tcPr>
          <w:p w:rsidR="001F3293" w:rsidRPr="001F3293" w:rsidRDefault="001F3293" w:rsidP="001F3293">
            <w:pPr>
              <w:jc w:val="both"/>
              <w:rPr>
                <w:sz w:val="20"/>
                <w:lang w:val="fr-CA"/>
              </w:rPr>
            </w:pPr>
            <w:r w:rsidRPr="001F3293">
              <w:rPr>
                <w:sz w:val="20"/>
                <w:lang w:val="fr-CA"/>
              </w:rPr>
              <w:t>En 1972, le gouvernement du Québec autorise Hydro</w:t>
            </w:r>
            <w:r w:rsidRPr="001F3293">
              <w:rPr>
                <w:sz w:val="20"/>
                <w:lang w:val="fr-CA"/>
              </w:rPr>
              <w:noBreakHyphen/>
              <w:t>Québec à construire une ligne de transport et de distribution d’énergie électrique entre les postes de transformation Jacques</w:t>
            </w:r>
            <w:r w:rsidRPr="001F3293">
              <w:rPr>
                <w:sz w:val="20"/>
                <w:lang w:val="fr-CA"/>
              </w:rPr>
              <w:noBreakHyphen/>
              <w:t>Cartier et Duvernay. Hydro</w:t>
            </w:r>
            <w:r w:rsidRPr="001F3293">
              <w:rPr>
                <w:sz w:val="20"/>
                <w:lang w:val="fr-CA"/>
              </w:rPr>
              <w:noBreakHyphen/>
              <w:t>Québec acquiert par expropriation les droits de servitude réels et perpétuels nécessaires et signe avec les propriétaires des immeubles visés une convention, précisant entre autres l’objet de la servitude et l’indemnité versée. En 1982, Hydro-Québec effectue des modifications menant à la redirection du courant de différentes lignes. La ligne de transport située sur les terrains expropriés en 1972 est désormais utilisée pour acheminer l’électricité en provenance de la Baie</w:t>
            </w:r>
            <w:r w:rsidRPr="001F3293">
              <w:rPr>
                <w:sz w:val="20"/>
                <w:lang w:val="fr-CA"/>
              </w:rPr>
              <w:noBreakHyphen/>
              <w:t>James. Les propriétaires ne sont alors pas informés de ces changements. En 2015, le gouvernement du Québec autorise le projet d’Hydro</w:t>
            </w:r>
            <w:r w:rsidRPr="001F3293">
              <w:rPr>
                <w:sz w:val="20"/>
                <w:lang w:val="fr-CA"/>
              </w:rPr>
              <w:noBreakHyphen/>
              <w:t xml:space="preserve">Québec pour la construction de la ligne de transport </w:t>
            </w:r>
            <w:proofErr w:type="spellStart"/>
            <w:r w:rsidRPr="001F3293">
              <w:rPr>
                <w:sz w:val="20"/>
                <w:lang w:val="fr-CA"/>
              </w:rPr>
              <w:t>Chamouchouane</w:t>
            </w:r>
            <w:proofErr w:type="spellEnd"/>
            <w:r w:rsidRPr="001F3293">
              <w:rPr>
                <w:sz w:val="20"/>
                <w:lang w:val="fr-CA"/>
              </w:rPr>
              <w:noBreakHyphen/>
            </w:r>
            <w:proofErr w:type="spellStart"/>
            <w:r w:rsidRPr="001F3293">
              <w:rPr>
                <w:sz w:val="20"/>
                <w:lang w:val="fr-CA"/>
              </w:rPr>
              <w:t>Bout</w:t>
            </w:r>
            <w:r w:rsidRPr="001F3293">
              <w:rPr>
                <w:sz w:val="20"/>
                <w:lang w:val="fr-CA"/>
              </w:rPr>
              <w:noBreakHyphen/>
              <w:t>de</w:t>
            </w:r>
            <w:r w:rsidRPr="001F3293">
              <w:rPr>
                <w:sz w:val="20"/>
                <w:lang w:val="fr-CA"/>
              </w:rPr>
              <w:noBreakHyphen/>
              <w:t>l’Île</w:t>
            </w:r>
            <w:proofErr w:type="spellEnd"/>
            <w:r w:rsidRPr="001F3293">
              <w:rPr>
                <w:sz w:val="20"/>
                <w:lang w:val="fr-CA"/>
              </w:rPr>
              <w:t>. Le tracé de cette nouvelle ligne empruntera en partie l’assiette de servitudes acquises en 1972, parallèlement à la ligne déjà construite. Les intimés, actuels propriétaires, s’opposent au projet d’Hydro</w:t>
            </w:r>
            <w:r w:rsidRPr="001F3293">
              <w:rPr>
                <w:sz w:val="20"/>
                <w:lang w:val="fr-CA"/>
              </w:rPr>
              <w:noBreakHyphen/>
              <w:t>Québec et refusent l’accès à leurs immeubles. Le 23 novembre 2015, Hydro</w:t>
            </w:r>
            <w:r w:rsidRPr="001F3293">
              <w:rPr>
                <w:sz w:val="20"/>
                <w:lang w:val="fr-CA"/>
              </w:rPr>
              <w:noBreakHyphen/>
              <w:t>Québec présente une demande d’injonction. Les intimés prétendent que les servitudes grevant leurs immeubles ne permettent pas de construire de nouvelles lignes de transport entre des postes de transformation autres que ceux prévus en 1972. Dans leur demande reconventionnelle, ils réclament des dommages pour l’usage non autorisé des servitudes depuis 1982, pour l’augmentation de la puissance passant à travers les lignes et pour les inconvénients de troubles de voisinage. Le 31 mai 2017, la Cour supérieure accueille la demande en injonction permanente d’Hydro</w:t>
            </w:r>
            <w:r w:rsidRPr="001F3293">
              <w:rPr>
                <w:sz w:val="20"/>
                <w:lang w:val="fr-CA"/>
              </w:rPr>
              <w:noBreakHyphen/>
              <w:t>Québec et ordonne aux intimés de cesser toute obstruction et de donner libre accès aux immeubles afin de permettre à Hydro</w:t>
            </w:r>
            <w:r w:rsidRPr="001F3293">
              <w:rPr>
                <w:sz w:val="20"/>
                <w:lang w:val="fr-CA"/>
              </w:rPr>
              <w:noBreakHyphen/>
              <w:t>Québec d’exécuter tous les travaux nécessaires à la réalisation du projet. Le 25 mai 2018, la Cour d’appel accueille l’appel des intimés contre Hydro</w:t>
            </w:r>
            <w:r w:rsidRPr="001F3293">
              <w:rPr>
                <w:sz w:val="20"/>
                <w:lang w:val="fr-CA"/>
              </w:rPr>
              <w:noBreakHyphen/>
              <w:t>Québec, infirme le jugement de première instance, déclare qu’Hydro</w:t>
            </w:r>
            <w:r w:rsidRPr="001F3293">
              <w:rPr>
                <w:sz w:val="20"/>
                <w:lang w:val="fr-CA"/>
              </w:rPr>
              <w:noBreakHyphen/>
              <w:t xml:space="preserve">Québec ne possède pas de droit réel lui permettant d’utiliser les propriétés des intimés pour l’implantation de la ligne </w:t>
            </w:r>
            <w:proofErr w:type="spellStart"/>
            <w:r w:rsidRPr="001F3293">
              <w:rPr>
                <w:sz w:val="20"/>
                <w:lang w:val="fr-CA"/>
              </w:rPr>
              <w:t>Chamouchouane</w:t>
            </w:r>
            <w:proofErr w:type="spellEnd"/>
            <w:r w:rsidRPr="001F3293">
              <w:rPr>
                <w:sz w:val="20"/>
                <w:lang w:val="fr-CA"/>
              </w:rPr>
              <w:noBreakHyphen/>
            </w:r>
            <w:proofErr w:type="spellStart"/>
            <w:r w:rsidRPr="001F3293">
              <w:rPr>
                <w:sz w:val="20"/>
                <w:lang w:val="fr-CA"/>
              </w:rPr>
              <w:t>Bout</w:t>
            </w:r>
            <w:r w:rsidRPr="001F3293">
              <w:rPr>
                <w:sz w:val="20"/>
                <w:lang w:val="fr-CA"/>
              </w:rPr>
              <w:noBreakHyphen/>
              <w:t>de</w:t>
            </w:r>
            <w:r w:rsidRPr="001F3293">
              <w:rPr>
                <w:sz w:val="20"/>
                <w:lang w:val="fr-CA"/>
              </w:rPr>
              <w:noBreakHyphen/>
              <w:t>l’Île</w:t>
            </w:r>
            <w:proofErr w:type="spellEnd"/>
            <w:r w:rsidRPr="001F3293">
              <w:rPr>
                <w:sz w:val="20"/>
                <w:lang w:val="fr-CA"/>
              </w:rPr>
              <w:t xml:space="preserve">, déclare que les servitudes établies entre les parties ne sont pas éteintes et retourne le dossier à la Cour supérieure pour l’audition de la demande reconventionnelle. </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Le 6 avril 2016</w:t>
            </w:r>
          </w:p>
          <w:p w:rsidR="001F3293" w:rsidRPr="001F3293" w:rsidRDefault="001F3293" w:rsidP="001F3293">
            <w:pPr>
              <w:jc w:val="both"/>
              <w:rPr>
                <w:sz w:val="20"/>
                <w:lang w:val="fr-CA"/>
              </w:rPr>
            </w:pPr>
            <w:r w:rsidRPr="001F3293">
              <w:rPr>
                <w:sz w:val="20"/>
                <w:lang w:val="fr-CA"/>
              </w:rPr>
              <w:t>Cour supérieure du Québec (Joliette)</w:t>
            </w:r>
          </w:p>
          <w:p w:rsidR="001F3293" w:rsidRPr="001F3293" w:rsidRDefault="001F3293" w:rsidP="001F3293">
            <w:pPr>
              <w:jc w:val="both"/>
              <w:rPr>
                <w:sz w:val="20"/>
              </w:rPr>
            </w:pPr>
            <w:r w:rsidRPr="001F3293">
              <w:rPr>
                <w:sz w:val="20"/>
              </w:rPr>
              <w:t xml:space="preserve">(Le juge </w:t>
            </w:r>
            <w:proofErr w:type="spellStart"/>
            <w:r w:rsidRPr="001F3293">
              <w:rPr>
                <w:sz w:val="20"/>
              </w:rPr>
              <w:t>Nollet</w:t>
            </w:r>
            <w:proofErr w:type="spellEnd"/>
            <w:r w:rsidRPr="001F3293">
              <w:rPr>
                <w:sz w:val="20"/>
              </w:rPr>
              <w:t>)</w:t>
            </w:r>
          </w:p>
          <w:p w:rsidR="001F3293" w:rsidRPr="001F3293" w:rsidRDefault="001F3293" w:rsidP="001F3293">
            <w:pPr>
              <w:jc w:val="both"/>
              <w:rPr>
                <w:sz w:val="20"/>
              </w:rPr>
            </w:pPr>
            <w:r w:rsidRPr="001F3293">
              <w:rPr>
                <w:sz w:val="20"/>
              </w:rPr>
              <w:t>705</w:t>
            </w:r>
            <w:r w:rsidRPr="001F3293">
              <w:rPr>
                <w:sz w:val="20"/>
              </w:rPr>
              <w:noBreakHyphen/>
              <w:t>17</w:t>
            </w:r>
            <w:r w:rsidRPr="001F3293">
              <w:rPr>
                <w:sz w:val="20"/>
              </w:rPr>
              <w:noBreakHyphen/>
              <w:t>006543</w:t>
            </w:r>
            <w:r w:rsidRPr="001F3293">
              <w:rPr>
                <w:sz w:val="20"/>
              </w:rPr>
              <w:noBreakHyphen/>
              <w:t>159</w:t>
            </w:r>
          </w:p>
          <w:p w:rsidR="001F3293" w:rsidRPr="001F3293" w:rsidRDefault="00A050B0" w:rsidP="001F3293">
            <w:pPr>
              <w:jc w:val="both"/>
              <w:rPr>
                <w:sz w:val="20"/>
              </w:rPr>
            </w:pPr>
            <w:hyperlink r:id="rId51" w:history="1">
              <w:r w:rsidR="001F3293" w:rsidRPr="001F3293">
                <w:rPr>
                  <w:rStyle w:val="Hyperlink"/>
                  <w:sz w:val="20"/>
                </w:rPr>
                <w:t>2016 QCCS 1716</w:t>
              </w:r>
            </w:hyperlink>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Demande en injonction interlocutoire accueillie.</w:t>
            </w: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Le 31 mai 2017</w:t>
            </w:r>
          </w:p>
          <w:p w:rsidR="001F3293" w:rsidRPr="001F3293" w:rsidRDefault="001F3293" w:rsidP="001F3293">
            <w:pPr>
              <w:jc w:val="both"/>
              <w:rPr>
                <w:sz w:val="20"/>
                <w:lang w:val="fr-CA"/>
              </w:rPr>
            </w:pPr>
            <w:r w:rsidRPr="001F3293">
              <w:rPr>
                <w:sz w:val="20"/>
                <w:lang w:val="fr-CA"/>
              </w:rPr>
              <w:t>Cour supérieure du Québec (Joliette)</w:t>
            </w:r>
          </w:p>
          <w:p w:rsidR="001F3293" w:rsidRPr="001F3293" w:rsidRDefault="001F3293" w:rsidP="001F3293">
            <w:pPr>
              <w:jc w:val="both"/>
              <w:rPr>
                <w:sz w:val="20"/>
              </w:rPr>
            </w:pPr>
            <w:r w:rsidRPr="001F3293">
              <w:rPr>
                <w:sz w:val="20"/>
              </w:rPr>
              <w:t xml:space="preserve">(Le juge </w:t>
            </w:r>
            <w:proofErr w:type="spellStart"/>
            <w:r w:rsidRPr="001F3293">
              <w:rPr>
                <w:sz w:val="20"/>
              </w:rPr>
              <w:t>Sansfaçon</w:t>
            </w:r>
            <w:proofErr w:type="spellEnd"/>
            <w:r w:rsidRPr="001F3293">
              <w:rPr>
                <w:sz w:val="20"/>
              </w:rPr>
              <w:t>)</w:t>
            </w:r>
          </w:p>
          <w:p w:rsidR="001F3293" w:rsidRPr="001F3293" w:rsidRDefault="001F3293" w:rsidP="001F3293">
            <w:pPr>
              <w:jc w:val="both"/>
              <w:rPr>
                <w:sz w:val="20"/>
              </w:rPr>
            </w:pPr>
            <w:r w:rsidRPr="001F3293">
              <w:rPr>
                <w:sz w:val="20"/>
              </w:rPr>
              <w:t>705</w:t>
            </w:r>
            <w:r w:rsidRPr="001F3293">
              <w:rPr>
                <w:sz w:val="20"/>
              </w:rPr>
              <w:noBreakHyphen/>
              <w:t>17</w:t>
            </w:r>
            <w:r w:rsidRPr="001F3293">
              <w:rPr>
                <w:sz w:val="20"/>
              </w:rPr>
              <w:noBreakHyphen/>
              <w:t>006543</w:t>
            </w:r>
            <w:r w:rsidRPr="001F3293">
              <w:rPr>
                <w:sz w:val="20"/>
              </w:rPr>
              <w:noBreakHyphen/>
              <w:t>159</w:t>
            </w:r>
          </w:p>
          <w:p w:rsidR="001F3293" w:rsidRPr="001F3293" w:rsidRDefault="00A050B0" w:rsidP="001F3293">
            <w:pPr>
              <w:jc w:val="both"/>
              <w:rPr>
                <w:sz w:val="20"/>
              </w:rPr>
            </w:pPr>
            <w:hyperlink r:id="rId52" w:history="1">
              <w:r w:rsidR="001F3293" w:rsidRPr="001F3293">
                <w:rPr>
                  <w:rStyle w:val="Hyperlink"/>
                  <w:sz w:val="20"/>
                </w:rPr>
                <w:t>2017 QCCS 2347</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Demande en injonction permanente accueillie.</w:t>
            </w:r>
          </w:p>
        </w:tc>
      </w:tr>
      <w:tr w:rsidR="001F3293" w:rsidRPr="001F3293" w:rsidTr="00A449DC">
        <w:tc>
          <w:tcPr>
            <w:tcW w:w="2427" w:type="pct"/>
            <w:gridSpan w:val="2"/>
          </w:tcPr>
          <w:p w:rsidR="001F3293" w:rsidRPr="001F3293" w:rsidRDefault="001F3293" w:rsidP="001F3293">
            <w:pPr>
              <w:jc w:val="both"/>
              <w:rPr>
                <w:sz w:val="20"/>
                <w:lang w:val="fr-CA"/>
              </w:rPr>
            </w:pPr>
            <w:r w:rsidRPr="001F3293">
              <w:rPr>
                <w:sz w:val="20"/>
                <w:lang w:val="fr-CA"/>
              </w:rPr>
              <w:t>Le 25 mai 2018</w:t>
            </w:r>
          </w:p>
          <w:p w:rsidR="001F3293" w:rsidRPr="001F3293" w:rsidRDefault="001F3293" w:rsidP="001F3293">
            <w:pPr>
              <w:jc w:val="both"/>
              <w:rPr>
                <w:sz w:val="20"/>
                <w:lang w:val="fr-CA"/>
              </w:rPr>
            </w:pPr>
            <w:r w:rsidRPr="001F3293">
              <w:rPr>
                <w:sz w:val="20"/>
                <w:lang w:val="fr-CA"/>
              </w:rPr>
              <w:t>Cour d’appel du Québec (Montréal)</w:t>
            </w:r>
          </w:p>
          <w:p w:rsidR="001F3293" w:rsidRPr="001F3293" w:rsidRDefault="001F3293" w:rsidP="001F3293">
            <w:pPr>
              <w:jc w:val="both"/>
              <w:rPr>
                <w:sz w:val="20"/>
                <w:lang w:val="fr-CA"/>
              </w:rPr>
            </w:pPr>
            <w:r w:rsidRPr="001F3293">
              <w:rPr>
                <w:sz w:val="20"/>
                <w:lang w:val="fr-CA"/>
              </w:rPr>
              <w:t xml:space="preserve">(Les juges Morissette, </w:t>
            </w:r>
            <w:proofErr w:type="spellStart"/>
            <w:r w:rsidRPr="001F3293">
              <w:rPr>
                <w:sz w:val="20"/>
                <w:lang w:val="fr-CA"/>
              </w:rPr>
              <w:t>Healy</w:t>
            </w:r>
            <w:proofErr w:type="spellEnd"/>
            <w:r w:rsidRPr="001F3293">
              <w:rPr>
                <w:sz w:val="20"/>
                <w:lang w:val="fr-CA"/>
              </w:rPr>
              <w:t xml:space="preserve">, Roy) </w:t>
            </w:r>
          </w:p>
          <w:p w:rsidR="001F3293" w:rsidRPr="001F3293" w:rsidRDefault="001F3293" w:rsidP="001F3293">
            <w:pPr>
              <w:jc w:val="both"/>
              <w:rPr>
                <w:sz w:val="20"/>
              </w:rPr>
            </w:pPr>
            <w:r w:rsidRPr="001F3293">
              <w:rPr>
                <w:sz w:val="20"/>
              </w:rPr>
              <w:t>500-09-026896-175</w:t>
            </w:r>
          </w:p>
          <w:p w:rsidR="001F3293" w:rsidRPr="001F3293" w:rsidRDefault="00A050B0" w:rsidP="001F3293">
            <w:pPr>
              <w:jc w:val="both"/>
              <w:rPr>
                <w:sz w:val="20"/>
              </w:rPr>
            </w:pPr>
            <w:hyperlink r:id="rId53" w:history="1">
              <w:r w:rsidR="001F3293" w:rsidRPr="001F3293">
                <w:rPr>
                  <w:rStyle w:val="Hyperlink"/>
                  <w:sz w:val="20"/>
                </w:rPr>
                <w:t>2018 QCCA 838</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Appel accueilli.</w:t>
            </w: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Le 11 juillet 2018</w:t>
            </w:r>
          </w:p>
          <w:p w:rsidR="001F3293" w:rsidRPr="001F3293" w:rsidRDefault="001F3293" w:rsidP="001F3293">
            <w:pPr>
              <w:jc w:val="both"/>
              <w:rPr>
                <w:sz w:val="20"/>
                <w:lang w:val="fr-CA"/>
              </w:rPr>
            </w:pPr>
            <w:r w:rsidRPr="001F3293">
              <w:rPr>
                <w:sz w:val="20"/>
                <w:lang w:val="fr-CA"/>
              </w:rPr>
              <w:t>Cour d’appel du Québec (Montréal)</w:t>
            </w:r>
          </w:p>
          <w:p w:rsidR="001F3293" w:rsidRPr="001F3293" w:rsidRDefault="001F3293" w:rsidP="001F3293">
            <w:pPr>
              <w:jc w:val="both"/>
              <w:rPr>
                <w:sz w:val="20"/>
              </w:rPr>
            </w:pPr>
            <w:r w:rsidRPr="001F3293">
              <w:rPr>
                <w:sz w:val="20"/>
              </w:rPr>
              <w:t>(La juge Savard)</w:t>
            </w:r>
          </w:p>
          <w:p w:rsidR="001F3293" w:rsidRPr="001F3293" w:rsidRDefault="001F3293" w:rsidP="001F3293">
            <w:pPr>
              <w:jc w:val="both"/>
              <w:rPr>
                <w:sz w:val="20"/>
              </w:rPr>
            </w:pPr>
            <w:r w:rsidRPr="001F3293">
              <w:rPr>
                <w:sz w:val="20"/>
              </w:rPr>
              <w:t>500-09-026896-175</w:t>
            </w:r>
          </w:p>
          <w:p w:rsidR="001F3293" w:rsidRPr="001F3293" w:rsidRDefault="00A050B0" w:rsidP="001F3293">
            <w:pPr>
              <w:jc w:val="both"/>
              <w:rPr>
                <w:sz w:val="20"/>
              </w:rPr>
            </w:pPr>
            <w:hyperlink r:id="rId54" w:history="1">
              <w:r w:rsidR="001F3293" w:rsidRPr="001F3293">
                <w:rPr>
                  <w:rStyle w:val="Hyperlink"/>
                  <w:sz w:val="20"/>
                </w:rPr>
                <w:t>2018 QCCA 1189</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 xml:space="preserve">Requête en sursis d’exécution d’arrêt accueillie.  </w:t>
            </w:r>
          </w:p>
        </w:tc>
      </w:tr>
      <w:tr w:rsidR="001F3293" w:rsidRPr="001F3293" w:rsidTr="00A449DC">
        <w:tc>
          <w:tcPr>
            <w:tcW w:w="2427" w:type="pct"/>
            <w:gridSpan w:val="2"/>
          </w:tcPr>
          <w:p w:rsidR="001F3293" w:rsidRPr="001F3293" w:rsidRDefault="001F3293" w:rsidP="001F3293">
            <w:pPr>
              <w:jc w:val="both"/>
              <w:rPr>
                <w:sz w:val="20"/>
                <w:lang w:val="fr-CA"/>
              </w:rPr>
            </w:pPr>
            <w:r w:rsidRPr="001F3293">
              <w:rPr>
                <w:sz w:val="20"/>
                <w:lang w:val="fr-CA"/>
              </w:rPr>
              <w:t>Le 24 août 2018</w:t>
            </w:r>
          </w:p>
          <w:p w:rsidR="001F3293" w:rsidRPr="001F3293" w:rsidRDefault="001F3293" w:rsidP="001F3293">
            <w:pPr>
              <w:jc w:val="both"/>
              <w:rPr>
                <w:sz w:val="20"/>
                <w:lang w:val="fr-CA"/>
              </w:rPr>
            </w:pPr>
            <w:r w:rsidRPr="001F3293">
              <w:rPr>
                <w:sz w:val="20"/>
                <w:lang w:val="fr-CA"/>
              </w:rPr>
              <w:t>Cour suprême du Canada</w:t>
            </w: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rPr>
            </w:pPr>
            <w:r w:rsidRPr="001F3293">
              <w:rPr>
                <w:sz w:val="20"/>
              </w:rPr>
              <w:t xml:space="preserve">Demande d’autorisation d’appel </w:t>
            </w:r>
            <w:proofErr w:type="spellStart"/>
            <w:r w:rsidRPr="001F3293">
              <w:rPr>
                <w:sz w:val="20"/>
              </w:rPr>
              <w:t>déposée</w:t>
            </w:r>
            <w:proofErr w:type="spellEnd"/>
            <w:r w:rsidRPr="001F3293">
              <w:rPr>
                <w:sz w:val="20"/>
              </w:rPr>
              <w:t>.</w:t>
            </w:r>
          </w:p>
          <w:p w:rsidR="001F3293" w:rsidRPr="001F3293" w:rsidRDefault="001F3293" w:rsidP="001F3293">
            <w:pPr>
              <w:jc w:val="both"/>
              <w:rPr>
                <w:sz w:val="20"/>
              </w:rPr>
            </w:pPr>
          </w:p>
        </w:tc>
      </w:tr>
    </w:tbl>
    <w:p w:rsidR="001F3293" w:rsidRPr="001F3293" w:rsidRDefault="001F3293" w:rsidP="001F3293">
      <w:pPr>
        <w:jc w:val="both"/>
        <w:rPr>
          <w:sz w:val="20"/>
        </w:rPr>
      </w:pPr>
    </w:p>
    <w:p w:rsidR="00FD0CE8" w:rsidRDefault="00A050B0" w:rsidP="001F3293">
      <w:pPr>
        <w:ind w:left="142" w:hanging="142"/>
        <w:jc w:val="both"/>
        <w:rPr>
          <w:sz w:val="20"/>
          <w:lang w:val="fr-CA"/>
        </w:rPr>
      </w:pPr>
      <w:r>
        <w:rPr>
          <w:sz w:val="20"/>
        </w:rPr>
        <w:pict>
          <v:rect id="_x0000_i1042" style="width:2in;height:1pt" o:hrpct="0" o:hralign="center" o:hrstd="t" o:hrnoshade="t" o:hr="t" fillcolor="black [3213]" stroked="f"/>
        </w:pict>
      </w:r>
    </w:p>
    <w:p w:rsidR="00FE372E" w:rsidRPr="001F3293" w:rsidRDefault="00FE372E" w:rsidP="001F329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lang w:val="en-CA"/>
              </w:rPr>
            </w:pPr>
            <w:r w:rsidRPr="001F3293">
              <w:rPr>
                <w:rStyle w:val="SCCFileNumberChar"/>
                <w:sz w:val="20"/>
                <w:szCs w:val="20"/>
              </w:rPr>
              <w:t>38559</w:t>
            </w:r>
          </w:p>
        </w:tc>
        <w:tc>
          <w:tcPr>
            <w:tcW w:w="4457" w:type="pct"/>
            <w:gridSpan w:val="3"/>
          </w:tcPr>
          <w:p w:rsidR="001F3293" w:rsidRPr="00FE372E" w:rsidRDefault="001F3293" w:rsidP="001F3293">
            <w:pPr>
              <w:pStyle w:val="SCCLsocParty"/>
              <w:jc w:val="both"/>
              <w:rPr>
                <w:b/>
                <w:sz w:val="20"/>
                <w:szCs w:val="20"/>
              </w:rPr>
            </w:pPr>
            <w:r w:rsidRPr="00FE372E">
              <w:rPr>
                <w:b/>
                <w:sz w:val="20"/>
                <w:szCs w:val="20"/>
              </w:rPr>
              <w:t>Pascal Croteau v. Comité de révision, Josée Forget, Martin Pham Dinh, Centre intégré de santé et de services sociaux de l’Outaouais</w:t>
            </w:r>
          </w:p>
          <w:p w:rsidR="001F3293" w:rsidRPr="001F3293" w:rsidRDefault="001F3293" w:rsidP="001F3293">
            <w:pPr>
              <w:jc w:val="both"/>
              <w:rPr>
                <w:sz w:val="20"/>
                <w:lang w:val="en-CA"/>
              </w:rPr>
            </w:pPr>
            <w:r w:rsidRPr="001F3293">
              <w:rPr>
                <w:sz w:val="20"/>
                <w:lang w:val="en-CA"/>
              </w:rPr>
              <w:t>(Que.) (Civil) (By Leave)</w:t>
            </w:r>
          </w:p>
        </w:tc>
      </w:tr>
      <w:tr w:rsidR="001F3293" w:rsidRPr="001F3293" w:rsidTr="00A449DC">
        <w:tc>
          <w:tcPr>
            <w:tcW w:w="5000" w:type="pct"/>
            <w:gridSpan w:val="4"/>
          </w:tcPr>
          <w:p w:rsidR="001F3293" w:rsidRPr="001F3293" w:rsidRDefault="001F3293" w:rsidP="001F3293">
            <w:pPr>
              <w:jc w:val="both"/>
              <w:rPr>
                <w:sz w:val="20"/>
                <w:lang w:val="en-CA"/>
              </w:rPr>
            </w:pPr>
            <w:r w:rsidRPr="001F3293">
              <w:rPr>
                <w:sz w:val="20"/>
                <w:lang w:val="en-CA"/>
              </w:rPr>
              <w:t xml:space="preserve">Administrative law — Judicial review — Natural justice — </w:t>
            </w:r>
            <w:r w:rsidRPr="001F3293">
              <w:rPr>
                <w:i/>
                <w:sz w:val="20"/>
                <w:lang w:val="en-CA"/>
              </w:rPr>
              <w:t>Audi alteram partem</w:t>
            </w:r>
            <w:r w:rsidRPr="001F3293">
              <w:rPr>
                <w:sz w:val="20"/>
                <w:lang w:val="en-CA"/>
              </w:rPr>
              <w:t xml:space="preserve"> — Opportunity to present observations — Privative clause ousting jurisdiction — C</w:t>
            </w:r>
            <w:proofErr w:type="spellStart"/>
            <w:r w:rsidRPr="001F3293">
              <w:rPr>
                <w:sz w:val="20"/>
                <w:lang w:val="en"/>
              </w:rPr>
              <w:t>omplaint</w:t>
            </w:r>
            <w:proofErr w:type="spellEnd"/>
            <w:r w:rsidRPr="001F3293">
              <w:rPr>
                <w:sz w:val="20"/>
                <w:lang w:val="en"/>
              </w:rPr>
              <w:t xml:space="preserve"> referred for disciplinary investigation </w:t>
            </w:r>
            <w:r w:rsidRPr="001F3293">
              <w:rPr>
                <w:sz w:val="20"/>
                <w:lang w:val="en-CA"/>
              </w:rPr>
              <w:t xml:space="preserve">— Whether applicant raising issue of public importance — </w:t>
            </w:r>
            <w:r w:rsidRPr="001F3293">
              <w:rPr>
                <w:i/>
                <w:sz w:val="20"/>
                <w:lang w:val="en-CA"/>
              </w:rPr>
              <w:t>Act respecting health services and social services</w:t>
            </w:r>
            <w:r w:rsidRPr="001F3293">
              <w:rPr>
                <w:sz w:val="20"/>
                <w:lang w:val="en-CA"/>
              </w:rPr>
              <w:t>, CQLR, c. S</w:t>
            </w:r>
            <w:r w:rsidRPr="001F3293">
              <w:rPr>
                <w:sz w:val="20"/>
                <w:lang w:val="en-CA"/>
              </w:rPr>
              <w:noBreakHyphen/>
              <w:t>4.2, ss. 47, 52, 76.</w:t>
            </w:r>
          </w:p>
        </w:tc>
      </w:tr>
      <w:tr w:rsidR="001F3293" w:rsidRPr="001F3293" w:rsidTr="00A449DC">
        <w:tc>
          <w:tcPr>
            <w:tcW w:w="5000" w:type="pct"/>
            <w:gridSpan w:val="4"/>
          </w:tcPr>
          <w:p w:rsidR="001F3293" w:rsidRPr="001F3293" w:rsidRDefault="001F3293" w:rsidP="001F3293">
            <w:pPr>
              <w:jc w:val="both"/>
              <w:rPr>
                <w:sz w:val="20"/>
                <w:lang w:val="en-CA"/>
              </w:rPr>
            </w:pPr>
          </w:p>
        </w:tc>
      </w:tr>
      <w:tr w:rsidR="001F3293" w:rsidRPr="001F3293" w:rsidTr="00A449DC">
        <w:tc>
          <w:tcPr>
            <w:tcW w:w="5000" w:type="pct"/>
            <w:gridSpan w:val="4"/>
          </w:tcPr>
          <w:p w:rsidR="001F3293" w:rsidRPr="001F3293" w:rsidRDefault="001F3293" w:rsidP="001F3293">
            <w:pPr>
              <w:jc w:val="both"/>
              <w:rPr>
                <w:sz w:val="20"/>
                <w:lang w:val="en-CA"/>
              </w:rPr>
            </w:pPr>
            <w:r w:rsidRPr="001F3293">
              <w:rPr>
                <w:sz w:val="20"/>
                <w:lang w:val="en-CA"/>
              </w:rPr>
              <w:t xml:space="preserve">The applicant is the chief of general medicine at a hospital centre. On July 17, 2017, he sent the </w:t>
            </w:r>
            <w:r w:rsidRPr="001F3293">
              <w:rPr>
                <w:sz w:val="20"/>
                <w:lang w:val="en"/>
              </w:rPr>
              <w:t xml:space="preserve">council of physicians, dentists and pharmacists </w:t>
            </w:r>
            <w:r w:rsidRPr="001F3293">
              <w:rPr>
                <w:sz w:val="20"/>
                <w:lang w:val="en-CA"/>
              </w:rPr>
              <w:t xml:space="preserve">an incident and complaint report concerning another physician, in which he recommended that a discipline committee </w:t>
            </w:r>
            <w:proofErr w:type="gramStart"/>
            <w:r w:rsidRPr="001F3293">
              <w:rPr>
                <w:sz w:val="20"/>
                <w:lang w:val="en-CA"/>
              </w:rPr>
              <w:t>be set up</w:t>
            </w:r>
            <w:proofErr w:type="gramEnd"/>
            <w:r w:rsidRPr="001F3293">
              <w:rPr>
                <w:sz w:val="20"/>
                <w:lang w:val="en-CA"/>
              </w:rPr>
              <w:t xml:space="preserve">. The complaint </w:t>
            </w:r>
            <w:proofErr w:type="gramStart"/>
            <w:r w:rsidRPr="001F3293">
              <w:rPr>
                <w:sz w:val="20"/>
                <w:lang w:val="en-CA"/>
              </w:rPr>
              <w:t xml:space="preserve">was </w:t>
            </w:r>
            <w:r w:rsidRPr="001F3293">
              <w:rPr>
                <w:sz w:val="20"/>
                <w:lang w:val="en"/>
              </w:rPr>
              <w:t>referred</w:t>
            </w:r>
            <w:proofErr w:type="gramEnd"/>
            <w:r w:rsidRPr="001F3293">
              <w:rPr>
                <w:sz w:val="20"/>
                <w:lang w:val="en"/>
              </w:rPr>
              <w:t xml:space="preserve"> for investigation</w:t>
            </w:r>
            <w:r w:rsidRPr="001F3293">
              <w:rPr>
                <w:sz w:val="20"/>
                <w:lang w:val="en-CA"/>
              </w:rPr>
              <w:t xml:space="preserve"> and decision to a medical examiner, who concluded that there was no basis for establishing a discipline committee in the case. The applicant applied for a review of that decision on the ground that the medical examiner had not met with him. After requesting and obtaining a supplementary examination, and given the fact that the medical examiner had considered the applicant’s written complaint, a review committee confirmed the medical examiner’s decision that there was no need to establish a discipline committee and his recommendation that an official reprimand be issued. The applicant applied to the Superior Court for judicial review of that decision.</w:t>
            </w:r>
          </w:p>
          <w:p w:rsidR="001F3293" w:rsidRPr="001F3293" w:rsidRDefault="001F3293" w:rsidP="001F3293">
            <w:pPr>
              <w:jc w:val="both"/>
              <w:rPr>
                <w:sz w:val="20"/>
                <w:lang w:val="en-CA"/>
              </w:rPr>
            </w:pP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December 6, 2018</w:t>
            </w:r>
          </w:p>
          <w:p w:rsidR="001F3293" w:rsidRPr="001F3293" w:rsidRDefault="001F3293" w:rsidP="001F3293">
            <w:pPr>
              <w:jc w:val="both"/>
              <w:rPr>
                <w:sz w:val="20"/>
                <w:lang w:val="en-CA"/>
              </w:rPr>
            </w:pPr>
            <w:r w:rsidRPr="001F3293">
              <w:rPr>
                <w:sz w:val="20"/>
                <w:lang w:val="en-CA"/>
              </w:rPr>
              <w:t>Quebec Superior Court (Gatineau)</w:t>
            </w:r>
          </w:p>
          <w:p w:rsidR="001F3293" w:rsidRPr="001F3293" w:rsidRDefault="001F3293" w:rsidP="001F3293">
            <w:pPr>
              <w:jc w:val="both"/>
              <w:rPr>
                <w:sz w:val="20"/>
                <w:lang w:val="en-CA"/>
              </w:rPr>
            </w:pPr>
            <w:r w:rsidRPr="001F3293">
              <w:rPr>
                <w:sz w:val="20"/>
                <w:lang w:val="en-CA"/>
              </w:rPr>
              <w:t>(</w:t>
            </w:r>
            <w:proofErr w:type="spellStart"/>
            <w:r w:rsidRPr="001F3293">
              <w:rPr>
                <w:sz w:val="20"/>
                <w:lang w:val="en-CA"/>
              </w:rPr>
              <w:t>Dallaire</w:t>
            </w:r>
            <w:proofErr w:type="spellEnd"/>
            <w:r w:rsidRPr="001F3293">
              <w:rPr>
                <w:sz w:val="20"/>
                <w:lang w:val="en-CA"/>
              </w:rPr>
              <w:t xml:space="preserve"> J.)</w:t>
            </w:r>
          </w:p>
          <w:p w:rsidR="001F3293" w:rsidRPr="001F3293" w:rsidRDefault="001F3293" w:rsidP="001F3293">
            <w:pPr>
              <w:jc w:val="both"/>
              <w:rPr>
                <w:sz w:val="20"/>
                <w:lang w:val="en-CA"/>
              </w:rPr>
            </w:pPr>
            <w:r w:rsidRPr="001F3293">
              <w:rPr>
                <w:sz w:val="20"/>
                <w:lang w:val="en-CA"/>
              </w:rPr>
              <w:t>550</w:t>
            </w:r>
            <w:r w:rsidRPr="001F3293">
              <w:rPr>
                <w:sz w:val="20"/>
                <w:lang w:val="en-CA"/>
              </w:rPr>
              <w:noBreakHyphen/>
              <w:t>17</w:t>
            </w:r>
            <w:r w:rsidRPr="001F3293">
              <w:rPr>
                <w:sz w:val="20"/>
                <w:lang w:val="en-CA"/>
              </w:rPr>
              <w:noBreakHyphen/>
              <w:t>010552</w:t>
            </w:r>
            <w:r w:rsidRPr="001F3293">
              <w:rPr>
                <w:sz w:val="20"/>
                <w:lang w:val="en-CA"/>
              </w:rPr>
              <w:noBreakHyphen/>
              <w:t>188</w:t>
            </w:r>
          </w:p>
          <w:p w:rsidR="001F3293" w:rsidRPr="001F3293" w:rsidRDefault="00A050B0" w:rsidP="001F3293">
            <w:pPr>
              <w:jc w:val="both"/>
              <w:rPr>
                <w:rStyle w:val="Hyperlink"/>
                <w:sz w:val="20"/>
                <w:lang w:val="en-CA"/>
              </w:rPr>
            </w:pPr>
            <w:hyperlink r:id="rId55" w:history="1">
              <w:r w:rsidR="001F3293" w:rsidRPr="001F3293">
                <w:rPr>
                  <w:rStyle w:val="Hyperlink"/>
                  <w:sz w:val="20"/>
                  <w:lang w:val="en-CA"/>
                </w:rPr>
                <w:t>2018 QCCS 5259</w:t>
              </w:r>
            </w:hyperlink>
          </w:p>
          <w:p w:rsidR="001F3293" w:rsidRPr="001F3293" w:rsidRDefault="001F3293" w:rsidP="001F3293">
            <w:pPr>
              <w:jc w:val="both"/>
              <w:rPr>
                <w:sz w:val="20"/>
                <w:lang w:val="en-CA"/>
              </w:rPr>
            </w:pP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 xml:space="preserve">Application to dismiss allowed and application for judicial review dismissed, with legal costs </w:t>
            </w: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January 25, 2019</w:t>
            </w:r>
          </w:p>
          <w:p w:rsidR="001F3293" w:rsidRPr="001F3293" w:rsidRDefault="001F3293" w:rsidP="001F3293">
            <w:pPr>
              <w:jc w:val="both"/>
              <w:rPr>
                <w:sz w:val="20"/>
                <w:lang w:val="en-CA"/>
              </w:rPr>
            </w:pPr>
            <w:r w:rsidRPr="001F3293">
              <w:rPr>
                <w:sz w:val="20"/>
                <w:lang w:val="en-CA"/>
              </w:rPr>
              <w:t>Quebec Court of Appeal (Montréal)</w:t>
            </w:r>
          </w:p>
          <w:p w:rsidR="001F3293" w:rsidRPr="001F3293" w:rsidRDefault="001F3293" w:rsidP="001F3293">
            <w:pPr>
              <w:jc w:val="both"/>
              <w:rPr>
                <w:sz w:val="20"/>
                <w:lang w:val="en-CA"/>
              </w:rPr>
            </w:pPr>
            <w:r w:rsidRPr="001F3293">
              <w:rPr>
                <w:sz w:val="20"/>
                <w:lang w:val="en-CA"/>
              </w:rPr>
              <w:t>(</w:t>
            </w:r>
            <w:proofErr w:type="spellStart"/>
            <w:r w:rsidRPr="001F3293">
              <w:rPr>
                <w:sz w:val="20"/>
                <w:lang w:val="en-CA"/>
              </w:rPr>
              <w:t>Mainville</w:t>
            </w:r>
            <w:proofErr w:type="spellEnd"/>
            <w:r w:rsidRPr="001F3293">
              <w:rPr>
                <w:sz w:val="20"/>
                <w:lang w:val="en-CA"/>
              </w:rPr>
              <w:t xml:space="preserve"> J.A.)</w:t>
            </w:r>
          </w:p>
          <w:p w:rsidR="001F3293" w:rsidRPr="001F3293" w:rsidRDefault="001F3293" w:rsidP="001F3293">
            <w:pPr>
              <w:jc w:val="both"/>
              <w:rPr>
                <w:sz w:val="20"/>
                <w:lang w:val="en-CA"/>
              </w:rPr>
            </w:pPr>
            <w:r w:rsidRPr="001F3293">
              <w:rPr>
                <w:sz w:val="20"/>
                <w:lang w:val="en-CA"/>
              </w:rPr>
              <w:t>500</w:t>
            </w:r>
            <w:r w:rsidRPr="001F3293">
              <w:rPr>
                <w:sz w:val="20"/>
                <w:lang w:val="en-CA"/>
              </w:rPr>
              <w:noBreakHyphen/>
              <w:t>09</w:t>
            </w:r>
            <w:r w:rsidRPr="001F3293">
              <w:rPr>
                <w:sz w:val="20"/>
                <w:lang w:val="en-CA"/>
              </w:rPr>
              <w:noBreakHyphen/>
              <w:t>027986</w:t>
            </w:r>
            <w:r w:rsidRPr="001F3293">
              <w:rPr>
                <w:sz w:val="20"/>
                <w:lang w:val="en-CA"/>
              </w:rPr>
              <w:noBreakHyphen/>
              <w:t>181</w:t>
            </w:r>
          </w:p>
          <w:p w:rsidR="001F3293" w:rsidRPr="001F3293" w:rsidRDefault="00A050B0" w:rsidP="001F3293">
            <w:pPr>
              <w:jc w:val="both"/>
              <w:rPr>
                <w:sz w:val="20"/>
                <w:lang w:val="en-CA"/>
              </w:rPr>
            </w:pPr>
            <w:hyperlink r:id="rId56" w:history="1">
              <w:r w:rsidR="001F3293" w:rsidRPr="001F3293">
                <w:rPr>
                  <w:rStyle w:val="Hyperlink"/>
                  <w:sz w:val="20"/>
                  <w:lang w:val="en-CA"/>
                </w:rPr>
                <w:t>2019 QCCA 111</w:t>
              </w:r>
            </w:hyperlink>
            <w:r w:rsidR="001F3293" w:rsidRPr="001F3293">
              <w:rPr>
                <w:sz w:val="20"/>
                <w:lang w:val="en-CA"/>
              </w:rPr>
              <w:t xml:space="preserve"> </w:t>
            </w:r>
          </w:p>
          <w:p w:rsidR="001F3293" w:rsidRPr="001F3293" w:rsidRDefault="001F3293" w:rsidP="001F3293">
            <w:pPr>
              <w:jc w:val="both"/>
              <w:rPr>
                <w:sz w:val="20"/>
                <w:lang w:val="en-CA"/>
              </w:rPr>
            </w:pP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Motion for leave to appeal dismissed and leave to appeal refused, with legal costs</w:t>
            </w:r>
          </w:p>
        </w:tc>
      </w:tr>
      <w:tr w:rsidR="001F3293" w:rsidRPr="001F3293" w:rsidTr="00A449DC">
        <w:tc>
          <w:tcPr>
            <w:tcW w:w="2427" w:type="pct"/>
            <w:gridSpan w:val="2"/>
          </w:tcPr>
          <w:p w:rsidR="001F3293" w:rsidRPr="001F3293" w:rsidRDefault="001F3293" w:rsidP="001F3293">
            <w:pPr>
              <w:jc w:val="both"/>
              <w:rPr>
                <w:sz w:val="20"/>
                <w:lang w:val="en-CA"/>
              </w:rPr>
            </w:pPr>
            <w:r w:rsidRPr="001F3293">
              <w:rPr>
                <w:sz w:val="20"/>
                <w:lang w:val="en-CA"/>
              </w:rPr>
              <w:t>March 22, 2019</w:t>
            </w:r>
          </w:p>
          <w:p w:rsidR="001F3293" w:rsidRPr="001F3293" w:rsidRDefault="001F3293" w:rsidP="001F3293">
            <w:pPr>
              <w:jc w:val="both"/>
              <w:rPr>
                <w:sz w:val="20"/>
                <w:lang w:val="en-CA"/>
              </w:rPr>
            </w:pPr>
            <w:r w:rsidRPr="001F3293">
              <w:rPr>
                <w:sz w:val="20"/>
                <w:lang w:val="en-CA"/>
              </w:rPr>
              <w:t>Supreme Court of Canada</w:t>
            </w:r>
          </w:p>
        </w:tc>
        <w:tc>
          <w:tcPr>
            <w:tcW w:w="243" w:type="pct"/>
          </w:tcPr>
          <w:p w:rsidR="001F3293" w:rsidRPr="001F3293" w:rsidRDefault="001F3293" w:rsidP="001F3293">
            <w:pPr>
              <w:jc w:val="both"/>
              <w:rPr>
                <w:sz w:val="20"/>
                <w:lang w:val="en-CA"/>
              </w:rPr>
            </w:pPr>
          </w:p>
        </w:tc>
        <w:tc>
          <w:tcPr>
            <w:tcW w:w="2330" w:type="pct"/>
          </w:tcPr>
          <w:p w:rsidR="001F3293" w:rsidRPr="001F3293" w:rsidRDefault="001F3293" w:rsidP="001F3293">
            <w:pPr>
              <w:jc w:val="both"/>
              <w:rPr>
                <w:sz w:val="20"/>
                <w:lang w:val="en-CA"/>
              </w:rPr>
            </w:pPr>
            <w:r w:rsidRPr="001F3293">
              <w:rPr>
                <w:sz w:val="20"/>
                <w:lang w:val="en-CA"/>
              </w:rPr>
              <w:t>Application for leave to appeal filed</w:t>
            </w:r>
          </w:p>
          <w:p w:rsidR="001F3293" w:rsidRPr="001F3293" w:rsidRDefault="001F3293" w:rsidP="001F3293">
            <w:pPr>
              <w:jc w:val="both"/>
              <w:rPr>
                <w:sz w:val="20"/>
                <w:lang w:val="en-CA"/>
              </w:rPr>
            </w:pPr>
          </w:p>
        </w:tc>
      </w:tr>
    </w:tbl>
    <w:p w:rsidR="001F3293" w:rsidRDefault="001F3293" w:rsidP="001F3293">
      <w:pPr>
        <w:jc w:val="both"/>
        <w:rPr>
          <w:sz w:val="20"/>
          <w:lang w:val="en-CA"/>
        </w:rPr>
      </w:pPr>
    </w:p>
    <w:p w:rsidR="00FE372E" w:rsidRDefault="00A050B0" w:rsidP="001F3293">
      <w:pPr>
        <w:jc w:val="both"/>
        <w:rPr>
          <w:sz w:val="20"/>
          <w:lang w:val="en-CA"/>
        </w:rPr>
      </w:pPr>
      <w:r>
        <w:rPr>
          <w:sz w:val="20"/>
        </w:rPr>
        <w:pict>
          <v:rect id="_x0000_i1043" style="width:2in;height:1pt" o:hrpct="0" o:hralign="center" o:hrstd="t" o:hrnoshade="t" o:hr="t" fillcolor="black [3213]" stroked="f"/>
        </w:pict>
      </w:r>
    </w:p>
    <w:p w:rsidR="00FE372E" w:rsidRPr="001F3293" w:rsidRDefault="00FE372E" w:rsidP="001F329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rPr>
            </w:pPr>
            <w:r w:rsidRPr="001F3293">
              <w:rPr>
                <w:rStyle w:val="SCCFileNumberChar"/>
                <w:sz w:val="20"/>
                <w:szCs w:val="20"/>
              </w:rPr>
              <w:t>38559</w:t>
            </w:r>
          </w:p>
        </w:tc>
        <w:tc>
          <w:tcPr>
            <w:tcW w:w="4457" w:type="pct"/>
            <w:gridSpan w:val="3"/>
          </w:tcPr>
          <w:p w:rsidR="001F3293" w:rsidRPr="00FE372E" w:rsidRDefault="001F3293" w:rsidP="001F3293">
            <w:pPr>
              <w:pStyle w:val="SCCLsocParty"/>
              <w:jc w:val="both"/>
              <w:rPr>
                <w:b/>
                <w:sz w:val="20"/>
                <w:szCs w:val="20"/>
              </w:rPr>
            </w:pPr>
            <w:r w:rsidRPr="00FE372E">
              <w:rPr>
                <w:b/>
                <w:sz w:val="20"/>
                <w:szCs w:val="20"/>
              </w:rPr>
              <w:t>Pascal Croteau c. Comité de révision, Josée Forget, Martin Pham Dinh, Centre intégré de santé et de services sociaux de l'Outaouais</w:t>
            </w:r>
          </w:p>
          <w:p w:rsidR="001F3293" w:rsidRPr="001F3293" w:rsidRDefault="001F3293" w:rsidP="001F3293">
            <w:pPr>
              <w:jc w:val="both"/>
              <w:rPr>
                <w:sz w:val="20"/>
              </w:rPr>
            </w:pPr>
            <w:r w:rsidRPr="001F3293">
              <w:rPr>
                <w:sz w:val="20"/>
              </w:rPr>
              <w:t>(Qc) (Civile) (Autorisation)</w:t>
            </w:r>
          </w:p>
        </w:tc>
      </w:tr>
      <w:tr w:rsidR="001F3293" w:rsidRPr="00A050B0" w:rsidTr="00A449DC">
        <w:tc>
          <w:tcPr>
            <w:tcW w:w="5000" w:type="pct"/>
            <w:gridSpan w:val="4"/>
          </w:tcPr>
          <w:p w:rsidR="001F3293" w:rsidRPr="001F3293" w:rsidRDefault="001F3293" w:rsidP="001F3293">
            <w:pPr>
              <w:jc w:val="both"/>
              <w:rPr>
                <w:sz w:val="20"/>
                <w:lang w:val="fr-CA"/>
              </w:rPr>
            </w:pPr>
            <w:r w:rsidRPr="001F3293">
              <w:rPr>
                <w:sz w:val="20"/>
                <w:lang w:val="fr-CA"/>
              </w:rPr>
              <w:t xml:space="preserve">Droit administratif — Contrôle judiciaire — Justice naturelle — </w:t>
            </w:r>
            <w:r w:rsidRPr="001F3293">
              <w:rPr>
                <w:i/>
                <w:sz w:val="20"/>
                <w:lang w:val="fr-CA"/>
              </w:rPr>
              <w:t xml:space="preserve">Audi </w:t>
            </w:r>
            <w:proofErr w:type="spellStart"/>
            <w:r w:rsidRPr="001F3293">
              <w:rPr>
                <w:i/>
                <w:sz w:val="20"/>
                <w:lang w:val="fr-CA"/>
              </w:rPr>
              <w:t>alteram</w:t>
            </w:r>
            <w:proofErr w:type="spellEnd"/>
            <w:r w:rsidRPr="001F3293">
              <w:rPr>
                <w:i/>
                <w:sz w:val="20"/>
                <w:lang w:val="fr-CA"/>
              </w:rPr>
              <w:t xml:space="preserve"> </w:t>
            </w:r>
            <w:proofErr w:type="spellStart"/>
            <w:r w:rsidRPr="001F3293">
              <w:rPr>
                <w:i/>
                <w:sz w:val="20"/>
                <w:lang w:val="fr-CA"/>
              </w:rPr>
              <w:t>partem</w:t>
            </w:r>
            <w:proofErr w:type="spellEnd"/>
            <w:r w:rsidRPr="001F3293">
              <w:rPr>
                <w:sz w:val="20"/>
                <w:lang w:val="fr-CA"/>
              </w:rPr>
              <w:t xml:space="preserve"> — Occasion de présenter ses observations — Clause privative de compétence — Plainte acheminée pour étude à des fins disciplinaires — Le demandeur soulève</w:t>
            </w:r>
            <w:r w:rsidRPr="001F3293">
              <w:rPr>
                <w:sz w:val="20"/>
                <w:lang w:val="fr-CA"/>
              </w:rPr>
              <w:noBreakHyphen/>
              <w:t>t</w:t>
            </w:r>
            <w:r w:rsidRPr="001F3293">
              <w:rPr>
                <w:sz w:val="20"/>
                <w:lang w:val="fr-CA"/>
              </w:rPr>
              <w:noBreakHyphen/>
              <w:t xml:space="preserve">il une question d’importance pour le public? — </w:t>
            </w:r>
            <w:r w:rsidRPr="001F3293">
              <w:rPr>
                <w:i/>
                <w:sz w:val="20"/>
                <w:lang w:val="fr-CA"/>
              </w:rPr>
              <w:t>Loi sur les services de santé et les services sociaux</w:t>
            </w:r>
            <w:r w:rsidRPr="001F3293">
              <w:rPr>
                <w:sz w:val="20"/>
                <w:lang w:val="fr-CA"/>
              </w:rPr>
              <w:t>, RLRQ c S</w:t>
            </w:r>
            <w:r w:rsidRPr="001F3293">
              <w:rPr>
                <w:sz w:val="20"/>
                <w:lang w:val="fr-CA"/>
              </w:rPr>
              <w:noBreakHyphen/>
              <w:t>4.2, art. 47, 52, 76</w:t>
            </w:r>
          </w:p>
        </w:tc>
      </w:tr>
      <w:tr w:rsidR="001F3293" w:rsidRPr="00A050B0" w:rsidTr="00A449DC">
        <w:tc>
          <w:tcPr>
            <w:tcW w:w="5000" w:type="pct"/>
            <w:gridSpan w:val="4"/>
          </w:tcPr>
          <w:p w:rsidR="001F3293" w:rsidRPr="001F3293" w:rsidRDefault="001F3293" w:rsidP="001F3293">
            <w:pPr>
              <w:jc w:val="both"/>
              <w:rPr>
                <w:sz w:val="20"/>
                <w:lang w:val="fr-CA"/>
              </w:rPr>
            </w:pPr>
          </w:p>
        </w:tc>
      </w:tr>
      <w:tr w:rsidR="001F3293" w:rsidRPr="00A050B0" w:rsidTr="00A449DC">
        <w:tc>
          <w:tcPr>
            <w:tcW w:w="5000" w:type="pct"/>
            <w:gridSpan w:val="4"/>
          </w:tcPr>
          <w:p w:rsidR="001F3293" w:rsidRPr="001F3293" w:rsidRDefault="001F3293" w:rsidP="001F3293">
            <w:pPr>
              <w:jc w:val="both"/>
              <w:rPr>
                <w:sz w:val="20"/>
                <w:lang w:val="fr-CA"/>
              </w:rPr>
            </w:pPr>
            <w:r w:rsidRPr="001F3293">
              <w:rPr>
                <w:sz w:val="20"/>
                <w:lang w:val="fr-CA"/>
              </w:rPr>
              <w:t>Le demandeur est chef de service de médecine générale d’un centre hospitalier. Le 17 juillet 2017, il transmet au Conseil des médecins, dentistes et pharmaciens un rapport d’événement et de plainte à l’endroit d’un autre médecin, recommandant la mise sur pied d’un comité de discipline. La plainte est transmise pour enquête et décision à un médecin examinateur qui conclut qu’il n’y a pas matière à former un comité de discipline dans le dossier. Le demandeur demande la révision de cette décision au motif qu’il n’a pas été rencontré par le médecin examinateur. Après qu’un comité de révision ait requis puis obtenu un complément d’examen, considérant que la plainte écrite du demandeur avait été considéré par le médecin examinateur, il confirme sa décision quant à l’absence de nécessité de former un comité de discipline et sa recommandation d’une réprimande officielle. Le demandeur porte cette décision en contrôle judiciaire devant la Cour supérieure.</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Le 6 décembre 2018</w:t>
            </w:r>
          </w:p>
          <w:p w:rsidR="001F3293" w:rsidRPr="001F3293" w:rsidRDefault="001F3293" w:rsidP="001F3293">
            <w:pPr>
              <w:jc w:val="both"/>
              <w:rPr>
                <w:sz w:val="20"/>
                <w:lang w:val="fr-CA"/>
              </w:rPr>
            </w:pPr>
            <w:r w:rsidRPr="001F3293">
              <w:rPr>
                <w:sz w:val="20"/>
                <w:lang w:val="fr-CA"/>
              </w:rPr>
              <w:t>Cour supérieure du Québec (Gatineau)</w:t>
            </w:r>
          </w:p>
          <w:p w:rsidR="001F3293" w:rsidRPr="001F3293" w:rsidRDefault="001F3293" w:rsidP="001F3293">
            <w:pPr>
              <w:jc w:val="both"/>
              <w:rPr>
                <w:sz w:val="20"/>
              </w:rPr>
            </w:pPr>
            <w:r w:rsidRPr="001F3293">
              <w:rPr>
                <w:sz w:val="20"/>
              </w:rPr>
              <w:t xml:space="preserve">(Le juge </w:t>
            </w:r>
            <w:proofErr w:type="spellStart"/>
            <w:r w:rsidRPr="001F3293">
              <w:rPr>
                <w:sz w:val="20"/>
              </w:rPr>
              <w:t>Dallaire</w:t>
            </w:r>
            <w:proofErr w:type="spellEnd"/>
            <w:r w:rsidRPr="001F3293">
              <w:rPr>
                <w:sz w:val="20"/>
              </w:rPr>
              <w:t>)</w:t>
            </w:r>
          </w:p>
          <w:p w:rsidR="001F3293" w:rsidRPr="001F3293" w:rsidRDefault="001F3293" w:rsidP="001F3293">
            <w:pPr>
              <w:jc w:val="both"/>
              <w:rPr>
                <w:sz w:val="20"/>
              </w:rPr>
            </w:pPr>
            <w:r w:rsidRPr="001F3293">
              <w:rPr>
                <w:sz w:val="20"/>
              </w:rPr>
              <w:t>550</w:t>
            </w:r>
            <w:r w:rsidRPr="001F3293">
              <w:rPr>
                <w:sz w:val="20"/>
              </w:rPr>
              <w:noBreakHyphen/>
              <w:t>17</w:t>
            </w:r>
            <w:r w:rsidRPr="001F3293">
              <w:rPr>
                <w:sz w:val="20"/>
              </w:rPr>
              <w:noBreakHyphen/>
              <w:t>010552</w:t>
            </w:r>
            <w:r w:rsidRPr="001F3293">
              <w:rPr>
                <w:sz w:val="20"/>
              </w:rPr>
              <w:noBreakHyphen/>
              <w:t>188</w:t>
            </w:r>
          </w:p>
          <w:p w:rsidR="001F3293" w:rsidRPr="001F3293" w:rsidRDefault="00A050B0" w:rsidP="001F3293">
            <w:pPr>
              <w:jc w:val="both"/>
              <w:rPr>
                <w:rStyle w:val="Hyperlink"/>
                <w:sz w:val="20"/>
              </w:rPr>
            </w:pPr>
            <w:hyperlink r:id="rId57" w:history="1">
              <w:r w:rsidR="001F3293" w:rsidRPr="001F3293">
                <w:rPr>
                  <w:rStyle w:val="Hyperlink"/>
                  <w:sz w:val="20"/>
                </w:rPr>
                <w:t>2018 QCCS 5259</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 xml:space="preserve">Demande en rejet accueillie; pourvoi en contrôle judiciaire rejeté; avec frais de justice. </w:t>
            </w: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Le 25 janvier 2019</w:t>
            </w:r>
          </w:p>
          <w:p w:rsidR="001F3293" w:rsidRPr="001F3293" w:rsidRDefault="001F3293" w:rsidP="001F3293">
            <w:pPr>
              <w:jc w:val="both"/>
              <w:rPr>
                <w:sz w:val="20"/>
                <w:lang w:val="fr-CA"/>
              </w:rPr>
            </w:pPr>
            <w:r w:rsidRPr="001F3293">
              <w:rPr>
                <w:sz w:val="20"/>
                <w:lang w:val="fr-CA"/>
              </w:rPr>
              <w:t>Cour d’appel du Québec (Montréal)</w:t>
            </w:r>
          </w:p>
          <w:p w:rsidR="001F3293" w:rsidRPr="001F3293" w:rsidRDefault="001F3293" w:rsidP="001F3293">
            <w:pPr>
              <w:jc w:val="both"/>
              <w:rPr>
                <w:sz w:val="20"/>
              </w:rPr>
            </w:pPr>
            <w:r w:rsidRPr="001F3293">
              <w:rPr>
                <w:sz w:val="20"/>
              </w:rPr>
              <w:t xml:space="preserve">(Le juge </w:t>
            </w:r>
            <w:proofErr w:type="spellStart"/>
            <w:r w:rsidRPr="001F3293">
              <w:rPr>
                <w:sz w:val="20"/>
              </w:rPr>
              <w:t>Mainville</w:t>
            </w:r>
            <w:proofErr w:type="spellEnd"/>
            <w:r w:rsidRPr="001F3293">
              <w:rPr>
                <w:sz w:val="20"/>
              </w:rPr>
              <w:t>)</w:t>
            </w:r>
          </w:p>
          <w:p w:rsidR="001F3293" w:rsidRPr="001F3293" w:rsidRDefault="001F3293" w:rsidP="001F3293">
            <w:pPr>
              <w:jc w:val="both"/>
              <w:rPr>
                <w:sz w:val="20"/>
              </w:rPr>
            </w:pPr>
            <w:r w:rsidRPr="001F3293">
              <w:rPr>
                <w:sz w:val="20"/>
              </w:rPr>
              <w:t>500</w:t>
            </w:r>
            <w:r w:rsidRPr="001F3293">
              <w:rPr>
                <w:sz w:val="20"/>
              </w:rPr>
              <w:noBreakHyphen/>
              <w:t>09</w:t>
            </w:r>
            <w:r w:rsidRPr="001F3293">
              <w:rPr>
                <w:sz w:val="20"/>
              </w:rPr>
              <w:noBreakHyphen/>
              <w:t>027986</w:t>
            </w:r>
            <w:r w:rsidRPr="001F3293">
              <w:rPr>
                <w:sz w:val="20"/>
              </w:rPr>
              <w:noBreakHyphen/>
              <w:t>181</w:t>
            </w:r>
          </w:p>
          <w:p w:rsidR="001F3293" w:rsidRPr="001F3293" w:rsidRDefault="00A050B0" w:rsidP="001F3293">
            <w:pPr>
              <w:jc w:val="both"/>
              <w:rPr>
                <w:sz w:val="20"/>
              </w:rPr>
            </w:pPr>
            <w:hyperlink r:id="rId58" w:history="1">
              <w:r w:rsidR="001F3293" w:rsidRPr="001F3293">
                <w:rPr>
                  <w:rStyle w:val="Hyperlink"/>
                  <w:sz w:val="20"/>
                </w:rPr>
                <w:t>2019 QCCA 111</w:t>
              </w:r>
            </w:hyperlink>
            <w:r w:rsidR="001F3293" w:rsidRPr="001F3293">
              <w:rPr>
                <w:sz w:val="20"/>
              </w:rPr>
              <w:t xml:space="preserve"> </w:t>
            </w:r>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Requête pour permission d’appeler rejetée; permission d’appeler rejetée; avec frais de justice.</w:t>
            </w:r>
          </w:p>
        </w:tc>
      </w:tr>
      <w:tr w:rsidR="001F3293" w:rsidRPr="001F3293" w:rsidTr="00A449DC">
        <w:tc>
          <w:tcPr>
            <w:tcW w:w="2427" w:type="pct"/>
            <w:gridSpan w:val="2"/>
          </w:tcPr>
          <w:p w:rsidR="001F3293" w:rsidRPr="001F3293" w:rsidRDefault="001F3293" w:rsidP="001F3293">
            <w:pPr>
              <w:jc w:val="both"/>
              <w:rPr>
                <w:sz w:val="20"/>
                <w:lang w:val="fr-CA"/>
              </w:rPr>
            </w:pPr>
            <w:r w:rsidRPr="001F3293">
              <w:rPr>
                <w:sz w:val="20"/>
                <w:lang w:val="fr-CA"/>
              </w:rPr>
              <w:t>Le 22 mars 2019</w:t>
            </w:r>
          </w:p>
          <w:p w:rsidR="001F3293" w:rsidRPr="001F3293" w:rsidRDefault="001F3293" w:rsidP="001F3293">
            <w:pPr>
              <w:jc w:val="both"/>
              <w:rPr>
                <w:sz w:val="20"/>
                <w:lang w:val="fr-CA"/>
              </w:rPr>
            </w:pPr>
            <w:r w:rsidRPr="001F3293">
              <w:rPr>
                <w:sz w:val="20"/>
                <w:lang w:val="fr-CA"/>
              </w:rPr>
              <w:t>Cour suprême du Canada</w:t>
            </w: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rPr>
            </w:pPr>
            <w:r w:rsidRPr="001F3293">
              <w:rPr>
                <w:sz w:val="20"/>
              </w:rPr>
              <w:t xml:space="preserve">Demande d’autorisation d’appel </w:t>
            </w:r>
            <w:proofErr w:type="spellStart"/>
            <w:r w:rsidRPr="001F3293">
              <w:rPr>
                <w:sz w:val="20"/>
              </w:rPr>
              <w:t>déposée</w:t>
            </w:r>
            <w:proofErr w:type="spellEnd"/>
          </w:p>
          <w:p w:rsidR="001F3293" w:rsidRPr="001F3293" w:rsidRDefault="001F3293" w:rsidP="001F3293">
            <w:pPr>
              <w:jc w:val="both"/>
              <w:rPr>
                <w:sz w:val="20"/>
              </w:rPr>
            </w:pPr>
          </w:p>
        </w:tc>
      </w:tr>
    </w:tbl>
    <w:p w:rsidR="001F3293" w:rsidRDefault="001F3293" w:rsidP="001F3293">
      <w:pPr>
        <w:jc w:val="both"/>
        <w:rPr>
          <w:sz w:val="20"/>
        </w:rPr>
      </w:pPr>
    </w:p>
    <w:p w:rsidR="00FE372E" w:rsidRPr="001F3293" w:rsidRDefault="00A050B0" w:rsidP="001F3293">
      <w:pPr>
        <w:jc w:val="both"/>
        <w:rPr>
          <w:sz w:val="20"/>
        </w:rPr>
      </w:pPr>
      <w:r>
        <w:rPr>
          <w:sz w:val="20"/>
        </w:rPr>
        <w:pict>
          <v:rect id="_x0000_i1044" style="width:2in;height:1pt" o:hrpct="0" o:hralign="center" o:hrstd="t" o:hrnoshade="t" o:hr="t" fillcolor="black [3213]" stroked="f"/>
        </w:pict>
      </w:r>
    </w:p>
    <w:p w:rsidR="00FD0CE8" w:rsidRPr="001F3293" w:rsidRDefault="00FD0CE8" w:rsidP="001F329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rPr>
            </w:pPr>
            <w:r w:rsidRPr="001F3293">
              <w:rPr>
                <w:rStyle w:val="SCCFileNumberChar"/>
                <w:sz w:val="20"/>
                <w:szCs w:val="20"/>
              </w:rPr>
              <w:t>38576</w:t>
            </w:r>
          </w:p>
        </w:tc>
        <w:tc>
          <w:tcPr>
            <w:tcW w:w="4457" w:type="pct"/>
            <w:gridSpan w:val="3"/>
          </w:tcPr>
          <w:p w:rsidR="001F3293" w:rsidRPr="00FE372E" w:rsidRDefault="001F3293" w:rsidP="001F3293">
            <w:pPr>
              <w:pStyle w:val="SCCLsocParty"/>
              <w:jc w:val="both"/>
              <w:rPr>
                <w:b/>
                <w:sz w:val="20"/>
                <w:szCs w:val="20"/>
                <w:lang w:val="en-US"/>
              </w:rPr>
            </w:pPr>
            <w:r w:rsidRPr="00FE372E">
              <w:rPr>
                <w:b/>
                <w:sz w:val="20"/>
                <w:szCs w:val="20"/>
                <w:lang w:val="en-US"/>
              </w:rPr>
              <w:t>Shulamit Mass v. Canada Trustco Mortgage Company (TD Canada Trust), Jharna Chandok, Estate of Surjit Chandok</w:t>
            </w:r>
          </w:p>
          <w:p w:rsidR="001F3293" w:rsidRPr="001F3293" w:rsidRDefault="001F3293" w:rsidP="001F3293">
            <w:pPr>
              <w:jc w:val="both"/>
              <w:rPr>
                <w:sz w:val="20"/>
              </w:rPr>
            </w:pPr>
            <w:r w:rsidRPr="001F3293">
              <w:rPr>
                <w:sz w:val="20"/>
              </w:rPr>
              <w:t>(B.C.) (Civil) (By Leave)</w:t>
            </w:r>
          </w:p>
        </w:tc>
      </w:tr>
      <w:tr w:rsidR="001F3293" w:rsidRPr="001F3293" w:rsidTr="00A449DC">
        <w:tc>
          <w:tcPr>
            <w:tcW w:w="5000" w:type="pct"/>
            <w:gridSpan w:val="4"/>
          </w:tcPr>
          <w:p w:rsidR="001F3293" w:rsidRPr="001F3293" w:rsidRDefault="001F3293" w:rsidP="001F3293">
            <w:pPr>
              <w:jc w:val="both"/>
              <w:rPr>
                <w:sz w:val="20"/>
              </w:rPr>
            </w:pPr>
            <w:r w:rsidRPr="001F3293">
              <w:rPr>
                <w:sz w:val="20"/>
              </w:rPr>
              <w:t>Civil procedure — Appeals — Evidence — Whether Court of Appeal made palpable and overriding error in making a restrictive order and failing to take into account interests of justice — Whether Court of Appeal erred  in not granting order to adduce fresh evidence and in failing to set aside court order</w:t>
            </w:r>
          </w:p>
        </w:tc>
      </w:tr>
      <w:tr w:rsidR="001F3293" w:rsidRPr="001F3293" w:rsidTr="00A449DC">
        <w:tc>
          <w:tcPr>
            <w:tcW w:w="5000" w:type="pct"/>
            <w:gridSpan w:val="4"/>
          </w:tcPr>
          <w:p w:rsidR="001F3293" w:rsidRPr="001F3293" w:rsidRDefault="001F3293" w:rsidP="001F3293">
            <w:pPr>
              <w:jc w:val="both"/>
              <w:rPr>
                <w:sz w:val="20"/>
              </w:rPr>
            </w:pPr>
          </w:p>
        </w:tc>
      </w:tr>
      <w:tr w:rsidR="001F3293" w:rsidRPr="001F3293" w:rsidTr="00A449DC">
        <w:tc>
          <w:tcPr>
            <w:tcW w:w="5000" w:type="pct"/>
            <w:gridSpan w:val="4"/>
          </w:tcPr>
          <w:p w:rsidR="001F3293" w:rsidRPr="001F3293" w:rsidRDefault="001F3293" w:rsidP="001F3293">
            <w:pPr>
              <w:jc w:val="both"/>
              <w:rPr>
                <w:sz w:val="20"/>
              </w:rPr>
            </w:pPr>
            <w:r w:rsidRPr="001F3293">
              <w:rPr>
                <w:iCs/>
                <w:sz w:val="20"/>
                <w:lang w:val="en"/>
              </w:rPr>
              <w:t>The respondents obtained orders in foreclosure proceedings against the Ms. Mass’s property in 1999. She had been the victim of an ongoing fraud, having been induced to mortgage her home and advance funds to the fraudster. Years later, Ms. Mass commenced proceedings to challenge the validity of the mortgages. Her action was dismissed as statute</w:t>
            </w:r>
            <w:r w:rsidRPr="001F3293">
              <w:rPr>
                <w:iCs/>
                <w:sz w:val="20"/>
                <w:lang w:val="en"/>
              </w:rPr>
              <w:noBreakHyphen/>
              <w:t xml:space="preserve">barred and on the basis of </w:t>
            </w:r>
            <w:r w:rsidRPr="001F3293">
              <w:rPr>
                <w:i/>
                <w:iCs/>
                <w:sz w:val="20"/>
                <w:lang w:val="en"/>
              </w:rPr>
              <w:t>res judicata</w:t>
            </w:r>
            <w:r w:rsidRPr="001F3293">
              <w:rPr>
                <w:iCs/>
                <w:sz w:val="20"/>
                <w:lang w:val="en"/>
              </w:rPr>
              <w:t xml:space="preserve">. Her appeal from that order was put on the inactive list after a year. </w:t>
            </w:r>
            <w:r w:rsidRPr="001F3293">
              <w:rPr>
                <w:iCs/>
                <w:sz w:val="20"/>
              </w:rPr>
              <w:t xml:space="preserve">Ms. Mass’s application </w:t>
            </w:r>
            <w:r w:rsidRPr="001F3293">
              <w:rPr>
                <w:iCs/>
                <w:sz w:val="20"/>
                <w:lang w:val="en"/>
              </w:rPr>
              <w:t>to have the appeal returned to the active list was dismissed. Ms. Mass missed the deadline to apply to the court to vary the order. She applied to extend the time to do so but that motion was dismissed. She then applied to the court to vary that order and for an extension of time. That application was dismissed.</w:t>
            </w: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March 16, 2017</w:t>
            </w:r>
          </w:p>
          <w:p w:rsidR="001F3293" w:rsidRPr="001F3293" w:rsidRDefault="001F3293" w:rsidP="001F3293">
            <w:pPr>
              <w:jc w:val="both"/>
              <w:rPr>
                <w:sz w:val="20"/>
              </w:rPr>
            </w:pPr>
            <w:r w:rsidRPr="001F3293">
              <w:rPr>
                <w:sz w:val="20"/>
              </w:rPr>
              <w:t>Supreme Court of British Columbia</w:t>
            </w:r>
          </w:p>
          <w:p w:rsidR="001F3293" w:rsidRPr="001F3293" w:rsidRDefault="001F3293" w:rsidP="001F3293">
            <w:pPr>
              <w:jc w:val="both"/>
              <w:rPr>
                <w:sz w:val="20"/>
              </w:rPr>
            </w:pPr>
            <w:r w:rsidRPr="001F3293">
              <w:rPr>
                <w:sz w:val="20"/>
              </w:rPr>
              <w:t>(Bowden J.)</w:t>
            </w:r>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Applicant’s action against respondents dismissed</w:t>
            </w:r>
          </w:p>
          <w:p w:rsidR="001F3293" w:rsidRPr="001F3293" w:rsidRDefault="001F3293" w:rsidP="001F3293">
            <w:pPr>
              <w:jc w:val="both"/>
              <w:rPr>
                <w:sz w:val="20"/>
              </w:rPr>
            </w:pP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May 28, 2018</w:t>
            </w:r>
          </w:p>
          <w:p w:rsidR="001F3293" w:rsidRPr="001F3293" w:rsidRDefault="001F3293" w:rsidP="001F3293">
            <w:pPr>
              <w:jc w:val="both"/>
              <w:rPr>
                <w:sz w:val="20"/>
              </w:rPr>
            </w:pPr>
            <w:r w:rsidRPr="001F3293">
              <w:rPr>
                <w:sz w:val="20"/>
              </w:rPr>
              <w:t xml:space="preserve">Court of Appeal for British Columbia </w:t>
            </w:r>
          </w:p>
          <w:p w:rsidR="001F3293" w:rsidRPr="001F3293" w:rsidRDefault="001F3293" w:rsidP="001F3293">
            <w:pPr>
              <w:jc w:val="both"/>
              <w:rPr>
                <w:sz w:val="20"/>
              </w:rPr>
            </w:pPr>
            <w:r w:rsidRPr="001F3293">
              <w:rPr>
                <w:sz w:val="20"/>
              </w:rPr>
              <w:t>(Vancouver)</w:t>
            </w:r>
          </w:p>
          <w:p w:rsidR="001F3293" w:rsidRPr="001F3293" w:rsidRDefault="001F3293" w:rsidP="001F3293">
            <w:pPr>
              <w:jc w:val="both"/>
              <w:rPr>
                <w:sz w:val="20"/>
              </w:rPr>
            </w:pPr>
            <w:r w:rsidRPr="001F3293">
              <w:rPr>
                <w:sz w:val="20"/>
              </w:rPr>
              <w:t>(Newbury J.A.)</w:t>
            </w:r>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Applicant’s application to have her appeal returned to the active list dismissed</w:t>
            </w:r>
          </w:p>
          <w:p w:rsidR="001F3293" w:rsidRPr="001F3293" w:rsidRDefault="001F3293" w:rsidP="001F3293">
            <w:pPr>
              <w:jc w:val="both"/>
              <w:rPr>
                <w:sz w:val="20"/>
              </w:rPr>
            </w:pP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October 19, 2018</w:t>
            </w:r>
          </w:p>
          <w:p w:rsidR="001F3293" w:rsidRPr="001F3293" w:rsidRDefault="001F3293" w:rsidP="001F3293">
            <w:pPr>
              <w:jc w:val="both"/>
              <w:rPr>
                <w:sz w:val="20"/>
              </w:rPr>
            </w:pPr>
            <w:r w:rsidRPr="001F3293">
              <w:rPr>
                <w:sz w:val="20"/>
              </w:rPr>
              <w:t>Court of Appeal for British Columbia</w:t>
            </w:r>
          </w:p>
          <w:p w:rsidR="001F3293" w:rsidRPr="001F3293" w:rsidRDefault="001F3293" w:rsidP="001F3293">
            <w:pPr>
              <w:jc w:val="both"/>
              <w:rPr>
                <w:sz w:val="20"/>
              </w:rPr>
            </w:pPr>
            <w:r w:rsidRPr="001F3293">
              <w:rPr>
                <w:sz w:val="20"/>
              </w:rPr>
              <w:t>(Harris J.A.)</w:t>
            </w:r>
          </w:p>
          <w:p w:rsidR="001F3293" w:rsidRPr="001F3293" w:rsidRDefault="001F3293" w:rsidP="001F3293">
            <w:pPr>
              <w:jc w:val="both"/>
              <w:rPr>
                <w:sz w:val="20"/>
              </w:rPr>
            </w:pPr>
            <w:r w:rsidRPr="001F3293">
              <w:rPr>
                <w:sz w:val="20"/>
              </w:rPr>
              <w:t>Unreported</w:t>
            </w:r>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Applicant’s motion to extend time to vary order of a single justice dismissed</w:t>
            </w:r>
          </w:p>
        </w:tc>
      </w:tr>
      <w:tr w:rsidR="001F3293" w:rsidRPr="001F3293" w:rsidTr="00A449DC">
        <w:tc>
          <w:tcPr>
            <w:tcW w:w="2427" w:type="pct"/>
            <w:gridSpan w:val="2"/>
          </w:tcPr>
          <w:p w:rsidR="001F3293" w:rsidRPr="001F3293" w:rsidRDefault="001F3293" w:rsidP="001F3293">
            <w:pPr>
              <w:jc w:val="both"/>
              <w:rPr>
                <w:sz w:val="20"/>
              </w:rPr>
            </w:pPr>
            <w:r w:rsidRPr="001F3293">
              <w:rPr>
                <w:sz w:val="20"/>
              </w:rPr>
              <w:t>January 29, 2019</w:t>
            </w:r>
          </w:p>
          <w:p w:rsidR="001F3293" w:rsidRPr="001F3293" w:rsidRDefault="001F3293" w:rsidP="001F3293">
            <w:pPr>
              <w:jc w:val="both"/>
              <w:rPr>
                <w:sz w:val="20"/>
              </w:rPr>
            </w:pPr>
            <w:r w:rsidRPr="001F3293">
              <w:rPr>
                <w:sz w:val="20"/>
              </w:rPr>
              <w:t>Court of Appeal for British Columbia</w:t>
            </w:r>
          </w:p>
          <w:p w:rsidR="001F3293" w:rsidRPr="001F3293" w:rsidRDefault="001F3293" w:rsidP="001F3293">
            <w:pPr>
              <w:jc w:val="both"/>
              <w:rPr>
                <w:sz w:val="20"/>
              </w:rPr>
            </w:pPr>
            <w:r w:rsidRPr="001F3293">
              <w:rPr>
                <w:sz w:val="20"/>
              </w:rPr>
              <w:t>(Frankel, Willcock and Savage JJ.A.)</w:t>
            </w:r>
          </w:p>
          <w:p w:rsidR="001F3293" w:rsidRPr="001F3293" w:rsidRDefault="00A050B0" w:rsidP="001F3293">
            <w:pPr>
              <w:jc w:val="both"/>
              <w:rPr>
                <w:sz w:val="20"/>
              </w:rPr>
            </w:pPr>
            <w:hyperlink r:id="rId59" w:history="1">
              <w:r w:rsidR="001F3293" w:rsidRPr="001F3293">
                <w:rPr>
                  <w:rStyle w:val="Hyperlink"/>
                  <w:sz w:val="20"/>
                </w:rPr>
                <w:t>2019 BCCA 42</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Applicant’s application to vary order dismissed</w:t>
            </w:r>
          </w:p>
        </w:tc>
      </w:tr>
      <w:tr w:rsidR="001F3293" w:rsidRPr="001F3293" w:rsidTr="00A449DC">
        <w:tc>
          <w:tcPr>
            <w:tcW w:w="2427" w:type="pct"/>
            <w:gridSpan w:val="2"/>
          </w:tcPr>
          <w:p w:rsidR="001F3293" w:rsidRPr="001F3293" w:rsidRDefault="001F3293" w:rsidP="001F3293">
            <w:pPr>
              <w:jc w:val="both"/>
              <w:rPr>
                <w:sz w:val="20"/>
              </w:rPr>
            </w:pPr>
            <w:r w:rsidRPr="001F3293">
              <w:rPr>
                <w:sz w:val="20"/>
              </w:rPr>
              <w:t>July 10, 2018</w:t>
            </w:r>
          </w:p>
          <w:p w:rsidR="001F3293" w:rsidRPr="001F3293" w:rsidRDefault="001F3293" w:rsidP="001F3293">
            <w:pPr>
              <w:jc w:val="both"/>
              <w:rPr>
                <w:sz w:val="20"/>
              </w:rPr>
            </w:pPr>
            <w:r w:rsidRPr="001F3293">
              <w:rPr>
                <w:sz w:val="20"/>
              </w:rPr>
              <w:t>Supreme Court of Canada</w:t>
            </w: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Application for leave to appeal filed</w:t>
            </w:r>
          </w:p>
          <w:p w:rsidR="001F3293" w:rsidRPr="001F3293" w:rsidRDefault="001F3293" w:rsidP="001F3293">
            <w:pPr>
              <w:jc w:val="both"/>
              <w:rPr>
                <w:sz w:val="20"/>
              </w:rPr>
            </w:pPr>
          </w:p>
        </w:tc>
      </w:tr>
    </w:tbl>
    <w:p w:rsidR="001F3293" w:rsidRDefault="001F3293" w:rsidP="001F3293">
      <w:pPr>
        <w:jc w:val="both"/>
        <w:rPr>
          <w:sz w:val="20"/>
        </w:rPr>
      </w:pPr>
    </w:p>
    <w:p w:rsidR="00FE372E" w:rsidRDefault="00A050B0" w:rsidP="001F3293">
      <w:pPr>
        <w:jc w:val="both"/>
        <w:rPr>
          <w:sz w:val="20"/>
        </w:rPr>
      </w:pPr>
      <w:r>
        <w:rPr>
          <w:sz w:val="20"/>
        </w:rPr>
        <w:pict>
          <v:rect id="_x0000_i1045" style="width:2in;height:1pt" o:hrpct="0" o:hralign="center" o:hrstd="t" o:hrnoshade="t" o:hr="t" fillcolor="black [3213]" stroked="f"/>
        </w:pict>
      </w:r>
    </w:p>
    <w:p w:rsidR="00FE372E" w:rsidRPr="001F3293" w:rsidRDefault="00FE372E" w:rsidP="001F32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lang w:val="fr-CA"/>
              </w:rPr>
            </w:pPr>
            <w:r w:rsidRPr="001F3293">
              <w:rPr>
                <w:rStyle w:val="SCCFileNumberChar"/>
                <w:sz w:val="20"/>
                <w:szCs w:val="20"/>
                <w:lang w:val="fr-CA"/>
              </w:rPr>
              <w:t>38576</w:t>
            </w:r>
          </w:p>
        </w:tc>
        <w:tc>
          <w:tcPr>
            <w:tcW w:w="4457" w:type="pct"/>
            <w:gridSpan w:val="3"/>
          </w:tcPr>
          <w:p w:rsidR="001F3293" w:rsidRPr="00FE372E" w:rsidRDefault="001F3293" w:rsidP="001F3293">
            <w:pPr>
              <w:pStyle w:val="SCCLsocParty"/>
              <w:jc w:val="both"/>
              <w:rPr>
                <w:b/>
                <w:sz w:val="20"/>
                <w:szCs w:val="20"/>
              </w:rPr>
            </w:pPr>
            <w:r w:rsidRPr="00FE372E">
              <w:rPr>
                <w:b/>
                <w:sz w:val="20"/>
                <w:szCs w:val="20"/>
              </w:rPr>
              <w:t xml:space="preserve">Shulamit Mass c. Hypothèques Trustco Canada (TD Canada Trust), Jharna Chandok, succession de </w:t>
            </w:r>
            <w:proofErr w:type="spellStart"/>
            <w:r w:rsidRPr="00FE372E">
              <w:rPr>
                <w:b/>
                <w:sz w:val="20"/>
                <w:szCs w:val="20"/>
              </w:rPr>
              <w:t>Surjit</w:t>
            </w:r>
            <w:proofErr w:type="spellEnd"/>
            <w:r w:rsidRPr="00FE372E">
              <w:rPr>
                <w:b/>
                <w:sz w:val="20"/>
                <w:szCs w:val="20"/>
              </w:rPr>
              <w:t xml:space="preserve"> Chandok</w:t>
            </w:r>
          </w:p>
          <w:p w:rsidR="001F3293" w:rsidRPr="001F3293" w:rsidRDefault="001F3293" w:rsidP="001F3293">
            <w:pPr>
              <w:jc w:val="both"/>
              <w:rPr>
                <w:sz w:val="20"/>
                <w:lang w:val="fr-CA"/>
              </w:rPr>
            </w:pPr>
            <w:r w:rsidRPr="001F3293">
              <w:rPr>
                <w:sz w:val="20"/>
                <w:lang w:val="fr-CA"/>
              </w:rPr>
              <w:t>(C.</w:t>
            </w:r>
            <w:r w:rsidRPr="001F3293">
              <w:rPr>
                <w:sz w:val="20"/>
                <w:lang w:val="fr-CA"/>
              </w:rPr>
              <w:noBreakHyphen/>
              <w:t>B.) (Civile) (Autorisation)</w:t>
            </w:r>
          </w:p>
        </w:tc>
      </w:tr>
      <w:tr w:rsidR="001F3293" w:rsidRPr="00A050B0" w:rsidTr="00A449DC">
        <w:tc>
          <w:tcPr>
            <w:tcW w:w="5000" w:type="pct"/>
            <w:gridSpan w:val="4"/>
          </w:tcPr>
          <w:p w:rsidR="001F3293" w:rsidRPr="001F3293" w:rsidRDefault="001F3293" w:rsidP="001F3293">
            <w:pPr>
              <w:jc w:val="both"/>
              <w:rPr>
                <w:sz w:val="20"/>
                <w:lang w:val="fr-CA"/>
              </w:rPr>
            </w:pPr>
            <w:r w:rsidRPr="001F3293">
              <w:rPr>
                <w:sz w:val="20"/>
                <w:lang w:val="fr-CA"/>
              </w:rPr>
              <w:t>Procédure civile — Appels — Preuve — La Cour d’appel a</w:t>
            </w:r>
            <w:r w:rsidRPr="001F3293">
              <w:rPr>
                <w:sz w:val="20"/>
                <w:lang w:val="fr-CA"/>
              </w:rPr>
              <w:noBreakHyphen/>
              <w:t>t</w:t>
            </w:r>
            <w:r w:rsidRPr="001F3293">
              <w:rPr>
                <w:sz w:val="20"/>
                <w:lang w:val="fr-CA"/>
              </w:rPr>
              <w:noBreakHyphen/>
              <w:t>elle commis une erreur manifeste et dominante en rendant une ordonnance restrictive et en omettant de prendre en compte les intérêts de la justice? — La Cour d’appel a</w:t>
            </w:r>
            <w:r w:rsidRPr="001F3293">
              <w:rPr>
                <w:sz w:val="20"/>
                <w:lang w:val="fr-CA"/>
              </w:rPr>
              <w:noBreakHyphen/>
              <w:t>t</w:t>
            </w:r>
            <w:r w:rsidRPr="001F3293">
              <w:rPr>
                <w:sz w:val="20"/>
                <w:lang w:val="fr-CA"/>
              </w:rPr>
              <w:noBreakHyphen/>
              <w:t>elle eu tort de ne pas avoir accueilli une requête en présentation de preuve nouvelle et de ne pas avoir annulé l’ordonnance judiciaire?</w:t>
            </w:r>
          </w:p>
        </w:tc>
      </w:tr>
      <w:tr w:rsidR="001F3293" w:rsidRPr="00A050B0" w:rsidTr="00A449DC">
        <w:tc>
          <w:tcPr>
            <w:tcW w:w="5000" w:type="pct"/>
            <w:gridSpan w:val="4"/>
          </w:tcPr>
          <w:p w:rsidR="001F3293" w:rsidRPr="001F3293" w:rsidRDefault="001F3293" w:rsidP="001F3293">
            <w:pPr>
              <w:jc w:val="both"/>
              <w:rPr>
                <w:sz w:val="20"/>
                <w:lang w:val="fr-CA"/>
              </w:rPr>
            </w:pPr>
          </w:p>
        </w:tc>
      </w:tr>
      <w:tr w:rsidR="001F3293" w:rsidRPr="001F3293" w:rsidTr="00A449DC">
        <w:tc>
          <w:tcPr>
            <w:tcW w:w="5000" w:type="pct"/>
            <w:gridSpan w:val="4"/>
          </w:tcPr>
          <w:p w:rsidR="001F3293" w:rsidRPr="001F3293" w:rsidRDefault="001F3293" w:rsidP="001F3293">
            <w:pPr>
              <w:jc w:val="both"/>
              <w:rPr>
                <w:sz w:val="20"/>
                <w:lang w:val="fr-CA"/>
              </w:rPr>
            </w:pPr>
            <w:r w:rsidRPr="001F3293">
              <w:rPr>
                <w:iCs/>
                <w:sz w:val="20"/>
                <w:lang w:val="fr-CA"/>
              </w:rPr>
              <w:t>Les intimés ont obtenu des ordonnances dans le cadre d’une action en forclusion visant la propriété de Mme Mass en 1999. Celle</w:t>
            </w:r>
            <w:r w:rsidRPr="001F3293">
              <w:rPr>
                <w:iCs/>
                <w:sz w:val="20"/>
                <w:lang w:val="fr-CA"/>
              </w:rPr>
              <w:noBreakHyphen/>
              <w:t>ci avait été victime d’une manoeuvre frauduleuse, ayant été incitée à hypothéquer sa maison et à avancer de l’argent au fraudeur. Plusieurs années plus tard, Mme Mass a intenté une action pour contester la validité des hypothèques. Son action a été rejetée pour cause de prescription et sur le fondement de l’autorité de la chose jugée. Son appel de cette ordonnance a été inscrit sur la liste inactive après un an. La demande de Mme Mass en réinscription de l’appel sur la liste active a été rejetée. Madame Mass n’a pas respecté le délai pour demander à la cour de modifier l’ordonnance. Elle a demandé une prorogation du délai pour ce faire, mais cette requête a été rejetée. Elle a ensuite demandé à la cour de modifier cette ordonnance et une prorogation de délai. Cette demande a été rejetée.</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16 mars 2017</w:t>
            </w:r>
          </w:p>
          <w:p w:rsidR="001F3293" w:rsidRPr="001F3293" w:rsidRDefault="001F3293" w:rsidP="001F3293">
            <w:pPr>
              <w:jc w:val="both"/>
              <w:rPr>
                <w:sz w:val="20"/>
                <w:lang w:val="fr-CA"/>
              </w:rPr>
            </w:pPr>
            <w:r w:rsidRPr="001F3293">
              <w:rPr>
                <w:sz w:val="20"/>
                <w:lang w:val="fr-CA"/>
              </w:rPr>
              <w:t>Cour suprême de la Colombie</w:t>
            </w:r>
            <w:r w:rsidRPr="001F3293">
              <w:rPr>
                <w:sz w:val="20"/>
                <w:lang w:val="fr-CA"/>
              </w:rPr>
              <w:noBreakHyphen/>
              <w:t>Britannique</w:t>
            </w:r>
          </w:p>
          <w:p w:rsidR="001F3293" w:rsidRPr="001F3293" w:rsidRDefault="001F3293" w:rsidP="001F3293">
            <w:pPr>
              <w:jc w:val="both"/>
              <w:rPr>
                <w:sz w:val="20"/>
                <w:lang w:val="fr-CA"/>
              </w:rPr>
            </w:pPr>
            <w:r w:rsidRPr="001F3293">
              <w:rPr>
                <w:sz w:val="20"/>
                <w:lang w:val="fr-CA"/>
              </w:rPr>
              <w:t>(Juge Bowden)</w:t>
            </w:r>
          </w:p>
          <w:p w:rsidR="001F3293" w:rsidRPr="001F3293" w:rsidRDefault="001F3293" w:rsidP="001F3293">
            <w:pPr>
              <w:jc w:val="both"/>
              <w:rPr>
                <w:sz w:val="20"/>
                <w:lang w:val="fr-CA"/>
              </w:rPr>
            </w:pP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Rejet de l’action de la demanderesse contre les intimés</w:t>
            </w:r>
          </w:p>
          <w:p w:rsidR="001F3293" w:rsidRPr="001F3293" w:rsidRDefault="001F3293" w:rsidP="001F3293">
            <w:pPr>
              <w:jc w:val="both"/>
              <w:rPr>
                <w:sz w:val="20"/>
                <w:lang w:val="fr-CA"/>
              </w:rPr>
            </w:pP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28 mai 2018</w:t>
            </w:r>
          </w:p>
          <w:p w:rsidR="001F3293" w:rsidRPr="001F3293" w:rsidRDefault="001F3293" w:rsidP="001F3293">
            <w:pPr>
              <w:jc w:val="both"/>
              <w:rPr>
                <w:sz w:val="20"/>
                <w:lang w:val="fr-CA"/>
              </w:rPr>
            </w:pPr>
            <w:r w:rsidRPr="001F3293">
              <w:rPr>
                <w:sz w:val="20"/>
                <w:lang w:val="fr-CA"/>
              </w:rPr>
              <w:t>Cour d’appel de la Colombie</w:t>
            </w:r>
            <w:r w:rsidRPr="001F3293">
              <w:rPr>
                <w:sz w:val="20"/>
                <w:lang w:val="fr-CA"/>
              </w:rPr>
              <w:noBreakHyphen/>
              <w:t>Britannique</w:t>
            </w:r>
          </w:p>
          <w:p w:rsidR="001F3293" w:rsidRPr="001F3293" w:rsidRDefault="001F3293" w:rsidP="001F3293">
            <w:pPr>
              <w:jc w:val="both"/>
              <w:rPr>
                <w:sz w:val="20"/>
                <w:lang w:val="fr-CA"/>
              </w:rPr>
            </w:pPr>
            <w:r w:rsidRPr="001F3293">
              <w:rPr>
                <w:sz w:val="20"/>
                <w:lang w:val="fr-CA"/>
              </w:rPr>
              <w:t>(Vancouver)</w:t>
            </w:r>
          </w:p>
          <w:p w:rsidR="001F3293" w:rsidRPr="001F3293" w:rsidRDefault="001F3293" w:rsidP="001F3293">
            <w:pPr>
              <w:jc w:val="both"/>
              <w:rPr>
                <w:sz w:val="20"/>
                <w:lang w:val="fr-CA"/>
              </w:rPr>
            </w:pPr>
            <w:r w:rsidRPr="001F3293">
              <w:rPr>
                <w:sz w:val="20"/>
                <w:lang w:val="fr-CA"/>
              </w:rPr>
              <w:t>(Juge Newbury)</w:t>
            </w:r>
          </w:p>
          <w:p w:rsidR="001F3293" w:rsidRPr="001F3293" w:rsidRDefault="001F3293" w:rsidP="001F3293">
            <w:pPr>
              <w:jc w:val="both"/>
              <w:rPr>
                <w:sz w:val="20"/>
                <w:lang w:val="fr-CA"/>
              </w:rPr>
            </w:pP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Rejet de la requête de la demanderesse en réinscription de son appel sur la liste active</w:t>
            </w:r>
          </w:p>
          <w:p w:rsidR="001F3293" w:rsidRPr="001F3293" w:rsidRDefault="001F3293" w:rsidP="001F3293">
            <w:pPr>
              <w:jc w:val="both"/>
              <w:rPr>
                <w:sz w:val="20"/>
                <w:lang w:val="fr-CA"/>
              </w:rPr>
            </w:pP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19 octobre 2018</w:t>
            </w:r>
          </w:p>
          <w:p w:rsidR="001F3293" w:rsidRPr="001F3293" w:rsidRDefault="001F3293" w:rsidP="001F3293">
            <w:pPr>
              <w:jc w:val="both"/>
              <w:rPr>
                <w:sz w:val="20"/>
                <w:lang w:val="fr-CA"/>
              </w:rPr>
            </w:pPr>
            <w:r w:rsidRPr="001F3293">
              <w:rPr>
                <w:sz w:val="20"/>
                <w:lang w:val="fr-CA"/>
              </w:rPr>
              <w:t>Cour d’appel de la Colombie</w:t>
            </w:r>
            <w:r w:rsidRPr="001F3293">
              <w:rPr>
                <w:sz w:val="20"/>
                <w:lang w:val="fr-CA"/>
              </w:rPr>
              <w:noBreakHyphen/>
              <w:t>Britannique</w:t>
            </w:r>
          </w:p>
          <w:p w:rsidR="001F3293" w:rsidRPr="001F3293" w:rsidRDefault="001F3293" w:rsidP="001F3293">
            <w:pPr>
              <w:jc w:val="both"/>
              <w:rPr>
                <w:sz w:val="20"/>
                <w:lang w:val="fr-CA"/>
              </w:rPr>
            </w:pPr>
            <w:r w:rsidRPr="001F3293">
              <w:rPr>
                <w:sz w:val="20"/>
                <w:lang w:val="fr-CA"/>
              </w:rPr>
              <w:t>(Juge Harris)</w:t>
            </w:r>
          </w:p>
          <w:p w:rsidR="001F3293" w:rsidRPr="001F3293" w:rsidRDefault="001F3293" w:rsidP="001F3293">
            <w:pPr>
              <w:jc w:val="both"/>
              <w:rPr>
                <w:sz w:val="20"/>
                <w:lang w:val="fr-CA"/>
              </w:rPr>
            </w:pPr>
            <w:r w:rsidRPr="001F3293">
              <w:rPr>
                <w:sz w:val="20"/>
                <w:lang w:val="fr-CA"/>
              </w:rPr>
              <w:t>Non publié</w:t>
            </w:r>
          </w:p>
          <w:p w:rsidR="001F3293" w:rsidRPr="001F3293" w:rsidRDefault="001F3293" w:rsidP="001F3293">
            <w:pPr>
              <w:jc w:val="both"/>
              <w:rPr>
                <w:sz w:val="20"/>
                <w:lang w:val="fr-CA"/>
              </w:rPr>
            </w:pP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Rejet de la requête de la demanderesse en prorogation du délai pour modifier l’ordonnance du juge siégeant seul</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29 janvier 2019</w:t>
            </w:r>
          </w:p>
          <w:p w:rsidR="001F3293" w:rsidRPr="001F3293" w:rsidRDefault="001F3293" w:rsidP="001F3293">
            <w:pPr>
              <w:jc w:val="both"/>
              <w:rPr>
                <w:sz w:val="20"/>
                <w:lang w:val="fr-CA"/>
              </w:rPr>
            </w:pPr>
            <w:r w:rsidRPr="001F3293">
              <w:rPr>
                <w:sz w:val="20"/>
                <w:lang w:val="fr-CA"/>
              </w:rPr>
              <w:t>Cour d’appel de la Colombie-Britannique</w:t>
            </w:r>
          </w:p>
          <w:p w:rsidR="001F3293" w:rsidRPr="001F3293" w:rsidRDefault="001F3293" w:rsidP="001F3293">
            <w:pPr>
              <w:jc w:val="both"/>
              <w:rPr>
                <w:sz w:val="20"/>
                <w:lang w:val="fr-CA"/>
              </w:rPr>
            </w:pPr>
            <w:r w:rsidRPr="001F3293">
              <w:rPr>
                <w:sz w:val="20"/>
                <w:lang w:val="fr-CA"/>
              </w:rPr>
              <w:t>(Juges Frankel, Willcock et Savage)</w:t>
            </w:r>
          </w:p>
          <w:p w:rsidR="001F3293" w:rsidRPr="001F3293" w:rsidRDefault="00A050B0" w:rsidP="001F3293">
            <w:pPr>
              <w:jc w:val="both"/>
              <w:rPr>
                <w:sz w:val="20"/>
                <w:lang w:val="fr-CA"/>
              </w:rPr>
            </w:pPr>
            <w:hyperlink r:id="rId60" w:history="1">
              <w:r w:rsidR="001F3293" w:rsidRPr="001F3293">
                <w:rPr>
                  <w:rStyle w:val="Hyperlink"/>
                  <w:sz w:val="20"/>
                  <w:lang w:val="fr-CA"/>
                </w:rPr>
                <w:t>2019 BCCA 42</w:t>
              </w:r>
            </w:hyperlink>
          </w:p>
          <w:p w:rsidR="001F3293" w:rsidRPr="001F3293" w:rsidRDefault="001F3293" w:rsidP="001F3293">
            <w:pPr>
              <w:jc w:val="both"/>
              <w:rPr>
                <w:sz w:val="20"/>
                <w:lang w:val="fr-CA"/>
              </w:rPr>
            </w:pP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Rejet de la requête de la demanderesse en modification de l’ordonnance</w:t>
            </w: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10 juillet 2018</w:t>
            </w:r>
          </w:p>
          <w:p w:rsidR="001F3293" w:rsidRPr="001F3293" w:rsidRDefault="001F3293" w:rsidP="001F3293">
            <w:pPr>
              <w:jc w:val="both"/>
              <w:rPr>
                <w:sz w:val="20"/>
                <w:lang w:val="fr-CA"/>
              </w:rPr>
            </w:pPr>
            <w:r w:rsidRPr="001F3293">
              <w:rPr>
                <w:sz w:val="20"/>
                <w:lang w:val="fr-CA"/>
              </w:rPr>
              <w:t>Cour suprême du Canada</w:t>
            </w: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Dépôt de la demande d’autorisation d’appel</w:t>
            </w:r>
          </w:p>
          <w:p w:rsidR="001F3293" w:rsidRPr="001F3293" w:rsidRDefault="001F3293" w:rsidP="001F3293">
            <w:pPr>
              <w:jc w:val="both"/>
              <w:rPr>
                <w:sz w:val="20"/>
                <w:lang w:val="fr-CA"/>
              </w:rPr>
            </w:pPr>
          </w:p>
        </w:tc>
      </w:tr>
    </w:tbl>
    <w:p w:rsidR="001F3293" w:rsidRDefault="001F3293" w:rsidP="001F3293">
      <w:pPr>
        <w:jc w:val="both"/>
        <w:rPr>
          <w:sz w:val="20"/>
          <w:lang w:val="fr-CA"/>
        </w:rPr>
      </w:pPr>
    </w:p>
    <w:p w:rsidR="00FE372E" w:rsidRPr="001F3293" w:rsidRDefault="00A050B0" w:rsidP="001F3293">
      <w:pPr>
        <w:jc w:val="both"/>
        <w:rPr>
          <w:sz w:val="20"/>
          <w:lang w:val="fr-CA"/>
        </w:rPr>
      </w:pPr>
      <w:r>
        <w:rPr>
          <w:sz w:val="20"/>
        </w:rPr>
        <w:pict>
          <v:rect id="_x0000_i1046" style="width:2in;height:1pt" o:hrpct="0" o:hralign="center" o:hrstd="t" o:hrnoshade="t" o:hr="t" fillcolor="black [3213]" stroked="f"/>
        </w:pict>
      </w:r>
    </w:p>
    <w:p w:rsidR="00FD0CE8" w:rsidRPr="001F3293" w:rsidRDefault="00FD0CE8" w:rsidP="001F329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rPr>
            </w:pPr>
            <w:r w:rsidRPr="001F3293">
              <w:rPr>
                <w:rStyle w:val="SCCFileNumberChar"/>
                <w:sz w:val="20"/>
                <w:szCs w:val="20"/>
              </w:rPr>
              <w:t>38562</w:t>
            </w:r>
          </w:p>
        </w:tc>
        <w:tc>
          <w:tcPr>
            <w:tcW w:w="4457" w:type="pct"/>
            <w:gridSpan w:val="3"/>
          </w:tcPr>
          <w:p w:rsidR="001F3293" w:rsidRPr="00FE372E" w:rsidRDefault="001F3293" w:rsidP="001F3293">
            <w:pPr>
              <w:pStyle w:val="SCCLsocParty"/>
              <w:jc w:val="both"/>
              <w:rPr>
                <w:b/>
                <w:sz w:val="20"/>
                <w:szCs w:val="20"/>
                <w:lang w:val="en-US"/>
              </w:rPr>
            </w:pPr>
            <w:r w:rsidRPr="00FE372E">
              <w:rPr>
                <w:b/>
                <w:sz w:val="20"/>
                <w:szCs w:val="20"/>
                <w:lang w:val="en-US"/>
              </w:rPr>
              <w:t>International Air Transport Association v. Instrubel, N.V., Republic of Iraq, Ministry of Industry of the Republic of Iraq, Ministry of Defence of the Republic of Iraq, Salah Aldin State Establishment</w:t>
            </w:r>
          </w:p>
          <w:p w:rsidR="001F3293" w:rsidRPr="001F3293" w:rsidRDefault="001F3293" w:rsidP="001F3293">
            <w:pPr>
              <w:pStyle w:val="SCCLsocSubfileSeparator"/>
              <w:rPr>
                <w:sz w:val="20"/>
                <w:szCs w:val="20"/>
              </w:rPr>
            </w:pPr>
            <w:r w:rsidRPr="001F3293">
              <w:rPr>
                <w:sz w:val="20"/>
                <w:szCs w:val="20"/>
              </w:rPr>
              <w:t>- and between -</w:t>
            </w:r>
          </w:p>
          <w:p w:rsidR="001F3293" w:rsidRPr="00FE372E" w:rsidRDefault="001F3293" w:rsidP="001F3293">
            <w:pPr>
              <w:pStyle w:val="SCCLsocParty"/>
              <w:jc w:val="both"/>
              <w:rPr>
                <w:b/>
                <w:sz w:val="20"/>
                <w:szCs w:val="20"/>
                <w:lang w:val="en-US"/>
              </w:rPr>
            </w:pPr>
            <w:r w:rsidRPr="00FE372E">
              <w:rPr>
                <w:b/>
                <w:sz w:val="20"/>
                <w:szCs w:val="20"/>
                <w:lang w:val="en-US"/>
              </w:rPr>
              <w:t>Republic of Iraq, Ministry of Industry of the Republic of Iraq, Ministry of Defence of the Republic of Iraq, Salah Aldin State Establishment v. Instrubel, N.V.</w:t>
            </w:r>
          </w:p>
          <w:p w:rsidR="001F3293" w:rsidRPr="001F3293" w:rsidRDefault="001F3293" w:rsidP="001F3293">
            <w:pPr>
              <w:pStyle w:val="SCCLsocOtherPartySeparator"/>
              <w:rPr>
                <w:sz w:val="20"/>
                <w:szCs w:val="20"/>
              </w:rPr>
            </w:pPr>
            <w:r w:rsidRPr="001F3293">
              <w:rPr>
                <w:sz w:val="20"/>
                <w:szCs w:val="20"/>
              </w:rPr>
              <w:t>- and -</w:t>
            </w:r>
          </w:p>
          <w:p w:rsidR="001F3293" w:rsidRPr="00FE372E" w:rsidRDefault="001F3293" w:rsidP="001F3293">
            <w:pPr>
              <w:pStyle w:val="SCCLsocParty"/>
              <w:jc w:val="both"/>
              <w:rPr>
                <w:b/>
                <w:sz w:val="20"/>
                <w:szCs w:val="20"/>
              </w:rPr>
            </w:pPr>
            <w:r w:rsidRPr="00FE372E">
              <w:rPr>
                <w:b/>
                <w:sz w:val="20"/>
                <w:szCs w:val="20"/>
              </w:rPr>
              <w:t>International Air Transport Association</w:t>
            </w:r>
          </w:p>
          <w:p w:rsidR="001F3293" w:rsidRPr="001F3293" w:rsidRDefault="001F3293" w:rsidP="001F3293">
            <w:pPr>
              <w:jc w:val="both"/>
              <w:rPr>
                <w:sz w:val="20"/>
              </w:rPr>
            </w:pPr>
            <w:r w:rsidRPr="001F3293">
              <w:rPr>
                <w:sz w:val="20"/>
              </w:rPr>
              <w:t>(Que.) (Civil) (By Leave)</w:t>
            </w:r>
          </w:p>
        </w:tc>
      </w:tr>
      <w:tr w:rsidR="001F3293" w:rsidRPr="001F3293" w:rsidTr="00A449DC">
        <w:tc>
          <w:tcPr>
            <w:tcW w:w="5000" w:type="pct"/>
            <w:gridSpan w:val="4"/>
          </w:tcPr>
          <w:p w:rsidR="001F3293" w:rsidRPr="001F3293" w:rsidRDefault="001F3293" w:rsidP="001F3293">
            <w:pPr>
              <w:jc w:val="both"/>
              <w:rPr>
                <w:sz w:val="20"/>
              </w:rPr>
            </w:pPr>
            <w:r w:rsidRPr="001F3293">
              <w:rPr>
                <w:sz w:val="20"/>
              </w:rPr>
              <w:t>Courts — Jurisdiction — Private international law — Extraterritoriality — Civil procedure — Provisional remedies — Seizure before judgment — Garnishment — Dutch company seeking enforcement in Quebec of international arbitration awards issued against Iraq — International Air Transport Authority (IATA) based in Montreal and collecting fees on behalf of Iraqi Civil Aviation Authority for use of Iraqi airspace by international airlines — Fees deposited in IATA bank account in Switzerland — Writ of seizure before judgment by garnishment issued against IATA as garnishee — Whether Quebec courts have territorial jurisdiction to garnish funds held outside Quebec by garnishee located within Quebec — Whether funds collected and held by mandatary on behalf of third party and deposited in mandatary bank account are the property of the mandatary or the third party</w:t>
            </w:r>
          </w:p>
        </w:tc>
      </w:tr>
      <w:tr w:rsidR="001F3293" w:rsidRPr="001F3293" w:rsidTr="00A449DC">
        <w:tc>
          <w:tcPr>
            <w:tcW w:w="5000" w:type="pct"/>
            <w:gridSpan w:val="4"/>
          </w:tcPr>
          <w:p w:rsidR="001F3293" w:rsidRPr="001F3293" w:rsidRDefault="001F3293" w:rsidP="001F3293">
            <w:pPr>
              <w:jc w:val="both"/>
              <w:rPr>
                <w:sz w:val="20"/>
              </w:rPr>
            </w:pPr>
          </w:p>
        </w:tc>
      </w:tr>
      <w:tr w:rsidR="001F3293" w:rsidRPr="001F3293" w:rsidTr="00A449DC">
        <w:tc>
          <w:tcPr>
            <w:tcW w:w="5000" w:type="pct"/>
            <w:gridSpan w:val="4"/>
          </w:tcPr>
          <w:p w:rsidR="001F3293" w:rsidRPr="001F3293" w:rsidRDefault="001F3293" w:rsidP="001F3293">
            <w:pPr>
              <w:jc w:val="both"/>
              <w:rPr>
                <w:sz w:val="20"/>
              </w:rPr>
            </w:pPr>
            <w:r w:rsidRPr="001F3293">
              <w:rPr>
                <w:sz w:val="20"/>
              </w:rPr>
              <w:t>Instrubel, a Dutch company, is seeking to enforce two international arbitration awards against the Republic of Iraq. After discovering that Iraq may have significant assets in Quebec, Instrubel began judicial proceedings in the Quebec courts for recognition and enforcement of the awards. Specifically, the International Air Transport Authority (“IATA”), whose headquarters are in Montreal, collects and remits fees from international airlines for use of airspace on behalf of airports and aviation authorities like the Iraqi Civil Aviation Authority (“ICAA”). Instrubel sought and obtained from the Superior Court of Quebec a writ of seizure before judgment by way of garnishment against IATA with respect to funds it collected and holds for the ICAA. After learning that the funds in question are in fact located in IATA’s bank account in Switzerland, the Republic of Iraq brought a motion to quash the writ on various grounds, including a challenge to the territorial jurisdiction of the Quebec courts to issue and enforce the writ.</w:t>
            </w:r>
          </w:p>
          <w:p w:rsidR="001F3293" w:rsidRPr="001F3293" w:rsidRDefault="001F3293" w:rsidP="001F3293">
            <w:pPr>
              <w:jc w:val="both"/>
              <w:rPr>
                <w:sz w:val="20"/>
              </w:rPr>
            </w:pPr>
          </w:p>
          <w:p w:rsidR="001F3293" w:rsidRPr="001F3293" w:rsidRDefault="001F3293" w:rsidP="001F3293">
            <w:pPr>
              <w:jc w:val="both"/>
              <w:rPr>
                <w:sz w:val="20"/>
              </w:rPr>
            </w:pPr>
            <w:r w:rsidRPr="001F3293">
              <w:rPr>
                <w:sz w:val="20"/>
              </w:rPr>
              <w:t>A judge of the Superior Court of Quebec granted the motion to quash in part, finding that the writ of seizure was invalid insofar as it related to property located outside the province. The Quebec Court of Appeal set aside that decision, reinstated the writ of seizure in full, and dismissed the motion to quash, finding that the Quebec courts had jurisdiction to issue and enforce the writ.</w:t>
            </w: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July 30, 2013</w:t>
            </w:r>
          </w:p>
          <w:p w:rsidR="001F3293" w:rsidRPr="001F3293" w:rsidRDefault="001F3293" w:rsidP="001F3293">
            <w:pPr>
              <w:jc w:val="both"/>
              <w:rPr>
                <w:sz w:val="20"/>
              </w:rPr>
            </w:pPr>
            <w:r w:rsidRPr="001F3293">
              <w:rPr>
                <w:sz w:val="20"/>
              </w:rPr>
              <w:t>Superior Court of Quebec</w:t>
            </w:r>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Writ of seizure before judgment by garnishment, in favour of Instrubel</w:t>
            </w:r>
          </w:p>
        </w:tc>
      </w:tr>
      <w:tr w:rsidR="001F3293" w:rsidRPr="001F3293" w:rsidTr="00A449DC">
        <w:tc>
          <w:tcPr>
            <w:tcW w:w="2427" w:type="pct"/>
            <w:gridSpan w:val="2"/>
          </w:tcPr>
          <w:p w:rsidR="001F3293" w:rsidRPr="001F3293" w:rsidRDefault="001F3293" w:rsidP="001F3293">
            <w:pPr>
              <w:jc w:val="both"/>
              <w:rPr>
                <w:sz w:val="20"/>
              </w:rPr>
            </w:pPr>
            <w:r w:rsidRPr="001F3293">
              <w:rPr>
                <w:sz w:val="20"/>
              </w:rPr>
              <w:t>March 21, 2016</w:t>
            </w:r>
          </w:p>
          <w:p w:rsidR="001F3293" w:rsidRPr="001F3293" w:rsidRDefault="001F3293" w:rsidP="001F3293">
            <w:pPr>
              <w:jc w:val="both"/>
              <w:rPr>
                <w:sz w:val="20"/>
              </w:rPr>
            </w:pPr>
            <w:r w:rsidRPr="001F3293">
              <w:rPr>
                <w:sz w:val="20"/>
              </w:rPr>
              <w:t>Superior Court of Quebec</w:t>
            </w:r>
          </w:p>
          <w:p w:rsidR="001F3293" w:rsidRPr="001F3293" w:rsidRDefault="001F3293" w:rsidP="001F3293">
            <w:pPr>
              <w:jc w:val="both"/>
              <w:rPr>
                <w:sz w:val="20"/>
              </w:rPr>
            </w:pPr>
            <w:r w:rsidRPr="001F3293">
              <w:rPr>
                <w:sz w:val="20"/>
              </w:rPr>
              <w:t>(Hamilton J.)</w:t>
            </w:r>
          </w:p>
          <w:p w:rsidR="001F3293" w:rsidRPr="001F3293" w:rsidRDefault="00A050B0" w:rsidP="001F3293">
            <w:pPr>
              <w:jc w:val="both"/>
              <w:rPr>
                <w:sz w:val="20"/>
              </w:rPr>
            </w:pPr>
            <w:hyperlink r:id="rId61" w:history="1">
              <w:r w:rsidR="001F3293" w:rsidRPr="001F3293">
                <w:rPr>
                  <w:rStyle w:val="Hyperlink"/>
                  <w:sz w:val="20"/>
                </w:rPr>
                <w:t>2016 QCCS 1184</w:t>
              </w:r>
            </w:hyperlink>
            <w:r w:rsidR="001F3293" w:rsidRPr="001F3293">
              <w:rPr>
                <w:sz w:val="20"/>
              </w:rPr>
              <w:t xml:space="preserve"> </w:t>
            </w:r>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Motion to quash writ of seizure — granted in part; writ amended such that property seized must be located in Quebec</w:t>
            </w:r>
          </w:p>
          <w:p w:rsidR="001F3293" w:rsidRPr="001F3293" w:rsidRDefault="001F3293" w:rsidP="001F3293">
            <w:pPr>
              <w:jc w:val="both"/>
              <w:rPr>
                <w:sz w:val="20"/>
              </w:rPr>
            </w:pP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January 22, 2019</w:t>
            </w:r>
          </w:p>
          <w:p w:rsidR="001F3293" w:rsidRPr="001F3293" w:rsidRDefault="001F3293" w:rsidP="001F3293">
            <w:pPr>
              <w:jc w:val="both"/>
              <w:rPr>
                <w:sz w:val="20"/>
              </w:rPr>
            </w:pPr>
            <w:r w:rsidRPr="001F3293">
              <w:rPr>
                <w:sz w:val="20"/>
              </w:rPr>
              <w:t>Court of Appeal of Quebec (Montréal)</w:t>
            </w:r>
          </w:p>
          <w:p w:rsidR="001F3293" w:rsidRPr="001F3293" w:rsidRDefault="001F3293" w:rsidP="001F3293">
            <w:pPr>
              <w:jc w:val="both"/>
              <w:rPr>
                <w:sz w:val="20"/>
              </w:rPr>
            </w:pPr>
            <w:r w:rsidRPr="001F3293">
              <w:rPr>
                <w:sz w:val="20"/>
              </w:rPr>
              <w:t>(</w:t>
            </w:r>
            <w:proofErr w:type="spellStart"/>
            <w:r w:rsidRPr="001F3293">
              <w:rPr>
                <w:sz w:val="20"/>
              </w:rPr>
              <w:t>Rochette</w:t>
            </w:r>
            <w:proofErr w:type="spellEnd"/>
            <w:r w:rsidRPr="001F3293">
              <w:rPr>
                <w:sz w:val="20"/>
              </w:rPr>
              <w:t>, Schrager and Healy JJ.A.)</w:t>
            </w:r>
          </w:p>
          <w:p w:rsidR="001F3293" w:rsidRPr="001F3293" w:rsidRDefault="00A050B0" w:rsidP="001F3293">
            <w:pPr>
              <w:jc w:val="both"/>
              <w:rPr>
                <w:sz w:val="20"/>
              </w:rPr>
            </w:pPr>
            <w:hyperlink r:id="rId62" w:history="1">
              <w:r w:rsidR="001F3293" w:rsidRPr="001F3293">
                <w:rPr>
                  <w:rStyle w:val="Hyperlink"/>
                  <w:sz w:val="20"/>
                </w:rPr>
                <w:t>2019 QCCA 78</w:t>
              </w:r>
            </w:hyperlink>
            <w:r w:rsidR="001F3293" w:rsidRPr="001F3293">
              <w:rPr>
                <w:sz w:val="20"/>
              </w:rPr>
              <w:t xml:space="preserve"> </w:t>
            </w:r>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Appeal by Instrubel — allowed</w:t>
            </w:r>
          </w:p>
          <w:p w:rsidR="001F3293" w:rsidRPr="001F3293" w:rsidRDefault="001F3293" w:rsidP="001F3293">
            <w:pPr>
              <w:jc w:val="both"/>
              <w:rPr>
                <w:sz w:val="20"/>
              </w:rPr>
            </w:pPr>
            <w:r w:rsidRPr="001F3293">
              <w:rPr>
                <w:sz w:val="20"/>
              </w:rPr>
              <w:t>Motion to quash writ of seizure — dismissed</w:t>
            </w: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March 25, 2019</w:t>
            </w:r>
          </w:p>
          <w:p w:rsidR="001F3293" w:rsidRPr="001F3293" w:rsidRDefault="001F3293" w:rsidP="001F3293">
            <w:pPr>
              <w:jc w:val="both"/>
              <w:rPr>
                <w:sz w:val="20"/>
              </w:rPr>
            </w:pPr>
            <w:r w:rsidRPr="001F3293">
              <w:rPr>
                <w:sz w:val="20"/>
              </w:rPr>
              <w:t>Supreme Court of Canada</w:t>
            </w:r>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First application for leave to appeal filed by International Air Transport Association</w:t>
            </w: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March 25, 2019</w:t>
            </w:r>
          </w:p>
          <w:p w:rsidR="001F3293" w:rsidRPr="001F3293" w:rsidRDefault="001F3293" w:rsidP="001F3293">
            <w:pPr>
              <w:jc w:val="both"/>
              <w:rPr>
                <w:sz w:val="20"/>
              </w:rPr>
            </w:pPr>
            <w:r w:rsidRPr="001F3293">
              <w:rPr>
                <w:sz w:val="20"/>
              </w:rPr>
              <w:t>Supreme Court of Canada</w:t>
            </w:r>
          </w:p>
        </w:tc>
        <w:tc>
          <w:tcPr>
            <w:tcW w:w="243" w:type="pct"/>
          </w:tcPr>
          <w:p w:rsidR="001F3293" w:rsidRPr="001F3293" w:rsidRDefault="001F3293" w:rsidP="001F3293">
            <w:pPr>
              <w:jc w:val="both"/>
              <w:rPr>
                <w:sz w:val="20"/>
              </w:rPr>
            </w:pPr>
          </w:p>
        </w:tc>
        <w:tc>
          <w:tcPr>
            <w:tcW w:w="2330" w:type="pct"/>
          </w:tcPr>
          <w:p w:rsidR="001F3293" w:rsidRPr="001F3293" w:rsidRDefault="001F3293" w:rsidP="007C66B1">
            <w:pPr>
              <w:jc w:val="both"/>
              <w:rPr>
                <w:sz w:val="20"/>
              </w:rPr>
            </w:pPr>
            <w:r w:rsidRPr="001F3293">
              <w:rPr>
                <w:sz w:val="20"/>
              </w:rPr>
              <w:t>Second application for leave to appeal filed by the Republic of Iraq et al.</w:t>
            </w:r>
          </w:p>
        </w:tc>
      </w:tr>
    </w:tbl>
    <w:p w:rsidR="001F3293" w:rsidRDefault="001F3293" w:rsidP="001F3293">
      <w:pPr>
        <w:jc w:val="both"/>
        <w:rPr>
          <w:sz w:val="20"/>
        </w:rPr>
      </w:pPr>
    </w:p>
    <w:p w:rsidR="007C66B1" w:rsidRDefault="00A050B0" w:rsidP="001F3293">
      <w:pPr>
        <w:jc w:val="both"/>
        <w:rPr>
          <w:sz w:val="20"/>
        </w:rPr>
      </w:pPr>
      <w:r>
        <w:rPr>
          <w:sz w:val="20"/>
        </w:rPr>
        <w:pict>
          <v:rect id="_x0000_i1047" style="width:2in;height:1pt" o:hrpct="0" o:hralign="center" o:hrstd="t" o:hrnoshade="t" o:hr="t" fillcolor="black [3213]" stroked="f"/>
        </w:pict>
      </w:r>
    </w:p>
    <w:p w:rsidR="007C66B1" w:rsidRPr="001F3293" w:rsidRDefault="007C66B1" w:rsidP="001F32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rPr>
            </w:pPr>
            <w:r w:rsidRPr="001F3293">
              <w:rPr>
                <w:rStyle w:val="SCCFileNumberChar"/>
                <w:sz w:val="20"/>
                <w:szCs w:val="20"/>
              </w:rPr>
              <w:t>38562</w:t>
            </w:r>
          </w:p>
        </w:tc>
        <w:tc>
          <w:tcPr>
            <w:tcW w:w="4457" w:type="pct"/>
            <w:gridSpan w:val="3"/>
          </w:tcPr>
          <w:p w:rsidR="001F3293" w:rsidRPr="007C66B1" w:rsidRDefault="001F3293" w:rsidP="001F3293">
            <w:pPr>
              <w:pStyle w:val="SCCLsocParty"/>
              <w:jc w:val="both"/>
              <w:rPr>
                <w:b/>
                <w:sz w:val="20"/>
                <w:szCs w:val="20"/>
              </w:rPr>
            </w:pPr>
            <w:r w:rsidRPr="007C66B1">
              <w:rPr>
                <w:b/>
                <w:sz w:val="20"/>
                <w:szCs w:val="20"/>
              </w:rPr>
              <w:t>Association du Transport Aérien International c. Instrubel, N.V., République d’Iraq, Ministère de l’Industrie de la République d’Iraq, Ministère de la Défense de la République d’Iraq, Salah Aldin State Establishment</w:t>
            </w:r>
          </w:p>
          <w:p w:rsidR="001F3293" w:rsidRPr="001F3293" w:rsidRDefault="001F3293" w:rsidP="001F3293">
            <w:pPr>
              <w:pStyle w:val="SCCLsocSubfileSeparator"/>
              <w:rPr>
                <w:sz w:val="20"/>
                <w:szCs w:val="20"/>
                <w:lang w:val="fr-CA"/>
              </w:rPr>
            </w:pPr>
            <w:r w:rsidRPr="001F3293">
              <w:rPr>
                <w:sz w:val="20"/>
                <w:szCs w:val="20"/>
                <w:lang w:val="fr-CA"/>
              </w:rPr>
              <w:t>- et entre -</w:t>
            </w:r>
          </w:p>
          <w:p w:rsidR="001F3293" w:rsidRPr="007C66B1" w:rsidRDefault="001F3293" w:rsidP="001F3293">
            <w:pPr>
              <w:pStyle w:val="SCCLsocParty"/>
              <w:jc w:val="both"/>
              <w:rPr>
                <w:b/>
                <w:sz w:val="20"/>
                <w:szCs w:val="20"/>
              </w:rPr>
            </w:pPr>
            <w:r w:rsidRPr="007C66B1">
              <w:rPr>
                <w:b/>
                <w:sz w:val="20"/>
                <w:szCs w:val="20"/>
              </w:rPr>
              <w:t>République d’Iraq,  Ministère de l’Industrie de la République d’Iraq, Ministère de la Défense de la République d’Iraq, Salah Aldin State Establishment c. Instrubel, N.V.</w:t>
            </w:r>
          </w:p>
          <w:p w:rsidR="001F3293" w:rsidRPr="001F3293" w:rsidRDefault="001F3293" w:rsidP="001F3293">
            <w:pPr>
              <w:pStyle w:val="SCCLsocOtherPartySeparator"/>
              <w:rPr>
                <w:sz w:val="20"/>
                <w:szCs w:val="20"/>
                <w:lang w:val="fr-CA"/>
              </w:rPr>
            </w:pPr>
            <w:r w:rsidRPr="001F3293">
              <w:rPr>
                <w:sz w:val="20"/>
                <w:szCs w:val="20"/>
                <w:lang w:val="fr-CA"/>
              </w:rPr>
              <w:t>- et -</w:t>
            </w:r>
          </w:p>
          <w:p w:rsidR="001F3293" w:rsidRPr="007C66B1" w:rsidRDefault="001F3293" w:rsidP="001F3293">
            <w:pPr>
              <w:pStyle w:val="SCCLsocParty"/>
              <w:jc w:val="both"/>
              <w:rPr>
                <w:b/>
                <w:sz w:val="20"/>
                <w:szCs w:val="20"/>
              </w:rPr>
            </w:pPr>
            <w:r w:rsidRPr="007C66B1">
              <w:rPr>
                <w:b/>
                <w:sz w:val="20"/>
                <w:szCs w:val="20"/>
              </w:rPr>
              <w:t>Association du Transport Aérien International</w:t>
            </w:r>
          </w:p>
          <w:p w:rsidR="001F3293" w:rsidRPr="001F3293" w:rsidRDefault="001F3293" w:rsidP="001F3293">
            <w:pPr>
              <w:jc w:val="both"/>
              <w:rPr>
                <w:sz w:val="20"/>
                <w:lang w:val="fr-CA"/>
              </w:rPr>
            </w:pPr>
            <w:r w:rsidRPr="001F3293">
              <w:rPr>
                <w:sz w:val="20"/>
                <w:lang w:val="fr-CA"/>
              </w:rPr>
              <w:t>(Qc) (Civile) (Sur autorisation)</w:t>
            </w:r>
          </w:p>
        </w:tc>
      </w:tr>
      <w:tr w:rsidR="001F3293" w:rsidRPr="00A050B0" w:rsidTr="00A449DC">
        <w:tc>
          <w:tcPr>
            <w:tcW w:w="5000" w:type="pct"/>
            <w:gridSpan w:val="4"/>
          </w:tcPr>
          <w:p w:rsidR="001F3293" w:rsidRPr="001F3293" w:rsidRDefault="001F3293" w:rsidP="001F3293">
            <w:pPr>
              <w:jc w:val="both"/>
              <w:rPr>
                <w:sz w:val="20"/>
                <w:lang w:val="fr-CA"/>
              </w:rPr>
            </w:pPr>
            <w:r w:rsidRPr="001F3293">
              <w:rPr>
                <w:sz w:val="20"/>
                <w:lang w:val="fr-CA"/>
              </w:rPr>
              <w:t>Tribunaux — Compétence — Droit international privé — Extraterritorialité — Procédure civile — Réparations provisoires — Saisie avant le jugement — Saisie-arrêt — Société néerlandaise demandant l’exécution au Québec de sentences arbitrales internationales prononcées contre l’Iraq — Perception de droits par l’Association du Transport Aérien International (IATA) établie à Montréal au nom de l’Iraqi Civil Aviation Authority pour que les compagnies aériennes internationales puissent utiliser l’espace aérien de l’Iraq — Droits déposés dans un compte bancaire de l’IATA en Suisse — Bref de saisie délivré contre l’IATA en tant que tiers</w:t>
            </w:r>
            <w:r w:rsidRPr="001F3293">
              <w:rPr>
                <w:sz w:val="20"/>
                <w:lang w:val="fr-CA"/>
              </w:rPr>
              <w:noBreakHyphen/>
              <w:t>saisi avant le jugement de saisie</w:t>
            </w:r>
            <w:r w:rsidRPr="001F3293">
              <w:rPr>
                <w:sz w:val="20"/>
                <w:lang w:val="fr-CA"/>
              </w:rPr>
              <w:noBreakHyphen/>
              <w:t>arrêt — Les tribunaux québécois ont</w:t>
            </w:r>
            <w:r w:rsidRPr="001F3293">
              <w:rPr>
                <w:sz w:val="20"/>
                <w:lang w:val="fr-CA"/>
              </w:rPr>
              <w:noBreakHyphen/>
              <w:t>ils compétence territoriale pour saisir</w:t>
            </w:r>
            <w:r w:rsidRPr="001F3293">
              <w:rPr>
                <w:sz w:val="20"/>
                <w:lang w:val="fr-CA"/>
              </w:rPr>
              <w:noBreakHyphen/>
              <w:t>arrêter des fonds détenus à l’extérieur du Québec par un tiers</w:t>
            </w:r>
            <w:r w:rsidRPr="001F3293">
              <w:rPr>
                <w:sz w:val="20"/>
                <w:lang w:val="fr-CA"/>
              </w:rPr>
              <w:noBreakHyphen/>
              <w:t>saisi établi au Québec? — Les fonds recueillis et détenus par le mandataire au nom d’un tiers et déposés dans le compte bancaire du mandataire appartiennent</w:t>
            </w:r>
            <w:r w:rsidRPr="001F3293">
              <w:rPr>
                <w:sz w:val="20"/>
                <w:lang w:val="fr-CA"/>
              </w:rPr>
              <w:noBreakHyphen/>
              <w:t xml:space="preserve">ils à ce dernier ou au tiers? </w:t>
            </w:r>
          </w:p>
        </w:tc>
      </w:tr>
      <w:tr w:rsidR="001F3293" w:rsidRPr="00A050B0" w:rsidTr="00A449DC">
        <w:tc>
          <w:tcPr>
            <w:tcW w:w="5000" w:type="pct"/>
            <w:gridSpan w:val="4"/>
          </w:tcPr>
          <w:p w:rsidR="001F3293" w:rsidRPr="001F3293" w:rsidRDefault="001F3293" w:rsidP="001F3293">
            <w:pPr>
              <w:jc w:val="both"/>
              <w:rPr>
                <w:sz w:val="20"/>
                <w:lang w:val="fr-CA"/>
              </w:rPr>
            </w:pPr>
          </w:p>
        </w:tc>
      </w:tr>
      <w:tr w:rsidR="001F3293" w:rsidRPr="00A050B0" w:rsidTr="00A449DC">
        <w:tc>
          <w:tcPr>
            <w:tcW w:w="5000" w:type="pct"/>
            <w:gridSpan w:val="4"/>
          </w:tcPr>
          <w:p w:rsidR="001F3293" w:rsidRPr="001F3293" w:rsidRDefault="001F3293" w:rsidP="001F3293">
            <w:pPr>
              <w:jc w:val="both"/>
              <w:rPr>
                <w:sz w:val="20"/>
                <w:lang w:val="fr-CA"/>
              </w:rPr>
            </w:pPr>
            <w:r w:rsidRPr="001F3293">
              <w:rPr>
                <w:sz w:val="20"/>
                <w:lang w:val="fr-CA"/>
              </w:rPr>
              <w:t xml:space="preserve">Instrubel, une société néerlandaise, sollicite l’exécution de deux sentences arbitrales internationales prononcées contre la République d’Iraq. Après avoir découvert que l’Iraq pourrait détenir des actifs substantiels au Québec, Instrubel a intenté une action en justice devant les tribunaux québécois pour faire reconnaître et exécuter les sentences. Plus précisément, l’Association du Transport Aérien International (« IATA »), dont le siège social est situé à Montréal, perçoit des droits de compagnies aériennes internationales et les remet au nom d’aéroports et d’autorités aériennes comme l’Iraqi Civil Aviation </w:t>
            </w:r>
            <w:proofErr w:type="spellStart"/>
            <w:r w:rsidRPr="001F3293">
              <w:rPr>
                <w:sz w:val="20"/>
                <w:lang w:val="fr-CA"/>
              </w:rPr>
              <w:t>Authority</w:t>
            </w:r>
            <w:proofErr w:type="spellEnd"/>
            <w:r w:rsidRPr="001F3293">
              <w:rPr>
                <w:sz w:val="20"/>
                <w:lang w:val="fr-CA"/>
              </w:rPr>
              <w:t xml:space="preserve"> (« ICAA »). Instrubel a demandé, et obtenu de la Cour supérieure du Québec, un bref de saisie avant jugement de saisie-arrêt contre l’IATA à l’égard des fonds qu’elle a recueillis et détenus pour le compte de l’ICAA. Après avoir appris que les fonds en question se trouvent en fait dans le compte bancaire de l’IATA en Suisse, la République d’Iraq a demandé par requête la cassation du bref pour plusieurs motifs, notamment la contestation de la compétence territoriale des tribunaux québécois pour délivrer et faire exécuter le bref.</w:t>
            </w:r>
          </w:p>
          <w:p w:rsidR="001F3293" w:rsidRPr="001F3293" w:rsidRDefault="001F3293" w:rsidP="001F3293">
            <w:pPr>
              <w:jc w:val="both"/>
              <w:rPr>
                <w:sz w:val="20"/>
                <w:lang w:val="fr-CA"/>
              </w:rPr>
            </w:pPr>
          </w:p>
          <w:p w:rsidR="001F3293" w:rsidRPr="001F3293" w:rsidRDefault="001F3293" w:rsidP="001F3293">
            <w:pPr>
              <w:jc w:val="both"/>
              <w:rPr>
                <w:sz w:val="20"/>
                <w:lang w:val="fr-CA"/>
              </w:rPr>
            </w:pPr>
            <w:r w:rsidRPr="001F3293">
              <w:rPr>
                <w:sz w:val="20"/>
                <w:lang w:val="fr-CA"/>
              </w:rPr>
              <w:t>Un juge de la Cour supérieure du Québec a accueilli en partie la requête en cassation et conclu que le bref de saisie était invalide pour le motif qu’il portait sur des biens qui se trouvaient à l’extérieur de la province. La Cour d’appel du Québec a annulé cette décision, rétabli le bref de saisie dans son intégralité et rejeté la requête en cassation, estimant que les tribunaux québécois avaient compétence pour délivrer et faire exécuter le bref.</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30 juillet 2013</w:t>
            </w:r>
          </w:p>
          <w:p w:rsidR="001F3293" w:rsidRPr="001F3293" w:rsidRDefault="001F3293" w:rsidP="001F3293">
            <w:pPr>
              <w:jc w:val="both"/>
              <w:rPr>
                <w:sz w:val="20"/>
                <w:lang w:val="fr-CA"/>
              </w:rPr>
            </w:pPr>
            <w:r w:rsidRPr="001F3293">
              <w:rPr>
                <w:sz w:val="20"/>
                <w:lang w:val="fr-CA"/>
              </w:rPr>
              <w:t>Cour supérieure du Québec</w:t>
            </w:r>
          </w:p>
          <w:p w:rsidR="001F3293" w:rsidRPr="001F3293" w:rsidRDefault="001F3293" w:rsidP="001F3293">
            <w:pPr>
              <w:jc w:val="both"/>
              <w:rPr>
                <w:sz w:val="20"/>
                <w:lang w:val="fr-CA"/>
              </w:rPr>
            </w:pP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Bref de saisie délivré avant le jugement de saisie-arrêt en faveur d’Instrubel</w:t>
            </w: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21 mars 2016</w:t>
            </w:r>
          </w:p>
          <w:p w:rsidR="001F3293" w:rsidRPr="001F3293" w:rsidRDefault="001F3293" w:rsidP="001F3293">
            <w:pPr>
              <w:jc w:val="both"/>
              <w:rPr>
                <w:sz w:val="20"/>
                <w:lang w:val="fr-CA"/>
              </w:rPr>
            </w:pPr>
            <w:r w:rsidRPr="001F3293">
              <w:rPr>
                <w:sz w:val="20"/>
                <w:lang w:val="fr-CA"/>
              </w:rPr>
              <w:t>Cour supérieure du Québec</w:t>
            </w:r>
          </w:p>
          <w:p w:rsidR="001F3293" w:rsidRPr="001F3293" w:rsidRDefault="001F3293" w:rsidP="001F3293">
            <w:pPr>
              <w:jc w:val="both"/>
              <w:rPr>
                <w:sz w:val="20"/>
                <w:lang w:val="fr-CA"/>
              </w:rPr>
            </w:pPr>
            <w:r w:rsidRPr="001F3293">
              <w:rPr>
                <w:sz w:val="20"/>
                <w:lang w:val="fr-CA"/>
              </w:rPr>
              <w:t>(Juge Hamilton)</w:t>
            </w:r>
          </w:p>
          <w:p w:rsidR="001F3293" w:rsidRPr="001F3293" w:rsidRDefault="00A050B0" w:rsidP="001F3293">
            <w:pPr>
              <w:jc w:val="both"/>
              <w:rPr>
                <w:sz w:val="20"/>
              </w:rPr>
            </w:pPr>
            <w:hyperlink r:id="rId63" w:history="1">
              <w:r w:rsidR="001F3293" w:rsidRPr="001F3293">
                <w:rPr>
                  <w:rStyle w:val="Hyperlink"/>
                  <w:sz w:val="20"/>
                </w:rPr>
                <w:t>2016 QCCS 1184</w:t>
              </w:r>
            </w:hyperlink>
            <w:r w:rsidR="001F3293" w:rsidRPr="001F3293">
              <w:rPr>
                <w:sz w:val="20"/>
              </w:rPr>
              <w:t xml:space="preserve"> </w:t>
            </w:r>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Requête en cassation du bref de saisie accueillie en partie; bref modifié de façon à prévoir que les biens saisis doivent se trouver au Québec</w:t>
            </w:r>
          </w:p>
          <w:p w:rsidR="001F3293" w:rsidRPr="001F3293" w:rsidRDefault="001F3293" w:rsidP="001F3293">
            <w:pPr>
              <w:jc w:val="both"/>
              <w:rPr>
                <w:sz w:val="20"/>
                <w:lang w:val="fr-CA"/>
              </w:rPr>
            </w:pP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22 janvier 2019</w:t>
            </w:r>
          </w:p>
          <w:p w:rsidR="001F3293" w:rsidRPr="001F3293" w:rsidRDefault="001F3293" w:rsidP="001F3293">
            <w:pPr>
              <w:jc w:val="both"/>
              <w:rPr>
                <w:sz w:val="20"/>
                <w:lang w:val="fr-CA"/>
              </w:rPr>
            </w:pPr>
            <w:r w:rsidRPr="001F3293">
              <w:rPr>
                <w:sz w:val="20"/>
                <w:lang w:val="fr-CA"/>
              </w:rPr>
              <w:t>Cour d’appel du Québec (Montréal)</w:t>
            </w:r>
          </w:p>
          <w:p w:rsidR="001F3293" w:rsidRPr="001F3293" w:rsidRDefault="001F3293" w:rsidP="001F3293">
            <w:pPr>
              <w:jc w:val="both"/>
              <w:rPr>
                <w:sz w:val="20"/>
                <w:lang w:val="fr-CA"/>
              </w:rPr>
            </w:pPr>
            <w:r w:rsidRPr="001F3293">
              <w:rPr>
                <w:sz w:val="20"/>
                <w:lang w:val="fr-CA"/>
              </w:rPr>
              <w:t>(Juges Rochette, Schrager et Healy)</w:t>
            </w:r>
          </w:p>
          <w:p w:rsidR="001F3293" w:rsidRPr="001F3293" w:rsidRDefault="00A050B0" w:rsidP="001F3293">
            <w:pPr>
              <w:jc w:val="both"/>
              <w:rPr>
                <w:sz w:val="20"/>
              </w:rPr>
            </w:pPr>
            <w:hyperlink r:id="rId64" w:history="1">
              <w:r w:rsidR="001F3293" w:rsidRPr="001F3293">
                <w:rPr>
                  <w:rStyle w:val="Hyperlink"/>
                  <w:sz w:val="20"/>
                </w:rPr>
                <w:t>2019 QCCA 78</w:t>
              </w:r>
            </w:hyperlink>
            <w:r w:rsidR="001F3293" w:rsidRPr="001F3293">
              <w:rPr>
                <w:sz w:val="20"/>
              </w:rPr>
              <w:t xml:space="preserve"> </w:t>
            </w:r>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Appel d’Instrubel accueilli</w:t>
            </w:r>
          </w:p>
          <w:p w:rsidR="001F3293" w:rsidRPr="001F3293" w:rsidRDefault="001F3293" w:rsidP="001F3293">
            <w:pPr>
              <w:jc w:val="both"/>
              <w:rPr>
                <w:sz w:val="20"/>
                <w:lang w:val="fr-CA"/>
              </w:rPr>
            </w:pPr>
            <w:r w:rsidRPr="001F3293">
              <w:rPr>
                <w:sz w:val="20"/>
                <w:lang w:val="fr-CA"/>
              </w:rPr>
              <w:t>Rejet de la requête en cassation du bref de saisie</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25 mars 2019</w:t>
            </w:r>
          </w:p>
          <w:p w:rsidR="001F3293" w:rsidRPr="001F3293" w:rsidRDefault="001F3293" w:rsidP="001F3293">
            <w:pPr>
              <w:jc w:val="both"/>
              <w:rPr>
                <w:sz w:val="20"/>
                <w:lang w:val="fr-CA"/>
              </w:rPr>
            </w:pPr>
            <w:r w:rsidRPr="001F3293">
              <w:rPr>
                <w:sz w:val="20"/>
                <w:lang w:val="fr-CA"/>
              </w:rPr>
              <w:t>Cour suprême du Canada</w:t>
            </w:r>
          </w:p>
          <w:p w:rsidR="001F3293" w:rsidRPr="001F3293" w:rsidRDefault="001F3293" w:rsidP="001F3293">
            <w:pPr>
              <w:jc w:val="both"/>
              <w:rPr>
                <w:sz w:val="20"/>
                <w:lang w:val="fr-CA"/>
              </w:rPr>
            </w:pP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 xml:space="preserve">Dépôt par l’Association du Transport Aérien International de la première demande d’autorisation d’appel </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25 mars 2019</w:t>
            </w:r>
          </w:p>
          <w:p w:rsidR="001F3293" w:rsidRPr="001F3293" w:rsidRDefault="001F3293" w:rsidP="001F3293">
            <w:pPr>
              <w:jc w:val="both"/>
              <w:rPr>
                <w:sz w:val="20"/>
                <w:lang w:val="fr-CA"/>
              </w:rPr>
            </w:pPr>
            <w:r w:rsidRPr="001F3293">
              <w:rPr>
                <w:sz w:val="20"/>
                <w:lang w:val="fr-CA"/>
              </w:rPr>
              <w:t xml:space="preserve">Cour suprême du Canada </w:t>
            </w: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7C66B1">
            <w:pPr>
              <w:jc w:val="both"/>
              <w:rPr>
                <w:sz w:val="20"/>
                <w:lang w:val="fr-CA"/>
              </w:rPr>
            </w:pPr>
            <w:r w:rsidRPr="001F3293">
              <w:rPr>
                <w:sz w:val="20"/>
                <w:lang w:val="fr-CA"/>
              </w:rPr>
              <w:t>Dépôt par la République d’Iraq et d’autres de la deuxième demande d’autorisation d’appel</w:t>
            </w:r>
          </w:p>
        </w:tc>
      </w:tr>
    </w:tbl>
    <w:p w:rsidR="001F3293" w:rsidRDefault="001F3293" w:rsidP="001F3293">
      <w:pPr>
        <w:jc w:val="both"/>
        <w:rPr>
          <w:sz w:val="20"/>
          <w:lang w:val="fr-CA"/>
        </w:rPr>
      </w:pPr>
    </w:p>
    <w:p w:rsidR="007C66B1" w:rsidRPr="001F3293" w:rsidRDefault="00A050B0" w:rsidP="001F3293">
      <w:pPr>
        <w:jc w:val="both"/>
        <w:rPr>
          <w:sz w:val="20"/>
          <w:lang w:val="fr-CA"/>
        </w:rPr>
      </w:pPr>
      <w:r>
        <w:rPr>
          <w:sz w:val="20"/>
        </w:rPr>
        <w:pict>
          <v:rect id="_x0000_i1048" style="width:2in;height:1pt" o:hrpct="0" o:hralign="center" o:hrstd="t" o:hrnoshade="t" o:hr="t" fillcolor="black [3213]" stroked="f"/>
        </w:pict>
      </w:r>
    </w:p>
    <w:p w:rsidR="00FD0CE8" w:rsidRPr="001F3293" w:rsidRDefault="00FD0CE8" w:rsidP="001F329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rPr>
            </w:pPr>
            <w:r w:rsidRPr="001F3293">
              <w:rPr>
                <w:rStyle w:val="SCCFileNumberChar"/>
                <w:sz w:val="20"/>
                <w:szCs w:val="20"/>
              </w:rPr>
              <w:t>38555</w:t>
            </w:r>
          </w:p>
        </w:tc>
        <w:tc>
          <w:tcPr>
            <w:tcW w:w="4457" w:type="pct"/>
            <w:gridSpan w:val="3"/>
          </w:tcPr>
          <w:p w:rsidR="001F3293" w:rsidRPr="007C66B1" w:rsidRDefault="001F3293" w:rsidP="001F3293">
            <w:pPr>
              <w:pStyle w:val="SCCLsocParty"/>
              <w:jc w:val="both"/>
              <w:rPr>
                <w:b/>
                <w:sz w:val="20"/>
                <w:szCs w:val="20"/>
                <w:lang w:val="en-US"/>
              </w:rPr>
            </w:pPr>
            <w:r w:rsidRPr="007C66B1">
              <w:rPr>
                <w:b/>
                <w:sz w:val="20"/>
                <w:szCs w:val="20"/>
                <w:lang w:val="en-US"/>
              </w:rPr>
              <w:t>Brittany Beaver v. Kenneth Hill</w:t>
            </w:r>
          </w:p>
          <w:p w:rsidR="001F3293" w:rsidRPr="001F3293" w:rsidRDefault="001F3293" w:rsidP="001F3293">
            <w:pPr>
              <w:pStyle w:val="SCCLsocOtherPartySeparator"/>
              <w:rPr>
                <w:sz w:val="20"/>
                <w:szCs w:val="20"/>
              </w:rPr>
            </w:pPr>
            <w:r w:rsidRPr="001F3293">
              <w:rPr>
                <w:sz w:val="20"/>
                <w:szCs w:val="20"/>
              </w:rPr>
              <w:t>- and -</w:t>
            </w:r>
          </w:p>
          <w:p w:rsidR="001F3293" w:rsidRPr="007C66B1" w:rsidRDefault="001F3293" w:rsidP="001F3293">
            <w:pPr>
              <w:pStyle w:val="SCCLsocParty"/>
              <w:jc w:val="both"/>
              <w:rPr>
                <w:b/>
                <w:sz w:val="20"/>
                <w:szCs w:val="20"/>
                <w:lang w:val="en-US"/>
              </w:rPr>
            </w:pPr>
            <w:r w:rsidRPr="007C66B1">
              <w:rPr>
                <w:b/>
                <w:sz w:val="20"/>
                <w:szCs w:val="20"/>
                <w:lang w:val="en-US"/>
              </w:rPr>
              <w:t>Attorney General of Ontario</w:t>
            </w:r>
          </w:p>
          <w:p w:rsidR="001F3293" w:rsidRPr="001F3293" w:rsidRDefault="001F3293" w:rsidP="001F3293">
            <w:pPr>
              <w:jc w:val="both"/>
              <w:rPr>
                <w:sz w:val="20"/>
              </w:rPr>
            </w:pPr>
            <w:r w:rsidRPr="001F3293">
              <w:rPr>
                <w:sz w:val="20"/>
              </w:rPr>
              <w:t>(Ont.) (Civil) (By Leave)</w:t>
            </w:r>
          </w:p>
        </w:tc>
      </w:tr>
      <w:tr w:rsidR="001F3293" w:rsidRPr="001F3293" w:rsidTr="00A449DC">
        <w:tc>
          <w:tcPr>
            <w:tcW w:w="5000" w:type="pct"/>
            <w:gridSpan w:val="4"/>
          </w:tcPr>
          <w:p w:rsidR="001F3293" w:rsidRPr="001F3293" w:rsidRDefault="001F3293" w:rsidP="001F3293">
            <w:pPr>
              <w:jc w:val="both"/>
              <w:rPr>
                <w:sz w:val="20"/>
              </w:rPr>
            </w:pPr>
            <w:r w:rsidRPr="001F3293">
              <w:rPr>
                <w:sz w:val="20"/>
              </w:rPr>
              <w:t>Family law — Support — Child support — Aboriginal law — Aboriginal rights — Self</w:t>
            </w:r>
            <w:r w:rsidRPr="001F3293">
              <w:rPr>
                <w:sz w:val="20"/>
              </w:rPr>
              <w:noBreakHyphen/>
              <w:t xml:space="preserve">government —Provincial laws of general application — </w:t>
            </w:r>
            <w:r w:rsidRPr="001F3293">
              <w:rPr>
                <w:i/>
                <w:sz w:val="20"/>
              </w:rPr>
              <w:t>Children’s Law Reform Act</w:t>
            </w:r>
            <w:r w:rsidRPr="001F3293">
              <w:rPr>
                <w:sz w:val="20"/>
              </w:rPr>
              <w:t xml:space="preserve">, R.S.O. 1990, c. C.12 — </w:t>
            </w:r>
            <w:r w:rsidRPr="001F3293">
              <w:rPr>
                <w:i/>
                <w:sz w:val="20"/>
              </w:rPr>
              <w:t>Family Law Act</w:t>
            </w:r>
            <w:r w:rsidRPr="001F3293">
              <w:rPr>
                <w:sz w:val="20"/>
              </w:rPr>
              <w:t>, R.S.O. 1990, c. F</w:t>
            </w:r>
            <w:r w:rsidRPr="001F3293">
              <w:rPr>
                <w:sz w:val="20"/>
              </w:rPr>
              <w:noBreakHyphen/>
              <w:t xml:space="preserve">3 – Indigenous mother seeking custody, child and spousal support from Indigenous father — Father challenging jurisdiction of court and applicability of </w:t>
            </w:r>
            <w:r w:rsidRPr="001F3293">
              <w:rPr>
                <w:i/>
                <w:sz w:val="20"/>
              </w:rPr>
              <w:t>Family Law Act</w:t>
            </w:r>
            <w:r w:rsidRPr="001F3293">
              <w:rPr>
                <w:sz w:val="20"/>
              </w:rPr>
              <w:t xml:space="preserve"> and </w:t>
            </w:r>
            <w:r w:rsidRPr="001F3293">
              <w:rPr>
                <w:i/>
                <w:sz w:val="20"/>
              </w:rPr>
              <w:t>Children’s Law Reform Act</w:t>
            </w:r>
            <w:r w:rsidRPr="001F3293">
              <w:rPr>
                <w:sz w:val="20"/>
              </w:rPr>
              <w:t xml:space="preserve"> on basis of s. 35 of </w:t>
            </w:r>
            <w:r w:rsidRPr="001F3293">
              <w:rPr>
                <w:i/>
                <w:sz w:val="20"/>
              </w:rPr>
              <w:t>Constitution Act, 1982</w:t>
            </w:r>
            <w:r w:rsidRPr="001F3293">
              <w:rPr>
                <w:sz w:val="20"/>
              </w:rPr>
              <w:t xml:space="preserve"> — Will Indigenous people have full and equal access to provincial and federal family law protections? — Should single individual, acting without community authorization, have standing to make self</w:t>
            </w:r>
            <w:r w:rsidRPr="001F3293">
              <w:rPr>
                <w:sz w:val="20"/>
              </w:rPr>
              <w:noBreakHyphen/>
              <w:t>government claim in relation to law</w:t>
            </w:r>
            <w:r w:rsidRPr="001F3293">
              <w:rPr>
                <w:sz w:val="20"/>
              </w:rPr>
              <w:noBreakHyphen/>
              <w:t xml:space="preserve">making under s. 35 of </w:t>
            </w:r>
            <w:r w:rsidRPr="001F3293">
              <w:rPr>
                <w:i/>
                <w:sz w:val="20"/>
              </w:rPr>
              <w:t>Constitution Act</w:t>
            </w:r>
            <w:r w:rsidRPr="001F3293">
              <w:rPr>
                <w:sz w:val="20"/>
              </w:rPr>
              <w:t>, 1982? — Is “sweeping claim . . . to a form of sovereign immunity from the laws of Ontario and of Canada” justiciable? — Under what circumstances should appellate courts interfere with discretionary costs decisions?</w:t>
            </w:r>
          </w:p>
        </w:tc>
      </w:tr>
      <w:tr w:rsidR="001F3293" w:rsidRPr="001F3293" w:rsidTr="00A449DC">
        <w:tc>
          <w:tcPr>
            <w:tcW w:w="5000" w:type="pct"/>
            <w:gridSpan w:val="4"/>
          </w:tcPr>
          <w:p w:rsidR="001F3293" w:rsidRPr="001F3293" w:rsidRDefault="001F3293" w:rsidP="001F3293">
            <w:pPr>
              <w:jc w:val="both"/>
              <w:rPr>
                <w:sz w:val="20"/>
              </w:rPr>
            </w:pPr>
          </w:p>
        </w:tc>
      </w:tr>
      <w:tr w:rsidR="001F3293" w:rsidRPr="001F3293" w:rsidTr="00A449DC">
        <w:tc>
          <w:tcPr>
            <w:tcW w:w="5000" w:type="pct"/>
            <w:gridSpan w:val="4"/>
          </w:tcPr>
          <w:p w:rsidR="001F3293" w:rsidRPr="001F3293" w:rsidRDefault="001F3293" w:rsidP="001F3293">
            <w:pPr>
              <w:jc w:val="both"/>
              <w:rPr>
                <w:sz w:val="20"/>
                <w:lang w:val="en"/>
              </w:rPr>
            </w:pPr>
            <w:r w:rsidRPr="001F3293">
              <w:rPr>
                <w:sz w:val="20"/>
              </w:rPr>
              <w:t>Ms. </w:t>
            </w:r>
            <w:r w:rsidRPr="001F3293">
              <w:rPr>
                <w:sz w:val="20"/>
                <w:lang w:val="en"/>
              </w:rPr>
              <w:t>Beaver and Mr. Hill are Haudenosaunee and are members of the Six Nations of Grand River. They were in an intimate relationship from 2008 to 2013 and had one child, who was born in 2009. Mr. Hill resides on the Six Nations Reserve where he owns a successful business. The child has been in Ms. Beaver’s primary care since birth. She has not worked outside of the home since December, 2008.</w:t>
            </w:r>
          </w:p>
          <w:p w:rsidR="001F3293" w:rsidRPr="001F3293" w:rsidRDefault="001F3293" w:rsidP="001F3293">
            <w:pPr>
              <w:jc w:val="both"/>
              <w:rPr>
                <w:sz w:val="20"/>
                <w:lang w:val="en"/>
              </w:rPr>
            </w:pPr>
          </w:p>
          <w:p w:rsidR="001F3293" w:rsidRPr="001F3293" w:rsidRDefault="001F3293" w:rsidP="001F3293">
            <w:pPr>
              <w:jc w:val="both"/>
              <w:rPr>
                <w:sz w:val="20"/>
                <w:lang w:val="en"/>
              </w:rPr>
            </w:pPr>
            <w:r w:rsidRPr="001F3293">
              <w:rPr>
                <w:sz w:val="20"/>
                <w:lang w:val="en"/>
              </w:rPr>
              <w:t xml:space="preserve">In December 2015, Ms. Beaver brought an application for custody under the </w:t>
            </w:r>
            <w:hyperlink r:id="rId65" w:history="1">
              <w:r w:rsidRPr="001F3293">
                <w:rPr>
                  <w:i/>
                  <w:iCs/>
                  <w:sz w:val="20"/>
                  <w:lang w:val="en"/>
                </w:rPr>
                <w:t>Children’s Law Reform A</w:t>
              </w:r>
            </w:hyperlink>
            <w:r w:rsidRPr="001F3293">
              <w:rPr>
                <w:i/>
                <w:sz w:val="20"/>
                <w:lang w:val="en"/>
              </w:rPr>
              <w:t>ct</w:t>
            </w:r>
            <w:r w:rsidRPr="001F3293">
              <w:rPr>
                <w:sz w:val="20"/>
                <w:lang w:val="en"/>
              </w:rPr>
              <w:t xml:space="preserve"> and child and spousal support under the </w:t>
            </w:r>
            <w:hyperlink r:id="rId66" w:history="1"/>
            <w:r w:rsidRPr="001F3293">
              <w:rPr>
                <w:i/>
                <w:iCs/>
                <w:sz w:val="20"/>
                <w:lang w:val="en"/>
              </w:rPr>
              <w:t>Family Law Act</w:t>
            </w:r>
            <w:r w:rsidRPr="001F3293">
              <w:rPr>
                <w:sz w:val="20"/>
                <w:lang w:val="en"/>
              </w:rPr>
              <w:t xml:space="preserve">. Mr. Hill filed an Answer and </w:t>
            </w:r>
            <w:proofErr w:type="spellStart"/>
            <w:r w:rsidRPr="001F3293">
              <w:rPr>
                <w:sz w:val="20"/>
                <w:lang w:val="en"/>
              </w:rPr>
              <w:t>defence</w:t>
            </w:r>
            <w:proofErr w:type="spellEnd"/>
            <w:r w:rsidRPr="001F3293">
              <w:rPr>
                <w:sz w:val="20"/>
                <w:lang w:val="en"/>
              </w:rPr>
              <w:t xml:space="preserve"> in February 2016. In March 2016, he filed a Notice of Constitutional Question challenging the jurisdiction of the Superior Court, as well as the applicability of the </w:t>
            </w:r>
            <w:r w:rsidRPr="001F3293">
              <w:rPr>
                <w:i/>
                <w:sz w:val="20"/>
                <w:lang w:val="en"/>
              </w:rPr>
              <w:t>Children’s Law Reform Act</w:t>
            </w:r>
            <w:r w:rsidRPr="001F3293">
              <w:rPr>
                <w:sz w:val="20"/>
                <w:lang w:val="en"/>
              </w:rPr>
              <w:t xml:space="preserve"> and the </w:t>
            </w:r>
            <w:hyperlink r:id="rId67" w:history="1">
              <w:r w:rsidRPr="001F3293">
                <w:rPr>
                  <w:i/>
                  <w:iCs/>
                  <w:sz w:val="20"/>
                  <w:lang w:val="en"/>
                </w:rPr>
                <w:t>Family Law A</w:t>
              </w:r>
            </w:hyperlink>
            <w:r w:rsidRPr="001F3293">
              <w:rPr>
                <w:i/>
                <w:iCs/>
                <w:sz w:val="20"/>
                <w:lang w:val="en"/>
              </w:rPr>
              <w:t>ct</w:t>
            </w:r>
            <w:r w:rsidRPr="001F3293">
              <w:rPr>
                <w:sz w:val="20"/>
                <w:lang w:val="en"/>
              </w:rPr>
              <w:t xml:space="preserve">, on the basis that he was Aboriginal with the right, protected by </w:t>
            </w:r>
            <w:hyperlink r:id="rId68" w:anchor="sec35_smooth" w:history="1">
              <w:r w:rsidRPr="001F3293">
                <w:rPr>
                  <w:sz w:val="20"/>
                  <w:lang w:val="en"/>
                </w:rPr>
                <w:t>s. 35</w:t>
              </w:r>
            </w:hyperlink>
            <w:r w:rsidRPr="001F3293">
              <w:rPr>
                <w:sz w:val="20"/>
                <w:lang w:val="en"/>
              </w:rPr>
              <w:t xml:space="preserve"> of the </w:t>
            </w:r>
            <w:hyperlink r:id="rId69" w:history="1">
              <w:r w:rsidRPr="001F3293">
                <w:rPr>
                  <w:i/>
                  <w:iCs/>
                  <w:sz w:val="20"/>
                  <w:lang w:val="en"/>
                </w:rPr>
                <w:t>Constitution Act, 1982</w:t>
              </w:r>
            </w:hyperlink>
            <w:r w:rsidRPr="001F3293">
              <w:rPr>
                <w:sz w:val="20"/>
                <w:lang w:val="en"/>
              </w:rPr>
              <w:t>, to have his family law disputes resolved pursuant to Haudenosaunee law and processes.</w:t>
            </w:r>
          </w:p>
          <w:p w:rsidR="001F3293" w:rsidRPr="001F3293" w:rsidRDefault="001F3293" w:rsidP="001F3293">
            <w:pPr>
              <w:jc w:val="both"/>
              <w:rPr>
                <w:sz w:val="20"/>
                <w:lang w:val="en"/>
              </w:rPr>
            </w:pPr>
          </w:p>
          <w:p w:rsidR="001F3293" w:rsidRPr="001F3293" w:rsidRDefault="001F3293" w:rsidP="001F3293">
            <w:pPr>
              <w:jc w:val="both"/>
              <w:rPr>
                <w:sz w:val="20"/>
                <w:lang w:val="en"/>
              </w:rPr>
            </w:pPr>
            <w:r w:rsidRPr="001F3293">
              <w:rPr>
                <w:sz w:val="20"/>
                <w:lang w:val="en"/>
              </w:rPr>
              <w:t>Mr. Hill moved for an order dismissing Ms. Beaver’s family law application, or, in the alternative, for an order staying her application for interim relief in order to allow his constitutional challenge to proceed first.  In addition to claims for interim child and spousal support, Ms. Beaver sought a declaration that the Superior Court had jurisdiction to deal with the family law issues and an order striking the Amended Answer, or an order staying Mr. Hill’s constitutional challenge.</w:t>
            </w:r>
          </w:p>
          <w:p w:rsidR="001F3293" w:rsidRPr="001F3293" w:rsidRDefault="001F3293" w:rsidP="001F3293">
            <w:pPr>
              <w:jc w:val="both"/>
              <w:rPr>
                <w:sz w:val="20"/>
                <w:lang w:val="en"/>
              </w:rPr>
            </w:pPr>
          </w:p>
          <w:p w:rsidR="001F3293" w:rsidRPr="001F3293" w:rsidRDefault="001F3293" w:rsidP="001F3293">
            <w:pPr>
              <w:jc w:val="both"/>
              <w:rPr>
                <w:sz w:val="20"/>
                <w:lang w:val="en"/>
              </w:rPr>
            </w:pPr>
            <w:r w:rsidRPr="001F3293">
              <w:rPr>
                <w:sz w:val="20"/>
                <w:lang w:val="en"/>
              </w:rPr>
              <w:t>The motion judge determined that the court had jurisdiction to adjudicate the parties’ family law dispute.  She struck out Mr. Hill’s Amended Answer and dismissed the constitutional claim. In a subsequent motion, Mr. Hill was ordered to pay significant interim child support, and 100 per cent of the child’s extra expenses.</w:t>
            </w:r>
            <w:r w:rsidRPr="001F3293">
              <w:rPr>
                <w:rFonts w:ascii="Arial" w:hAnsi="Arial" w:cs="Arial"/>
                <w:sz w:val="20"/>
                <w:lang w:val="en"/>
              </w:rPr>
              <w:t xml:space="preserve"> </w:t>
            </w:r>
            <w:r w:rsidRPr="001F3293">
              <w:rPr>
                <w:sz w:val="20"/>
                <w:lang w:val="en"/>
              </w:rPr>
              <w:t>The Court of Appeal allowed Mr. Hill’s appeal in part, by granting Mr. Hill leave to amend his pleadings.</w:t>
            </w: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December 8, 2017</w:t>
            </w:r>
          </w:p>
          <w:p w:rsidR="001F3293" w:rsidRPr="001F3293" w:rsidRDefault="001F3293" w:rsidP="001F3293">
            <w:pPr>
              <w:jc w:val="both"/>
              <w:rPr>
                <w:sz w:val="20"/>
              </w:rPr>
            </w:pPr>
            <w:r w:rsidRPr="001F3293">
              <w:rPr>
                <w:sz w:val="20"/>
              </w:rPr>
              <w:t>Ontario Superior Court of Justice</w:t>
            </w:r>
          </w:p>
          <w:p w:rsidR="001F3293" w:rsidRPr="001F3293" w:rsidRDefault="001F3293" w:rsidP="001F3293">
            <w:pPr>
              <w:jc w:val="both"/>
              <w:rPr>
                <w:sz w:val="20"/>
              </w:rPr>
            </w:pPr>
            <w:r w:rsidRPr="001F3293">
              <w:rPr>
                <w:sz w:val="20"/>
              </w:rPr>
              <w:t>(</w:t>
            </w:r>
            <w:proofErr w:type="spellStart"/>
            <w:r w:rsidRPr="001F3293">
              <w:rPr>
                <w:sz w:val="20"/>
              </w:rPr>
              <w:t>Chappel</w:t>
            </w:r>
            <w:proofErr w:type="spellEnd"/>
            <w:r w:rsidRPr="001F3293">
              <w:rPr>
                <w:sz w:val="20"/>
              </w:rPr>
              <w:t xml:space="preserve"> J.)</w:t>
            </w:r>
          </w:p>
          <w:p w:rsidR="001F3293" w:rsidRPr="001F3293" w:rsidRDefault="00A050B0" w:rsidP="001F3293">
            <w:pPr>
              <w:jc w:val="both"/>
              <w:rPr>
                <w:sz w:val="20"/>
              </w:rPr>
            </w:pPr>
            <w:hyperlink r:id="rId70" w:history="1">
              <w:r w:rsidR="001F3293" w:rsidRPr="001F3293">
                <w:rPr>
                  <w:rStyle w:val="Hyperlink"/>
                  <w:sz w:val="20"/>
                </w:rPr>
                <w:t>2017 ONSC 7245</w:t>
              </w:r>
            </w:hyperlink>
            <w:r w:rsidR="001F3293" w:rsidRPr="001F3293">
              <w:rPr>
                <w:sz w:val="20"/>
              </w:rPr>
              <w:t xml:space="preserve"> </w:t>
            </w:r>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Challenge to court’s jurisdiction to hear application for child and spousal support dismissed; Respondent’s constitutional claims and Amended Answer and Claim struck</w:t>
            </w: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May 29, 2018</w:t>
            </w:r>
          </w:p>
          <w:p w:rsidR="001F3293" w:rsidRPr="001F3293" w:rsidRDefault="001F3293" w:rsidP="001F3293">
            <w:pPr>
              <w:jc w:val="both"/>
              <w:rPr>
                <w:sz w:val="20"/>
              </w:rPr>
            </w:pPr>
            <w:r w:rsidRPr="001F3293">
              <w:rPr>
                <w:sz w:val="20"/>
              </w:rPr>
              <w:t xml:space="preserve">Ontario Superior Court of Justice </w:t>
            </w:r>
          </w:p>
          <w:p w:rsidR="001F3293" w:rsidRPr="001F3293" w:rsidRDefault="001F3293" w:rsidP="001F3293">
            <w:pPr>
              <w:jc w:val="both"/>
              <w:rPr>
                <w:sz w:val="20"/>
              </w:rPr>
            </w:pPr>
            <w:r w:rsidRPr="001F3293">
              <w:rPr>
                <w:sz w:val="20"/>
              </w:rPr>
              <w:t>(</w:t>
            </w:r>
            <w:proofErr w:type="spellStart"/>
            <w:r w:rsidRPr="001F3293">
              <w:rPr>
                <w:sz w:val="20"/>
              </w:rPr>
              <w:t>Chapell</w:t>
            </w:r>
            <w:proofErr w:type="spellEnd"/>
            <w:r w:rsidRPr="001F3293">
              <w:rPr>
                <w:sz w:val="20"/>
              </w:rPr>
              <w:t xml:space="preserve"> J.)</w:t>
            </w:r>
          </w:p>
          <w:p w:rsidR="001F3293" w:rsidRPr="001F3293" w:rsidRDefault="00A050B0" w:rsidP="001F3293">
            <w:pPr>
              <w:jc w:val="both"/>
              <w:rPr>
                <w:sz w:val="20"/>
              </w:rPr>
            </w:pPr>
            <w:hyperlink r:id="rId71" w:history="1">
              <w:r w:rsidR="001F3293" w:rsidRPr="001F3293">
                <w:rPr>
                  <w:rStyle w:val="Hyperlink"/>
                  <w:sz w:val="20"/>
                </w:rPr>
                <w:t>2018 ONSC 3352</w:t>
              </w:r>
            </w:hyperlink>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Costs awarded to applicant</w:t>
            </w: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May 28, 2018</w:t>
            </w:r>
          </w:p>
          <w:p w:rsidR="001F3293" w:rsidRPr="001F3293" w:rsidRDefault="001F3293" w:rsidP="001F3293">
            <w:pPr>
              <w:jc w:val="both"/>
              <w:rPr>
                <w:sz w:val="20"/>
              </w:rPr>
            </w:pPr>
            <w:r w:rsidRPr="001F3293">
              <w:rPr>
                <w:sz w:val="20"/>
              </w:rPr>
              <w:t>Ontario Superior Court of Justice</w:t>
            </w:r>
          </w:p>
          <w:p w:rsidR="001F3293" w:rsidRPr="001F3293" w:rsidRDefault="001F3293" w:rsidP="001F3293">
            <w:pPr>
              <w:jc w:val="both"/>
              <w:rPr>
                <w:sz w:val="20"/>
              </w:rPr>
            </w:pPr>
            <w:r w:rsidRPr="001F3293">
              <w:rPr>
                <w:sz w:val="20"/>
              </w:rPr>
              <w:t>(Sloan J.)</w:t>
            </w:r>
          </w:p>
          <w:p w:rsidR="001F3293" w:rsidRPr="001F3293" w:rsidRDefault="001F3293" w:rsidP="001F3293">
            <w:pPr>
              <w:jc w:val="both"/>
              <w:rPr>
                <w:sz w:val="20"/>
              </w:rPr>
            </w:pPr>
            <w:r w:rsidRPr="001F3293">
              <w:rPr>
                <w:sz w:val="20"/>
              </w:rPr>
              <w:t>Unreported</w:t>
            </w:r>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 xml:space="preserve">Interim </w:t>
            </w:r>
            <w:proofErr w:type="spellStart"/>
            <w:r w:rsidRPr="001F3293">
              <w:rPr>
                <w:sz w:val="20"/>
              </w:rPr>
              <w:t>interim</w:t>
            </w:r>
            <w:proofErr w:type="spellEnd"/>
            <w:r w:rsidRPr="001F3293">
              <w:rPr>
                <w:sz w:val="20"/>
              </w:rPr>
              <w:t xml:space="preserve"> order for child support payable by Respondent plus all extra expenses </w:t>
            </w:r>
          </w:p>
        </w:tc>
      </w:tr>
      <w:tr w:rsidR="001F3293" w:rsidRPr="001F3293" w:rsidTr="00A449DC">
        <w:tc>
          <w:tcPr>
            <w:tcW w:w="2427" w:type="pct"/>
            <w:gridSpan w:val="2"/>
          </w:tcPr>
          <w:p w:rsidR="001F3293" w:rsidRPr="001F3293" w:rsidRDefault="001F3293" w:rsidP="001F3293">
            <w:pPr>
              <w:jc w:val="both"/>
              <w:rPr>
                <w:sz w:val="20"/>
              </w:rPr>
            </w:pPr>
            <w:r w:rsidRPr="001F3293">
              <w:rPr>
                <w:sz w:val="20"/>
              </w:rPr>
              <w:t>October 12, 2018</w:t>
            </w:r>
          </w:p>
          <w:p w:rsidR="001F3293" w:rsidRPr="001F3293" w:rsidRDefault="001F3293" w:rsidP="001F3293">
            <w:pPr>
              <w:jc w:val="both"/>
              <w:rPr>
                <w:sz w:val="20"/>
              </w:rPr>
            </w:pPr>
            <w:r w:rsidRPr="001F3293">
              <w:rPr>
                <w:sz w:val="20"/>
              </w:rPr>
              <w:t>Court of Appeal for Ontario</w:t>
            </w:r>
          </w:p>
          <w:p w:rsidR="001F3293" w:rsidRPr="001F3293" w:rsidRDefault="001F3293" w:rsidP="001F3293">
            <w:pPr>
              <w:jc w:val="both"/>
              <w:rPr>
                <w:sz w:val="20"/>
              </w:rPr>
            </w:pPr>
            <w:r w:rsidRPr="001F3293">
              <w:rPr>
                <w:sz w:val="20"/>
              </w:rPr>
              <w:t>(</w:t>
            </w:r>
            <w:proofErr w:type="spellStart"/>
            <w:r w:rsidRPr="001F3293">
              <w:rPr>
                <w:sz w:val="20"/>
              </w:rPr>
              <w:t>Lauwers</w:t>
            </w:r>
            <w:proofErr w:type="spellEnd"/>
            <w:r w:rsidRPr="001F3293">
              <w:rPr>
                <w:sz w:val="20"/>
              </w:rPr>
              <w:t xml:space="preserve">, van </w:t>
            </w:r>
            <w:proofErr w:type="spellStart"/>
            <w:r w:rsidRPr="001F3293">
              <w:rPr>
                <w:sz w:val="20"/>
              </w:rPr>
              <w:t>Rensburg</w:t>
            </w:r>
            <w:proofErr w:type="spellEnd"/>
            <w:r w:rsidRPr="001F3293">
              <w:rPr>
                <w:sz w:val="20"/>
              </w:rPr>
              <w:t xml:space="preserve"> and </w:t>
            </w:r>
            <w:proofErr w:type="spellStart"/>
            <w:r w:rsidRPr="001F3293">
              <w:rPr>
                <w:sz w:val="20"/>
              </w:rPr>
              <w:t>Nordheimer</w:t>
            </w:r>
            <w:proofErr w:type="spellEnd"/>
            <w:r w:rsidRPr="001F3293">
              <w:rPr>
                <w:sz w:val="20"/>
              </w:rPr>
              <w:t xml:space="preserve"> JJ.A.)</w:t>
            </w:r>
          </w:p>
          <w:p w:rsidR="001F3293" w:rsidRPr="001F3293" w:rsidRDefault="00A050B0" w:rsidP="001F3293">
            <w:pPr>
              <w:jc w:val="both"/>
              <w:rPr>
                <w:sz w:val="20"/>
              </w:rPr>
            </w:pPr>
            <w:hyperlink r:id="rId72" w:history="1">
              <w:r w:rsidR="001F3293" w:rsidRPr="001F3293">
                <w:rPr>
                  <w:rStyle w:val="Hyperlink"/>
                  <w:sz w:val="20"/>
                </w:rPr>
                <w:t>2018 ONCA 816</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Respondent’s appeal allowed in part; Respondent granted leave to amend Amended Answer and Claim</w:t>
            </w:r>
          </w:p>
          <w:p w:rsidR="001F3293" w:rsidRPr="001F3293" w:rsidRDefault="001F3293" w:rsidP="001F3293">
            <w:pPr>
              <w:jc w:val="both"/>
              <w:rPr>
                <w:sz w:val="20"/>
              </w:rPr>
            </w:pP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October 22, 2018</w:t>
            </w:r>
          </w:p>
          <w:p w:rsidR="001F3293" w:rsidRPr="001F3293" w:rsidRDefault="001F3293" w:rsidP="001F3293">
            <w:pPr>
              <w:jc w:val="both"/>
              <w:rPr>
                <w:sz w:val="20"/>
              </w:rPr>
            </w:pPr>
            <w:r w:rsidRPr="001F3293">
              <w:rPr>
                <w:sz w:val="20"/>
              </w:rPr>
              <w:t>Court of Appeal for Ontario</w:t>
            </w:r>
          </w:p>
          <w:p w:rsidR="001F3293" w:rsidRPr="001F3293" w:rsidRDefault="001F3293" w:rsidP="001F3293">
            <w:pPr>
              <w:jc w:val="both"/>
              <w:rPr>
                <w:sz w:val="20"/>
              </w:rPr>
            </w:pPr>
            <w:r w:rsidRPr="001F3293">
              <w:rPr>
                <w:sz w:val="20"/>
              </w:rPr>
              <w:t>(</w:t>
            </w:r>
            <w:proofErr w:type="spellStart"/>
            <w:r w:rsidRPr="001F3293">
              <w:rPr>
                <w:sz w:val="20"/>
              </w:rPr>
              <w:t>Lauwers</w:t>
            </w:r>
            <w:proofErr w:type="spellEnd"/>
            <w:r w:rsidRPr="001F3293">
              <w:rPr>
                <w:sz w:val="20"/>
              </w:rPr>
              <w:t xml:space="preserve">, van </w:t>
            </w:r>
            <w:proofErr w:type="spellStart"/>
            <w:r w:rsidRPr="001F3293">
              <w:rPr>
                <w:sz w:val="20"/>
              </w:rPr>
              <w:t>Rensburg</w:t>
            </w:r>
            <w:proofErr w:type="spellEnd"/>
            <w:r w:rsidRPr="001F3293">
              <w:rPr>
                <w:sz w:val="20"/>
              </w:rPr>
              <w:t xml:space="preserve"> and </w:t>
            </w:r>
            <w:proofErr w:type="spellStart"/>
            <w:r w:rsidRPr="001F3293">
              <w:rPr>
                <w:sz w:val="20"/>
              </w:rPr>
              <w:t>Nordheimer</w:t>
            </w:r>
            <w:proofErr w:type="spellEnd"/>
            <w:r w:rsidRPr="001F3293">
              <w:rPr>
                <w:sz w:val="20"/>
              </w:rPr>
              <w:t xml:space="preserve"> JJ.A.)</w:t>
            </w:r>
          </w:p>
          <w:p w:rsidR="001F3293" w:rsidRPr="001F3293" w:rsidRDefault="00A050B0" w:rsidP="001F3293">
            <w:pPr>
              <w:jc w:val="both"/>
              <w:rPr>
                <w:rStyle w:val="Hyperlink"/>
                <w:sz w:val="20"/>
              </w:rPr>
            </w:pPr>
            <w:hyperlink r:id="rId73" w:history="1">
              <w:r w:rsidR="001F3293" w:rsidRPr="001F3293">
                <w:rPr>
                  <w:rStyle w:val="Hyperlink"/>
                  <w:sz w:val="20"/>
                </w:rPr>
                <w:t>2018 ONCA 840</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Respondent’s appeal of costs award granted; Costs reduced</w:t>
            </w:r>
          </w:p>
          <w:p w:rsidR="001F3293" w:rsidRPr="001F3293" w:rsidRDefault="001F3293" w:rsidP="001F3293">
            <w:pPr>
              <w:jc w:val="both"/>
              <w:rPr>
                <w:sz w:val="20"/>
              </w:rPr>
            </w:pP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February 27, 2019</w:t>
            </w:r>
          </w:p>
          <w:p w:rsidR="001F3293" w:rsidRPr="001F3293" w:rsidRDefault="001F3293" w:rsidP="001F3293">
            <w:pPr>
              <w:jc w:val="both"/>
              <w:rPr>
                <w:sz w:val="20"/>
              </w:rPr>
            </w:pPr>
            <w:r w:rsidRPr="001F3293">
              <w:rPr>
                <w:sz w:val="20"/>
              </w:rPr>
              <w:t>Court of Appeal for Ontario</w:t>
            </w:r>
          </w:p>
          <w:p w:rsidR="001F3293" w:rsidRPr="001F3293" w:rsidRDefault="001F3293" w:rsidP="001F3293">
            <w:pPr>
              <w:jc w:val="both"/>
              <w:rPr>
                <w:sz w:val="20"/>
              </w:rPr>
            </w:pPr>
            <w:r w:rsidRPr="001F3293">
              <w:rPr>
                <w:sz w:val="20"/>
              </w:rPr>
              <w:t>(</w:t>
            </w:r>
            <w:proofErr w:type="spellStart"/>
            <w:r w:rsidRPr="001F3293">
              <w:rPr>
                <w:sz w:val="20"/>
              </w:rPr>
              <w:t>Lauwers</w:t>
            </w:r>
            <w:proofErr w:type="spellEnd"/>
            <w:r w:rsidRPr="001F3293">
              <w:rPr>
                <w:sz w:val="20"/>
              </w:rPr>
              <w:t xml:space="preserve">, van </w:t>
            </w:r>
            <w:proofErr w:type="spellStart"/>
            <w:r w:rsidRPr="001F3293">
              <w:rPr>
                <w:sz w:val="20"/>
              </w:rPr>
              <w:t>Rensburg</w:t>
            </w:r>
            <w:proofErr w:type="spellEnd"/>
            <w:r w:rsidRPr="001F3293">
              <w:rPr>
                <w:sz w:val="20"/>
              </w:rPr>
              <w:t xml:space="preserve"> and </w:t>
            </w:r>
            <w:proofErr w:type="spellStart"/>
            <w:r w:rsidRPr="001F3293">
              <w:rPr>
                <w:sz w:val="20"/>
              </w:rPr>
              <w:t>Nordheimer</w:t>
            </w:r>
            <w:proofErr w:type="spellEnd"/>
            <w:r w:rsidRPr="001F3293">
              <w:rPr>
                <w:sz w:val="20"/>
              </w:rPr>
              <w:t xml:space="preserve"> JJ.A.)</w:t>
            </w:r>
          </w:p>
          <w:p w:rsidR="001F3293" w:rsidRPr="001F3293" w:rsidRDefault="00A050B0" w:rsidP="001F3293">
            <w:pPr>
              <w:jc w:val="both"/>
              <w:rPr>
                <w:sz w:val="20"/>
              </w:rPr>
            </w:pPr>
            <w:hyperlink r:id="rId74" w:history="1">
              <w:r w:rsidR="001F3293" w:rsidRPr="001F3293">
                <w:rPr>
                  <w:rStyle w:val="Hyperlink"/>
                  <w:sz w:val="20"/>
                </w:rPr>
                <w:t>2019 ONCA 156</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Costs of appeal awarded to applicant</w:t>
            </w:r>
          </w:p>
          <w:p w:rsidR="001F3293" w:rsidRPr="001F3293" w:rsidRDefault="001F3293" w:rsidP="001F3293">
            <w:pPr>
              <w:jc w:val="both"/>
              <w:rPr>
                <w:sz w:val="20"/>
              </w:rPr>
            </w:pP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March 12, 2019</w:t>
            </w:r>
          </w:p>
          <w:p w:rsidR="001F3293" w:rsidRPr="001F3293" w:rsidRDefault="001F3293" w:rsidP="001F3293">
            <w:pPr>
              <w:jc w:val="both"/>
              <w:rPr>
                <w:sz w:val="20"/>
              </w:rPr>
            </w:pPr>
            <w:r w:rsidRPr="001F3293">
              <w:rPr>
                <w:sz w:val="20"/>
              </w:rPr>
              <w:t>Supreme Court of Canada</w:t>
            </w:r>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Motion for extension of time in which to serve and file application for leave to appeal and application for leave to appeal filed</w:t>
            </w:r>
          </w:p>
        </w:tc>
      </w:tr>
    </w:tbl>
    <w:p w:rsidR="001F3293" w:rsidRDefault="001F3293" w:rsidP="001F3293">
      <w:pPr>
        <w:jc w:val="both"/>
        <w:rPr>
          <w:sz w:val="20"/>
        </w:rPr>
      </w:pPr>
    </w:p>
    <w:p w:rsidR="007C66B1" w:rsidRDefault="00A050B0" w:rsidP="001F3293">
      <w:pPr>
        <w:jc w:val="both"/>
        <w:rPr>
          <w:sz w:val="20"/>
        </w:rPr>
      </w:pPr>
      <w:r>
        <w:rPr>
          <w:sz w:val="20"/>
        </w:rPr>
        <w:pict>
          <v:rect id="_x0000_i1049" style="width:2in;height:1pt" o:hrpct="0" o:hralign="center" o:hrstd="t" o:hrnoshade="t" o:hr="t" fillcolor="black [3213]" stroked="f"/>
        </w:pict>
      </w:r>
    </w:p>
    <w:p w:rsidR="007C66B1" w:rsidRPr="001F3293" w:rsidRDefault="007C66B1" w:rsidP="001F32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A050B0" w:rsidTr="00A449DC">
        <w:tc>
          <w:tcPr>
            <w:tcW w:w="543" w:type="pct"/>
          </w:tcPr>
          <w:p w:rsidR="001F3293" w:rsidRPr="001F3293" w:rsidRDefault="001F3293" w:rsidP="001F3293">
            <w:pPr>
              <w:jc w:val="both"/>
              <w:rPr>
                <w:sz w:val="20"/>
              </w:rPr>
            </w:pPr>
            <w:r w:rsidRPr="001F3293">
              <w:rPr>
                <w:rStyle w:val="SCCFileNumberChar"/>
                <w:sz w:val="20"/>
                <w:szCs w:val="20"/>
              </w:rPr>
              <w:t>38555</w:t>
            </w:r>
          </w:p>
        </w:tc>
        <w:tc>
          <w:tcPr>
            <w:tcW w:w="4457" w:type="pct"/>
            <w:gridSpan w:val="3"/>
          </w:tcPr>
          <w:p w:rsidR="001F3293" w:rsidRPr="007C66B1" w:rsidRDefault="001F3293" w:rsidP="001F3293">
            <w:pPr>
              <w:pStyle w:val="SCCLsocParty"/>
              <w:jc w:val="both"/>
              <w:rPr>
                <w:b/>
                <w:sz w:val="20"/>
                <w:szCs w:val="20"/>
                <w:lang w:val="en-US"/>
              </w:rPr>
            </w:pPr>
            <w:r w:rsidRPr="007C66B1">
              <w:rPr>
                <w:b/>
                <w:sz w:val="20"/>
                <w:szCs w:val="20"/>
                <w:lang w:val="en-US"/>
              </w:rPr>
              <w:t>Brittany Beaver c. Kenneth Hill</w:t>
            </w:r>
          </w:p>
          <w:p w:rsidR="001F3293" w:rsidRPr="001F3293" w:rsidRDefault="001F3293" w:rsidP="001F3293">
            <w:pPr>
              <w:pStyle w:val="SCCLsocOtherPartySeparator"/>
              <w:rPr>
                <w:sz w:val="20"/>
                <w:szCs w:val="20"/>
              </w:rPr>
            </w:pPr>
            <w:r w:rsidRPr="001F3293">
              <w:rPr>
                <w:sz w:val="20"/>
                <w:szCs w:val="20"/>
              </w:rPr>
              <w:t>- et -</w:t>
            </w:r>
          </w:p>
          <w:p w:rsidR="001F3293" w:rsidRPr="007C66B1" w:rsidRDefault="001F3293" w:rsidP="001F3293">
            <w:pPr>
              <w:pStyle w:val="SCCLsocParty"/>
              <w:jc w:val="both"/>
              <w:rPr>
                <w:b/>
                <w:sz w:val="20"/>
                <w:szCs w:val="20"/>
              </w:rPr>
            </w:pPr>
            <w:r w:rsidRPr="007C66B1">
              <w:rPr>
                <w:b/>
                <w:sz w:val="20"/>
                <w:szCs w:val="20"/>
              </w:rPr>
              <w:t>Procureure générale de l’Ontario</w:t>
            </w:r>
          </w:p>
          <w:p w:rsidR="001F3293" w:rsidRPr="001F3293" w:rsidRDefault="001F3293" w:rsidP="001F3293">
            <w:pPr>
              <w:jc w:val="both"/>
              <w:rPr>
                <w:sz w:val="20"/>
                <w:lang w:val="fr-CA"/>
              </w:rPr>
            </w:pPr>
            <w:r w:rsidRPr="001F3293">
              <w:rPr>
                <w:sz w:val="20"/>
                <w:lang w:val="fr-CA"/>
              </w:rPr>
              <w:t>(Ont.) (Civile) (Sur autorisation)</w:t>
            </w:r>
          </w:p>
        </w:tc>
      </w:tr>
      <w:tr w:rsidR="001F3293" w:rsidRPr="00A050B0" w:rsidTr="00A449DC">
        <w:tc>
          <w:tcPr>
            <w:tcW w:w="5000" w:type="pct"/>
            <w:gridSpan w:val="4"/>
          </w:tcPr>
          <w:p w:rsidR="001F3293" w:rsidRPr="001F3293" w:rsidRDefault="001F3293" w:rsidP="001F3293">
            <w:pPr>
              <w:jc w:val="both"/>
              <w:rPr>
                <w:sz w:val="20"/>
                <w:lang w:val="fr-CA"/>
              </w:rPr>
            </w:pPr>
            <w:r w:rsidRPr="001F3293">
              <w:rPr>
                <w:sz w:val="20"/>
                <w:lang w:val="fr-CA"/>
              </w:rPr>
              <w:t xml:space="preserve">Droit de la famille — Aliments — Pension alimentaire pour enfants — Droit des Autochtones — Droits ancestraux — Autonomie gouvernementale — Lois provinciales d’application générale — </w:t>
            </w:r>
            <w:r w:rsidRPr="001F3293">
              <w:rPr>
                <w:i/>
                <w:sz w:val="20"/>
                <w:lang w:val="fr-CA"/>
              </w:rPr>
              <w:t>Loi portant réforme du droit de l’enfance</w:t>
            </w:r>
            <w:r w:rsidRPr="001F3293">
              <w:rPr>
                <w:sz w:val="20"/>
                <w:lang w:val="fr-CA"/>
              </w:rPr>
              <w:t xml:space="preserve">, L.R.O. 1990, c. C.12 — </w:t>
            </w:r>
            <w:r w:rsidRPr="001F3293">
              <w:rPr>
                <w:i/>
                <w:sz w:val="20"/>
                <w:lang w:val="fr-CA"/>
              </w:rPr>
              <w:t>Loi sur le droit de la famille</w:t>
            </w:r>
            <w:r w:rsidRPr="001F3293">
              <w:rPr>
                <w:sz w:val="20"/>
                <w:lang w:val="fr-CA"/>
              </w:rPr>
              <w:t>, L.R.O. 1990, c. F</w:t>
            </w:r>
            <w:r w:rsidRPr="001F3293">
              <w:rPr>
                <w:sz w:val="20"/>
                <w:lang w:val="fr-CA"/>
              </w:rPr>
              <w:noBreakHyphen/>
              <w:t>3 – Mère autochtone, demandant à un père autochtone la garde de l’enfant, une pension alimentaire pour celui</w:t>
            </w:r>
            <w:r w:rsidRPr="001F3293">
              <w:rPr>
                <w:sz w:val="20"/>
                <w:lang w:val="fr-CA"/>
              </w:rPr>
              <w:noBreakHyphen/>
              <w:t>ci et une pension alimentaire pour elle</w:t>
            </w:r>
            <w:r w:rsidRPr="001F3293">
              <w:rPr>
                <w:sz w:val="20"/>
                <w:lang w:val="fr-CA"/>
              </w:rPr>
              <w:noBreakHyphen/>
              <w:t xml:space="preserve">même — Contestation par le père de la compétence du tribunal et de l’applicabilité de la </w:t>
            </w:r>
            <w:r w:rsidRPr="001F3293">
              <w:rPr>
                <w:i/>
                <w:sz w:val="20"/>
                <w:lang w:val="fr-CA"/>
              </w:rPr>
              <w:t xml:space="preserve">Loi sur le droit de la famille </w:t>
            </w:r>
            <w:r w:rsidRPr="001F3293">
              <w:rPr>
                <w:sz w:val="20"/>
                <w:lang w:val="fr-CA"/>
              </w:rPr>
              <w:t xml:space="preserve">et de la </w:t>
            </w:r>
            <w:r w:rsidRPr="001F3293">
              <w:rPr>
                <w:i/>
                <w:sz w:val="20"/>
                <w:lang w:val="fr-CA"/>
              </w:rPr>
              <w:t xml:space="preserve">Loi portant réforme du droit de l’enfance </w:t>
            </w:r>
            <w:r w:rsidRPr="001F3293">
              <w:rPr>
                <w:sz w:val="20"/>
                <w:lang w:val="fr-CA"/>
              </w:rPr>
              <w:t xml:space="preserve">sur le fondement de l’art. 35 de la </w:t>
            </w:r>
            <w:r w:rsidRPr="001F3293">
              <w:rPr>
                <w:i/>
                <w:sz w:val="20"/>
                <w:lang w:val="fr-CA"/>
              </w:rPr>
              <w:t>Loi constitutionnelle de 1982</w:t>
            </w:r>
            <w:r w:rsidRPr="001F3293">
              <w:rPr>
                <w:sz w:val="20"/>
                <w:lang w:val="fr-CA"/>
              </w:rPr>
              <w:t xml:space="preserve"> — Les Autochtones jouissent</w:t>
            </w:r>
            <w:r w:rsidRPr="001F3293">
              <w:rPr>
                <w:sz w:val="20"/>
                <w:lang w:val="fr-CA"/>
              </w:rPr>
              <w:noBreakHyphen/>
              <w:t>ils d’un accès complet et égal aux mesures de protection prévues par le droit provincial et le droit fédéral de la famille? — Un particulier devrait</w:t>
            </w:r>
            <w:r w:rsidRPr="001F3293">
              <w:rPr>
                <w:sz w:val="20"/>
                <w:lang w:val="fr-CA"/>
              </w:rPr>
              <w:noBreakHyphen/>
              <w:t xml:space="preserve">il avoir, sans l’autorisation de la communauté, qualité pour invoquer l’autonomie gouvernementale en matière d’élaboration du droit en vertu de l’art. 35 de la </w:t>
            </w:r>
            <w:r w:rsidRPr="001F3293">
              <w:rPr>
                <w:i/>
                <w:sz w:val="20"/>
                <w:lang w:val="fr-CA"/>
              </w:rPr>
              <w:t>Loi constitutionnelle de 1982</w:t>
            </w:r>
            <w:r w:rsidRPr="001F3293">
              <w:rPr>
                <w:sz w:val="20"/>
                <w:lang w:val="fr-CA"/>
              </w:rPr>
              <w:t>? — La « vaste revendication […] d’une forme d’immunité souveraine vis</w:t>
            </w:r>
            <w:r w:rsidRPr="001F3293">
              <w:rPr>
                <w:sz w:val="20"/>
                <w:lang w:val="fr-CA"/>
              </w:rPr>
              <w:noBreakHyphen/>
              <w:t>à</w:t>
            </w:r>
            <w:r w:rsidRPr="001F3293">
              <w:rPr>
                <w:sz w:val="20"/>
                <w:lang w:val="fr-CA"/>
              </w:rPr>
              <w:noBreakHyphen/>
              <w:t>vis des lois de l’Ontario et du Canada » est</w:t>
            </w:r>
            <w:r w:rsidRPr="001F3293">
              <w:rPr>
                <w:sz w:val="20"/>
                <w:lang w:val="fr-CA"/>
              </w:rPr>
              <w:noBreakHyphen/>
              <w:t>elle justiciable? — Dans quelles circonstances les cours d’appel devraient</w:t>
            </w:r>
            <w:r w:rsidRPr="001F3293">
              <w:rPr>
                <w:sz w:val="20"/>
                <w:lang w:val="fr-CA"/>
              </w:rPr>
              <w:noBreakHyphen/>
              <w:t xml:space="preserve">elles </w:t>
            </w:r>
            <w:proofErr w:type="gramStart"/>
            <w:r w:rsidRPr="001F3293">
              <w:rPr>
                <w:sz w:val="20"/>
                <w:lang w:val="fr-CA"/>
              </w:rPr>
              <w:t>modifier</w:t>
            </w:r>
            <w:proofErr w:type="gramEnd"/>
            <w:r w:rsidRPr="001F3293">
              <w:rPr>
                <w:sz w:val="20"/>
                <w:lang w:val="fr-CA"/>
              </w:rPr>
              <w:t xml:space="preserve"> des décisions discrétionnaires sur les dépens?</w:t>
            </w:r>
          </w:p>
        </w:tc>
      </w:tr>
      <w:tr w:rsidR="001F3293" w:rsidRPr="00A050B0" w:rsidTr="00A449DC">
        <w:tc>
          <w:tcPr>
            <w:tcW w:w="5000" w:type="pct"/>
            <w:gridSpan w:val="4"/>
          </w:tcPr>
          <w:p w:rsidR="001F3293" w:rsidRPr="001F3293" w:rsidRDefault="001F3293" w:rsidP="001F3293">
            <w:pPr>
              <w:jc w:val="both"/>
              <w:rPr>
                <w:sz w:val="20"/>
                <w:lang w:val="fr-CA"/>
              </w:rPr>
            </w:pPr>
          </w:p>
        </w:tc>
      </w:tr>
      <w:tr w:rsidR="001F3293" w:rsidRPr="00A050B0" w:rsidTr="00A449DC">
        <w:tc>
          <w:tcPr>
            <w:tcW w:w="5000" w:type="pct"/>
            <w:gridSpan w:val="4"/>
          </w:tcPr>
          <w:p w:rsidR="001F3293" w:rsidRPr="001F3293" w:rsidRDefault="001F3293" w:rsidP="001F3293">
            <w:pPr>
              <w:jc w:val="both"/>
              <w:rPr>
                <w:sz w:val="20"/>
                <w:lang w:val="fr-CA"/>
              </w:rPr>
            </w:pPr>
            <w:r w:rsidRPr="001F3293">
              <w:rPr>
                <w:sz w:val="20"/>
                <w:lang w:val="fr-CA"/>
              </w:rPr>
              <w:t>M</w:t>
            </w:r>
            <w:r w:rsidRPr="001F3293">
              <w:rPr>
                <w:sz w:val="20"/>
                <w:vertAlign w:val="superscript"/>
                <w:lang w:val="fr-CA"/>
              </w:rPr>
              <w:t>me</w:t>
            </w:r>
            <w:r w:rsidRPr="001F3293">
              <w:rPr>
                <w:sz w:val="20"/>
                <w:lang w:val="fr-CA"/>
              </w:rPr>
              <w:t xml:space="preserve"> Beaver et M. Hill sont des </w:t>
            </w:r>
            <w:proofErr w:type="spellStart"/>
            <w:r w:rsidRPr="001F3293">
              <w:rPr>
                <w:sz w:val="20"/>
                <w:lang w:val="fr-CA"/>
              </w:rPr>
              <w:t>Haudenosaunee</w:t>
            </w:r>
            <w:proofErr w:type="spellEnd"/>
            <w:r w:rsidRPr="001F3293">
              <w:rPr>
                <w:sz w:val="20"/>
                <w:lang w:val="fr-CA"/>
              </w:rPr>
              <w:t xml:space="preserve"> et membres des Six Nations de Grand River. Ils ont vécu une relation intime de 2008 à 2013 et ont eu un enfant, né en 2009. M. Hill réside dans la réserve des Six Nations, où il est propriétaire d’une entreprise florissante. M</w:t>
            </w:r>
            <w:r w:rsidRPr="001F3293">
              <w:rPr>
                <w:sz w:val="20"/>
                <w:vertAlign w:val="superscript"/>
                <w:lang w:val="fr-CA"/>
              </w:rPr>
              <w:t>me</w:t>
            </w:r>
            <w:r w:rsidRPr="001F3293">
              <w:rPr>
                <w:sz w:val="20"/>
                <w:lang w:val="fr-CA"/>
              </w:rPr>
              <w:t> Beaver s’occupe le plus de l’enfant depuis sa naissance. Elle ne travaille pas à l’extérieur du foyer depuis décembre 2008.</w:t>
            </w:r>
          </w:p>
          <w:p w:rsidR="001F3293" w:rsidRPr="001F3293" w:rsidRDefault="001F3293" w:rsidP="001F3293">
            <w:pPr>
              <w:jc w:val="both"/>
              <w:rPr>
                <w:sz w:val="20"/>
                <w:lang w:val="fr-CA"/>
              </w:rPr>
            </w:pPr>
          </w:p>
          <w:p w:rsidR="001F3293" w:rsidRPr="001F3293" w:rsidRDefault="001F3293" w:rsidP="001F3293">
            <w:pPr>
              <w:jc w:val="both"/>
              <w:rPr>
                <w:sz w:val="20"/>
                <w:lang w:val="fr-CA"/>
              </w:rPr>
            </w:pPr>
            <w:r w:rsidRPr="001F3293">
              <w:rPr>
                <w:sz w:val="20"/>
                <w:lang w:val="fr-CA"/>
              </w:rPr>
              <w:t>En décembre 2015, M</w:t>
            </w:r>
            <w:r w:rsidRPr="001F3293">
              <w:rPr>
                <w:sz w:val="20"/>
                <w:vertAlign w:val="superscript"/>
                <w:lang w:val="fr-CA"/>
              </w:rPr>
              <w:t>me</w:t>
            </w:r>
            <w:r w:rsidRPr="001F3293">
              <w:rPr>
                <w:sz w:val="20"/>
                <w:lang w:val="fr-CA"/>
              </w:rPr>
              <w:t xml:space="preserve"> Beaver a demandé la garde en vertu de la </w:t>
            </w:r>
            <w:r w:rsidRPr="001F3293">
              <w:rPr>
                <w:i/>
                <w:sz w:val="20"/>
                <w:lang w:val="fr-CA"/>
              </w:rPr>
              <w:t>Loi</w:t>
            </w:r>
            <w:r w:rsidRPr="001F3293">
              <w:rPr>
                <w:sz w:val="20"/>
                <w:lang w:val="fr-CA"/>
              </w:rPr>
              <w:t xml:space="preserve"> </w:t>
            </w:r>
            <w:r w:rsidRPr="001F3293">
              <w:rPr>
                <w:i/>
                <w:sz w:val="20"/>
                <w:lang w:val="fr-CA"/>
              </w:rPr>
              <w:t>portant réforme du droit de l’enfance</w:t>
            </w:r>
            <w:r w:rsidRPr="001F3293">
              <w:rPr>
                <w:sz w:val="20"/>
                <w:lang w:val="fr-CA"/>
              </w:rPr>
              <w:t xml:space="preserve">  ainsi qu’une pension alimentaire pour enfant et une pension alimentaire pour elle</w:t>
            </w:r>
            <w:r w:rsidRPr="001F3293">
              <w:rPr>
                <w:sz w:val="20"/>
                <w:lang w:val="fr-CA"/>
              </w:rPr>
              <w:noBreakHyphen/>
              <w:t xml:space="preserve">même en vertu de la </w:t>
            </w:r>
            <w:r w:rsidRPr="001F3293">
              <w:rPr>
                <w:i/>
                <w:sz w:val="20"/>
                <w:lang w:val="fr-CA"/>
              </w:rPr>
              <w:t>Loi sur le droit de la famille</w:t>
            </w:r>
            <w:hyperlink r:id="rId75" w:history="1"/>
            <w:r w:rsidRPr="001F3293">
              <w:rPr>
                <w:sz w:val="20"/>
                <w:lang w:val="fr-CA"/>
              </w:rPr>
              <w:t xml:space="preserve">. M. Hill a déposé une réponse et une défense en février 2016. Un mois plus tard, il a déposé un avis de question constitutionnelle dans lequel il conteste la compétence de la Cour supérieure de même que l’applicabilité de la </w:t>
            </w:r>
            <w:r w:rsidRPr="001F3293">
              <w:rPr>
                <w:i/>
                <w:sz w:val="20"/>
                <w:lang w:val="fr-CA"/>
              </w:rPr>
              <w:t>Loi</w:t>
            </w:r>
            <w:r w:rsidRPr="001F3293">
              <w:rPr>
                <w:sz w:val="20"/>
                <w:lang w:val="fr-CA"/>
              </w:rPr>
              <w:t xml:space="preserve"> </w:t>
            </w:r>
            <w:r w:rsidRPr="001F3293">
              <w:rPr>
                <w:i/>
                <w:sz w:val="20"/>
                <w:lang w:val="fr-CA"/>
              </w:rPr>
              <w:t>portant réforme du droit de l’enfance</w:t>
            </w:r>
            <w:r w:rsidRPr="001F3293">
              <w:rPr>
                <w:sz w:val="20"/>
                <w:lang w:val="fr-CA"/>
              </w:rPr>
              <w:t xml:space="preserve">  et de la </w:t>
            </w:r>
            <w:r w:rsidRPr="001F3293">
              <w:rPr>
                <w:i/>
                <w:sz w:val="20"/>
                <w:lang w:val="fr-CA"/>
              </w:rPr>
              <w:t>Loi sur le droit de la famille</w:t>
            </w:r>
            <w:r w:rsidRPr="001F3293">
              <w:rPr>
                <w:sz w:val="20"/>
                <w:lang w:val="fr-CA"/>
              </w:rPr>
              <w:t xml:space="preserve">, au motif qu’il est autochtone et que l’art. 35 de la </w:t>
            </w:r>
            <w:r w:rsidRPr="001F3293">
              <w:rPr>
                <w:i/>
                <w:sz w:val="20"/>
                <w:lang w:val="fr-CA"/>
              </w:rPr>
              <w:t xml:space="preserve">Loi constitutionnelle de 1982 </w:t>
            </w:r>
            <w:r w:rsidRPr="001F3293">
              <w:rPr>
                <w:sz w:val="20"/>
                <w:lang w:val="fr-CA"/>
              </w:rPr>
              <w:t xml:space="preserve">lui garantit le droit d’obtenir le règlement de ses différends en droit de la famille conformément aux lois et procédures </w:t>
            </w:r>
            <w:proofErr w:type="spellStart"/>
            <w:r w:rsidRPr="001F3293">
              <w:rPr>
                <w:sz w:val="20"/>
                <w:lang w:val="fr-CA"/>
              </w:rPr>
              <w:t>haudenosaunee</w:t>
            </w:r>
            <w:proofErr w:type="spellEnd"/>
            <w:r w:rsidRPr="001F3293">
              <w:rPr>
                <w:sz w:val="20"/>
                <w:lang w:val="fr-CA"/>
              </w:rPr>
              <w:t>.</w:t>
            </w:r>
          </w:p>
          <w:p w:rsidR="001F3293" w:rsidRPr="001F3293" w:rsidRDefault="001F3293" w:rsidP="001F3293">
            <w:pPr>
              <w:jc w:val="both"/>
              <w:rPr>
                <w:sz w:val="20"/>
                <w:lang w:val="fr-CA"/>
              </w:rPr>
            </w:pPr>
          </w:p>
          <w:p w:rsidR="001F3293" w:rsidRPr="001F3293" w:rsidRDefault="001F3293" w:rsidP="001F3293">
            <w:pPr>
              <w:jc w:val="both"/>
              <w:rPr>
                <w:sz w:val="20"/>
                <w:lang w:val="fr-CA"/>
              </w:rPr>
            </w:pPr>
            <w:r w:rsidRPr="001F3293">
              <w:rPr>
                <w:sz w:val="20"/>
                <w:lang w:val="fr-CA"/>
              </w:rPr>
              <w:t>M. Hill a demandé par motion une ordonnance rejetant la demande de M</w:t>
            </w:r>
            <w:r w:rsidRPr="001F3293">
              <w:rPr>
                <w:sz w:val="20"/>
                <w:vertAlign w:val="superscript"/>
                <w:lang w:val="fr-CA"/>
              </w:rPr>
              <w:t>me</w:t>
            </w:r>
            <w:r w:rsidRPr="001F3293">
              <w:rPr>
                <w:sz w:val="20"/>
                <w:lang w:val="fr-CA"/>
              </w:rPr>
              <w:t> Beaver fondée sur le droit de la famille ou, subsidiairement, une ordonnance suspendant la demande de redressement provisoire de M</w:t>
            </w:r>
            <w:r w:rsidRPr="001F3293">
              <w:rPr>
                <w:sz w:val="20"/>
                <w:vertAlign w:val="superscript"/>
                <w:lang w:val="fr-CA"/>
              </w:rPr>
              <w:t>me</w:t>
            </w:r>
            <w:r w:rsidRPr="001F3293">
              <w:rPr>
                <w:sz w:val="20"/>
                <w:lang w:val="fr-CA"/>
              </w:rPr>
              <w:t> Beaver afin que sa contestation constitutionnelle aille de l’avant en premier. Outre ses demandes d’aliments provisoires pour enfant et d’aliments provisoires pour elle-même, M</w:t>
            </w:r>
            <w:r w:rsidRPr="001F3293">
              <w:rPr>
                <w:sz w:val="20"/>
                <w:vertAlign w:val="superscript"/>
                <w:lang w:val="fr-CA"/>
              </w:rPr>
              <w:t>me</w:t>
            </w:r>
            <w:r w:rsidRPr="001F3293">
              <w:rPr>
                <w:sz w:val="20"/>
                <w:lang w:val="fr-CA"/>
              </w:rPr>
              <w:t> Beaver a sollicité un jugement déclaratoire selon lequel la Cour supérieure a compétence pour statuer sur les questions de droit de la famille et une ordonnance radiant la réponse modifiée, ou encore une ordonnance suspendant la contestation constitutionnelle de M. Hill.</w:t>
            </w:r>
          </w:p>
          <w:p w:rsidR="001F3293" w:rsidRPr="001F3293" w:rsidRDefault="001F3293" w:rsidP="001F3293">
            <w:pPr>
              <w:jc w:val="both"/>
              <w:rPr>
                <w:sz w:val="20"/>
                <w:lang w:val="fr-CA"/>
              </w:rPr>
            </w:pPr>
          </w:p>
          <w:p w:rsidR="001F3293" w:rsidRPr="001F3293" w:rsidRDefault="001F3293" w:rsidP="001F3293">
            <w:pPr>
              <w:jc w:val="both"/>
              <w:rPr>
                <w:sz w:val="20"/>
                <w:lang w:val="fr-CA"/>
              </w:rPr>
            </w:pPr>
            <w:r w:rsidRPr="001F3293">
              <w:rPr>
                <w:sz w:val="20"/>
                <w:lang w:val="fr-CA"/>
              </w:rPr>
              <w:t>La juge saisi de la motion a décidé que le tribunal avait compétence pour trancher le litige des parties en droit de la famille. Elle a radié la réponse modifiée de M Hill et rejeté le recours constitutionnel. À la suite d’une motion subséquente, M. Hill s’est vu ordonner de verser une pension alimentaire substantielle pour enfant et la totalité des dépenses supplémentaires de l’enfant. La Cour d’appel a accueilli en partie l’appel de M. Hill en lui accordant l’autorisation de modifier ses actes de procédure.</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8 décembre 2017</w:t>
            </w:r>
          </w:p>
          <w:p w:rsidR="001F3293" w:rsidRPr="001F3293" w:rsidRDefault="001F3293" w:rsidP="001F3293">
            <w:pPr>
              <w:jc w:val="both"/>
              <w:rPr>
                <w:sz w:val="20"/>
                <w:lang w:val="fr-CA"/>
              </w:rPr>
            </w:pPr>
            <w:r w:rsidRPr="001F3293">
              <w:rPr>
                <w:sz w:val="20"/>
                <w:lang w:val="fr-CA"/>
              </w:rPr>
              <w:t>Cour supérieure de justice de l’Ontario</w:t>
            </w:r>
          </w:p>
          <w:p w:rsidR="001F3293" w:rsidRPr="001F3293" w:rsidRDefault="001F3293" w:rsidP="001F3293">
            <w:pPr>
              <w:jc w:val="both"/>
              <w:rPr>
                <w:sz w:val="20"/>
              </w:rPr>
            </w:pPr>
            <w:r w:rsidRPr="001F3293">
              <w:rPr>
                <w:sz w:val="20"/>
              </w:rPr>
              <w:t xml:space="preserve">(Juge </w:t>
            </w:r>
            <w:proofErr w:type="spellStart"/>
            <w:r w:rsidRPr="001F3293">
              <w:rPr>
                <w:sz w:val="20"/>
              </w:rPr>
              <w:t>Chappel</w:t>
            </w:r>
            <w:proofErr w:type="spellEnd"/>
            <w:r w:rsidRPr="001F3293">
              <w:rPr>
                <w:sz w:val="20"/>
              </w:rPr>
              <w:t>)</w:t>
            </w:r>
          </w:p>
          <w:p w:rsidR="001F3293" w:rsidRPr="001F3293" w:rsidRDefault="00A050B0" w:rsidP="001F3293">
            <w:pPr>
              <w:jc w:val="both"/>
              <w:rPr>
                <w:sz w:val="20"/>
              </w:rPr>
            </w:pPr>
            <w:hyperlink r:id="rId76" w:history="1">
              <w:r w:rsidR="001F3293" w:rsidRPr="001F3293">
                <w:rPr>
                  <w:rStyle w:val="Hyperlink"/>
                  <w:sz w:val="20"/>
                </w:rPr>
                <w:t>2017 ONSC 7245</w:t>
              </w:r>
            </w:hyperlink>
            <w:r w:rsidR="001F3293" w:rsidRPr="001F3293">
              <w:rPr>
                <w:sz w:val="20"/>
              </w:rPr>
              <w:t xml:space="preserve"> </w:t>
            </w:r>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Rejet de la contestation de la compétence du tribunal pour entendre la demande de pension alimentaire pour enfants et de pension alimentaire pour la conjointe; radiation des demandes constitutionnelles de l’intimé ainsi que de la réponse et de la déclaration modifiées</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29 mai 2018</w:t>
            </w:r>
          </w:p>
          <w:p w:rsidR="001F3293" w:rsidRPr="001F3293" w:rsidRDefault="001F3293" w:rsidP="001F3293">
            <w:pPr>
              <w:jc w:val="both"/>
              <w:rPr>
                <w:sz w:val="20"/>
                <w:lang w:val="fr-CA"/>
              </w:rPr>
            </w:pPr>
            <w:r w:rsidRPr="001F3293">
              <w:rPr>
                <w:sz w:val="20"/>
                <w:lang w:val="fr-CA"/>
              </w:rPr>
              <w:t xml:space="preserve">Cour supérieure de justice de l’Ontario  </w:t>
            </w:r>
          </w:p>
          <w:p w:rsidR="001F3293" w:rsidRPr="001F3293" w:rsidRDefault="001F3293" w:rsidP="001F3293">
            <w:pPr>
              <w:jc w:val="both"/>
              <w:rPr>
                <w:sz w:val="20"/>
              </w:rPr>
            </w:pPr>
            <w:r w:rsidRPr="001F3293">
              <w:rPr>
                <w:sz w:val="20"/>
              </w:rPr>
              <w:t xml:space="preserve">(Juge </w:t>
            </w:r>
            <w:proofErr w:type="spellStart"/>
            <w:r w:rsidRPr="001F3293">
              <w:rPr>
                <w:sz w:val="20"/>
              </w:rPr>
              <w:t>Chapell</w:t>
            </w:r>
            <w:proofErr w:type="spellEnd"/>
            <w:r w:rsidRPr="001F3293">
              <w:rPr>
                <w:sz w:val="20"/>
              </w:rPr>
              <w:t>)</w:t>
            </w:r>
          </w:p>
          <w:p w:rsidR="001F3293" w:rsidRPr="001F3293" w:rsidRDefault="00A050B0" w:rsidP="001F3293">
            <w:pPr>
              <w:jc w:val="both"/>
              <w:rPr>
                <w:sz w:val="20"/>
              </w:rPr>
            </w:pPr>
            <w:hyperlink r:id="rId77" w:history="1">
              <w:r w:rsidR="001F3293" w:rsidRPr="001F3293">
                <w:rPr>
                  <w:rStyle w:val="Hyperlink"/>
                  <w:sz w:val="20"/>
                </w:rPr>
                <w:t>2018 ONSC 3352</w:t>
              </w:r>
            </w:hyperlink>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Adjudication des dépens à la demanderesse</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28 mai 2018</w:t>
            </w:r>
          </w:p>
          <w:p w:rsidR="001F3293" w:rsidRPr="001F3293" w:rsidRDefault="001F3293" w:rsidP="001F3293">
            <w:pPr>
              <w:jc w:val="both"/>
              <w:rPr>
                <w:sz w:val="20"/>
                <w:lang w:val="fr-CA"/>
              </w:rPr>
            </w:pPr>
            <w:r w:rsidRPr="001F3293">
              <w:rPr>
                <w:sz w:val="20"/>
                <w:lang w:val="fr-CA"/>
              </w:rPr>
              <w:t>Cour supérieure de justice de l’Ontario</w:t>
            </w:r>
          </w:p>
          <w:p w:rsidR="001F3293" w:rsidRPr="001F3293" w:rsidRDefault="001F3293" w:rsidP="001F3293">
            <w:pPr>
              <w:jc w:val="both"/>
              <w:rPr>
                <w:sz w:val="20"/>
              </w:rPr>
            </w:pPr>
            <w:r w:rsidRPr="001F3293">
              <w:rPr>
                <w:sz w:val="20"/>
              </w:rPr>
              <w:t>(Juge Sloan)</w:t>
            </w:r>
          </w:p>
          <w:p w:rsidR="001F3293" w:rsidRPr="001F3293" w:rsidRDefault="001F3293" w:rsidP="001F3293">
            <w:pPr>
              <w:jc w:val="both"/>
              <w:rPr>
                <w:sz w:val="20"/>
              </w:rPr>
            </w:pPr>
            <w:r w:rsidRPr="001F3293">
              <w:rPr>
                <w:sz w:val="20"/>
              </w:rPr>
              <w:t xml:space="preserve">Non </w:t>
            </w:r>
            <w:proofErr w:type="spellStart"/>
            <w:r w:rsidRPr="001F3293">
              <w:rPr>
                <w:sz w:val="20"/>
              </w:rPr>
              <w:t>publiée</w:t>
            </w:r>
            <w:proofErr w:type="spellEnd"/>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Ordonnance provisoire enjoignant à l’intimé de verser une pension alimentaire pour enfant plus toutes les dépenses supplémentaires</w:t>
            </w: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12 octobre 2018</w:t>
            </w:r>
          </w:p>
          <w:p w:rsidR="001F3293" w:rsidRPr="001F3293" w:rsidRDefault="001F3293" w:rsidP="001F3293">
            <w:pPr>
              <w:jc w:val="both"/>
              <w:rPr>
                <w:sz w:val="20"/>
                <w:lang w:val="fr-CA"/>
              </w:rPr>
            </w:pPr>
            <w:r w:rsidRPr="001F3293">
              <w:rPr>
                <w:sz w:val="20"/>
                <w:lang w:val="fr-CA"/>
              </w:rPr>
              <w:t>Cour d’appel de l’Ontario</w:t>
            </w:r>
          </w:p>
          <w:p w:rsidR="001F3293" w:rsidRPr="001F3293" w:rsidRDefault="001F3293" w:rsidP="001F3293">
            <w:pPr>
              <w:jc w:val="both"/>
              <w:rPr>
                <w:sz w:val="20"/>
                <w:lang w:val="fr-CA"/>
              </w:rPr>
            </w:pPr>
            <w:r w:rsidRPr="001F3293">
              <w:rPr>
                <w:sz w:val="20"/>
                <w:lang w:val="fr-CA"/>
              </w:rPr>
              <w:t xml:space="preserve">(Juges </w:t>
            </w:r>
            <w:proofErr w:type="spellStart"/>
            <w:r w:rsidRPr="001F3293">
              <w:rPr>
                <w:sz w:val="20"/>
                <w:lang w:val="fr-CA"/>
              </w:rPr>
              <w:t>Lauwers</w:t>
            </w:r>
            <w:proofErr w:type="spellEnd"/>
            <w:r w:rsidRPr="001F3293">
              <w:rPr>
                <w:sz w:val="20"/>
                <w:lang w:val="fr-CA"/>
              </w:rPr>
              <w:t xml:space="preserve">, van </w:t>
            </w:r>
            <w:proofErr w:type="spellStart"/>
            <w:r w:rsidRPr="001F3293">
              <w:rPr>
                <w:sz w:val="20"/>
                <w:lang w:val="fr-CA"/>
              </w:rPr>
              <w:t>Rensburg</w:t>
            </w:r>
            <w:proofErr w:type="spellEnd"/>
            <w:r w:rsidRPr="001F3293">
              <w:rPr>
                <w:sz w:val="20"/>
                <w:lang w:val="fr-CA"/>
              </w:rPr>
              <w:t xml:space="preserve"> et </w:t>
            </w:r>
            <w:proofErr w:type="spellStart"/>
            <w:r w:rsidRPr="001F3293">
              <w:rPr>
                <w:sz w:val="20"/>
                <w:lang w:val="fr-CA"/>
              </w:rPr>
              <w:t>Nordheimer</w:t>
            </w:r>
            <w:proofErr w:type="spellEnd"/>
            <w:r w:rsidRPr="001F3293">
              <w:rPr>
                <w:sz w:val="20"/>
                <w:lang w:val="fr-CA"/>
              </w:rPr>
              <w:t>)</w:t>
            </w:r>
          </w:p>
          <w:p w:rsidR="001F3293" w:rsidRPr="001F3293" w:rsidRDefault="00A050B0" w:rsidP="001F3293">
            <w:pPr>
              <w:jc w:val="both"/>
              <w:rPr>
                <w:sz w:val="20"/>
              </w:rPr>
            </w:pPr>
            <w:hyperlink r:id="rId78" w:history="1">
              <w:r w:rsidR="001F3293" w:rsidRPr="001F3293">
                <w:rPr>
                  <w:rStyle w:val="Hyperlink"/>
                  <w:sz w:val="20"/>
                </w:rPr>
                <w:t>2018 ONCA 816</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Appel de l’intimé accueilli en partie; octroi à l’intimé de l’autorisation de modifier la réponse et la déclaration modifiées</w:t>
            </w:r>
          </w:p>
          <w:p w:rsidR="001F3293" w:rsidRPr="001F3293" w:rsidRDefault="001F3293" w:rsidP="001F3293">
            <w:pPr>
              <w:jc w:val="both"/>
              <w:rPr>
                <w:sz w:val="20"/>
                <w:lang w:val="fr-CA"/>
              </w:rPr>
            </w:pP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22 octobre 2018</w:t>
            </w:r>
          </w:p>
          <w:p w:rsidR="001F3293" w:rsidRPr="001F3293" w:rsidRDefault="001F3293" w:rsidP="001F3293">
            <w:pPr>
              <w:jc w:val="both"/>
              <w:rPr>
                <w:sz w:val="20"/>
                <w:lang w:val="fr-CA"/>
              </w:rPr>
            </w:pPr>
            <w:r w:rsidRPr="001F3293">
              <w:rPr>
                <w:sz w:val="20"/>
                <w:lang w:val="fr-CA"/>
              </w:rPr>
              <w:t>Cour d’appel de l’Ontario</w:t>
            </w:r>
          </w:p>
          <w:p w:rsidR="001F3293" w:rsidRPr="001F3293" w:rsidRDefault="001F3293" w:rsidP="001F3293">
            <w:pPr>
              <w:jc w:val="both"/>
              <w:rPr>
                <w:sz w:val="20"/>
                <w:lang w:val="fr-CA"/>
              </w:rPr>
            </w:pPr>
            <w:r w:rsidRPr="001F3293">
              <w:rPr>
                <w:sz w:val="20"/>
                <w:lang w:val="fr-CA"/>
              </w:rPr>
              <w:t xml:space="preserve">(Juges </w:t>
            </w:r>
            <w:proofErr w:type="spellStart"/>
            <w:r w:rsidRPr="001F3293">
              <w:rPr>
                <w:sz w:val="20"/>
                <w:lang w:val="fr-CA"/>
              </w:rPr>
              <w:t>Lauwers</w:t>
            </w:r>
            <w:proofErr w:type="spellEnd"/>
            <w:r w:rsidRPr="001F3293">
              <w:rPr>
                <w:sz w:val="20"/>
                <w:lang w:val="fr-CA"/>
              </w:rPr>
              <w:t xml:space="preserve">, van </w:t>
            </w:r>
            <w:proofErr w:type="spellStart"/>
            <w:r w:rsidRPr="001F3293">
              <w:rPr>
                <w:sz w:val="20"/>
                <w:lang w:val="fr-CA"/>
              </w:rPr>
              <w:t>Rensburg</w:t>
            </w:r>
            <w:proofErr w:type="spellEnd"/>
            <w:r w:rsidRPr="001F3293">
              <w:rPr>
                <w:sz w:val="20"/>
                <w:lang w:val="fr-CA"/>
              </w:rPr>
              <w:t xml:space="preserve"> et </w:t>
            </w:r>
            <w:proofErr w:type="spellStart"/>
            <w:r w:rsidRPr="001F3293">
              <w:rPr>
                <w:sz w:val="20"/>
                <w:lang w:val="fr-CA"/>
              </w:rPr>
              <w:t>Nordheimer</w:t>
            </w:r>
            <w:proofErr w:type="spellEnd"/>
            <w:r w:rsidRPr="001F3293">
              <w:rPr>
                <w:sz w:val="20"/>
                <w:lang w:val="fr-CA"/>
              </w:rPr>
              <w:t>)</w:t>
            </w:r>
          </w:p>
          <w:p w:rsidR="001F3293" w:rsidRPr="001F3293" w:rsidRDefault="00A050B0" w:rsidP="001F3293">
            <w:pPr>
              <w:jc w:val="both"/>
              <w:rPr>
                <w:rStyle w:val="Hyperlink"/>
                <w:sz w:val="20"/>
              </w:rPr>
            </w:pPr>
            <w:hyperlink r:id="rId79" w:history="1">
              <w:r w:rsidR="001F3293" w:rsidRPr="001F3293">
                <w:rPr>
                  <w:rStyle w:val="Hyperlink"/>
                  <w:sz w:val="20"/>
                </w:rPr>
                <w:t>2018 ONCA 840</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Appel de l’intimé visant les dépens adjugés accueilli; réduction des dépens</w:t>
            </w:r>
          </w:p>
          <w:p w:rsidR="001F3293" w:rsidRPr="001F3293" w:rsidRDefault="001F3293" w:rsidP="001F3293">
            <w:pPr>
              <w:jc w:val="both"/>
              <w:rPr>
                <w:sz w:val="20"/>
                <w:lang w:val="fr-CA"/>
              </w:rPr>
            </w:pP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27 février 2019</w:t>
            </w:r>
          </w:p>
          <w:p w:rsidR="001F3293" w:rsidRPr="001F3293" w:rsidRDefault="001F3293" w:rsidP="001F3293">
            <w:pPr>
              <w:jc w:val="both"/>
              <w:rPr>
                <w:sz w:val="20"/>
                <w:lang w:val="fr-CA"/>
              </w:rPr>
            </w:pPr>
            <w:r w:rsidRPr="001F3293">
              <w:rPr>
                <w:sz w:val="20"/>
                <w:lang w:val="fr-CA"/>
              </w:rPr>
              <w:t>Cour d’appel de l’Ontario</w:t>
            </w:r>
          </w:p>
          <w:p w:rsidR="001F3293" w:rsidRPr="001F3293" w:rsidRDefault="001F3293" w:rsidP="001F3293">
            <w:pPr>
              <w:jc w:val="both"/>
              <w:rPr>
                <w:sz w:val="20"/>
                <w:lang w:val="fr-CA"/>
              </w:rPr>
            </w:pPr>
            <w:r w:rsidRPr="001F3293">
              <w:rPr>
                <w:sz w:val="20"/>
                <w:lang w:val="fr-CA"/>
              </w:rPr>
              <w:t xml:space="preserve">(Juges </w:t>
            </w:r>
            <w:proofErr w:type="spellStart"/>
            <w:r w:rsidRPr="001F3293">
              <w:rPr>
                <w:sz w:val="20"/>
                <w:lang w:val="fr-CA"/>
              </w:rPr>
              <w:t>Lauwers</w:t>
            </w:r>
            <w:proofErr w:type="spellEnd"/>
            <w:r w:rsidRPr="001F3293">
              <w:rPr>
                <w:sz w:val="20"/>
                <w:lang w:val="fr-CA"/>
              </w:rPr>
              <w:t xml:space="preserve">, van </w:t>
            </w:r>
            <w:proofErr w:type="spellStart"/>
            <w:r w:rsidRPr="001F3293">
              <w:rPr>
                <w:sz w:val="20"/>
                <w:lang w:val="fr-CA"/>
              </w:rPr>
              <w:t>Rensburg</w:t>
            </w:r>
            <w:proofErr w:type="spellEnd"/>
            <w:r w:rsidRPr="001F3293">
              <w:rPr>
                <w:sz w:val="20"/>
                <w:lang w:val="fr-CA"/>
              </w:rPr>
              <w:t xml:space="preserve"> et </w:t>
            </w:r>
            <w:proofErr w:type="spellStart"/>
            <w:r w:rsidRPr="001F3293">
              <w:rPr>
                <w:sz w:val="20"/>
                <w:lang w:val="fr-CA"/>
              </w:rPr>
              <w:t>Nordheimer</w:t>
            </w:r>
            <w:proofErr w:type="spellEnd"/>
            <w:r w:rsidRPr="001F3293">
              <w:rPr>
                <w:sz w:val="20"/>
                <w:lang w:val="fr-CA"/>
              </w:rPr>
              <w:t>)</w:t>
            </w:r>
          </w:p>
          <w:p w:rsidR="001F3293" w:rsidRPr="001F3293" w:rsidRDefault="00A050B0" w:rsidP="001F3293">
            <w:pPr>
              <w:jc w:val="both"/>
              <w:rPr>
                <w:sz w:val="20"/>
              </w:rPr>
            </w:pPr>
            <w:hyperlink r:id="rId80" w:history="1">
              <w:r w:rsidR="001F3293" w:rsidRPr="001F3293">
                <w:rPr>
                  <w:rStyle w:val="Hyperlink"/>
                  <w:sz w:val="20"/>
                </w:rPr>
                <w:t>2019 ONCA 156</w:t>
              </w:r>
            </w:hyperlink>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 xml:space="preserve">Dépens de l’appel accordés à la demanderesse </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rPr>
            </w:pPr>
            <w:r w:rsidRPr="001F3293">
              <w:rPr>
                <w:sz w:val="20"/>
              </w:rPr>
              <w:t>12 mars 2019</w:t>
            </w:r>
          </w:p>
          <w:p w:rsidR="001F3293" w:rsidRPr="001F3293" w:rsidRDefault="001F3293" w:rsidP="001F3293">
            <w:pPr>
              <w:jc w:val="both"/>
              <w:rPr>
                <w:sz w:val="20"/>
              </w:rPr>
            </w:pPr>
            <w:r w:rsidRPr="001F3293">
              <w:rPr>
                <w:sz w:val="20"/>
              </w:rPr>
              <w:t>Cour suprême du Canada</w:t>
            </w:r>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lang w:val="fr-CA"/>
              </w:rPr>
            </w:pPr>
            <w:r w:rsidRPr="001F3293">
              <w:rPr>
                <w:sz w:val="20"/>
                <w:lang w:val="fr-CA"/>
              </w:rPr>
              <w:t xml:space="preserve">Dépôt de la requête en prorogation de délai pour signifier et déposer la demande d’autorisation d’appel et de la demande d’autorisation d’appel </w:t>
            </w:r>
          </w:p>
        </w:tc>
      </w:tr>
    </w:tbl>
    <w:p w:rsidR="001F3293" w:rsidRDefault="001F3293" w:rsidP="001F3293">
      <w:pPr>
        <w:jc w:val="both"/>
        <w:rPr>
          <w:sz w:val="20"/>
          <w:lang w:val="fr-CA"/>
        </w:rPr>
      </w:pPr>
    </w:p>
    <w:p w:rsidR="007C66B1" w:rsidRPr="001F3293" w:rsidRDefault="00A050B0" w:rsidP="001F3293">
      <w:pPr>
        <w:jc w:val="both"/>
        <w:rPr>
          <w:sz w:val="20"/>
          <w:lang w:val="fr-CA"/>
        </w:rPr>
      </w:pPr>
      <w:r>
        <w:rPr>
          <w:sz w:val="20"/>
        </w:rPr>
        <w:pict>
          <v:rect id="_x0000_i1050" style="width:2in;height:1pt" o:hrpct="0" o:hralign="center" o:hrstd="t" o:hrnoshade="t" o:hr="t" fillcolor="black [3213]" stroked="f"/>
        </w:pict>
      </w:r>
    </w:p>
    <w:p w:rsidR="00FD0CE8" w:rsidRPr="001F3293" w:rsidRDefault="00FD0CE8" w:rsidP="001F329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rPr>
            </w:pPr>
            <w:r w:rsidRPr="001F3293">
              <w:rPr>
                <w:rStyle w:val="SCCFileNumberChar"/>
                <w:sz w:val="20"/>
                <w:szCs w:val="20"/>
              </w:rPr>
              <w:t>38554</w:t>
            </w:r>
          </w:p>
        </w:tc>
        <w:tc>
          <w:tcPr>
            <w:tcW w:w="4457" w:type="pct"/>
            <w:gridSpan w:val="3"/>
          </w:tcPr>
          <w:p w:rsidR="001F3293" w:rsidRPr="007C66B1" w:rsidRDefault="001F3293" w:rsidP="001F3293">
            <w:pPr>
              <w:pStyle w:val="SCCLsocParty"/>
              <w:jc w:val="both"/>
              <w:rPr>
                <w:b/>
                <w:sz w:val="20"/>
                <w:szCs w:val="20"/>
                <w:lang w:val="en-US"/>
              </w:rPr>
            </w:pPr>
            <w:r w:rsidRPr="007C66B1">
              <w:rPr>
                <w:b/>
                <w:sz w:val="20"/>
                <w:szCs w:val="20"/>
                <w:lang w:val="en-US"/>
              </w:rPr>
              <w:t>Gursher Singh Randhawa v. Her Majesty the Queen</w:t>
            </w:r>
          </w:p>
          <w:p w:rsidR="001F3293" w:rsidRPr="001F3293" w:rsidRDefault="001F3293" w:rsidP="001F3293">
            <w:pPr>
              <w:jc w:val="both"/>
              <w:rPr>
                <w:sz w:val="20"/>
              </w:rPr>
            </w:pPr>
            <w:r w:rsidRPr="001F3293">
              <w:rPr>
                <w:sz w:val="20"/>
              </w:rPr>
              <w:t>(B.C.) (Criminal) (By Leave)</w:t>
            </w:r>
          </w:p>
        </w:tc>
      </w:tr>
      <w:tr w:rsidR="001F3293" w:rsidRPr="001F3293" w:rsidTr="007C66B1">
        <w:trPr>
          <w:trHeight w:val="1585"/>
        </w:trPr>
        <w:tc>
          <w:tcPr>
            <w:tcW w:w="5000" w:type="pct"/>
            <w:gridSpan w:val="4"/>
          </w:tcPr>
          <w:p w:rsidR="001F3293" w:rsidRDefault="001F3293" w:rsidP="001F3293">
            <w:pPr>
              <w:jc w:val="both"/>
              <w:rPr>
                <w:sz w:val="20"/>
              </w:rPr>
            </w:pPr>
            <w:r w:rsidRPr="001F3293">
              <w:rPr>
                <w:sz w:val="20"/>
              </w:rPr>
              <w:t>Criminal law — Charge to jury — Defences — Self</w:t>
            </w:r>
            <w:r w:rsidRPr="001F3293">
              <w:rPr>
                <w:sz w:val="20"/>
              </w:rPr>
              <w:noBreakHyphen/>
              <w:t>defence — Applicant convicted of aggravated assault and possession of weapon for dangerous purpose — Whether a jury must be unanimous that at least one and the same of the elements of self</w:t>
            </w:r>
            <w:r w:rsidRPr="001F3293">
              <w:rPr>
                <w:sz w:val="20"/>
              </w:rPr>
              <w:noBreakHyphen/>
              <w:t>defence is not made out, or whether it is enough that, while not unanimous about any of the three elements of self</w:t>
            </w:r>
            <w:r w:rsidRPr="001F3293">
              <w:rPr>
                <w:sz w:val="20"/>
              </w:rPr>
              <w:noBreakHyphen/>
              <w:t xml:space="preserve">defence, an aggregate of twelve jurors are satisfied that Crown has negated one of the three elements — When a defence is properly advanced at trial, whether the elements of that defence are analogous to the elements of an offence in the sense that they fall within the ambit of matters subject to the doctrines of proof beyond reasonable doubt and juror unanimity — </w:t>
            </w:r>
            <w:r w:rsidRPr="001F3293">
              <w:rPr>
                <w:i/>
                <w:sz w:val="20"/>
              </w:rPr>
              <w:t>Criminal Code</w:t>
            </w:r>
            <w:r w:rsidRPr="001F3293">
              <w:rPr>
                <w:sz w:val="20"/>
              </w:rPr>
              <w:t>, R.S.C. 1985, c. C</w:t>
            </w:r>
            <w:r w:rsidRPr="001F3293">
              <w:rPr>
                <w:sz w:val="20"/>
              </w:rPr>
              <w:noBreakHyphen/>
              <w:t>46, s. 34</w:t>
            </w:r>
          </w:p>
          <w:p w:rsidR="007C66B1" w:rsidRPr="001F3293" w:rsidRDefault="007C66B1" w:rsidP="001F3293">
            <w:pPr>
              <w:jc w:val="both"/>
              <w:rPr>
                <w:sz w:val="20"/>
              </w:rPr>
            </w:pPr>
          </w:p>
        </w:tc>
      </w:tr>
      <w:tr w:rsidR="001F3293" w:rsidRPr="001F3293" w:rsidTr="00A449DC">
        <w:tc>
          <w:tcPr>
            <w:tcW w:w="5000" w:type="pct"/>
            <w:gridSpan w:val="4"/>
          </w:tcPr>
          <w:p w:rsidR="001F3293" w:rsidRPr="001F3293" w:rsidRDefault="001F3293" w:rsidP="001F3293">
            <w:pPr>
              <w:jc w:val="both"/>
              <w:rPr>
                <w:sz w:val="20"/>
              </w:rPr>
            </w:pPr>
            <w:r w:rsidRPr="001F3293">
              <w:rPr>
                <w:sz w:val="20"/>
              </w:rPr>
              <w:t>Mr. Randhawa admitted to stabbing a number of people during a bar brawl, but claimed he had acted in self</w:t>
            </w:r>
            <w:r w:rsidRPr="001F3293">
              <w:rPr>
                <w:sz w:val="20"/>
              </w:rPr>
              <w:noBreakHyphen/>
              <w:t>defence. At his jury trial, the key issue was whether the Crown had disproved beyond a reasonable doubt all three elements of the defence of self</w:t>
            </w:r>
            <w:r w:rsidRPr="001F3293">
              <w:rPr>
                <w:sz w:val="20"/>
              </w:rPr>
              <w:noBreakHyphen/>
              <w:t>defence. In his instructions to the jurors, the trial judge indicated that “[i]t does not matter” if they did “not all agree” on which element of the defence of self</w:t>
            </w:r>
            <w:r w:rsidRPr="001F3293">
              <w:rPr>
                <w:sz w:val="20"/>
              </w:rPr>
              <w:noBreakHyphen/>
              <w:t>defence had been disproved. Mr. Randhawa was convicted of five counts of aggravated assault and one count of possession of a weapon for a dangerous purpose.</w:t>
            </w:r>
          </w:p>
          <w:p w:rsidR="001F3293" w:rsidRPr="001F3293" w:rsidRDefault="001F3293" w:rsidP="001F3293">
            <w:pPr>
              <w:jc w:val="both"/>
              <w:rPr>
                <w:sz w:val="20"/>
              </w:rPr>
            </w:pPr>
          </w:p>
          <w:p w:rsidR="001F3293" w:rsidRPr="001F3293" w:rsidRDefault="001F3293" w:rsidP="001F3293">
            <w:pPr>
              <w:jc w:val="both"/>
              <w:rPr>
                <w:sz w:val="20"/>
              </w:rPr>
            </w:pPr>
            <w:r w:rsidRPr="001F3293">
              <w:rPr>
                <w:sz w:val="20"/>
              </w:rPr>
              <w:t>On appeal, Mr. Randhawa argued that the trial judge erred in his jury instructions, and that he ought to have indicated that jury unanimity was required with respect to which one of the three elements of the defence of self</w:t>
            </w:r>
            <w:r w:rsidRPr="001F3293">
              <w:rPr>
                <w:sz w:val="20"/>
              </w:rPr>
              <w:noBreakHyphen/>
              <w:t>defence had been disproved, in order to sustain a conviction. Otherwise, the possibility existed that the jurors could have rejected the defence of self</w:t>
            </w:r>
            <w:r w:rsidRPr="001F3293">
              <w:rPr>
                <w:sz w:val="20"/>
              </w:rPr>
              <w:noBreakHyphen/>
              <w:t>defence even though they were not unanimous about the third element — i.e., whether Mr. Randhawa’s conduct was “reasonable”. The Court of Appeal unanimously dismissed Mr. Randhawa’s appeal.</w:t>
            </w: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October 13, 2017</w:t>
            </w:r>
          </w:p>
          <w:p w:rsidR="001F3293" w:rsidRPr="001F3293" w:rsidRDefault="001F3293" w:rsidP="001F3293">
            <w:pPr>
              <w:jc w:val="both"/>
              <w:rPr>
                <w:sz w:val="20"/>
              </w:rPr>
            </w:pPr>
            <w:r w:rsidRPr="001F3293">
              <w:rPr>
                <w:sz w:val="20"/>
              </w:rPr>
              <w:t>Supreme Court of British Columbia</w:t>
            </w:r>
          </w:p>
          <w:p w:rsidR="001F3293" w:rsidRPr="001F3293" w:rsidRDefault="001F3293" w:rsidP="001F3293">
            <w:pPr>
              <w:jc w:val="both"/>
              <w:rPr>
                <w:sz w:val="20"/>
              </w:rPr>
            </w:pPr>
            <w:r w:rsidRPr="001F3293">
              <w:rPr>
                <w:sz w:val="20"/>
              </w:rPr>
              <w:t>(trial by jury)</w:t>
            </w:r>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Conviction on five counts of aggravated assault and one count of possession of a weapon for a dangerous purpose</w:t>
            </w: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February 7, 2018</w:t>
            </w:r>
          </w:p>
          <w:p w:rsidR="001F3293" w:rsidRPr="001F3293" w:rsidRDefault="001F3293" w:rsidP="001F3293">
            <w:pPr>
              <w:jc w:val="both"/>
              <w:rPr>
                <w:sz w:val="20"/>
              </w:rPr>
            </w:pPr>
            <w:r w:rsidRPr="001F3293">
              <w:rPr>
                <w:sz w:val="20"/>
              </w:rPr>
              <w:t>Supreme Court of British Columbia</w:t>
            </w:r>
          </w:p>
          <w:p w:rsidR="001F3293" w:rsidRPr="001F3293" w:rsidRDefault="001F3293" w:rsidP="001F3293">
            <w:pPr>
              <w:jc w:val="both"/>
              <w:rPr>
                <w:sz w:val="20"/>
              </w:rPr>
            </w:pPr>
            <w:r w:rsidRPr="001F3293">
              <w:rPr>
                <w:sz w:val="20"/>
              </w:rPr>
              <w:t>(Skolrood J.)</w:t>
            </w:r>
          </w:p>
          <w:p w:rsidR="001F3293" w:rsidRPr="001F3293" w:rsidRDefault="00A050B0" w:rsidP="001F3293">
            <w:pPr>
              <w:jc w:val="both"/>
              <w:rPr>
                <w:sz w:val="20"/>
              </w:rPr>
            </w:pPr>
            <w:hyperlink r:id="rId81" w:history="1">
              <w:r w:rsidR="001F3293" w:rsidRPr="001F3293">
                <w:rPr>
                  <w:rStyle w:val="Hyperlink"/>
                  <w:sz w:val="20"/>
                </w:rPr>
                <w:t>2018 BCSC 545</w:t>
              </w:r>
            </w:hyperlink>
            <w:r w:rsidR="001F3293" w:rsidRPr="001F3293">
              <w:rPr>
                <w:sz w:val="20"/>
              </w:rPr>
              <w:t xml:space="preserve"> </w:t>
            </w:r>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Sentencing</w:t>
            </w: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January 16, 2019</w:t>
            </w:r>
          </w:p>
          <w:p w:rsidR="001F3293" w:rsidRPr="001F3293" w:rsidRDefault="001F3293" w:rsidP="001F3293">
            <w:pPr>
              <w:jc w:val="both"/>
              <w:rPr>
                <w:sz w:val="20"/>
              </w:rPr>
            </w:pPr>
            <w:r w:rsidRPr="001F3293">
              <w:rPr>
                <w:sz w:val="20"/>
              </w:rPr>
              <w:t xml:space="preserve">Court of Appeal for British Columbia </w:t>
            </w:r>
          </w:p>
          <w:p w:rsidR="001F3293" w:rsidRPr="001F3293" w:rsidRDefault="001F3293" w:rsidP="001F3293">
            <w:pPr>
              <w:jc w:val="both"/>
              <w:rPr>
                <w:sz w:val="20"/>
              </w:rPr>
            </w:pPr>
            <w:r w:rsidRPr="001F3293">
              <w:rPr>
                <w:sz w:val="20"/>
              </w:rPr>
              <w:t>(Vancouver)</w:t>
            </w:r>
          </w:p>
          <w:p w:rsidR="001F3293" w:rsidRPr="001F3293" w:rsidRDefault="001F3293" w:rsidP="001F3293">
            <w:pPr>
              <w:jc w:val="both"/>
              <w:rPr>
                <w:sz w:val="20"/>
              </w:rPr>
            </w:pPr>
            <w:r w:rsidRPr="001F3293">
              <w:rPr>
                <w:sz w:val="20"/>
              </w:rPr>
              <w:t>(Tysoe, Harris and Griffin JJ.A.)</w:t>
            </w:r>
          </w:p>
          <w:p w:rsidR="001F3293" w:rsidRPr="001F3293" w:rsidRDefault="00A050B0" w:rsidP="001F3293">
            <w:pPr>
              <w:jc w:val="both"/>
              <w:rPr>
                <w:sz w:val="20"/>
              </w:rPr>
            </w:pPr>
            <w:hyperlink r:id="rId82" w:history="1">
              <w:r w:rsidR="001F3293" w:rsidRPr="001F3293">
                <w:rPr>
                  <w:rStyle w:val="Hyperlink"/>
                  <w:sz w:val="20"/>
                </w:rPr>
                <w:t>2019 BCCA 15</w:t>
              </w:r>
            </w:hyperlink>
            <w:r w:rsidR="001F3293" w:rsidRPr="001F3293">
              <w:rPr>
                <w:sz w:val="20"/>
              </w:rPr>
              <w:t xml:space="preserve"> </w:t>
            </w:r>
          </w:p>
          <w:p w:rsidR="001F3293" w:rsidRPr="001F3293" w:rsidRDefault="001F3293" w:rsidP="001F3293">
            <w:pPr>
              <w:jc w:val="both"/>
              <w:rPr>
                <w:sz w:val="20"/>
              </w:rPr>
            </w:pP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Appeal against conviction — dismissed</w:t>
            </w:r>
          </w:p>
          <w:p w:rsidR="001F3293" w:rsidRPr="001F3293" w:rsidRDefault="001F3293" w:rsidP="001F3293">
            <w:pPr>
              <w:jc w:val="both"/>
              <w:rPr>
                <w:sz w:val="20"/>
              </w:rPr>
            </w:pPr>
          </w:p>
        </w:tc>
      </w:tr>
      <w:tr w:rsidR="001F3293" w:rsidRPr="001F3293" w:rsidTr="00A449DC">
        <w:tc>
          <w:tcPr>
            <w:tcW w:w="2427" w:type="pct"/>
            <w:gridSpan w:val="2"/>
          </w:tcPr>
          <w:p w:rsidR="001F3293" w:rsidRPr="001F3293" w:rsidRDefault="001F3293" w:rsidP="001F3293">
            <w:pPr>
              <w:jc w:val="both"/>
              <w:rPr>
                <w:sz w:val="20"/>
              </w:rPr>
            </w:pPr>
            <w:r w:rsidRPr="001F3293">
              <w:rPr>
                <w:sz w:val="20"/>
              </w:rPr>
              <w:t>March 14, 2019</w:t>
            </w:r>
          </w:p>
          <w:p w:rsidR="001F3293" w:rsidRPr="001F3293" w:rsidRDefault="001F3293" w:rsidP="001F3293">
            <w:pPr>
              <w:jc w:val="both"/>
              <w:rPr>
                <w:sz w:val="20"/>
              </w:rPr>
            </w:pPr>
            <w:r w:rsidRPr="001F3293">
              <w:rPr>
                <w:sz w:val="20"/>
              </w:rPr>
              <w:t>Supreme Court of Canada</w:t>
            </w:r>
          </w:p>
        </w:tc>
        <w:tc>
          <w:tcPr>
            <w:tcW w:w="243" w:type="pct"/>
          </w:tcPr>
          <w:p w:rsidR="001F3293" w:rsidRPr="001F3293" w:rsidRDefault="001F3293" w:rsidP="001F3293">
            <w:pPr>
              <w:jc w:val="both"/>
              <w:rPr>
                <w:sz w:val="20"/>
              </w:rPr>
            </w:pPr>
          </w:p>
        </w:tc>
        <w:tc>
          <w:tcPr>
            <w:tcW w:w="2330" w:type="pct"/>
          </w:tcPr>
          <w:p w:rsidR="001F3293" w:rsidRPr="001F3293" w:rsidRDefault="001F3293" w:rsidP="001F3293">
            <w:pPr>
              <w:jc w:val="both"/>
              <w:rPr>
                <w:sz w:val="20"/>
              </w:rPr>
            </w:pPr>
            <w:r w:rsidRPr="001F3293">
              <w:rPr>
                <w:sz w:val="20"/>
              </w:rPr>
              <w:t>Application for leave to appeal filed by Mr. Randhawa</w:t>
            </w:r>
          </w:p>
        </w:tc>
      </w:tr>
    </w:tbl>
    <w:p w:rsidR="001F3293" w:rsidRDefault="001F3293" w:rsidP="001F3293">
      <w:pPr>
        <w:jc w:val="both"/>
        <w:rPr>
          <w:sz w:val="20"/>
        </w:rPr>
      </w:pPr>
    </w:p>
    <w:p w:rsidR="007C66B1" w:rsidRDefault="00A050B0" w:rsidP="001F3293">
      <w:pPr>
        <w:jc w:val="both"/>
        <w:rPr>
          <w:sz w:val="20"/>
        </w:rPr>
      </w:pPr>
      <w:r>
        <w:rPr>
          <w:sz w:val="20"/>
        </w:rPr>
        <w:pict>
          <v:rect id="_x0000_i1051" style="width:2in;height:1pt" o:hrpct="0" o:hralign="center" o:hrstd="t" o:hrnoshade="t" o:hr="t" fillcolor="black [3213]" stroked="f"/>
        </w:pict>
      </w:r>
    </w:p>
    <w:p w:rsidR="007C66B1" w:rsidRPr="001F3293" w:rsidRDefault="007C66B1" w:rsidP="001F32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F3293" w:rsidRPr="001F3293" w:rsidTr="00A449DC">
        <w:tc>
          <w:tcPr>
            <w:tcW w:w="543" w:type="pct"/>
          </w:tcPr>
          <w:p w:rsidR="001F3293" w:rsidRPr="001F3293" w:rsidRDefault="001F3293" w:rsidP="001F3293">
            <w:pPr>
              <w:jc w:val="both"/>
              <w:rPr>
                <w:sz w:val="20"/>
                <w:lang w:val="fr-CA"/>
              </w:rPr>
            </w:pPr>
            <w:r w:rsidRPr="001F3293">
              <w:rPr>
                <w:rStyle w:val="SCCFileNumberChar"/>
                <w:sz w:val="20"/>
                <w:szCs w:val="20"/>
                <w:lang w:val="fr-CA"/>
              </w:rPr>
              <w:t>38554</w:t>
            </w:r>
          </w:p>
        </w:tc>
        <w:tc>
          <w:tcPr>
            <w:tcW w:w="4457" w:type="pct"/>
            <w:gridSpan w:val="3"/>
          </w:tcPr>
          <w:p w:rsidR="001F3293" w:rsidRPr="007C66B1" w:rsidRDefault="001F3293" w:rsidP="001F3293">
            <w:pPr>
              <w:pStyle w:val="SCCLsocParty"/>
              <w:jc w:val="both"/>
              <w:rPr>
                <w:b/>
                <w:sz w:val="20"/>
                <w:szCs w:val="20"/>
              </w:rPr>
            </w:pPr>
            <w:r w:rsidRPr="007C66B1">
              <w:rPr>
                <w:b/>
                <w:sz w:val="20"/>
                <w:szCs w:val="20"/>
              </w:rPr>
              <w:t>Gursher Singh Randhawa c. Sa Majesté la Reine</w:t>
            </w:r>
          </w:p>
          <w:p w:rsidR="001F3293" w:rsidRPr="001F3293" w:rsidRDefault="001F3293" w:rsidP="001F3293">
            <w:pPr>
              <w:jc w:val="both"/>
              <w:rPr>
                <w:sz w:val="20"/>
                <w:lang w:val="fr-CA"/>
              </w:rPr>
            </w:pPr>
            <w:r w:rsidRPr="001F3293">
              <w:rPr>
                <w:sz w:val="20"/>
                <w:lang w:val="fr-CA"/>
              </w:rPr>
              <w:t>(C.</w:t>
            </w:r>
            <w:r w:rsidRPr="001F3293">
              <w:rPr>
                <w:sz w:val="20"/>
                <w:lang w:val="fr-CA"/>
              </w:rPr>
              <w:noBreakHyphen/>
              <w:t>B.) (Criminelle) (Autorisation)</w:t>
            </w:r>
          </w:p>
        </w:tc>
      </w:tr>
      <w:tr w:rsidR="001F3293" w:rsidRPr="007C66B1" w:rsidTr="007C66B1">
        <w:trPr>
          <w:trHeight w:val="1819"/>
        </w:trPr>
        <w:tc>
          <w:tcPr>
            <w:tcW w:w="5000" w:type="pct"/>
            <w:gridSpan w:val="4"/>
          </w:tcPr>
          <w:p w:rsidR="001F3293" w:rsidRDefault="001F3293" w:rsidP="001F3293">
            <w:pPr>
              <w:jc w:val="both"/>
              <w:rPr>
                <w:sz w:val="20"/>
                <w:lang w:val="fr-CA"/>
              </w:rPr>
            </w:pPr>
            <w:r w:rsidRPr="001F3293">
              <w:rPr>
                <w:sz w:val="20"/>
                <w:lang w:val="fr-CA"/>
              </w:rPr>
              <w:t>Droit criminel — Exposé au jury — Moyens de défense — Légitime défense — Le demandeur a été déclaré coupable de voies de fait graves et de possession d’une arme dans un dessein dangereux — Le jury doit</w:t>
            </w:r>
            <w:r w:rsidRPr="001F3293">
              <w:rPr>
                <w:sz w:val="20"/>
                <w:lang w:val="fr-CA"/>
              </w:rPr>
              <w:noBreakHyphen/>
              <w:t>il s’entendre à l’unanimité sur le fait qu’au moins un des éléments donnés de la légitime défense n’a pas été établi ou suffit</w:t>
            </w:r>
            <w:r w:rsidRPr="001F3293">
              <w:rPr>
                <w:sz w:val="20"/>
                <w:lang w:val="fr-CA"/>
              </w:rPr>
              <w:noBreakHyphen/>
              <w:t>il que, même s’il ne s’entend pas à l’unanimité sur un des trois éléments de la légitime défense, l’ensemble des douze jurés soit convaincu que le ministère public a réfuté un des trois éléments? — Lorsqu’un moyen de défense est dûment présenté au procès, y a</w:t>
            </w:r>
            <w:r w:rsidRPr="001F3293">
              <w:rPr>
                <w:sz w:val="20"/>
                <w:lang w:val="fr-CA"/>
              </w:rPr>
              <w:noBreakHyphen/>
              <w:t>t</w:t>
            </w:r>
            <w:r w:rsidRPr="001F3293">
              <w:rPr>
                <w:sz w:val="20"/>
                <w:lang w:val="fr-CA"/>
              </w:rPr>
              <w:noBreakHyphen/>
              <w:t xml:space="preserve">il une analogie entre les éléments de ce moyen de défense et les éléments d’une infraction en ce sens où ils relèvent de matières soumises aux doctrines de la preuve hors de tout doute raisonnable et de l’unanimité du jury? — </w:t>
            </w:r>
            <w:r w:rsidRPr="001F3293">
              <w:rPr>
                <w:i/>
                <w:sz w:val="20"/>
                <w:lang w:val="fr-CA"/>
              </w:rPr>
              <w:t>Code criminel</w:t>
            </w:r>
            <w:r w:rsidRPr="001F3293">
              <w:rPr>
                <w:sz w:val="20"/>
                <w:lang w:val="fr-CA"/>
              </w:rPr>
              <w:t>, L.R.C. 1985, ch. C</w:t>
            </w:r>
            <w:r w:rsidRPr="001F3293">
              <w:rPr>
                <w:sz w:val="20"/>
                <w:lang w:val="fr-CA"/>
              </w:rPr>
              <w:noBreakHyphen/>
              <w:t>46, art. 34</w:t>
            </w:r>
          </w:p>
          <w:p w:rsidR="007C66B1" w:rsidRPr="001F3293" w:rsidRDefault="007C66B1" w:rsidP="001F3293">
            <w:pPr>
              <w:jc w:val="both"/>
              <w:rPr>
                <w:sz w:val="20"/>
                <w:lang w:val="fr-CA"/>
              </w:rPr>
            </w:pPr>
          </w:p>
        </w:tc>
      </w:tr>
      <w:tr w:rsidR="001F3293" w:rsidRPr="00A050B0" w:rsidTr="00A449DC">
        <w:tc>
          <w:tcPr>
            <w:tcW w:w="5000" w:type="pct"/>
            <w:gridSpan w:val="4"/>
          </w:tcPr>
          <w:p w:rsidR="001F3293" w:rsidRPr="001F3293" w:rsidRDefault="001F3293" w:rsidP="001F3293">
            <w:pPr>
              <w:jc w:val="both"/>
              <w:rPr>
                <w:sz w:val="20"/>
                <w:lang w:val="fr-CA"/>
              </w:rPr>
            </w:pPr>
            <w:r w:rsidRPr="001F3293">
              <w:rPr>
                <w:sz w:val="20"/>
                <w:lang w:val="fr-CA"/>
              </w:rPr>
              <w:t xml:space="preserve">Monsieur Randhawa a avoué avoir poignardé plusieurs personnes au cours d’une bagarre dans un bar, mais il allègue avoir agi en légitime défense. À son procès devant jury, la question fondamentale était de savoir si le ministère public avait réfuté hors de tout doute raisonnable les trois éléments de la légitime défense. Dans ses directives au jury, le juge du procès a affirmé </w:t>
            </w:r>
            <w:proofErr w:type="gramStart"/>
            <w:r w:rsidRPr="001F3293">
              <w:rPr>
                <w:sz w:val="20"/>
                <w:lang w:val="fr-CA"/>
              </w:rPr>
              <w:t>qu’[</w:t>
            </w:r>
            <w:proofErr w:type="gramEnd"/>
            <w:r w:rsidRPr="001F3293">
              <w:rPr>
                <w:smallCaps/>
                <w:sz w:val="20"/>
                <w:lang w:val="fr-CA"/>
              </w:rPr>
              <w:t>traduction</w:t>
            </w:r>
            <w:r w:rsidRPr="001F3293">
              <w:rPr>
                <w:sz w:val="20"/>
                <w:lang w:val="fr-CA"/>
              </w:rPr>
              <w:t>] « il import[ait] peu » s’ils [</w:t>
            </w:r>
            <w:r w:rsidRPr="001F3293">
              <w:rPr>
                <w:smallCaps/>
                <w:sz w:val="20"/>
                <w:lang w:val="fr-CA"/>
              </w:rPr>
              <w:t>traduction</w:t>
            </w:r>
            <w:r w:rsidRPr="001F3293">
              <w:rPr>
                <w:sz w:val="20"/>
                <w:lang w:val="fr-CA"/>
              </w:rPr>
              <w:t>] « n’étaient pas tous d’accord » sur l’élément en particulier du moyen de la légitime défense qui avait été réfuté. Monsieur Randhawa a été déclaré coupable de cinq chefs d’accusation de voies de fait graves et d’un chef d’accusation de possession d’une arme dans un dessein dangereux.</w:t>
            </w:r>
          </w:p>
          <w:p w:rsidR="001F3293" w:rsidRPr="001F3293" w:rsidRDefault="001F3293" w:rsidP="001F3293">
            <w:pPr>
              <w:jc w:val="both"/>
              <w:rPr>
                <w:sz w:val="20"/>
                <w:lang w:val="fr-CA"/>
              </w:rPr>
            </w:pPr>
          </w:p>
          <w:p w:rsidR="001F3293" w:rsidRPr="001F3293" w:rsidRDefault="001F3293" w:rsidP="001F3293">
            <w:pPr>
              <w:jc w:val="both"/>
              <w:rPr>
                <w:sz w:val="20"/>
                <w:lang w:val="fr-CA"/>
              </w:rPr>
            </w:pPr>
            <w:r w:rsidRPr="001F3293">
              <w:rPr>
                <w:sz w:val="20"/>
                <w:lang w:val="fr-CA"/>
              </w:rPr>
              <w:t>En appel, M. Randhawa a plaidé que le juge du procès avait commis une erreur dans ses directives au jury et qu’il aurait dû dire que pour pouvoir rendre un verdict de culpabilité, l’unanimité du jury était requise sur la question de savoir lequel des trois éléments du moyen de la légitime défense avait été réfuté. Autrement, il était possible que les jurés aient rejeté le moyen de la légitime défense même s’il n’y avait pas unanimité entre eux au sujet du troisième élément — à savoir que la conduite de M. Randhawa était « raisonnable ». La Cour d’appel a rejeté à l’unanimité l’appel de M. Randhawa.</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13 octobre 2017</w:t>
            </w:r>
          </w:p>
          <w:p w:rsidR="001F3293" w:rsidRPr="001F3293" w:rsidRDefault="001F3293" w:rsidP="001F3293">
            <w:pPr>
              <w:jc w:val="both"/>
              <w:rPr>
                <w:sz w:val="20"/>
                <w:lang w:val="fr-CA"/>
              </w:rPr>
            </w:pPr>
            <w:r w:rsidRPr="001F3293">
              <w:rPr>
                <w:sz w:val="20"/>
                <w:lang w:val="fr-CA"/>
              </w:rPr>
              <w:t>Cour suprême de la Colombie</w:t>
            </w:r>
            <w:r w:rsidRPr="001F3293">
              <w:rPr>
                <w:sz w:val="20"/>
                <w:lang w:val="fr-CA"/>
              </w:rPr>
              <w:noBreakHyphen/>
              <w:t>Britannique</w:t>
            </w:r>
          </w:p>
          <w:p w:rsidR="001F3293" w:rsidRPr="001F3293" w:rsidRDefault="001F3293" w:rsidP="001F3293">
            <w:pPr>
              <w:jc w:val="both"/>
              <w:rPr>
                <w:sz w:val="20"/>
                <w:lang w:val="fr-CA"/>
              </w:rPr>
            </w:pPr>
            <w:r w:rsidRPr="001F3293">
              <w:rPr>
                <w:sz w:val="20"/>
                <w:lang w:val="fr-CA"/>
              </w:rPr>
              <w:t>(Procès devant jury)</w:t>
            </w:r>
          </w:p>
          <w:p w:rsidR="001F3293" w:rsidRPr="001F3293" w:rsidRDefault="001F3293" w:rsidP="001F3293">
            <w:pPr>
              <w:jc w:val="both"/>
              <w:rPr>
                <w:sz w:val="20"/>
                <w:lang w:val="fr-CA"/>
              </w:rPr>
            </w:pP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Déclaration de culpabilité de cinq chefs d’accusation de voies de fait graves et d’un chef d’accusation de possession d’une arme dans un dessein dangereux</w:t>
            </w:r>
          </w:p>
          <w:p w:rsidR="001F3293" w:rsidRPr="001F3293" w:rsidRDefault="001F3293" w:rsidP="001F3293">
            <w:pPr>
              <w:jc w:val="both"/>
              <w:rPr>
                <w:sz w:val="20"/>
                <w:lang w:val="fr-CA"/>
              </w:rPr>
            </w:pPr>
          </w:p>
        </w:tc>
      </w:tr>
      <w:tr w:rsidR="001F3293" w:rsidRPr="001F3293" w:rsidTr="00A449DC">
        <w:tc>
          <w:tcPr>
            <w:tcW w:w="2427" w:type="pct"/>
            <w:gridSpan w:val="2"/>
          </w:tcPr>
          <w:p w:rsidR="001F3293" w:rsidRPr="001F3293" w:rsidRDefault="001F3293" w:rsidP="001F3293">
            <w:pPr>
              <w:jc w:val="both"/>
              <w:rPr>
                <w:sz w:val="20"/>
                <w:lang w:val="fr-CA"/>
              </w:rPr>
            </w:pPr>
            <w:r w:rsidRPr="001F3293">
              <w:rPr>
                <w:sz w:val="20"/>
                <w:lang w:val="fr-CA"/>
              </w:rPr>
              <w:t>7 février 2018</w:t>
            </w:r>
          </w:p>
          <w:p w:rsidR="001F3293" w:rsidRPr="001F3293" w:rsidRDefault="001F3293" w:rsidP="001F3293">
            <w:pPr>
              <w:jc w:val="both"/>
              <w:rPr>
                <w:sz w:val="20"/>
                <w:lang w:val="fr-CA"/>
              </w:rPr>
            </w:pPr>
            <w:r w:rsidRPr="001F3293">
              <w:rPr>
                <w:sz w:val="20"/>
                <w:lang w:val="fr-CA"/>
              </w:rPr>
              <w:t>Cour suprême de la Colombie</w:t>
            </w:r>
            <w:r w:rsidRPr="001F3293">
              <w:rPr>
                <w:sz w:val="20"/>
                <w:lang w:val="fr-CA"/>
              </w:rPr>
              <w:noBreakHyphen/>
              <w:t>Britannique</w:t>
            </w:r>
          </w:p>
          <w:p w:rsidR="001F3293" w:rsidRPr="001F3293" w:rsidRDefault="001F3293" w:rsidP="001F3293">
            <w:pPr>
              <w:jc w:val="both"/>
              <w:rPr>
                <w:sz w:val="20"/>
                <w:lang w:val="fr-CA"/>
              </w:rPr>
            </w:pPr>
            <w:r w:rsidRPr="001F3293">
              <w:rPr>
                <w:sz w:val="20"/>
                <w:lang w:val="fr-CA"/>
              </w:rPr>
              <w:t xml:space="preserve">(Juge </w:t>
            </w:r>
            <w:proofErr w:type="spellStart"/>
            <w:r w:rsidRPr="001F3293">
              <w:rPr>
                <w:sz w:val="20"/>
                <w:lang w:val="fr-CA"/>
              </w:rPr>
              <w:t>Skolrood</w:t>
            </w:r>
            <w:proofErr w:type="spellEnd"/>
            <w:r w:rsidRPr="001F3293">
              <w:rPr>
                <w:sz w:val="20"/>
                <w:lang w:val="fr-CA"/>
              </w:rPr>
              <w:t>)</w:t>
            </w:r>
          </w:p>
          <w:p w:rsidR="001F3293" w:rsidRPr="001F3293" w:rsidRDefault="00A050B0" w:rsidP="001F3293">
            <w:pPr>
              <w:jc w:val="both"/>
              <w:rPr>
                <w:sz w:val="20"/>
                <w:lang w:val="fr-CA"/>
              </w:rPr>
            </w:pPr>
            <w:hyperlink r:id="rId83" w:history="1">
              <w:r w:rsidR="001F3293" w:rsidRPr="001F3293">
                <w:rPr>
                  <w:rStyle w:val="Hyperlink"/>
                  <w:sz w:val="20"/>
                  <w:lang w:val="fr-CA"/>
                </w:rPr>
                <w:t>2018 BCSC 545</w:t>
              </w:r>
            </w:hyperlink>
            <w:r w:rsidR="001F3293" w:rsidRPr="001F3293">
              <w:rPr>
                <w:sz w:val="20"/>
                <w:lang w:val="fr-CA"/>
              </w:rPr>
              <w:t xml:space="preserve"> </w:t>
            </w:r>
          </w:p>
          <w:p w:rsidR="001F3293" w:rsidRPr="001F3293" w:rsidRDefault="001F3293" w:rsidP="001F3293">
            <w:pPr>
              <w:jc w:val="both"/>
              <w:rPr>
                <w:sz w:val="20"/>
                <w:lang w:val="fr-CA"/>
              </w:rPr>
            </w:pP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Détermination de la peine</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16 janvier 2019</w:t>
            </w:r>
          </w:p>
          <w:p w:rsidR="001F3293" w:rsidRPr="001F3293" w:rsidRDefault="001F3293" w:rsidP="001F3293">
            <w:pPr>
              <w:jc w:val="both"/>
              <w:rPr>
                <w:sz w:val="20"/>
                <w:lang w:val="fr-CA"/>
              </w:rPr>
            </w:pPr>
            <w:r w:rsidRPr="001F3293">
              <w:rPr>
                <w:sz w:val="20"/>
                <w:lang w:val="fr-CA"/>
              </w:rPr>
              <w:t>Cour d’appel de la Colombie</w:t>
            </w:r>
            <w:r w:rsidRPr="001F3293">
              <w:rPr>
                <w:sz w:val="20"/>
                <w:lang w:val="fr-CA"/>
              </w:rPr>
              <w:noBreakHyphen/>
              <w:t>Britannique</w:t>
            </w:r>
          </w:p>
          <w:p w:rsidR="001F3293" w:rsidRPr="001F3293" w:rsidRDefault="001F3293" w:rsidP="001F3293">
            <w:pPr>
              <w:jc w:val="both"/>
              <w:rPr>
                <w:sz w:val="20"/>
                <w:lang w:val="fr-CA"/>
              </w:rPr>
            </w:pPr>
            <w:r w:rsidRPr="001F3293">
              <w:rPr>
                <w:sz w:val="20"/>
                <w:lang w:val="fr-CA"/>
              </w:rPr>
              <w:t>(Vancouver)</w:t>
            </w:r>
          </w:p>
          <w:p w:rsidR="001F3293" w:rsidRPr="001F3293" w:rsidRDefault="001F3293" w:rsidP="001F3293">
            <w:pPr>
              <w:jc w:val="both"/>
              <w:rPr>
                <w:sz w:val="20"/>
                <w:lang w:val="fr-CA"/>
              </w:rPr>
            </w:pPr>
            <w:r w:rsidRPr="001F3293">
              <w:rPr>
                <w:sz w:val="20"/>
                <w:lang w:val="fr-CA"/>
              </w:rPr>
              <w:t xml:space="preserve">(Juges </w:t>
            </w:r>
            <w:proofErr w:type="spellStart"/>
            <w:r w:rsidRPr="001F3293">
              <w:rPr>
                <w:sz w:val="20"/>
                <w:lang w:val="fr-CA"/>
              </w:rPr>
              <w:t>Tysoe</w:t>
            </w:r>
            <w:proofErr w:type="spellEnd"/>
            <w:r w:rsidRPr="001F3293">
              <w:rPr>
                <w:sz w:val="20"/>
                <w:lang w:val="fr-CA"/>
              </w:rPr>
              <w:t>, Harris et Griffin)</w:t>
            </w:r>
          </w:p>
          <w:p w:rsidR="001F3293" w:rsidRPr="001F3293" w:rsidRDefault="00A050B0" w:rsidP="001F3293">
            <w:pPr>
              <w:jc w:val="both"/>
              <w:rPr>
                <w:sz w:val="20"/>
                <w:lang w:val="fr-CA"/>
              </w:rPr>
            </w:pPr>
            <w:hyperlink r:id="rId84" w:history="1">
              <w:r w:rsidR="001F3293" w:rsidRPr="001F3293">
                <w:rPr>
                  <w:rStyle w:val="Hyperlink"/>
                  <w:sz w:val="20"/>
                  <w:lang w:val="fr-CA"/>
                </w:rPr>
                <w:t>2019 BCCA 15</w:t>
              </w:r>
            </w:hyperlink>
            <w:r w:rsidR="001F3293" w:rsidRPr="001F3293">
              <w:rPr>
                <w:sz w:val="20"/>
                <w:lang w:val="fr-CA"/>
              </w:rPr>
              <w:t xml:space="preserve"> </w:t>
            </w:r>
          </w:p>
          <w:p w:rsidR="001F3293" w:rsidRPr="001F3293" w:rsidRDefault="001F3293" w:rsidP="001F3293">
            <w:pPr>
              <w:jc w:val="both"/>
              <w:rPr>
                <w:sz w:val="20"/>
                <w:lang w:val="fr-CA"/>
              </w:rPr>
            </w:pP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Rejet de l’appel de la déclaration de culpabilité</w:t>
            </w:r>
          </w:p>
          <w:p w:rsidR="001F3293" w:rsidRPr="001F3293" w:rsidRDefault="001F3293" w:rsidP="001F3293">
            <w:pPr>
              <w:jc w:val="both"/>
              <w:rPr>
                <w:sz w:val="20"/>
                <w:lang w:val="fr-CA"/>
              </w:rPr>
            </w:pPr>
          </w:p>
        </w:tc>
      </w:tr>
      <w:tr w:rsidR="001F3293" w:rsidRPr="00A050B0" w:rsidTr="00A449DC">
        <w:tc>
          <w:tcPr>
            <w:tcW w:w="2427" w:type="pct"/>
            <w:gridSpan w:val="2"/>
          </w:tcPr>
          <w:p w:rsidR="001F3293" w:rsidRPr="001F3293" w:rsidRDefault="001F3293" w:rsidP="001F3293">
            <w:pPr>
              <w:jc w:val="both"/>
              <w:rPr>
                <w:sz w:val="20"/>
                <w:lang w:val="fr-CA"/>
              </w:rPr>
            </w:pPr>
            <w:r w:rsidRPr="001F3293">
              <w:rPr>
                <w:sz w:val="20"/>
                <w:lang w:val="fr-CA"/>
              </w:rPr>
              <w:t>14 mars 2019</w:t>
            </w:r>
          </w:p>
          <w:p w:rsidR="001F3293" w:rsidRPr="001F3293" w:rsidRDefault="001F3293" w:rsidP="001F3293">
            <w:pPr>
              <w:jc w:val="both"/>
              <w:rPr>
                <w:sz w:val="20"/>
                <w:lang w:val="fr-CA"/>
              </w:rPr>
            </w:pPr>
            <w:r w:rsidRPr="001F3293">
              <w:rPr>
                <w:sz w:val="20"/>
                <w:lang w:val="fr-CA"/>
              </w:rPr>
              <w:t>Cour suprême du Canada</w:t>
            </w:r>
          </w:p>
        </w:tc>
        <w:tc>
          <w:tcPr>
            <w:tcW w:w="243" w:type="pct"/>
          </w:tcPr>
          <w:p w:rsidR="001F3293" w:rsidRPr="001F3293" w:rsidRDefault="001F3293" w:rsidP="001F3293">
            <w:pPr>
              <w:jc w:val="both"/>
              <w:rPr>
                <w:sz w:val="20"/>
                <w:lang w:val="fr-CA"/>
              </w:rPr>
            </w:pPr>
          </w:p>
        </w:tc>
        <w:tc>
          <w:tcPr>
            <w:tcW w:w="2330" w:type="pct"/>
          </w:tcPr>
          <w:p w:rsidR="001F3293" w:rsidRPr="001F3293" w:rsidRDefault="001F3293" w:rsidP="001F3293">
            <w:pPr>
              <w:jc w:val="both"/>
              <w:rPr>
                <w:sz w:val="20"/>
                <w:lang w:val="fr-CA"/>
              </w:rPr>
            </w:pPr>
            <w:r w:rsidRPr="001F3293">
              <w:rPr>
                <w:sz w:val="20"/>
                <w:lang w:val="fr-CA"/>
              </w:rPr>
              <w:t>Dépôt, par M. Randhawa, de la demande d’autorisation d’appel</w:t>
            </w:r>
          </w:p>
        </w:tc>
      </w:tr>
    </w:tbl>
    <w:p w:rsidR="00FD0CE8" w:rsidRPr="00FD0CE8" w:rsidRDefault="00FD0CE8" w:rsidP="006A22CA">
      <w:pPr>
        <w:ind w:left="142" w:hanging="142"/>
        <w:jc w:val="both"/>
        <w:rPr>
          <w:sz w:val="20"/>
          <w:lang w:val="fr-CA"/>
        </w:rPr>
      </w:pPr>
    </w:p>
    <w:p w:rsidR="00FD0CE8" w:rsidRPr="00FD0CE8" w:rsidRDefault="00A050B0" w:rsidP="006A22CA">
      <w:pPr>
        <w:ind w:left="142" w:hanging="142"/>
        <w:jc w:val="both"/>
        <w:rPr>
          <w:sz w:val="20"/>
          <w:lang w:val="fr-CA"/>
        </w:rPr>
      </w:pPr>
      <w:r>
        <w:rPr>
          <w:sz w:val="20"/>
        </w:rPr>
        <w:pict>
          <v:rect id="_x0000_i1052" style="width:2in;height:1pt" o:hrpct="0" o:hralign="center" o:hrstd="t" o:hrnoshade="t" o:hr="t" fillcolor="black [3213]" stroked="f"/>
        </w:pict>
      </w:r>
    </w:p>
    <w:p w:rsidR="00FD0CE8" w:rsidRPr="00FD0CE8" w:rsidRDefault="00FD0CE8" w:rsidP="006A22CA">
      <w:pPr>
        <w:ind w:left="142" w:hanging="142"/>
        <w:jc w:val="both"/>
        <w:rPr>
          <w:sz w:val="20"/>
          <w:lang w:val="fr-CA"/>
        </w:rPr>
      </w:pPr>
    </w:p>
    <w:p w:rsidR="00FD0CE8" w:rsidRPr="00FD0CE8" w:rsidRDefault="00FD0CE8" w:rsidP="006A22CA">
      <w:pPr>
        <w:ind w:left="142" w:hanging="142"/>
        <w:jc w:val="both"/>
        <w:rPr>
          <w:sz w:val="20"/>
          <w:lang w:val="fr-CA"/>
        </w:rPr>
      </w:pPr>
    </w:p>
    <w:p w:rsidR="00FD3FA0" w:rsidRPr="00FD0CE8" w:rsidRDefault="00FD3FA0" w:rsidP="006A22CA">
      <w:pPr>
        <w:ind w:left="142" w:hanging="142"/>
        <w:jc w:val="both"/>
        <w:rPr>
          <w:sz w:val="20"/>
          <w:lang w:val="fr-CA"/>
        </w:rPr>
      </w:pPr>
    </w:p>
    <w:p w:rsidR="00D3344A" w:rsidRPr="00FE4977" w:rsidRDefault="00D3344A" w:rsidP="00D3344A">
      <w:pPr>
        <w:widowControl w:val="0"/>
        <w:outlineLvl w:val="0"/>
      </w:pPr>
      <w:r w:rsidRPr="00FE4977">
        <w:t xml:space="preserve">Supreme Court of Canada / Cour suprême du </w:t>
      </w:r>
      <w:proofErr w:type="gramStart"/>
      <w:r w:rsidRPr="00FE4977">
        <w:t>Canad</w:t>
      </w:r>
      <w:r w:rsidR="00EE289F" w:rsidRPr="00FE4977">
        <w:t>a</w:t>
      </w:r>
      <w:r w:rsidRPr="00FE4977">
        <w:t xml:space="preserve"> :</w:t>
      </w:r>
      <w:proofErr w:type="gramEnd"/>
    </w:p>
    <w:p w:rsidR="00D3344A" w:rsidRPr="00FE4977" w:rsidRDefault="00A050B0" w:rsidP="00D3344A">
      <w:pPr>
        <w:widowControl w:val="0"/>
        <w:outlineLvl w:val="0"/>
        <w:rPr>
          <w:u w:val="single"/>
        </w:rPr>
      </w:pPr>
      <w:hyperlink r:id="rId85" w:history="1">
        <w:r w:rsidR="009B7391" w:rsidRPr="00FE4977">
          <w:rPr>
            <w:rStyle w:val="Hyperlink"/>
          </w:rPr>
          <w:t>comments-commentaires@scc-csc.ca</w:t>
        </w:r>
      </w:hyperlink>
    </w:p>
    <w:p w:rsidR="00D3344A" w:rsidRPr="00FE4977" w:rsidRDefault="0065588C" w:rsidP="00D3344A">
      <w:pPr>
        <w:widowControl w:val="0"/>
        <w:outlineLvl w:val="0"/>
      </w:pPr>
      <w:r w:rsidRPr="00FE4977">
        <w:t>613-</w:t>
      </w:r>
      <w:r w:rsidR="00D3344A" w:rsidRPr="00FE4977">
        <w:t>995-4330</w:t>
      </w:r>
    </w:p>
    <w:p w:rsidR="00497B5E" w:rsidRPr="00FE4977" w:rsidRDefault="00497B5E" w:rsidP="00497B5E">
      <w:pPr>
        <w:widowControl w:val="0"/>
        <w:rPr>
          <w:sz w:val="20"/>
        </w:rPr>
      </w:pPr>
    </w:p>
    <w:p w:rsidR="00F6251B" w:rsidRPr="006E558B" w:rsidRDefault="003F43E6" w:rsidP="00F6251B">
      <w:pPr>
        <w:pStyle w:val="Footer"/>
        <w:jc w:val="center"/>
      </w:pPr>
      <w:r w:rsidRPr="00FE4977">
        <w:t>- 30 -</w:t>
      </w:r>
    </w:p>
    <w:sectPr w:rsidR="00F6251B" w:rsidRPr="006E558B" w:rsidSect="00524822">
      <w:headerReference w:type="even" r:id="rId86"/>
      <w:headerReference w:type="default" r:id="rId87"/>
      <w:footerReference w:type="even" r:id="rId88"/>
      <w:footerReference w:type="default" r:id="rId89"/>
      <w:headerReference w:type="first" r:id="rId90"/>
      <w:footerReference w:type="first" r:id="rId9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DC" w:rsidRDefault="00A449DC" w:rsidP="0034178A">
      <w:r>
        <w:separator/>
      </w:r>
    </w:p>
  </w:endnote>
  <w:endnote w:type="continuationSeparator" w:id="0">
    <w:p w:rsidR="00A449DC" w:rsidRDefault="00A449DC"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DC" w:rsidRDefault="00A44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DC" w:rsidRPr="009F77F0" w:rsidRDefault="00A449DC"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DC" w:rsidRDefault="00A44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DC" w:rsidRDefault="00A449DC" w:rsidP="0034178A">
      <w:r>
        <w:separator/>
      </w:r>
    </w:p>
  </w:footnote>
  <w:footnote w:type="continuationSeparator" w:id="0">
    <w:p w:rsidR="00A449DC" w:rsidRDefault="00A449DC"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DC" w:rsidRDefault="00A44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DC" w:rsidRDefault="00A44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DC" w:rsidRDefault="00A44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53104"/>
    <w:multiLevelType w:val="hybridMultilevel"/>
    <w:tmpl w:val="650A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826A9"/>
    <w:multiLevelType w:val="hybridMultilevel"/>
    <w:tmpl w:val="BD9ED894"/>
    <w:lvl w:ilvl="0" w:tplc="488480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71A2ADC"/>
    <w:multiLevelType w:val="hybridMultilevel"/>
    <w:tmpl w:val="CFC0B0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735AA"/>
    <w:multiLevelType w:val="hybridMultilevel"/>
    <w:tmpl w:val="27901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933E7"/>
    <w:multiLevelType w:val="hybridMultilevel"/>
    <w:tmpl w:val="DB0E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13E07"/>
    <w:multiLevelType w:val="hybridMultilevel"/>
    <w:tmpl w:val="C2304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0147E"/>
    <w:multiLevelType w:val="hybridMultilevel"/>
    <w:tmpl w:val="EB2C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A0DEC"/>
    <w:multiLevelType w:val="hybridMultilevel"/>
    <w:tmpl w:val="E4449AFC"/>
    <w:lvl w:ilvl="0" w:tplc="1DDC0A7E">
      <w:start w:val="2"/>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930F6B"/>
    <w:multiLevelType w:val="hybridMultilevel"/>
    <w:tmpl w:val="F490D576"/>
    <w:lvl w:ilvl="0" w:tplc="983469B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D08D4"/>
    <w:multiLevelType w:val="hybridMultilevel"/>
    <w:tmpl w:val="B3A441E0"/>
    <w:lvl w:ilvl="0" w:tplc="8E8E8476">
      <w:start w:val="1"/>
      <w:numFmt w:val="decimal"/>
      <w:lvlText w:val="%1."/>
      <w:lvlJc w:val="left"/>
      <w:pPr>
        <w:ind w:left="720" w:hanging="360"/>
      </w:pPr>
      <w:rPr>
        <w:i w:val="0"/>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A37E5"/>
    <w:multiLevelType w:val="hybridMultilevel"/>
    <w:tmpl w:val="295400B2"/>
    <w:lvl w:ilvl="0" w:tplc="0902CF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2614D"/>
    <w:multiLevelType w:val="hybridMultilevel"/>
    <w:tmpl w:val="0194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8335B"/>
    <w:multiLevelType w:val="hybridMultilevel"/>
    <w:tmpl w:val="1F2433A0"/>
    <w:lvl w:ilvl="0" w:tplc="673E3DA4">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D404C"/>
    <w:multiLevelType w:val="hybridMultilevel"/>
    <w:tmpl w:val="2FD41E04"/>
    <w:lvl w:ilvl="0" w:tplc="70A8647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9611D"/>
    <w:multiLevelType w:val="hybridMultilevel"/>
    <w:tmpl w:val="5DB2F802"/>
    <w:lvl w:ilvl="0" w:tplc="0B4A5340">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6CC0B25"/>
    <w:multiLevelType w:val="hybridMultilevel"/>
    <w:tmpl w:val="FC02951C"/>
    <w:lvl w:ilvl="0" w:tplc="FC26F04A">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B556E5"/>
    <w:multiLevelType w:val="hybridMultilevel"/>
    <w:tmpl w:val="ADF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F45BD"/>
    <w:multiLevelType w:val="hybridMultilevel"/>
    <w:tmpl w:val="50286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E5EA6"/>
    <w:multiLevelType w:val="hybridMultilevel"/>
    <w:tmpl w:val="5928B8D8"/>
    <w:lvl w:ilvl="0" w:tplc="D85E4A5C">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35651"/>
    <w:multiLevelType w:val="hybridMultilevel"/>
    <w:tmpl w:val="B0B6A318"/>
    <w:lvl w:ilvl="0" w:tplc="1009000F">
      <w:start w:val="1"/>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2" w15:restartNumberingAfterBreak="0">
    <w:nsid w:val="710E7791"/>
    <w:multiLevelType w:val="hybridMultilevel"/>
    <w:tmpl w:val="68609A06"/>
    <w:lvl w:ilvl="0" w:tplc="50D0B6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3C5334"/>
    <w:multiLevelType w:val="hybridMultilevel"/>
    <w:tmpl w:val="11FA2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48C7FF5"/>
    <w:multiLevelType w:val="hybridMultilevel"/>
    <w:tmpl w:val="45681954"/>
    <w:lvl w:ilvl="0" w:tplc="6602F5DA">
      <w:start w:val="6"/>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2C5BF6"/>
    <w:multiLevelType w:val="hybridMultilevel"/>
    <w:tmpl w:val="4A5C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372DA2"/>
    <w:multiLevelType w:val="hybridMultilevel"/>
    <w:tmpl w:val="CB02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45"/>
  </w:num>
  <w:num w:numId="4">
    <w:abstractNumId w:val="35"/>
  </w:num>
  <w:num w:numId="5">
    <w:abstractNumId w:val="5"/>
  </w:num>
  <w:num w:numId="6">
    <w:abstractNumId w:val="36"/>
  </w:num>
  <w:num w:numId="7">
    <w:abstractNumId w:val="26"/>
  </w:num>
  <w:num w:numId="8">
    <w:abstractNumId w:val="22"/>
  </w:num>
  <w:num w:numId="9">
    <w:abstractNumId w:val="21"/>
  </w:num>
  <w:num w:numId="10">
    <w:abstractNumId w:val="20"/>
  </w:num>
  <w:num w:numId="11">
    <w:abstractNumId w:val="47"/>
  </w:num>
  <w:num w:numId="12">
    <w:abstractNumId w:val="14"/>
  </w:num>
  <w:num w:numId="13">
    <w:abstractNumId w:val="29"/>
  </w:num>
  <w:num w:numId="14">
    <w:abstractNumId w:val="38"/>
  </w:num>
  <w:num w:numId="15">
    <w:abstractNumId w:val="40"/>
  </w:num>
  <w:num w:numId="16">
    <w:abstractNumId w:val="23"/>
  </w:num>
  <w:num w:numId="17">
    <w:abstractNumId w:val="34"/>
  </w:num>
  <w:num w:numId="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3"/>
  </w:num>
  <w:num w:numId="22">
    <w:abstractNumId w:val="4"/>
  </w:num>
  <w:num w:numId="23">
    <w:abstractNumId w:val="30"/>
  </w:num>
  <w:num w:numId="24">
    <w:abstractNumId w:val="0"/>
  </w:num>
  <w:num w:numId="25">
    <w:abstractNumId w:val="13"/>
  </w:num>
  <w:num w:numId="26">
    <w:abstractNumId w:val="37"/>
  </w:num>
  <w:num w:numId="27">
    <w:abstractNumId w:val="28"/>
  </w:num>
  <w:num w:numId="28">
    <w:abstractNumId w:val="24"/>
  </w:num>
  <w:num w:numId="29">
    <w:abstractNumId w:val="12"/>
  </w:num>
  <w:num w:numId="30">
    <w:abstractNumId w:val="48"/>
  </w:num>
  <w:num w:numId="31">
    <w:abstractNumId w:val="16"/>
  </w:num>
  <w:num w:numId="32">
    <w:abstractNumId w:val="19"/>
  </w:num>
  <w:num w:numId="33">
    <w:abstractNumId w:val="11"/>
  </w:num>
  <w:num w:numId="34">
    <w:abstractNumId w:val="9"/>
  </w:num>
  <w:num w:numId="35">
    <w:abstractNumId w:val="44"/>
  </w:num>
  <w:num w:numId="36">
    <w:abstractNumId w:val="17"/>
  </w:num>
  <w:num w:numId="37">
    <w:abstractNumId w:val="43"/>
  </w:num>
  <w:num w:numId="38">
    <w:abstractNumId w:val="2"/>
  </w:num>
  <w:num w:numId="39">
    <w:abstractNumId w:val="42"/>
  </w:num>
  <w:num w:numId="40">
    <w:abstractNumId w:val="39"/>
  </w:num>
  <w:num w:numId="41">
    <w:abstractNumId w:val="49"/>
  </w:num>
  <w:num w:numId="42">
    <w:abstractNumId w:val="32"/>
  </w:num>
  <w:num w:numId="43">
    <w:abstractNumId w:val="41"/>
  </w:num>
  <w:num w:numId="44">
    <w:abstractNumId w:val="31"/>
  </w:num>
  <w:num w:numId="45">
    <w:abstractNumId w:val="15"/>
  </w:num>
  <w:num w:numId="46">
    <w:abstractNumId w:val="46"/>
  </w:num>
  <w:num w:numId="47">
    <w:abstractNumId w:val="1"/>
  </w:num>
  <w:num w:numId="48">
    <w:abstractNumId w:val="8"/>
  </w:num>
  <w:num w:numId="49">
    <w:abstractNumId w:val="10"/>
  </w:num>
  <w:num w:numId="5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82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1DE6"/>
    <w:rsid w:val="00053B2B"/>
    <w:rsid w:val="00053BAF"/>
    <w:rsid w:val="00054353"/>
    <w:rsid w:val="000547E3"/>
    <w:rsid w:val="0005486A"/>
    <w:rsid w:val="00054A01"/>
    <w:rsid w:val="00054F8E"/>
    <w:rsid w:val="00055DB2"/>
    <w:rsid w:val="0005719F"/>
    <w:rsid w:val="0005761E"/>
    <w:rsid w:val="000577D9"/>
    <w:rsid w:val="000579A0"/>
    <w:rsid w:val="00057A53"/>
    <w:rsid w:val="00060753"/>
    <w:rsid w:val="00060981"/>
    <w:rsid w:val="00060B62"/>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7179"/>
    <w:rsid w:val="000C7BD5"/>
    <w:rsid w:val="000D002C"/>
    <w:rsid w:val="000D070B"/>
    <w:rsid w:val="000D1DDF"/>
    <w:rsid w:val="000D2161"/>
    <w:rsid w:val="000D25A2"/>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A2D"/>
    <w:rsid w:val="000F6A34"/>
    <w:rsid w:val="000F6CBD"/>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6407"/>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EAA"/>
    <w:rsid w:val="0016645E"/>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E0"/>
    <w:rsid w:val="00183A15"/>
    <w:rsid w:val="00185355"/>
    <w:rsid w:val="0018535B"/>
    <w:rsid w:val="00185483"/>
    <w:rsid w:val="00185D52"/>
    <w:rsid w:val="0018628A"/>
    <w:rsid w:val="001866BF"/>
    <w:rsid w:val="00186884"/>
    <w:rsid w:val="00186A9F"/>
    <w:rsid w:val="00187102"/>
    <w:rsid w:val="00187119"/>
    <w:rsid w:val="001878EB"/>
    <w:rsid w:val="0019000C"/>
    <w:rsid w:val="0019030D"/>
    <w:rsid w:val="0019092C"/>
    <w:rsid w:val="00190C7A"/>
    <w:rsid w:val="00190E9E"/>
    <w:rsid w:val="00190F7F"/>
    <w:rsid w:val="0019269B"/>
    <w:rsid w:val="001929EF"/>
    <w:rsid w:val="00192F7F"/>
    <w:rsid w:val="001939CB"/>
    <w:rsid w:val="00193CAA"/>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3100"/>
    <w:rsid w:val="001A3A22"/>
    <w:rsid w:val="001A3AA1"/>
    <w:rsid w:val="001A3F98"/>
    <w:rsid w:val="001A4109"/>
    <w:rsid w:val="001A4547"/>
    <w:rsid w:val="001A48FB"/>
    <w:rsid w:val="001A4C89"/>
    <w:rsid w:val="001A4F4E"/>
    <w:rsid w:val="001A562F"/>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D29"/>
    <w:rsid w:val="001E1EE3"/>
    <w:rsid w:val="001E1F20"/>
    <w:rsid w:val="001E26B5"/>
    <w:rsid w:val="001E386F"/>
    <w:rsid w:val="001E394B"/>
    <w:rsid w:val="001E3BCD"/>
    <w:rsid w:val="001E473D"/>
    <w:rsid w:val="001E4E84"/>
    <w:rsid w:val="001E4EBC"/>
    <w:rsid w:val="001E55D4"/>
    <w:rsid w:val="001E6CB1"/>
    <w:rsid w:val="001E71B5"/>
    <w:rsid w:val="001E7B18"/>
    <w:rsid w:val="001F1095"/>
    <w:rsid w:val="001F15CD"/>
    <w:rsid w:val="001F1A6D"/>
    <w:rsid w:val="001F1F3F"/>
    <w:rsid w:val="001F27B1"/>
    <w:rsid w:val="001F2F00"/>
    <w:rsid w:val="001F3293"/>
    <w:rsid w:val="001F348D"/>
    <w:rsid w:val="001F3AE7"/>
    <w:rsid w:val="001F3E3F"/>
    <w:rsid w:val="001F4516"/>
    <w:rsid w:val="001F47D0"/>
    <w:rsid w:val="001F5B11"/>
    <w:rsid w:val="001F6550"/>
    <w:rsid w:val="001F69E8"/>
    <w:rsid w:val="001F7038"/>
    <w:rsid w:val="001F7320"/>
    <w:rsid w:val="00200F31"/>
    <w:rsid w:val="002014D5"/>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A81"/>
    <w:rsid w:val="0023067E"/>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378"/>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27C"/>
    <w:rsid w:val="002B36C3"/>
    <w:rsid w:val="002B51D1"/>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43A1"/>
    <w:rsid w:val="002D50B7"/>
    <w:rsid w:val="002D6310"/>
    <w:rsid w:val="002D63D6"/>
    <w:rsid w:val="002D65E4"/>
    <w:rsid w:val="002D6680"/>
    <w:rsid w:val="002D6EFA"/>
    <w:rsid w:val="002D7F1A"/>
    <w:rsid w:val="002E00CC"/>
    <w:rsid w:val="002E0473"/>
    <w:rsid w:val="002E05A3"/>
    <w:rsid w:val="002E0BB8"/>
    <w:rsid w:val="002E0C45"/>
    <w:rsid w:val="002E1197"/>
    <w:rsid w:val="002E1312"/>
    <w:rsid w:val="002E1AB7"/>
    <w:rsid w:val="002E1AF1"/>
    <w:rsid w:val="002E1F29"/>
    <w:rsid w:val="002E24D4"/>
    <w:rsid w:val="002E293D"/>
    <w:rsid w:val="002E2A27"/>
    <w:rsid w:val="002E2FEF"/>
    <w:rsid w:val="002E3911"/>
    <w:rsid w:val="002E3E8A"/>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B33"/>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78E"/>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709D"/>
    <w:rsid w:val="00397213"/>
    <w:rsid w:val="003A00C9"/>
    <w:rsid w:val="003A0258"/>
    <w:rsid w:val="003A0632"/>
    <w:rsid w:val="003A08CE"/>
    <w:rsid w:val="003A100F"/>
    <w:rsid w:val="003A11C4"/>
    <w:rsid w:val="003A1F69"/>
    <w:rsid w:val="003A320F"/>
    <w:rsid w:val="003A47E8"/>
    <w:rsid w:val="003A487D"/>
    <w:rsid w:val="003A4AB7"/>
    <w:rsid w:val="003A58BA"/>
    <w:rsid w:val="003A7124"/>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6B1E"/>
    <w:rsid w:val="0040709C"/>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B38"/>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3FC8"/>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E1A"/>
    <w:rsid w:val="00476077"/>
    <w:rsid w:val="004762ED"/>
    <w:rsid w:val="004769AB"/>
    <w:rsid w:val="00476F6F"/>
    <w:rsid w:val="00477469"/>
    <w:rsid w:val="004774B6"/>
    <w:rsid w:val="004775E8"/>
    <w:rsid w:val="00477A87"/>
    <w:rsid w:val="0048052E"/>
    <w:rsid w:val="00481888"/>
    <w:rsid w:val="0048213C"/>
    <w:rsid w:val="00482A6C"/>
    <w:rsid w:val="00482BE4"/>
    <w:rsid w:val="004831E5"/>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1469"/>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E10"/>
    <w:rsid w:val="004B60AB"/>
    <w:rsid w:val="004B612C"/>
    <w:rsid w:val="004B62A5"/>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428"/>
    <w:rsid w:val="004D5D5C"/>
    <w:rsid w:val="004D5FBA"/>
    <w:rsid w:val="004D6E67"/>
    <w:rsid w:val="004D6FCC"/>
    <w:rsid w:val="004D752E"/>
    <w:rsid w:val="004E00B4"/>
    <w:rsid w:val="004E0745"/>
    <w:rsid w:val="004E0963"/>
    <w:rsid w:val="004E0B2F"/>
    <w:rsid w:val="004E0CCF"/>
    <w:rsid w:val="004E1B3F"/>
    <w:rsid w:val="004E1D94"/>
    <w:rsid w:val="004E21ED"/>
    <w:rsid w:val="004E2A8E"/>
    <w:rsid w:val="004E3DC8"/>
    <w:rsid w:val="004E4559"/>
    <w:rsid w:val="004E458C"/>
    <w:rsid w:val="004E5788"/>
    <w:rsid w:val="004E70F1"/>
    <w:rsid w:val="004E714B"/>
    <w:rsid w:val="004F000D"/>
    <w:rsid w:val="004F0EC9"/>
    <w:rsid w:val="004F0F77"/>
    <w:rsid w:val="004F27DD"/>
    <w:rsid w:val="004F3935"/>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6FFA"/>
    <w:rsid w:val="0054701C"/>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51E"/>
    <w:rsid w:val="00584064"/>
    <w:rsid w:val="00584584"/>
    <w:rsid w:val="00584844"/>
    <w:rsid w:val="00584922"/>
    <w:rsid w:val="005854E3"/>
    <w:rsid w:val="005858C5"/>
    <w:rsid w:val="00587407"/>
    <w:rsid w:val="00587914"/>
    <w:rsid w:val="005900F4"/>
    <w:rsid w:val="0059181C"/>
    <w:rsid w:val="005921B3"/>
    <w:rsid w:val="00592318"/>
    <w:rsid w:val="005925EC"/>
    <w:rsid w:val="00594F57"/>
    <w:rsid w:val="00595123"/>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EB8"/>
    <w:rsid w:val="005B51D3"/>
    <w:rsid w:val="005B5497"/>
    <w:rsid w:val="005B5790"/>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4F3"/>
    <w:rsid w:val="006028B7"/>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41AD"/>
    <w:rsid w:val="006442C8"/>
    <w:rsid w:val="0064464F"/>
    <w:rsid w:val="006446B7"/>
    <w:rsid w:val="0064476C"/>
    <w:rsid w:val="00644B90"/>
    <w:rsid w:val="006460C3"/>
    <w:rsid w:val="00646E32"/>
    <w:rsid w:val="00646E56"/>
    <w:rsid w:val="00647687"/>
    <w:rsid w:val="00647768"/>
    <w:rsid w:val="006505E5"/>
    <w:rsid w:val="00651AD8"/>
    <w:rsid w:val="0065230F"/>
    <w:rsid w:val="0065353F"/>
    <w:rsid w:val="00653F72"/>
    <w:rsid w:val="006546B9"/>
    <w:rsid w:val="00654B60"/>
    <w:rsid w:val="00655090"/>
    <w:rsid w:val="0065588C"/>
    <w:rsid w:val="006566DE"/>
    <w:rsid w:val="00656A27"/>
    <w:rsid w:val="00656F58"/>
    <w:rsid w:val="00657727"/>
    <w:rsid w:val="00660969"/>
    <w:rsid w:val="00660B48"/>
    <w:rsid w:val="00662650"/>
    <w:rsid w:val="0066366C"/>
    <w:rsid w:val="006648D1"/>
    <w:rsid w:val="00664DA5"/>
    <w:rsid w:val="00664E1D"/>
    <w:rsid w:val="00666BA1"/>
    <w:rsid w:val="0066772B"/>
    <w:rsid w:val="00667D20"/>
    <w:rsid w:val="006700CB"/>
    <w:rsid w:val="0067011A"/>
    <w:rsid w:val="00670428"/>
    <w:rsid w:val="00670786"/>
    <w:rsid w:val="006708BC"/>
    <w:rsid w:val="00670BF6"/>
    <w:rsid w:val="00671FD0"/>
    <w:rsid w:val="006721DF"/>
    <w:rsid w:val="00672266"/>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77BA8"/>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85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42DC"/>
    <w:rsid w:val="006B4DC5"/>
    <w:rsid w:val="006B5F49"/>
    <w:rsid w:val="006B60A2"/>
    <w:rsid w:val="006B6A20"/>
    <w:rsid w:val="006B7ABD"/>
    <w:rsid w:val="006C078D"/>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713E"/>
    <w:rsid w:val="006F750C"/>
    <w:rsid w:val="006F7EB1"/>
    <w:rsid w:val="00700A36"/>
    <w:rsid w:val="00700AD5"/>
    <w:rsid w:val="00701834"/>
    <w:rsid w:val="0070199E"/>
    <w:rsid w:val="007019C6"/>
    <w:rsid w:val="00701BDD"/>
    <w:rsid w:val="00701E8E"/>
    <w:rsid w:val="00702B85"/>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91D"/>
    <w:rsid w:val="0071695A"/>
    <w:rsid w:val="00716BD8"/>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868"/>
    <w:rsid w:val="00746066"/>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6B1"/>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A1C"/>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138"/>
    <w:rsid w:val="007F3253"/>
    <w:rsid w:val="007F39EE"/>
    <w:rsid w:val="007F4457"/>
    <w:rsid w:val="007F4DE5"/>
    <w:rsid w:val="007F4F42"/>
    <w:rsid w:val="007F536B"/>
    <w:rsid w:val="007F59CD"/>
    <w:rsid w:val="007F5E48"/>
    <w:rsid w:val="007F67DD"/>
    <w:rsid w:val="007F67F0"/>
    <w:rsid w:val="007F6BC7"/>
    <w:rsid w:val="007F7325"/>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6"/>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3C0F"/>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B86"/>
    <w:rsid w:val="008872D7"/>
    <w:rsid w:val="00887E8C"/>
    <w:rsid w:val="00887F03"/>
    <w:rsid w:val="0089055E"/>
    <w:rsid w:val="008905C2"/>
    <w:rsid w:val="008914A2"/>
    <w:rsid w:val="008923EA"/>
    <w:rsid w:val="00893B95"/>
    <w:rsid w:val="008941B2"/>
    <w:rsid w:val="0089486E"/>
    <w:rsid w:val="00894DEA"/>
    <w:rsid w:val="00896875"/>
    <w:rsid w:val="008A0D44"/>
    <w:rsid w:val="008A1084"/>
    <w:rsid w:val="008A1C2F"/>
    <w:rsid w:val="008A1DA7"/>
    <w:rsid w:val="008A1E5E"/>
    <w:rsid w:val="008A29BC"/>
    <w:rsid w:val="008A3884"/>
    <w:rsid w:val="008A3A4B"/>
    <w:rsid w:val="008A41DE"/>
    <w:rsid w:val="008A48F2"/>
    <w:rsid w:val="008A49EA"/>
    <w:rsid w:val="008A4ABF"/>
    <w:rsid w:val="008A4B88"/>
    <w:rsid w:val="008A5E2E"/>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7911"/>
    <w:rsid w:val="008C7FAF"/>
    <w:rsid w:val="008D0BE4"/>
    <w:rsid w:val="008D1475"/>
    <w:rsid w:val="008D151E"/>
    <w:rsid w:val="008D19DB"/>
    <w:rsid w:val="008D2E86"/>
    <w:rsid w:val="008D35E2"/>
    <w:rsid w:val="008D3AB8"/>
    <w:rsid w:val="008D3E52"/>
    <w:rsid w:val="008D41B5"/>
    <w:rsid w:val="008D52D5"/>
    <w:rsid w:val="008D5BE0"/>
    <w:rsid w:val="008D72C3"/>
    <w:rsid w:val="008D7537"/>
    <w:rsid w:val="008D7689"/>
    <w:rsid w:val="008D7B10"/>
    <w:rsid w:val="008E041A"/>
    <w:rsid w:val="008E04F6"/>
    <w:rsid w:val="008E068D"/>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9A9"/>
    <w:rsid w:val="008F5D1E"/>
    <w:rsid w:val="008F7242"/>
    <w:rsid w:val="008F75F1"/>
    <w:rsid w:val="008F7D34"/>
    <w:rsid w:val="00901457"/>
    <w:rsid w:val="00901C77"/>
    <w:rsid w:val="00901ED0"/>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6333"/>
    <w:rsid w:val="00917B03"/>
    <w:rsid w:val="00917B21"/>
    <w:rsid w:val="00917B5F"/>
    <w:rsid w:val="0092168B"/>
    <w:rsid w:val="00921E03"/>
    <w:rsid w:val="00922101"/>
    <w:rsid w:val="00922A4B"/>
    <w:rsid w:val="009236F3"/>
    <w:rsid w:val="009241BB"/>
    <w:rsid w:val="009244F7"/>
    <w:rsid w:val="00924C0D"/>
    <w:rsid w:val="00924D94"/>
    <w:rsid w:val="0092501B"/>
    <w:rsid w:val="0092587F"/>
    <w:rsid w:val="00925AA4"/>
    <w:rsid w:val="009272CD"/>
    <w:rsid w:val="00927809"/>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36"/>
    <w:rsid w:val="009837A3"/>
    <w:rsid w:val="00983F27"/>
    <w:rsid w:val="009843E2"/>
    <w:rsid w:val="0098582B"/>
    <w:rsid w:val="009858DA"/>
    <w:rsid w:val="009861EE"/>
    <w:rsid w:val="009874AF"/>
    <w:rsid w:val="0098795A"/>
    <w:rsid w:val="00987F32"/>
    <w:rsid w:val="0099011B"/>
    <w:rsid w:val="00990557"/>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B0602"/>
    <w:rsid w:val="009B0987"/>
    <w:rsid w:val="009B107E"/>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F4"/>
    <w:rsid w:val="009F6DB9"/>
    <w:rsid w:val="009F70AA"/>
    <w:rsid w:val="009F740D"/>
    <w:rsid w:val="009F77F0"/>
    <w:rsid w:val="009F7E73"/>
    <w:rsid w:val="00A0020E"/>
    <w:rsid w:val="00A00370"/>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50B0"/>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49B3"/>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9DC"/>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F32"/>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04E"/>
    <w:rsid w:val="00A61446"/>
    <w:rsid w:val="00A615E0"/>
    <w:rsid w:val="00A61D87"/>
    <w:rsid w:val="00A62285"/>
    <w:rsid w:val="00A62763"/>
    <w:rsid w:val="00A62821"/>
    <w:rsid w:val="00A6338B"/>
    <w:rsid w:val="00A636B4"/>
    <w:rsid w:val="00A6390A"/>
    <w:rsid w:val="00A64524"/>
    <w:rsid w:val="00A64A9B"/>
    <w:rsid w:val="00A65A66"/>
    <w:rsid w:val="00A65C73"/>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6F6B"/>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007"/>
    <w:rsid w:val="00AB5528"/>
    <w:rsid w:val="00AB5538"/>
    <w:rsid w:val="00AB5825"/>
    <w:rsid w:val="00AB58D9"/>
    <w:rsid w:val="00AB63C3"/>
    <w:rsid w:val="00AB6656"/>
    <w:rsid w:val="00AB7178"/>
    <w:rsid w:val="00AB74C3"/>
    <w:rsid w:val="00AC0E72"/>
    <w:rsid w:val="00AC1000"/>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004"/>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18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782C"/>
    <w:rsid w:val="00B07908"/>
    <w:rsid w:val="00B1005C"/>
    <w:rsid w:val="00B11298"/>
    <w:rsid w:val="00B11D8C"/>
    <w:rsid w:val="00B11F8A"/>
    <w:rsid w:val="00B122A0"/>
    <w:rsid w:val="00B1256E"/>
    <w:rsid w:val="00B13430"/>
    <w:rsid w:val="00B13787"/>
    <w:rsid w:val="00B14007"/>
    <w:rsid w:val="00B1445B"/>
    <w:rsid w:val="00B14855"/>
    <w:rsid w:val="00B14D06"/>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56CE"/>
    <w:rsid w:val="00BE6364"/>
    <w:rsid w:val="00BE6576"/>
    <w:rsid w:val="00BE6C1C"/>
    <w:rsid w:val="00BE7433"/>
    <w:rsid w:val="00BE7CB6"/>
    <w:rsid w:val="00BF048F"/>
    <w:rsid w:val="00BF062D"/>
    <w:rsid w:val="00BF0ED5"/>
    <w:rsid w:val="00BF159A"/>
    <w:rsid w:val="00BF1A2A"/>
    <w:rsid w:val="00BF1A6B"/>
    <w:rsid w:val="00BF1EEF"/>
    <w:rsid w:val="00BF1FCA"/>
    <w:rsid w:val="00BF3170"/>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EE8"/>
    <w:rsid w:val="00C17F02"/>
    <w:rsid w:val="00C204EF"/>
    <w:rsid w:val="00C21013"/>
    <w:rsid w:val="00C21459"/>
    <w:rsid w:val="00C234F7"/>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1F40"/>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D17"/>
    <w:rsid w:val="00C6294C"/>
    <w:rsid w:val="00C62B06"/>
    <w:rsid w:val="00C62DF8"/>
    <w:rsid w:val="00C62E03"/>
    <w:rsid w:val="00C63365"/>
    <w:rsid w:val="00C64192"/>
    <w:rsid w:val="00C647CB"/>
    <w:rsid w:val="00C64F06"/>
    <w:rsid w:val="00C651FF"/>
    <w:rsid w:val="00C6575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37CC"/>
    <w:rsid w:val="00CA418B"/>
    <w:rsid w:val="00CA42DE"/>
    <w:rsid w:val="00CA4A0D"/>
    <w:rsid w:val="00CA52C0"/>
    <w:rsid w:val="00CA55EE"/>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3F5"/>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761A"/>
    <w:rsid w:val="00CE7796"/>
    <w:rsid w:val="00CE7B3F"/>
    <w:rsid w:val="00CE7C81"/>
    <w:rsid w:val="00CF0386"/>
    <w:rsid w:val="00CF05D2"/>
    <w:rsid w:val="00CF0D83"/>
    <w:rsid w:val="00CF0EF2"/>
    <w:rsid w:val="00CF234B"/>
    <w:rsid w:val="00CF33AC"/>
    <w:rsid w:val="00CF3400"/>
    <w:rsid w:val="00CF3BB6"/>
    <w:rsid w:val="00CF40C5"/>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E3B"/>
    <w:rsid w:val="00D10705"/>
    <w:rsid w:val="00D11276"/>
    <w:rsid w:val="00D1233D"/>
    <w:rsid w:val="00D123CF"/>
    <w:rsid w:val="00D127DF"/>
    <w:rsid w:val="00D1308F"/>
    <w:rsid w:val="00D13678"/>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6F8"/>
    <w:rsid w:val="00D3486D"/>
    <w:rsid w:val="00D34C41"/>
    <w:rsid w:val="00D34CA3"/>
    <w:rsid w:val="00D356A6"/>
    <w:rsid w:val="00D35AA2"/>
    <w:rsid w:val="00D362BE"/>
    <w:rsid w:val="00D36BE9"/>
    <w:rsid w:val="00D3722A"/>
    <w:rsid w:val="00D37579"/>
    <w:rsid w:val="00D379CE"/>
    <w:rsid w:val="00D4006F"/>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59A"/>
    <w:rsid w:val="00DC1BD9"/>
    <w:rsid w:val="00DC1BE4"/>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A42"/>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65CB"/>
    <w:rsid w:val="00E677B3"/>
    <w:rsid w:val="00E706A0"/>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38B"/>
    <w:rsid w:val="00ED2520"/>
    <w:rsid w:val="00ED2E12"/>
    <w:rsid w:val="00ED3EDC"/>
    <w:rsid w:val="00ED47A4"/>
    <w:rsid w:val="00ED4F03"/>
    <w:rsid w:val="00ED52B2"/>
    <w:rsid w:val="00ED54B4"/>
    <w:rsid w:val="00ED552A"/>
    <w:rsid w:val="00ED56DC"/>
    <w:rsid w:val="00ED7D19"/>
    <w:rsid w:val="00ED7F87"/>
    <w:rsid w:val="00EE0ADC"/>
    <w:rsid w:val="00EE15D5"/>
    <w:rsid w:val="00EE1612"/>
    <w:rsid w:val="00EE173D"/>
    <w:rsid w:val="00EE1BE8"/>
    <w:rsid w:val="00EE1DD9"/>
    <w:rsid w:val="00EE1FE8"/>
    <w:rsid w:val="00EE231A"/>
    <w:rsid w:val="00EE24D6"/>
    <w:rsid w:val="00EE289F"/>
    <w:rsid w:val="00EE2B04"/>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3BDB"/>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C03"/>
    <w:rsid w:val="00F20D29"/>
    <w:rsid w:val="00F20D34"/>
    <w:rsid w:val="00F21629"/>
    <w:rsid w:val="00F22383"/>
    <w:rsid w:val="00F2241D"/>
    <w:rsid w:val="00F22912"/>
    <w:rsid w:val="00F22AEB"/>
    <w:rsid w:val="00F22AFE"/>
    <w:rsid w:val="00F22BCA"/>
    <w:rsid w:val="00F23754"/>
    <w:rsid w:val="00F237A4"/>
    <w:rsid w:val="00F23F6D"/>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233"/>
    <w:rsid w:val="00F6251B"/>
    <w:rsid w:val="00F626C6"/>
    <w:rsid w:val="00F62CF6"/>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2FF"/>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ACA"/>
    <w:rsid w:val="00F91D8C"/>
    <w:rsid w:val="00F91FB8"/>
    <w:rsid w:val="00F921C0"/>
    <w:rsid w:val="00F92282"/>
    <w:rsid w:val="00F9337A"/>
    <w:rsid w:val="00F93967"/>
    <w:rsid w:val="00F9402E"/>
    <w:rsid w:val="00F944B3"/>
    <w:rsid w:val="00F960B1"/>
    <w:rsid w:val="00F962B4"/>
    <w:rsid w:val="00F96C14"/>
    <w:rsid w:val="00F96CF3"/>
    <w:rsid w:val="00F972B0"/>
    <w:rsid w:val="00FA0210"/>
    <w:rsid w:val="00FA08D8"/>
    <w:rsid w:val="00FA0A55"/>
    <w:rsid w:val="00FA2BC5"/>
    <w:rsid w:val="00FA2BF8"/>
    <w:rsid w:val="00FA381D"/>
    <w:rsid w:val="00FA3AA3"/>
    <w:rsid w:val="00FA3D00"/>
    <w:rsid w:val="00FA3F17"/>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673"/>
    <w:rsid w:val="00FC1A3D"/>
    <w:rsid w:val="00FC1A5C"/>
    <w:rsid w:val="00FC1C53"/>
    <w:rsid w:val="00FC1D2A"/>
    <w:rsid w:val="00FC2B88"/>
    <w:rsid w:val="00FC2D03"/>
    <w:rsid w:val="00FC2D4C"/>
    <w:rsid w:val="00FC30D1"/>
    <w:rsid w:val="00FC39EA"/>
    <w:rsid w:val="00FC469C"/>
    <w:rsid w:val="00FC4943"/>
    <w:rsid w:val="00FC49E0"/>
    <w:rsid w:val="00FC4AA6"/>
    <w:rsid w:val="00FC56B8"/>
    <w:rsid w:val="00FC56FC"/>
    <w:rsid w:val="00FC5CFE"/>
    <w:rsid w:val="00FC60B8"/>
    <w:rsid w:val="00FC6DE6"/>
    <w:rsid w:val="00FC6E48"/>
    <w:rsid w:val="00FD0A9D"/>
    <w:rsid w:val="00FD0A9E"/>
    <w:rsid w:val="00FD0CE8"/>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F88"/>
    <w:rsid w:val="00FE1480"/>
    <w:rsid w:val="00FE2400"/>
    <w:rsid w:val="00FE2C02"/>
    <w:rsid w:val="00FE32CB"/>
    <w:rsid w:val="00FE372E"/>
    <w:rsid w:val="00FE3782"/>
    <w:rsid w:val="00FE3A6A"/>
    <w:rsid w:val="00FE3AC5"/>
    <w:rsid w:val="00FE44CF"/>
    <w:rsid w:val="00FE46EE"/>
    <w:rsid w:val="00FE4721"/>
    <w:rsid w:val="00FE4977"/>
    <w:rsid w:val="00FE4D2A"/>
    <w:rsid w:val="00FE4FA0"/>
    <w:rsid w:val="00FE4FD0"/>
    <w:rsid w:val="00FE5051"/>
    <w:rsid w:val="00FE53DC"/>
    <w:rsid w:val="00FE566B"/>
    <w:rsid w:val="00FE5839"/>
    <w:rsid w:val="00FE5B58"/>
    <w:rsid w:val="00FE6030"/>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2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nowrap">
    <w:name w:val="nowrap"/>
    <w:basedOn w:val="DefaultParagraphFont"/>
    <w:rsid w:val="00FD0CE8"/>
  </w:style>
  <w:style w:type="paragraph" w:customStyle="1" w:styleId="SCCLsocOtherPartySeparator">
    <w:name w:val="SCC.Lsoc.OtherPartySeparator"/>
    <w:basedOn w:val="Normal"/>
    <w:next w:val="Normal"/>
    <w:link w:val="SCCLsocOtherPartySeparatorChar"/>
    <w:rsid w:val="001F3293"/>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1F3293"/>
    <w:rPr>
      <w:rFonts w:ascii="Times New Roman" w:eastAsiaTheme="minorHAnsi" w:hAnsi="Times New Roman" w:cstheme="minorBidi"/>
      <w:b/>
      <w:sz w:val="24"/>
      <w:szCs w:val="22"/>
      <w:lang w:val="en-CA"/>
    </w:rPr>
  </w:style>
  <w:style w:type="paragraph" w:customStyle="1" w:styleId="SCCLsocSubfileSeparator">
    <w:name w:val="SCC.Lsoc.SubfileSeparator"/>
    <w:basedOn w:val="Normal"/>
    <w:next w:val="Normal"/>
    <w:link w:val="SCCLsocSubfileSeparatorChar"/>
    <w:rsid w:val="001F3293"/>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1F3293"/>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fra.aspx?cas=38053" TargetMode="External"/><Relationship Id="rId18" Type="http://schemas.openxmlformats.org/officeDocument/2006/relationships/hyperlink" Target="https://www.scc-csc.ca/case-dossier/info/sum-som-eng.aspx?cas=38562" TargetMode="External"/><Relationship Id="rId26" Type="http://schemas.openxmlformats.org/officeDocument/2006/relationships/hyperlink" Target="http://canlii.ca/t/hwn0g" TargetMode="External"/><Relationship Id="rId39" Type="http://schemas.openxmlformats.org/officeDocument/2006/relationships/hyperlink" Target="http://canlii.ca/t/hv3wx" TargetMode="External"/><Relationship Id="rId21" Type="http://schemas.openxmlformats.org/officeDocument/2006/relationships/hyperlink" Target="https://www.canlii.org/en/nb/nbca/doc/2018/2018canlii95199/2018canlii95199.html?autocompleteStr=2018%20CanLII%2095199%20(NB%20CA)&amp;autocompletePos=1" TargetMode="External"/><Relationship Id="rId34" Type="http://schemas.openxmlformats.org/officeDocument/2006/relationships/hyperlink" Target="http://canlii.ca/t/hwzd5" TargetMode="External"/><Relationship Id="rId42" Type="http://schemas.openxmlformats.org/officeDocument/2006/relationships/hyperlink" Target="https://www.canlii.org/fr/qc/qcca/doc/2017/2017qcca1774/2017qcca1774.html?autocompleteStr=2017%20QCCA%201774&amp;autocompletePos=1" TargetMode="External"/><Relationship Id="rId47" Type="http://schemas.openxmlformats.org/officeDocument/2006/relationships/hyperlink" Target="http://canlii.ca/t/gphv0" TargetMode="External"/><Relationship Id="rId50" Type="http://schemas.openxmlformats.org/officeDocument/2006/relationships/hyperlink" Target="http://canlii.ca/t/ht3gh" TargetMode="External"/><Relationship Id="rId55" Type="http://schemas.openxmlformats.org/officeDocument/2006/relationships/hyperlink" Target="http://canlii.ca/t/hwhgj" TargetMode="External"/><Relationship Id="rId63" Type="http://schemas.openxmlformats.org/officeDocument/2006/relationships/hyperlink" Target="https://www.canlii.org/en/qc/qccs/doc/2016/2016qccs1184/2016qccs1184.html?autocompleteStr=2016%20QCCS%201184&amp;autocompletePos=1" TargetMode="External"/><Relationship Id="rId68" Type="http://schemas.openxmlformats.org/officeDocument/2006/relationships/hyperlink" Target="https://www.canlii.org/en/ca/laws/stat/schedule-b-to-the-canada-act-1982-uk-1982-c-11/latest/schedule-b-to-the-canada-act-1982-uk-1982-c-11.html" TargetMode="External"/><Relationship Id="rId76" Type="http://schemas.openxmlformats.org/officeDocument/2006/relationships/hyperlink" Target="http://canlii.ca/t/hp6ss" TargetMode="External"/><Relationship Id="rId84" Type="http://schemas.openxmlformats.org/officeDocument/2006/relationships/hyperlink" Target="https://www.canlii.org/en/bc/bcca/doc/2019/2019bcca15/2019bcca15.html?autocompleteStr=2019%20BCCA%2015&amp;autocompletePos=1"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canlii.ca/t/hp6ss"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fra.aspx?cas=38559" TargetMode="External"/><Relationship Id="rId29" Type="http://schemas.openxmlformats.org/officeDocument/2006/relationships/hyperlink" Target="http://canlii.ca/t/gm3qh" TargetMode="External"/><Relationship Id="rId11" Type="http://schemas.openxmlformats.org/officeDocument/2006/relationships/hyperlink" Target="https://www.scc-csc.ca/case-dossier/info/sum-som-eng.aspx?cas=38536" TargetMode="External"/><Relationship Id="rId24" Type="http://schemas.openxmlformats.org/officeDocument/2006/relationships/hyperlink" Target="https://www.canlii.org/en/qc/qcca/doc/2018/2018qcca1886/2018qcca1886.pdf" TargetMode="External"/><Relationship Id="rId32" Type="http://schemas.openxmlformats.org/officeDocument/2006/relationships/hyperlink" Target="http://canlii.ca/t/gm3qh" TargetMode="External"/><Relationship Id="rId37" Type="http://schemas.openxmlformats.org/officeDocument/2006/relationships/hyperlink" Target="http://canlii.ca/t/hwzd5" TargetMode="External"/><Relationship Id="rId40" Type="http://schemas.openxmlformats.org/officeDocument/2006/relationships/hyperlink" Target="http://canlii.ca/t/hwzd5" TargetMode="External"/><Relationship Id="rId45" Type="http://schemas.openxmlformats.org/officeDocument/2006/relationships/hyperlink" Target="https://www.canlii.org/en/ab/abqb/doc/2016/2016abqb216/2016abqb216.html?autocompleteStr=2016%20ABQB%20216&amp;autocompletePos=1" TargetMode="External"/><Relationship Id="rId53" Type="http://schemas.openxmlformats.org/officeDocument/2006/relationships/hyperlink" Target="http://canlii.ca/t/hs7dc" TargetMode="External"/><Relationship Id="rId58" Type="http://schemas.openxmlformats.org/officeDocument/2006/relationships/hyperlink" Target="http://canlii.ca/t/hx78v" TargetMode="External"/><Relationship Id="rId66" Type="http://schemas.openxmlformats.org/officeDocument/2006/relationships/hyperlink" Target="https://www.canlii.org/en/on/laws/stat/rso-1990-c-f3/latest/rso-1990-c-f3.html" TargetMode="External"/><Relationship Id="rId74" Type="http://schemas.openxmlformats.org/officeDocument/2006/relationships/hyperlink" Target="http://canlii.ca/t/hxrk2" TargetMode="External"/><Relationship Id="rId79" Type="http://schemas.openxmlformats.org/officeDocument/2006/relationships/hyperlink" Target="http://canlii.ca/t/hvmsc"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canlii.org/en/qc/qccs/doc/2016/2016qccs1184/2016qccs1184.html?autocompleteStr=2016%20QCCS%201184&amp;autocompletePos=1" TargetMode="External"/><Relationship Id="rId82" Type="http://schemas.openxmlformats.org/officeDocument/2006/relationships/hyperlink" Target="https://www.canlii.org/en/bc/bcca/doc/2019/2019bcca15/2019bcca15.html?autocompleteStr=2019%20BCCA%2015&amp;autocompletePos=1" TargetMode="External"/><Relationship Id="rId90" Type="http://schemas.openxmlformats.org/officeDocument/2006/relationships/header" Target="header3.xml"/><Relationship Id="rId19" Type="http://schemas.openxmlformats.org/officeDocument/2006/relationships/hyperlink" Target="https://www.scc-csc.ca/case-dossier/info/sum-som-eng.aspx?cas=38555" TargetMode="External"/><Relationship Id="rId14" Type="http://schemas.openxmlformats.org/officeDocument/2006/relationships/hyperlink" Target="https://www.scc-csc.ca/case-dossier/info/sum-som-eng.aspx?cas=38126" TargetMode="External"/><Relationship Id="rId22" Type="http://schemas.openxmlformats.org/officeDocument/2006/relationships/hyperlink" Target="https://www.canlii.org/en/nb/nbca/doc/2018/2018canlii95199/2018canlii95199.html?autocompleteStr=2018%20CanLII%2095199%20(NB%20CA)&amp;autocompletePos=1" TargetMode="External"/><Relationship Id="rId27" Type="http://schemas.openxmlformats.org/officeDocument/2006/relationships/hyperlink" Target="http://canlii.ca/t/gwk4v" TargetMode="External"/><Relationship Id="rId30" Type="http://schemas.openxmlformats.org/officeDocument/2006/relationships/hyperlink" Target="http://canlii.ca/t/hx6tq" TargetMode="External"/><Relationship Id="rId35" Type="http://schemas.openxmlformats.org/officeDocument/2006/relationships/hyperlink" Target="http://canlii.ca/t/gnz32" TargetMode="External"/><Relationship Id="rId43" Type="http://schemas.openxmlformats.org/officeDocument/2006/relationships/hyperlink" Target="https://www.canlii.org/en/ab/abqb/doc/2016/2016abqb216/2016abqb216.html?autocompleteStr=2016%20ABQB%20216&amp;autocompletePos=1" TargetMode="External"/><Relationship Id="rId48" Type="http://schemas.openxmlformats.org/officeDocument/2006/relationships/hyperlink" Target="http://canlii.ca/t/h447f" TargetMode="External"/><Relationship Id="rId56" Type="http://schemas.openxmlformats.org/officeDocument/2006/relationships/hyperlink" Target="http://canlii.ca/t/hx78v" TargetMode="External"/><Relationship Id="rId64" Type="http://schemas.openxmlformats.org/officeDocument/2006/relationships/hyperlink" Target="https://www.canlii.org/en/qc/qcca/doc/2019/2019qcca78/2019qcca78.html" TargetMode="External"/><Relationship Id="rId69" Type="http://schemas.openxmlformats.org/officeDocument/2006/relationships/hyperlink" Target="https://www.canlii.org/en/ca/laws/stat/schedule-b-to-the-canada-act-1982-uk-1982-c-11/latest/schedule-b-to-the-canada-act-1982-uk-1982-c-11.html" TargetMode="External"/><Relationship Id="rId77" Type="http://schemas.openxmlformats.org/officeDocument/2006/relationships/hyperlink" Target="http://canlii.ca/t/hp6ss" TargetMode="External"/><Relationship Id="rId8" Type="http://schemas.openxmlformats.org/officeDocument/2006/relationships/hyperlink" Target="https://www.scc-csc.ca/case-dossier/info/sum-som-eng.aspx?cas=38347" TargetMode="External"/><Relationship Id="rId51" Type="http://schemas.openxmlformats.org/officeDocument/2006/relationships/hyperlink" Target="http://canlii.ca/t/gphv0" TargetMode="External"/><Relationship Id="rId72" Type="http://schemas.openxmlformats.org/officeDocument/2006/relationships/hyperlink" Target="http://canlii.ca/t/hvhvg" TargetMode="External"/><Relationship Id="rId80" Type="http://schemas.openxmlformats.org/officeDocument/2006/relationships/hyperlink" Target="http://canlii.ca/t/hxrk2" TargetMode="External"/><Relationship Id="rId85" Type="http://schemas.openxmlformats.org/officeDocument/2006/relationships/hyperlink" Target="mailto:comments-commentaires@scc-csc.ca"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cc-csc.ca/case-dossier/info/sum-som-eng.aspx?cas=38537" TargetMode="External"/><Relationship Id="rId17" Type="http://schemas.openxmlformats.org/officeDocument/2006/relationships/hyperlink" Target="https://www.scc-csc.ca/case-dossier/info/sum-som-eng.aspx?cas=38576" TargetMode="External"/><Relationship Id="rId25" Type="http://schemas.openxmlformats.org/officeDocument/2006/relationships/hyperlink" Target="http://canlii.ca/t/gwk4v" TargetMode="External"/><Relationship Id="rId33" Type="http://schemas.openxmlformats.org/officeDocument/2006/relationships/hyperlink" Target="http://canlii.ca/t/hv3ww" TargetMode="External"/><Relationship Id="rId38" Type="http://schemas.openxmlformats.org/officeDocument/2006/relationships/hyperlink" Target="http://canlii.ca/t/gnz32" TargetMode="External"/><Relationship Id="rId46" Type="http://schemas.openxmlformats.org/officeDocument/2006/relationships/hyperlink" Target="https://www.canlii.org/en/ab/abca/doc/2018/2018abca118/2018abca118.html?autocompleteStr=2018%20ABCA%20118&amp;autocompletePos=1" TargetMode="External"/><Relationship Id="rId59" Type="http://schemas.openxmlformats.org/officeDocument/2006/relationships/hyperlink" Target="http://canlii.ca/t/hxj1p" TargetMode="External"/><Relationship Id="rId67" Type="http://schemas.openxmlformats.org/officeDocument/2006/relationships/hyperlink" Target="https://www.canlii.org/en/on/laws/stat/rso-1990-c-f3/latest/rso-1990-c-f3.html" TargetMode="External"/><Relationship Id="rId20" Type="http://schemas.openxmlformats.org/officeDocument/2006/relationships/hyperlink" Target="https://www.scc-csc.ca/case-dossier/info/sum-som-eng.aspx?cas=38554" TargetMode="External"/><Relationship Id="rId41" Type="http://schemas.openxmlformats.org/officeDocument/2006/relationships/hyperlink" Target="https://www.canlii.org/fr/qc/qcca/doc/2017/2017qcca1774/2017qcca1774.html?autocompleteStr=2017%20QCCA%201774&amp;autocompletePos=1" TargetMode="External"/><Relationship Id="rId54" Type="http://schemas.openxmlformats.org/officeDocument/2006/relationships/hyperlink" Target="http://canlii.ca/t/ht3gh" TargetMode="External"/><Relationship Id="rId62" Type="http://schemas.openxmlformats.org/officeDocument/2006/relationships/hyperlink" Target="https://www.canlii.org/en/qc/qcca/doc/2019/2019qcca78/2019qcca78.html" TargetMode="External"/><Relationship Id="rId70" Type="http://schemas.openxmlformats.org/officeDocument/2006/relationships/hyperlink" Target="http://canlii.ca/t/hp6ss" TargetMode="External"/><Relationship Id="rId75" Type="http://schemas.openxmlformats.org/officeDocument/2006/relationships/hyperlink" Target="https://www.canlii.org/en/on/laws/stat/rso-1990-c-f3/latest/rso-1990-c-f3.html" TargetMode="External"/><Relationship Id="rId83" Type="http://schemas.openxmlformats.org/officeDocument/2006/relationships/hyperlink" Target="https://www.canlii.org/en/bc/bcsc/doc/2018/2018bcsc545/2018bcsc545.html?autocompleteStr=2018%20BCSC%20545&amp;autocompletePos=1"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fra.aspx?cas=38254" TargetMode="External"/><Relationship Id="rId23" Type="http://schemas.openxmlformats.org/officeDocument/2006/relationships/hyperlink" Target="https://www.canlii.org/fr/qc/qccq/doc/2016/2016qccq4765/2016qccq4765.pdf" TargetMode="External"/><Relationship Id="rId28" Type="http://schemas.openxmlformats.org/officeDocument/2006/relationships/hyperlink" Target="http://canlii.ca/t/hwn0g" TargetMode="External"/><Relationship Id="rId36" Type="http://schemas.openxmlformats.org/officeDocument/2006/relationships/hyperlink" Target="http://canlii.ca/t/hv3wx" TargetMode="External"/><Relationship Id="rId49" Type="http://schemas.openxmlformats.org/officeDocument/2006/relationships/hyperlink" Target="http://canlii.ca/t/hs7dc" TargetMode="External"/><Relationship Id="rId57" Type="http://schemas.openxmlformats.org/officeDocument/2006/relationships/hyperlink" Target="http://canlii.ca/t/hwhgj" TargetMode="External"/><Relationship Id="rId10" Type="http://schemas.openxmlformats.org/officeDocument/2006/relationships/hyperlink" Target="https://www.scc-csc.ca/case-dossier/info/sum-som-eng.aspx?cas=38524" TargetMode="External"/><Relationship Id="rId31" Type="http://schemas.openxmlformats.org/officeDocument/2006/relationships/hyperlink" Target="http://canlii.ca/t/hwzd5" TargetMode="External"/><Relationship Id="rId44" Type="http://schemas.openxmlformats.org/officeDocument/2006/relationships/hyperlink" Target="https://www.canlii.org/en/ab/abca/doc/2018/2018abca118/2018abca118.html?autocompleteStr=2018%20ABCA%20118&amp;autocompletePos=1" TargetMode="External"/><Relationship Id="rId52" Type="http://schemas.openxmlformats.org/officeDocument/2006/relationships/hyperlink" Target="http://canlii.ca/t/h447f" TargetMode="External"/><Relationship Id="rId60" Type="http://schemas.openxmlformats.org/officeDocument/2006/relationships/hyperlink" Target="http://canlii.ca/t/hxj1p" TargetMode="External"/><Relationship Id="rId65" Type="http://schemas.openxmlformats.org/officeDocument/2006/relationships/hyperlink" Target="https://www.canlii.org/en/on/laws/stat/rso-1990-c-c12/latest/rso-1990-c-c12.html" TargetMode="External"/><Relationship Id="rId73" Type="http://schemas.openxmlformats.org/officeDocument/2006/relationships/hyperlink" Target="http://canlii.ca/t/hvmsc" TargetMode="External"/><Relationship Id="rId78" Type="http://schemas.openxmlformats.org/officeDocument/2006/relationships/hyperlink" Target="http://canlii.ca/t/hvhvg" TargetMode="External"/><Relationship Id="rId81" Type="http://schemas.openxmlformats.org/officeDocument/2006/relationships/hyperlink" Target="https://www.canlii.org/en/bc/bcsc/doc/2018/2018bcsc545/2018bcsc545.html?autocompleteStr=2018%20BCSC%20545&amp;autocompletePos=1"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fra.aspx?cas=38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D93C5-5079-4666-A943-5D2810A0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13938</Words>
  <Characters>64396</Characters>
  <Application>Microsoft Office Word</Application>
  <DocSecurity>0</DocSecurity>
  <Lines>3389</Lines>
  <Paragraphs>2701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75633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2019-06-28T17:54:00Z</dcterms:created>
  <dcterms:modified xsi:type="dcterms:W3CDTF">2019-07-02T19:39:00Z</dcterms:modified>
</cp:coreProperties>
</file>