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90997" w:rsidRDefault="003F43E6" w:rsidP="003F43E6">
      <w:pPr>
        <w:pStyle w:val="Header"/>
        <w:jc w:val="center"/>
        <w:rPr>
          <w:b/>
          <w:sz w:val="32"/>
        </w:rPr>
      </w:pPr>
      <w:r w:rsidRPr="00490997">
        <w:rPr>
          <w:b/>
          <w:sz w:val="32"/>
        </w:rPr>
        <w:t>Supreme Court of Canada / Cour suprême du Canada</w:t>
      </w:r>
    </w:p>
    <w:p w:rsidR="003F43E6" w:rsidRPr="00490997" w:rsidRDefault="003F43E6" w:rsidP="006F2579">
      <w:pPr>
        <w:widowControl w:val="0"/>
        <w:rPr>
          <w:i/>
        </w:rPr>
      </w:pPr>
    </w:p>
    <w:p w:rsidR="003F43E6" w:rsidRPr="00490997" w:rsidRDefault="003F43E6" w:rsidP="006F2579">
      <w:pPr>
        <w:widowControl w:val="0"/>
        <w:rPr>
          <w:i/>
        </w:rPr>
      </w:pPr>
    </w:p>
    <w:p w:rsidR="006F2579" w:rsidRPr="00490997" w:rsidRDefault="006F2579" w:rsidP="006F2579">
      <w:pPr>
        <w:widowControl w:val="0"/>
        <w:rPr>
          <w:i/>
          <w:lang w:val="fr-CA"/>
        </w:rPr>
      </w:pPr>
      <w:r w:rsidRPr="00490997">
        <w:rPr>
          <w:i/>
          <w:lang w:val="fr-CA"/>
        </w:rPr>
        <w:t>(</w:t>
      </w:r>
      <w:r w:rsidR="00EF40B2" w:rsidRPr="00490997">
        <w:rPr>
          <w:i/>
          <w:lang w:val="fr-CA"/>
        </w:rPr>
        <w:t>Le</w:t>
      </w:r>
      <w:r w:rsidRPr="00490997">
        <w:rPr>
          <w:i/>
          <w:lang w:val="fr-CA"/>
        </w:rPr>
        <w:t xml:space="preserve"> français suit)</w:t>
      </w:r>
    </w:p>
    <w:p w:rsidR="006F2579" w:rsidRPr="00490997" w:rsidRDefault="006F2579" w:rsidP="006F2579">
      <w:pPr>
        <w:widowControl w:val="0"/>
        <w:rPr>
          <w:lang w:val="fr-CA"/>
        </w:rPr>
      </w:pPr>
    </w:p>
    <w:p w:rsidR="006F2579" w:rsidRPr="002D3D97" w:rsidRDefault="00C007C3" w:rsidP="006F2579">
      <w:pPr>
        <w:widowControl w:val="0"/>
        <w:jc w:val="center"/>
        <w:rPr>
          <w:b/>
          <w:lang w:val="fr-CA"/>
        </w:rPr>
      </w:pPr>
      <w:r w:rsidRPr="00490997">
        <w:fldChar w:fldCharType="begin"/>
      </w:r>
      <w:r w:rsidR="006F2579" w:rsidRPr="002D3D97">
        <w:rPr>
          <w:lang w:val="fr-CA"/>
        </w:rPr>
        <w:instrText xml:space="preserve"> SEQ CHAPTER \h \r 1</w:instrText>
      </w:r>
      <w:r w:rsidRPr="00490997">
        <w:fldChar w:fldCharType="end"/>
      </w:r>
      <w:r w:rsidR="002767DF" w:rsidRPr="002D3D97">
        <w:rPr>
          <w:b/>
          <w:lang w:val="fr-CA"/>
        </w:rPr>
        <w:t>JUDGMENT</w:t>
      </w:r>
      <w:r w:rsidR="008E3C76" w:rsidRPr="002D3D97">
        <w:rPr>
          <w:b/>
          <w:lang w:val="fr-CA"/>
        </w:rPr>
        <w:t>S</w:t>
      </w:r>
      <w:r w:rsidR="002767DF" w:rsidRPr="002D3D97">
        <w:rPr>
          <w:b/>
          <w:lang w:val="fr-CA"/>
        </w:rPr>
        <w:t xml:space="preserve"> </w:t>
      </w:r>
      <w:r w:rsidR="004C4C26" w:rsidRPr="002D3D97">
        <w:rPr>
          <w:b/>
          <w:lang w:val="fr-CA"/>
        </w:rPr>
        <w:t>IN LEAVE APPLICATION</w:t>
      </w:r>
      <w:r w:rsidR="008E3C76" w:rsidRPr="002D3D97">
        <w:rPr>
          <w:b/>
          <w:lang w:val="fr-CA"/>
        </w:rPr>
        <w:t>S</w:t>
      </w:r>
    </w:p>
    <w:p w:rsidR="006F2579" w:rsidRPr="002D3D97" w:rsidRDefault="006F2579" w:rsidP="006F2579">
      <w:pPr>
        <w:widowControl w:val="0"/>
        <w:rPr>
          <w:b/>
          <w:lang w:val="fr-CA"/>
        </w:rPr>
      </w:pPr>
    </w:p>
    <w:p w:rsidR="006F2579" w:rsidRPr="00490997" w:rsidRDefault="00740F77" w:rsidP="006F2579">
      <w:pPr>
        <w:widowControl w:val="0"/>
        <w:rPr>
          <w:b/>
        </w:rPr>
      </w:pPr>
      <w:r>
        <w:rPr>
          <w:b/>
        </w:rPr>
        <w:t>October</w:t>
      </w:r>
      <w:r w:rsidR="00C9475D" w:rsidRPr="00490997">
        <w:rPr>
          <w:b/>
        </w:rPr>
        <w:t xml:space="preserve"> </w:t>
      </w:r>
      <w:r w:rsidR="009A4EB9">
        <w:rPr>
          <w:b/>
        </w:rPr>
        <w:t>1</w:t>
      </w:r>
      <w:r w:rsidR="00721352">
        <w:rPr>
          <w:b/>
        </w:rPr>
        <w:t>7</w:t>
      </w:r>
      <w:r w:rsidR="00170148" w:rsidRPr="00490997">
        <w:rPr>
          <w:b/>
        </w:rPr>
        <w:t>,</w:t>
      </w:r>
      <w:r w:rsidR="008825DB" w:rsidRPr="00490997">
        <w:rPr>
          <w:b/>
        </w:rPr>
        <w:t xml:space="preserve"> 201</w:t>
      </w:r>
      <w:r w:rsidR="00DC7C53" w:rsidRPr="00490997">
        <w:rPr>
          <w:b/>
        </w:rPr>
        <w:t>9</w:t>
      </w:r>
    </w:p>
    <w:p w:rsidR="006F2579" w:rsidRPr="00490997" w:rsidRDefault="006F2579" w:rsidP="006F2579">
      <w:pPr>
        <w:widowControl w:val="0"/>
        <w:rPr>
          <w:b/>
        </w:rPr>
      </w:pPr>
      <w:r w:rsidRPr="00490997">
        <w:rPr>
          <w:b/>
        </w:rPr>
        <w:t>For immediate release</w:t>
      </w:r>
    </w:p>
    <w:p w:rsidR="006F2579" w:rsidRPr="00490997" w:rsidRDefault="006F2579" w:rsidP="006F2579">
      <w:pPr>
        <w:widowControl w:val="0"/>
      </w:pPr>
    </w:p>
    <w:p w:rsidR="002767DF" w:rsidRPr="00490997" w:rsidRDefault="002767DF" w:rsidP="002767DF">
      <w:pPr>
        <w:widowControl w:val="0"/>
      </w:pPr>
      <w:r w:rsidRPr="00490997">
        <w:rPr>
          <w:b/>
        </w:rPr>
        <w:t>OTTAWA</w:t>
      </w:r>
      <w:r w:rsidRPr="00490997">
        <w:t xml:space="preserve"> – The Suprem</w:t>
      </w:r>
      <w:r w:rsidR="00580213" w:rsidRPr="00490997">
        <w:t>e</w:t>
      </w:r>
      <w:r w:rsidRPr="00490997">
        <w:t xml:space="preserve"> Court of Canada has today deposited with the Registrar judgment</w:t>
      </w:r>
      <w:r w:rsidR="008E3C76">
        <w:t>s</w:t>
      </w:r>
      <w:r w:rsidRPr="00490997">
        <w:t xml:space="preserve"> in the following application</w:t>
      </w:r>
      <w:r w:rsidR="008E3C76">
        <w:t>s</w:t>
      </w:r>
      <w:r w:rsidRPr="00490997">
        <w:t xml:space="preserve"> for leave to appe</w:t>
      </w:r>
      <w:r w:rsidR="00DB3E59" w:rsidRPr="00490997">
        <w:t>a</w:t>
      </w:r>
      <w:r w:rsidRPr="00490997">
        <w:t>l.</w:t>
      </w:r>
    </w:p>
    <w:p w:rsidR="006F2579" w:rsidRPr="00490997" w:rsidRDefault="006F2579" w:rsidP="006F2579">
      <w:pPr>
        <w:widowControl w:val="0"/>
      </w:pPr>
    </w:p>
    <w:p w:rsidR="006F2579" w:rsidRPr="00490997" w:rsidRDefault="006F2579" w:rsidP="006F2579">
      <w:pPr>
        <w:widowControl w:val="0"/>
      </w:pPr>
    </w:p>
    <w:p w:rsidR="002767DF" w:rsidRPr="00490997" w:rsidRDefault="002767DF" w:rsidP="002767DF">
      <w:pPr>
        <w:widowControl w:val="0"/>
        <w:jc w:val="center"/>
        <w:rPr>
          <w:lang w:val="fr-CA"/>
        </w:rPr>
      </w:pPr>
      <w:r w:rsidRPr="00490997">
        <w:rPr>
          <w:b/>
          <w:lang w:val="fr-CA"/>
        </w:rPr>
        <w:t>JUGEMENT</w:t>
      </w:r>
      <w:r w:rsidR="008E3C76">
        <w:rPr>
          <w:b/>
          <w:lang w:val="fr-CA"/>
        </w:rPr>
        <w:t>S</w:t>
      </w:r>
      <w:r w:rsidR="004C4C26" w:rsidRPr="00490997">
        <w:rPr>
          <w:b/>
          <w:lang w:val="fr-CA"/>
        </w:rPr>
        <w:t xml:space="preserve"> SUR DEMANDE</w:t>
      </w:r>
      <w:r w:rsidR="008E3C76">
        <w:rPr>
          <w:b/>
          <w:lang w:val="fr-CA"/>
        </w:rPr>
        <w:t>S</w:t>
      </w:r>
      <w:r w:rsidRPr="00490997">
        <w:rPr>
          <w:b/>
          <w:lang w:val="fr-CA"/>
        </w:rPr>
        <w:t xml:space="preserve"> D’AUTORISATION</w:t>
      </w:r>
    </w:p>
    <w:p w:rsidR="006F2579" w:rsidRPr="00490997" w:rsidRDefault="006F2579" w:rsidP="006F2579">
      <w:pPr>
        <w:widowControl w:val="0"/>
        <w:rPr>
          <w:lang w:val="fr-CA"/>
        </w:rPr>
      </w:pPr>
    </w:p>
    <w:p w:rsidR="006F2579" w:rsidRPr="00490997" w:rsidRDefault="006F2579" w:rsidP="006F2579">
      <w:pPr>
        <w:widowControl w:val="0"/>
        <w:rPr>
          <w:b/>
          <w:lang w:val="fr-CA"/>
        </w:rPr>
      </w:pPr>
      <w:r w:rsidRPr="00490997">
        <w:rPr>
          <w:b/>
          <w:lang w:val="fr-CA"/>
        </w:rPr>
        <w:t>Le</w:t>
      </w:r>
      <w:r w:rsidR="008825DB" w:rsidRPr="00490997">
        <w:rPr>
          <w:b/>
          <w:lang w:val="fr-CA"/>
        </w:rPr>
        <w:t xml:space="preserve"> </w:t>
      </w:r>
      <w:r w:rsidR="009A4EB9">
        <w:rPr>
          <w:b/>
          <w:lang w:val="fr-CA"/>
        </w:rPr>
        <w:t>1</w:t>
      </w:r>
      <w:r w:rsidR="00721352">
        <w:rPr>
          <w:b/>
          <w:lang w:val="fr-CA"/>
        </w:rPr>
        <w:t>7</w:t>
      </w:r>
      <w:r w:rsidR="008F66B0" w:rsidRPr="00490997">
        <w:rPr>
          <w:b/>
          <w:lang w:val="fr-CA"/>
        </w:rPr>
        <w:t xml:space="preserve"> </w:t>
      </w:r>
      <w:r w:rsidR="00740F77">
        <w:rPr>
          <w:b/>
          <w:lang w:val="fr-CA"/>
        </w:rPr>
        <w:t>octo</w:t>
      </w:r>
      <w:r w:rsidR="009A4EB9">
        <w:rPr>
          <w:b/>
          <w:lang w:val="fr-CA"/>
        </w:rPr>
        <w:t>bre</w:t>
      </w:r>
      <w:r w:rsidR="004E4B02" w:rsidRPr="00490997">
        <w:rPr>
          <w:b/>
          <w:lang w:val="fr-CA"/>
        </w:rPr>
        <w:t xml:space="preserve"> </w:t>
      </w:r>
      <w:r w:rsidR="008825DB" w:rsidRPr="00490997">
        <w:rPr>
          <w:b/>
          <w:lang w:val="fr-CA"/>
        </w:rPr>
        <w:t>201</w:t>
      </w:r>
      <w:r w:rsidR="0068093F">
        <w:rPr>
          <w:b/>
          <w:lang w:val="fr-CA"/>
        </w:rPr>
        <w:t>9</w:t>
      </w:r>
    </w:p>
    <w:p w:rsidR="006F2579" w:rsidRPr="00490997" w:rsidRDefault="006F2579" w:rsidP="006F2579">
      <w:pPr>
        <w:widowControl w:val="0"/>
        <w:rPr>
          <w:b/>
          <w:lang w:val="fr-CA"/>
        </w:rPr>
      </w:pPr>
      <w:r w:rsidRPr="00490997">
        <w:rPr>
          <w:b/>
          <w:lang w:val="fr-CA"/>
        </w:rPr>
        <w:t>Pour diffusion immédiate</w:t>
      </w:r>
    </w:p>
    <w:p w:rsidR="006F2579" w:rsidRPr="00490997" w:rsidRDefault="006F2579" w:rsidP="006F2579">
      <w:pPr>
        <w:widowControl w:val="0"/>
        <w:rPr>
          <w:lang w:val="fr-CA"/>
        </w:rPr>
      </w:pPr>
    </w:p>
    <w:p w:rsidR="002767DF" w:rsidRPr="00490997" w:rsidRDefault="002767DF" w:rsidP="002767DF">
      <w:pPr>
        <w:widowControl w:val="0"/>
        <w:rPr>
          <w:lang w:val="fr-CA"/>
        </w:rPr>
      </w:pPr>
      <w:r w:rsidRPr="00C52E1B">
        <w:rPr>
          <w:b/>
          <w:lang w:val="fr-CA"/>
        </w:rPr>
        <w:t>OTTAWA</w:t>
      </w:r>
      <w:r w:rsidRPr="00C52E1B">
        <w:rPr>
          <w:lang w:val="fr-CA"/>
        </w:rPr>
        <w:t xml:space="preserve"> – La Cour suprême du Canada a déposé aujourd’hui auprès du registrair</w:t>
      </w:r>
      <w:r w:rsidR="00832F42" w:rsidRPr="00C52E1B">
        <w:rPr>
          <w:lang w:val="fr-CA"/>
        </w:rPr>
        <w:t>e</w:t>
      </w:r>
      <w:r w:rsidRPr="00C52E1B">
        <w:rPr>
          <w:lang w:val="fr-CA"/>
        </w:rPr>
        <w:t xml:space="preserve"> le</w:t>
      </w:r>
      <w:r w:rsidR="008E3C76" w:rsidRPr="00C52E1B">
        <w:rPr>
          <w:lang w:val="fr-CA"/>
        </w:rPr>
        <w:t>s</w:t>
      </w:r>
      <w:r w:rsidRPr="00C52E1B">
        <w:rPr>
          <w:lang w:val="fr-CA"/>
        </w:rPr>
        <w:t xml:space="preserve"> jugemen</w:t>
      </w:r>
      <w:r w:rsidR="0020532F" w:rsidRPr="00C52E1B">
        <w:rPr>
          <w:lang w:val="fr-CA"/>
        </w:rPr>
        <w:t>t</w:t>
      </w:r>
      <w:r w:rsidR="008E3C76" w:rsidRPr="00C52E1B">
        <w:rPr>
          <w:lang w:val="fr-CA"/>
        </w:rPr>
        <w:t>s</w:t>
      </w:r>
      <w:r w:rsidRPr="00C52E1B">
        <w:rPr>
          <w:lang w:val="fr-CA"/>
        </w:rPr>
        <w:t xml:space="preserve"> dans </w:t>
      </w:r>
      <w:r w:rsidR="00CC044F" w:rsidRPr="00C52E1B">
        <w:rPr>
          <w:lang w:val="fr-CA"/>
        </w:rPr>
        <w:t>l</w:t>
      </w:r>
      <w:r w:rsidR="008E3C76" w:rsidRPr="00C52E1B">
        <w:rPr>
          <w:lang w:val="fr-CA"/>
        </w:rPr>
        <w:t>es</w:t>
      </w:r>
      <w:r w:rsidR="0020532F" w:rsidRPr="00C52E1B">
        <w:rPr>
          <w:lang w:val="fr-CA"/>
        </w:rPr>
        <w:t xml:space="preserve"> </w:t>
      </w:r>
      <w:r w:rsidR="004C4C26" w:rsidRPr="00C52E1B">
        <w:rPr>
          <w:lang w:val="fr-CA"/>
        </w:rPr>
        <w:t>demande</w:t>
      </w:r>
      <w:r w:rsidR="008E3C76" w:rsidRPr="00C52E1B">
        <w:rPr>
          <w:lang w:val="fr-CA"/>
        </w:rPr>
        <w:t>s</w:t>
      </w:r>
      <w:r w:rsidRPr="00C52E1B">
        <w:rPr>
          <w:lang w:val="fr-CA"/>
        </w:rPr>
        <w:t xml:space="preserve"> d’au</w:t>
      </w:r>
      <w:r w:rsidR="00F24EF2" w:rsidRPr="00C52E1B">
        <w:rPr>
          <w:lang w:val="fr-CA"/>
        </w:rPr>
        <w:t xml:space="preserve">torisation d’appel qui </w:t>
      </w:r>
      <w:r w:rsidR="009A4EB9" w:rsidRPr="00C52E1B">
        <w:rPr>
          <w:lang w:val="fr-CA"/>
        </w:rPr>
        <w:t>sui</w:t>
      </w:r>
      <w:r w:rsidR="008E3C76" w:rsidRPr="00C52E1B">
        <w:rPr>
          <w:lang w:val="fr-CA"/>
        </w:rPr>
        <w:t>ven</w:t>
      </w:r>
      <w:r w:rsidR="009A4EB9" w:rsidRPr="00C52E1B">
        <w:rPr>
          <w:lang w:val="fr-CA"/>
        </w:rPr>
        <w:t>t</w:t>
      </w:r>
      <w:r w:rsidR="00F24EF2" w:rsidRPr="00C52E1B">
        <w:rPr>
          <w:lang w:val="fr-CA"/>
        </w:rPr>
        <w:t>.</w:t>
      </w:r>
      <w:bookmarkStart w:id="0" w:name="_GoBack"/>
      <w:bookmarkEnd w:id="0"/>
    </w:p>
    <w:p w:rsidR="00694BDA" w:rsidRDefault="00694BDA" w:rsidP="000B5274">
      <w:pPr>
        <w:jc w:val="both"/>
        <w:rPr>
          <w:sz w:val="20"/>
          <w:lang w:val="fr-CA"/>
        </w:rPr>
      </w:pPr>
    </w:p>
    <w:p w:rsidR="00740F77" w:rsidRPr="00490997" w:rsidRDefault="00740F77" w:rsidP="000B5274">
      <w:pPr>
        <w:jc w:val="both"/>
        <w:rPr>
          <w:sz w:val="20"/>
          <w:lang w:val="fr-CA"/>
        </w:rPr>
      </w:pPr>
    </w:p>
    <w:p w:rsidR="00431DE2" w:rsidRPr="00721352" w:rsidRDefault="00431DE2" w:rsidP="00431DE2">
      <w:pPr>
        <w:jc w:val="both"/>
        <w:rPr>
          <w:b/>
          <w:sz w:val="22"/>
          <w:szCs w:val="22"/>
          <w:lang w:val="fr-CA"/>
        </w:rPr>
      </w:pPr>
      <w:r w:rsidRPr="00721352">
        <w:rPr>
          <w:b/>
          <w:sz w:val="22"/>
          <w:szCs w:val="22"/>
          <w:lang w:val="fr-CA"/>
        </w:rPr>
        <w:t>DISMISSED / REJETÉE</w:t>
      </w:r>
      <w:r w:rsidR="00F46270" w:rsidRPr="00721352">
        <w:rPr>
          <w:b/>
          <w:sz w:val="22"/>
          <w:szCs w:val="22"/>
          <w:lang w:val="fr-CA"/>
        </w:rPr>
        <w:t>S</w:t>
      </w:r>
    </w:p>
    <w:p w:rsidR="00431DE2" w:rsidRPr="00721352" w:rsidRDefault="00431DE2" w:rsidP="000B5274">
      <w:pPr>
        <w:jc w:val="both"/>
        <w:rPr>
          <w:sz w:val="20"/>
          <w:lang w:val="fr-CA"/>
        </w:rPr>
      </w:pPr>
    </w:p>
    <w:p w:rsidR="00D86A9E" w:rsidRPr="00D86A9E" w:rsidRDefault="00D86A9E" w:rsidP="00D86A9E">
      <w:pPr>
        <w:rPr>
          <w:sz w:val="22"/>
          <w:szCs w:val="22"/>
          <w:lang w:val="en-CA"/>
        </w:rPr>
      </w:pPr>
      <w:r w:rsidRPr="00D86A9E">
        <w:rPr>
          <w:i/>
          <w:sz w:val="22"/>
          <w:szCs w:val="22"/>
          <w:lang w:val="en-CA"/>
        </w:rPr>
        <w:t>Michele Marie Mulkey a.k.a. Michele Marie Messina v. Minister of Justice Canada on behalf of the United States of America</w:t>
      </w:r>
      <w:r w:rsidRPr="00D86A9E">
        <w:rPr>
          <w:sz w:val="22"/>
          <w:szCs w:val="22"/>
          <w:lang w:val="en-CA"/>
        </w:rPr>
        <w:t xml:space="preserve"> (Que.) (Criminal) (By Leave) </w:t>
      </w:r>
      <w:r w:rsidRPr="00D86A9E">
        <w:rPr>
          <w:sz w:val="22"/>
          <w:szCs w:val="22"/>
        </w:rPr>
        <w:t>(</w:t>
      </w:r>
      <w:hyperlink r:id="rId8" w:history="1">
        <w:r w:rsidRPr="00D86A9E">
          <w:rPr>
            <w:rStyle w:val="Hyperlink"/>
            <w:sz w:val="22"/>
            <w:szCs w:val="22"/>
          </w:rPr>
          <w:t>38593</w:t>
        </w:r>
      </w:hyperlink>
      <w:r w:rsidRPr="00D86A9E">
        <w:rPr>
          <w:sz w:val="22"/>
          <w:szCs w:val="22"/>
        </w:rPr>
        <w:t>)</w:t>
      </w:r>
    </w:p>
    <w:p w:rsidR="00A85DAA" w:rsidRPr="00D86A9E" w:rsidRDefault="00A85DAA" w:rsidP="00A85DAA">
      <w:pPr>
        <w:jc w:val="both"/>
        <w:rPr>
          <w:sz w:val="20"/>
        </w:rPr>
      </w:pPr>
    </w:p>
    <w:p w:rsidR="00496874" w:rsidRPr="00D86A9E" w:rsidRDefault="00D86A9E" w:rsidP="00A85DAA">
      <w:pPr>
        <w:jc w:val="both"/>
        <w:rPr>
          <w:sz w:val="20"/>
        </w:rPr>
      </w:pPr>
      <w:r w:rsidRPr="00D86A9E">
        <w:rPr>
          <w:sz w:val="20"/>
        </w:rPr>
        <w:t>The application for leave to appeal from the judgment of the Court of Appeal of Quebec (Montréal), Number 500-10-006232-167, 2019 QCCA 683, dated April 15, 2019, is dismissed.</w:t>
      </w:r>
    </w:p>
    <w:p w:rsidR="00D86A9E" w:rsidRPr="00D86A9E" w:rsidRDefault="00D86A9E" w:rsidP="00A85DAA">
      <w:pPr>
        <w:jc w:val="both"/>
        <w:rPr>
          <w:sz w:val="20"/>
        </w:rPr>
      </w:pPr>
    </w:p>
    <w:p w:rsidR="00615C46" w:rsidRPr="00D86A9E" w:rsidRDefault="00D86A9E" w:rsidP="00615C46">
      <w:pPr>
        <w:jc w:val="both"/>
        <w:rPr>
          <w:sz w:val="20"/>
          <w:lang w:val="fr-CA"/>
        </w:rPr>
      </w:pPr>
      <w:r w:rsidRPr="00D86A9E">
        <w:rPr>
          <w:sz w:val="20"/>
          <w:lang w:val="fr-CA"/>
        </w:rPr>
        <w:t xml:space="preserve">La demande d’autorisation d’appel de l’arrêt de la </w:t>
      </w:r>
      <w:r w:rsidRPr="00D86A9E">
        <w:rPr>
          <w:sz w:val="20"/>
          <w:lang w:val="fr-FR"/>
        </w:rPr>
        <w:t>Cour d’appel du Québec (Montréal)</w:t>
      </w:r>
      <w:r w:rsidRPr="00D86A9E">
        <w:rPr>
          <w:sz w:val="20"/>
          <w:lang w:val="fr-CA"/>
        </w:rPr>
        <w:t xml:space="preserve">, numéro </w:t>
      </w:r>
      <w:r w:rsidRPr="00D86A9E">
        <w:rPr>
          <w:sz w:val="20"/>
          <w:lang w:val="fr-FR"/>
        </w:rPr>
        <w:t>500-10-006232-167</w:t>
      </w:r>
      <w:r w:rsidRPr="00D86A9E">
        <w:rPr>
          <w:sz w:val="20"/>
          <w:lang w:val="fr-CA"/>
        </w:rPr>
        <w:t xml:space="preserve">, </w:t>
      </w:r>
      <w:r w:rsidRPr="00D86A9E">
        <w:rPr>
          <w:sz w:val="20"/>
          <w:lang w:val="fr-FR"/>
        </w:rPr>
        <w:t xml:space="preserve">2019 QCCA 683, </w:t>
      </w:r>
      <w:r w:rsidRPr="00D86A9E">
        <w:rPr>
          <w:sz w:val="20"/>
          <w:lang w:val="fr-CA"/>
        </w:rPr>
        <w:t xml:space="preserve">daté du </w:t>
      </w:r>
      <w:r w:rsidRPr="00D86A9E">
        <w:rPr>
          <w:sz w:val="20"/>
          <w:lang w:val="fr-FR"/>
        </w:rPr>
        <w:t>15 avril 2019</w:t>
      </w:r>
      <w:r w:rsidRPr="00D86A9E">
        <w:rPr>
          <w:sz w:val="20"/>
          <w:lang w:val="fr-CA"/>
        </w:rPr>
        <w:t>, est rejetée.</w:t>
      </w:r>
    </w:p>
    <w:p w:rsidR="009413FA" w:rsidRPr="00D86A9E" w:rsidRDefault="009413FA" w:rsidP="00615C46">
      <w:pPr>
        <w:jc w:val="both"/>
        <w:rPr>
          <w:sz w:val="20"/>
          <w:lang w:val="fr-CA"/>
        </w:rPr>
      </w:pPr>
    </w:p>
    <w:p w:rsidR="009413FA" w:rsidRPr="0009295C" w:rsidRDefault="003E23B5" w:rsidP="00615C46">
      <w:pPr>
        <w:jc w:val="both"/>
        <w:rPr>
          <w:sz w:val="20"/>
          <w:lang w:val="fr-CA"/>
        </w:rPr>
      </w:pPr>
      <w:r>
        <w:rPr>
          <w:szCs w:val="24"/>
          <w:lang w:val="fr-CA"/>
        </w:rPr>
        <w:pict>
          <v:rect id="_x0000_i1026" style="width:108pt;height:1pt" o:hrpct="0" o:hralign="center" o:hrstd="t" o:hrnoshade="t" o:hr="t" fillcolor="black [3213]" stroked="f"/>
        </w:pict>
      </w:r>
    </w:p>
    <w:p w:rsidR="00006218" w:rsidRPr="0009295C" w:rsidRDefault="00006218" w:rsidP="00006218">
      <w:pPr>
        <w:jc w:val="both"/>
        <w:rPr>
          <w:sz w:val="20"/>
          <w:lang w:val="fr-CA"/>
        </w:rPr>
      </w:pPr>
    </w:p>
    <w:p w:rsidR="002614D2" w:rsidRPr="002614D2" w:rsidRDefault="002614D2" w:rsidP="002614D2">
      <w:pPr>
        <w:rPr>
          <w:sz w:val="22"/>
          <w:szCs w:val="22"/>
          <w:lang w:val="en-CA"/>
        </w:rPr>
      </w:pPr>
      <w:r w:rsidRPr="002614D2">
        <w:rPr>
          <w:i/>
          <w:sz w:val="22"/>
          <w:szCs w:val="22"/>
          <w:lang w:val="en-CA"/>
        </w:rPr>
        <w:t xml:space="preserve">Robert George Kirk, as Representative Plaintiff v. </w:t>
      </w:r>
      <w:r w:rsidRPr="002614D2">
        <w:rPr>
          <w:i/>
          <w:sz w:val="22"/>
          <w:szCs w:val="22"/>
          <w:lang w:val="en-CA"/>
        </w:rPr>
        <w:t>Executive Flight Centre Fuel Services Ltd., Her Majesty the Queen in Right of the Province of British Columbia as represented by the Minister of Transportation and Infrastructure and the Minister of Forests, Lands and Natural Resource Operations, Danny LaSante and Transwest Helicopters Inc.</w:t>
      </w:r>
      <w:r w:rsidRPr="002614D2">
        <w:rPr>
          <w:sz w:val="22"/>
          <w:szCs w:val="22"/>
          <w:lang w:val="en-CA"/>
        </w:rPr>
        <w:t xml:space="preserve"> (B.C.) (Civil) (By Leave) </w:t>
      </w:r>
      <w:r w:rsidRPr="002614D2">
        <w:rPr>
          <w:sz w:val="22"/>
          <w:szCs w:val="22"/>
        </w:rPr>
        <w:t>(</w:t>
      </w:r>
      <w:hyperlink r:id="rId9" w:history="1">
        <w:r w:rsidRPr="002614D2">
          <w:rPr>
            <w:rStyle w:val="Hyperlink"/>
            <w:sz w:val="22"/>
            <w:szCs w:val="22"/>
          </w:rPr>
          <w:t>38678</w:t>
        </w:r>
      </w:hyperlink>
      <w:r w:rsidRPr="002614D2">
        <w:rPr>
          <w:sz w:val="22"/>
          <w:szCs w:val="22"/>
        </w:rPr>
        <w:t>)</w:t>
      </w:r>
    </w:p>
    <w:p w:rsidR="00740F77" w:rsidRPr="002614D2" w:rsidRDefault="00740F77" w:rsidP="00740F77">
      <w:pPr>
        <w:rPr>
          <w:sz w:val="20"/>
        </w:rPr>
      </w:pPr>
    </w:p>
    <w:p w:rsidR="00721352" w:rsidRPr="007923B4" w:rsidRDefault="007923B4" w:rsidP="00740F77">
      <w:pPr>
        <w:rPr>
          <w:sz w:val="20"/>
        </w:rPr>
      </w:pPr>
      <w:r w:rsidRPr="007923B4">
        <w:rPr>
          <w:sz w:val="20"/>
        </w:rPr>
        <w:t>The application for leave to appeal from the judgment of the</w:t>
      </w:r>
      <w:bookmarkStart w:id="1" w:name="BM_1_"/>
      <w:bookmarkEnd w:id="1"/>
      <w:r w:rsidRPr="007923B4">
        <w:rPr>
          <w:sz w:val="20"/>
        </w:rPr>
        <w:t xml:space="preserve"> Court of Appeal for British Columbia (Vancouver), Numbers CA44460; CA44463; CA44469  and CA44478, 2019 BCCA 111, dated April 5, 2019, is dismissed with no order as to costs.</w:t>
      </w:r>
    </w:p>
    <w:p w:rsidR="007923B4" w:rsidRPr="007923B4" w:rsidRDefault="007923B4" w:rsidP="00740F77">
      <w:pPr>
        <w:rPr>
          <w:sz w:val="20"/>
        </w:rPr>
      </w:pPr>
    </w:p>
    <w:p w:rsidR="007923B4" w:rsidRPr="007923B4" w:rsidRDefault="007923B4" w:rsidP="00740F77">
      <w:pPr>
        <w:rPr>
          <w:sz w:val="20"/>
          <w:lang w:val="fr-CA"/>
        </w:rPr>
      </w:pPr>
      <w:r w:rsidRPr="007923B4">
        <w:rPr>
          <w:sz w:val="20"/>
          <w:lang w:val="fr-CA"/>
        </w:rPr>
        <w:t xml:space="preserve">La demande d’autorisation d’appel de l’arrêt de la </w:t>
      </w:r>
      <w:r w:rsidRPr="007923B4">
        <w:rPr>
          <w:sz w:val="20"/>
          <w:lang w:val="fr-FR"/>
        </w:rPr>
        <w:t>Cour d’appel de la Colombie-Britannique (Vancouver)</w:t>
      </w:r>
      <w:r w:rsidRPr="007923B4">
        <w:rPr>
          <w:sz w:val="20"/>
          <w:lang w:val="fr-CA"/>
        </w:rPr>
        <w:t xml:space="preserve">, numéros </w:t>
      </w:r>
      <w:r w:rsidRPr="007923B4">
        <w:rPr>
          <w:sz w:val="20"/>
          <w:lang w:val="fr-FR"/>
        </w:rPr>
        <w:t>CA44460 ; CA44463;  CA44469  et CA44478</w:t>
      </w:r>
      <w:r w:rsidRPr="007923B4">
        <w:rPr>
          <w:sz w:val="20"/>
          <w:lang w:val="fr-CA"/>
        </w:rPr>
        <w:t xml:space="preserve">, </w:t>
      </w:r>
      <w:r w:rsidRPr="007923B4">
        <w:rPr>
          <w:sz w:val="20"/>
          <w:lang w:val="fr-FR"/>
        </w:rPr>
        <w:t xml:space="preserve">2019 BCCA 111, </w:t>
      </w:r>
      <w:r w:rsidRPr="007923B4">
        <w:rPr>
          <w:sz w:val="20"/>
          <w:lang w:val="fr-CA"/>
        </w:rPr>
        <w:t xml:space="preserve">daté du </w:t>
      </w:r>
      <w:r w:rsidRPr="007923B4">
        <w:rPr>
          <w:sz w:val="20"/>
          <w:lang w:val="fr-FR"/>
        </w:rPr>
        <w:t>5 avril 2019</w:t>
      </w:r>
      <w:r w:rsidRPr="007923B4">
        <w:rPr>
          <w:sz w:val="20"/>
          <w:lang w:val="fr-CA"/>
        </w:rPr>
        <w:t>, est rejetée sans ordonnance quant aux dépens.</w:t>
      </w:r>
    </w:p>
    <w:p w:rsidR="00721352" w:rsidRPr="007923B4" w:rsidRDefault="00721352" w:rsidP="00740F77">
      <w:pPr>
        <w:rPr>
          <w:sz w:val="20"/>
          <w:lang w:val="fr-CA"/>
        </w:rPr>
      </w:pPr>
    </w:p>
    <w:p w:rsidR="00740F77" w:rsidRPr="0009295C" w:rsidRDefault="003E23B5" w:rsidP="00740F77">
      <w:pPr>
        <w:rPr>
          <w:sz w:val="20"/>
          <w:lang w:val="fr-CA"/>
        </w:rPr>
      </w:pPr>
      <w:r>
        <w:rPr>
          <w:szCs w:val="24"/>
          <w:lang w:val="fr-CA"/>
        </w:rPr>
        <w:pict>
          <v:rect id="_x0000_i1027" style="width:108pt;height:1pt" o:hrpct="0" o:hralign="center" o:hrstd="t" o:hrnoshade="t" o:hr="t" fillcolor="black [3213]" stroked="f"/>
        </w:pict>
      </w:r>
    </w:p>
    <w:p w:rsidR="00740F77" w:rsidRPr="0009295C" w:rsidRDefault="00740F77" w:rsidP="00740F77">
      <w:pPr>
        <w:ind w:left="357" w:hanging="357"/>
        <w:rPr>
          <w:sz w:val="20"/>
          <w:lang w:val="fr-CA"/>
        </w:rPr>
      </w:pPr>
    </w:p>
    <w:p w:rsidR="00487315" w:rsidRPr="00487315" w:rsidRDefault="00487315" w:rsidP="00487315">
      <w:pPr>
        <w:rPr>
          <w:sz w:val="22"/>
          <w:szCs w:val="22"/>
          <w:lang w:val="fr-CA"/>
        </w:rPr>
      </w:pPr>
      <w:r w:rsidRPr="00487315">
        <w:rPr>
          <w:i/>
          <w:sz w:val="22"/>
          <w:szCs w:val="22"/>
          <w:lang w:val="fr-FR"/>
        </w:rPr>
        <w:t>Patrick Bédard c. Caisse Desjardins de Limoilou</w:t>
      </w:r>
      <w:r w:rsidRPr="00487315">
        <w:rPr>
          <w:sz w:val="22"/>
          <w:szCs w:val="22"/>
          <w:lang w:val="fr-FR"/>
        </w:rPr>
        <w:t xml:space="preserve"> (Qc) (Civile) (Autorisation) </w:t>
      </w:r>
      <w:r w:rsidRPr="00487315">
        <w:rPr>
          <w:sz w:val="22"/>
          <w:szCs w:val="22"/>
          <w:lang w:val="fr-CA"/>
        </w:rPr>
        <w:t>(</w:t>
      </w:r>
      <w:hyperlink r:id="rId10" w:history="1">
        <w:r w:rsidRPr="00487315">
          <w:rPr>
            <w:rStyle w:val="Hyperlink"/>
            <w:sz w:val="22"/>
            <w:szCs w:val="22"/>
            <w:lang w:val="fr-CA"/>
          </w:rPr>
          <w:t>38664</w:t>
        </w:r>
      </w:hyperlink>
      <w:r w:rsidRPr="00487315">
        <w:rPr>
          <w:sz w:val="22"/>
          <w:szCs w:val="22"/>
          <w:lang w:val="fr-CA"/>
        </w:rPr>
        <w:t>)</w:t>
      </w:r>
    </w:p>
    <w:p w:rsidR="00740F77" w:rsidRDefault="00740F77" w:rsidP="00740F77">
      <w:pPr>
        <w:rPr>
          <w:sz w:val="20"/>
          <w:lang w:val="fr-CA"/>
        </w:rPr>
      </w:pPr>
    </w:p>
    <w:p w:rsidR="00721352" w:rsidRPr="00487315" w:rsidRDefault="00487315" w:rsidP="00740F77">
      <w:pPr>
        <w:rPr>
          <w:sz w:val="20"/>
          <w:lang w:val="fr-CA"/>
        </w:rPr>
      </w:pPr>
      <w:r w:rsidRPr="00487315">
        <w:rPr>
          <w:sz w:val="20"/>
          <w:lang w:val="fr-CA"/>
        </w:rPr>
        <w:t>La demande d’autorisation d’appel de l’arrêt de la Cour d’appel du Québec (Québec), numéro 200-09-009511-178, 2019 QCCA 388, daté du 22 février 2019, est rejetée.</w:t>
      </w:r>
    </w:p>
    <w:p w:rsidR="00487315" w:rsidRPr="00487315" w:rsidRDefault="00487315" w:rsidP="00740F77">
      <w:pPr>
        <w:rPr>
          <w:sz w:val="20"/>
          <w:lang w:val="fr-CA"/>
        </w:rPr>
      </w:pPr>
    </w:p>
    <w:p w:rsidR="00487315" w:rsidRPr="00487315" w:rsidRDefault="00487315" w:rsidP="00487315">
      <w:pPr>
        <w:jc w:val="both"/>
        <w:rPr>
          <w:sz w:val="20"/>
          <w:lang w:val="en-CA"/>
        </w:rPr>
      </w:pPr>
      <w:r w:rsidRPr="00487315">
        <w:rPr>
          <w:sz w:val="20"/>
          <w:lang w:val="en-CA"/>
        </w:rPr>
        <w:t xml:space="preserve">The application for leave to appeal from the judgment of the </w:t>
      </w:r>
      <w:r w:rsidRPr="00487315">
        <w:rPr>
          <w:sz w:val="20"/>
        </w:rPr>
        <w:t>Court of Appeal of Quebec (Québec)</w:t>
      </w:r>
      <w:r w:rsidRPr="00487315">
        <w:rPr>
          <w:sz w:val="20"/>
          <w:lang w:val="en-CA"/>
        </w:rPr>
        <w:t xml:space="preserve">, Number </w:t>
      </w:r>
      <w:r w:rsidRPr="00487315">
        <w:rPr>
          <w:sz w:val="20"/>
        </w:rPr>
        <w:t>200-09-009511-178, 2019 QCCA 388</w:t>
      </w:r>
      <w:r w:rsidRPr="00487315">
        <w:rPr>
          <w:sz w:val="20"/>
          <w:lang w:val="en-CA"/>
        </w:rPr>
        <w:t xml:space="preserve">, dated </w:t>
      </w:r>
      <w:r w:rsidRPr="00487315">
        <w:rPr>
          <w:sz w:val="20"/>
        </w:rPr>
        <w:t>February 22, 2019,</w:t>
      </w:r>
      <w:r w:rsidRPr="00487315">
        <w:rPr>
          <w:sz w:val="20"/>
          <w:lang w:val="en-CA"/>
        </w:rPr>
        <w:t xml:space="preserve"> is dismissed.</w:t>
      </w:r>
    </w:p>
    <w:p w:rsidR="00721352" w:rsidRPr="00487315" w:rsidRDefault="00721352" w:rsidP="00740F77">
      <w:pPr>
        <w:rPr>
          <w:sz w:val="20"/>
        </w:rPr>
      </w:pPr>
    </w:p>
    <w:p w:rsidR="00740F77" w:rsidRPr="0009295C" w:rsidRDefault="003E23B5" w:rsidP="00740F77">
      <w:pPr>
        <w:rPr>
          <w:sz w:val="20"/>
          <w:lang w:val="fr-CA"/>
        </w:rPr>
      </w:pPr>
      <w:r>
        <w:rPr>
          <w:szCs w:val="24"/>
          <w:lang w:val="fr-CA"/>
        </w:rPr>
        <w:lastRenderedPageBreak/>
        <w:pict>
          <v:rect id="_x0000_i1028" style="width:108pt;height:1pt" o:hrpct="0" o:hralign="center" o:hrstd="t" o:hrnoshade="t" o:hr="t" fillcolor="black [3213]" stroked="f"/>
        </w:pict>
      </w:r>
    </w:p>
    <w:p w:rsidR="00740F77" w:rsidRPr="0009295C" w:rsidRDefault="00740F77" w:rsidP="00740F77">
      <w:pPr>
        <w:ind w:left="357" w:hanging="357"/>
        <w:rPr>
          <w:sz w:val="20"/>
          <w:lang w:val="fr-CA"/>
        </w:rPr>
      </w:pPr>
    </w:p>
    <w:p w:rsidR="00350239" w:rsidRPr="00350239" w:rsidRDefault="00350239" w:rsidP="00350239">
      <w:pPr>
        <w:rPr>
          <w:sz w:val="22"/>
          <w:szCs w:val="22"/>
        </w:rPr>
      </w:pPr>
      <w:r w:rsidRPr="00350239">
        <w:rPr>
          <w:i/>
          <w:sz w:val="22"/>
          <w:szCs w:val="22"/>
        </w:rPr>
        <w:t>College of Optometrists of Ontario</w:t>
      </w:r>
      <w:r>
        <w:rPr>
          <w:i/>
          <w:sz w:val="22"/>
          <w:szCs w:val="22"/>
        </w:rPr>
        <w:t xml:space="preserve"> </w:t>
      </w:r>
      <w:r w:rsidRPr="00350239">
        <w:rPr>
          <w:i/>
          <w:sz w:val="22"/>
          <w:szCs w:val="22"/>
        </w:rPr>
        <w:t>and College of Opticians of Ontario</w:t>
      </w:r>
      <w:r w:rsidRPr="00350239">
        <w:rPr>
          <w:i/>
          <w:sz w:val="22"/>
          <w:szCs w:val="22"/>
        </w:rPr>
        <w:t xml:space="preserve"> v. Essilor Group Canada Inc. </w:t>
      </w:r>
      <w:r w:rsidRPr="00350239">
        <w:rPr>
          <w:sz w:val="22"/>
          <w:szCs w:val="22"/>
        </w:rPr>
        <w:t>(Ont.) (Civil) (By Leave) (</w:t>
      </w:r>
      <w:hyperlink r:id="rId11" w:history="1">
        <w:r w:rsidRPr="00350239">
          <w:rPr>
            <w:rStyle w:val="Hyperlink"/>
            <w:sz w:val="22"/>
            <w:szCs w:val="22"/>
          </w:rPr>
          <w:t>38669</w:t>
        </w:r>
      </w:hyperlink>
      <w:r w:rsidRPr="00350239">
        <w:rPr>
          <w:sz w:val="22"/>
          <w:szCs w:val="22"/>
        </w:rPr>
        <w:t>)</w:t>
      </w:r>
    </w:p>
    <w:p w:rsidR="00740F77" w:rsidRDefault="00740F77" w:rsidP="00740F77">
      <w:pPr>
        <w:rPr>
          <w:sz w:val="20"/>
        </w:rPr>
      </w:pPr>
    </w:p>
    <w:p w:rsidR="00721352" w:rsidRPr="00350239" w:rsidRDefault="00350239" w:rsidP="00740F77">
      <w:pPr>
        <w:rPr>
          <w:sz w:val="20"/>
        </w:rPr>
      </w:pPr>
      <w:r w:rsidRPr="00350239">
        <w:rPr>
          <w:sz w:val="20"/>
        </w:rPr>
        <w:t>The application for leave to appeal from the judgment of the Court of Appeal for Ontario, Number C64845, 2019 ONCA 265, dated April 4, 2019, is dismissed with costs.</w:t>
      </w:r>
    </w:p>
    <w:p w:rsidR="00350239" w:rsidRPr="00350239" w:rsidRDefault="00350239" w:rsidP="00740F77">
      <w:pPr>
        <w:rPr>
          <w:sz w:val="20"/>
        </w:rPr>
      </w:pPr>
    </w:p>
    <w:p w:rsidR="00721352" w:rsidRPr="00350239" w:rsidRDefault="00350239" w:rsidP="00740F77">
      <w:pPr>
        <w:rPr>
          <w:sz w:val="20"/>
          <w:lang w:val="fr-CA"/>
        </w:rPr>
      </w:pPr>
      <w:r w:rsidRPr="00350239">
        <w:rPr>
          <w:sz w:val="20"/>
          <w:lang w:val="fr-CA"/>
        </w:rPr>
        <w:t xml:space="preserve">La demande d’autorisation d’appel de l’arrêt de la </w:t>
      </w:r>
      <w:r w:rsidRPr="00350239">
        <w:rPr>
          <w:sz w:val="20"/>
          <w:lang w:val="fr-FR"/>
        </w:rPr>
        <w:t>Cour d’appel de l’Ontario</w:t>
      </w:r>
      <w:r w:rsidRPr="00350239">
        <w:rPr>
          <w:sz w:val="20"/>
          <w:lang w:val="fr-CA"/>
        </w:rPr>
        <w:t xml:space="preserve">, numéro </w:t>
      </w:r>
      <w:r w:rsidRPr="00350239">
        <w:rPr>
          <w:sz w:val="20"/>
          <w:lang w:val="fr-FR"/>
        </w:rPr>
        <w:t>C64845</w:t>
      </w:r>
      <w:r w:rsidRPr="00350239">
        <w:rPr>
          <w:sz w:val="20"/>
          <w:lang w:val="fr-CA"/>
        </w:rPr>
        <w:t xml:space="preserve">, </w:t>
      </w:r>
      <w:r w:rsidRPr="00350239">
        <w:rPr>
          <w:sz w:val="20"/>
          <w:lang w:val="fr-FR"/>
        </w:rPr>
        <w:t xml:space="preserve">2019 ONCA 265, </w:t>
      </w:r>
      <w:r w:rsidRPr="00350239">
        <w:rPr>
          <w:sz w:val="20"/>
          <w:lang w:val="fr-CA"/>
        </w:rPr>
        <w:t xml:space="preserve">daté du </w:t>
      </w:r>
      <w:r w:rsidRPr="00350239">
        <w:rPr>
          <w:sz w:val="20"/>
          <w:lang w:val="fr-FR"/>
        </w:rPr>
        <w:t>4 avril 2019</w:t>
      </w:r>
      <w:r w:rsidRPr="00350239">
        <w:rPr>
          <w:sz w:val="20"/>
          <w:lang w:val="fr-CA"/>
        </w:rPr>
        <w:t>, est rejetée avec dépens.</w:t>
      </w:r>
    </w:p>
    <w:p w:rsidR="00721352" w:rsidRPr="00350239" w:rsidRDefault="00721352" w:rsidP="00740F77">
      <w:pPr>
        <w:rPr>
          <w:sz w:val="20"/>
          <w:lang w:val="fr-CA"/>
        </w:rPr>
      </w:pPr>
    </w:p>
    <w:p w:rsidR="00740F77" w:rsidRPr="0009295C" w:rsidRDefault="003E23B5" w:rsidP="00740F77">
      <w:pPr>
        <w:rPr>
          <w:sz w:val="20"/>
          <w:lang w:val="fr-CA"/>
        </w:rPr>
      </w:pPr>
      <w:r>
        <w:rPr>
          <w:szCs w:val="24"/>
          <w:lang w:val="fr-CA"/>
        </w:rPr>
        <w:pict>
          <v:rect id="_x0000_i1029" style="width:108pt;height:1pt" o:hrpct="0" o:hralign="center" o:hrstd="t" o:hrnoshade="t" o:hr="t" fillcolor="black [3213]" stroked="f"/>
        </w:pict>
      </w:r>
    </w:p>
    <w:p w:rsidR="00740F77" w:rsidRPr="0009295C" w:rsidRDefault="00740F77" w:rsidP="00740F77">
      <w:pPr>
        <w:ind w:left="357" w:hanging="357"/>
        <w:rPr>
          <w:sz w:val="20"/>
          <w:lang w:val="fr-CA"/>
        </w:rPr>
      </w:pPr>
    </w:p>
    <w:p w:rsidR="002C234E" w:rsidRPr="002C234E" w:rsidRDefault="002C234E" w:rsidP="002C234E">
      <w:pPr>
        <w:rPr>
          <w:sz w:val="22"/>
          <w:szCs w:val="22"/>
          <w:lang w:val="en-CA"/>
        </w:rPr>
      </w:pPr>
      <w:r w:rsidRPr="002C234E">
        <w:rPr>
          <w:i/>
          <w:sz w:val="22"/>
          <w:szCs w:val="22"/>
          <w:lang w:val="en-CA"/>
        </w:rPr>
        <w:t xml:space="preserve">Panasonic Corporation, </w:t>
      </w:r>
      <w:r w:rsidR="00951AF7" w:rsidRPr="00951AF7">
        <w:rPr>
          <w:i/>
          <w:sz w:val="22"/>
          <w:szCs w:val="22"/>
          <w:lang w:val="en-CA"/>
        </w:rPr>
        <w:t>Panasonic Corporation of North America, Panasonic Canada Inc., Sanyo Electric Co., Ltd., Sanyo North America Corporation and Sanyo Energy (U.S.A.) Corporation</w:t>
      </w:r>
      <w:r w:rsidRPr="002C234E">
        <w:rPr>
          <w:i/>
          <w:sz w:val="22"/>
          <w:szCs w:val="22"/>
          <w:lang w:val="en-CA"/>
        </w:rPr>
        <w:t xml:space="preserve"> v. Khurram Shah</w:t>
      </w:r>
      <w:r w:rsidR="00951AF7">
        <w:rPr>
          <w:i/>
          <w:sz w:val="22"/>
          <w:szCs w:val="22"/>
          <w:lang w:val="en-CA"/>
        </w:rPr>
        <w:t xml:space="preserve"> </w:t>
      </w:r>
      <w:r w:rsidR="00951AF7" w:rsidRPr="00951AF7">
        <w:rPr>
          <w:i/>
          <w:sz w:val="22"/>
          <w:szCs w:val="22"/>
          <w:lang w:val="en-CA"/>
        </w:rPr>
        <w:t>and Alpina Holdings Inc.</w:t>
      </w:r>
      <w:r w:rsidRPr="002C234E">
        <w:rPr>
          <w:sz w:val="22"/>
          <w:szCs w:val="22"/>
          <w:lang w:val="en-CA"/>
        </w:rPr>
        <w:t xml:space="preserve"> (Ont.) (Civil) (By Leave) </w:t>
      </w:r>
      <w:r w:rsidRPr="002C234E">
        <w:rPr>
          <w:sz w:val="22"/>
          <w:szCs w:val="22"/>
        </w:rPr>
        <w:t>(</w:t>
      </w:r>
      <w:hyperlink r:id="rId12" w:history="1">
        <w:r w:rsidRPr="002C234E">
          <w:rPr>
            <w:rStyle w:val="Hyperlink"/>
            <w:sz w:val="22"/>
            <w:szCs w:val="22"/>
          </w:rPr>
          <w:t>38440</w:t>
        </w:r>
      </w:hyperlink>
      <w:r w:rsidRPr="002C234E">
        <w:rPr>
          <w:sz w:val="22"/>
          <w:szCs w:val="22"/>
        </w:rPr>
        <w:t>)</w:t>
      </w:r>
    </w:p>
    <w:p w:rsidR="00740F77" w:rsidRPr="002C234E" w:rsidRDefault="00740F77" w:rsidP="00740F77">
      <w:pPr>
        <w:rPr>
          <w:sz w:val="20"/>
          <w:lang w:val="en-CA"/>
        </w:rPr>
      </w:pPr>
    </w:p>
    <w:p w:rsidR="003C686C" w:rsidRPr="003C686C" w:rsidRDefault="003C686C" w:rsidP="003C686C">
      <w:pPr>
        <w:jc w:val="both"/>
        <w:rPr>
          <w:sz w:val="20"/>
        </w:rPr>
      </w:pPr>
      <w:r w:rsidRPr="003C686C">
        <w:rPr>
          <w:sz w:val="20"/>
        </w:rPr>
        <w:t>The application for leave to appeal from the judgment of the Court of Appeal for Ontario, Number C64559, 2018 ONCA 819, dated October 12, 2018, is dismissed with costs.</w:t>
      </w:r>
    </w:p>
    <w:p w:rsidR="00721352" w:rsidRPr="003C686C" w:rsidRDefault="00721352" w:rsidP="00740F77">
      <w:pPr>
        <w:rPr>
          <w:sz w:val="20"/>
        </w:rPr>
      </w:pPr>
    </w:p>
    <w:p w:rsidR="002C234E" w:rsidRPr="003C686C" w:rsidRDefault="003C686C" w:rsidP="00740F77">
      <w:pPr>
        <w:rPr>
          <w:sz w:val="20"/>
          <w:lang w:val="fr-CA"/>
        </w:rPr>
      </w:pPr>
      <w:r w:rsidRPr="003C686C">
        <w:rPr>
          <w:sz w:val="20"/>
          <w:lang w:val="fr-CA"/>
        </w:rPr>
        <w:t>La demande d’autorisation d’appel de l’arrêt de la Cour d’appel de l’Ontario, numéro C64559, 2018 ONCA 819, daté du 12 octobre 2018, est rejetée avec dépens.</w:t>
      </w:r>
    </w:p>
    <w:p w:rsidR="00721352" w:rsidRPr="003C686C" w:rsidRDefault="00721352" w:rsidP="00740F77">
      <w:pPr>
        <w:rPr>
          <w:sz w:val="20"/>
          <w:lang w:val="fr-CA"/>
        </w:rPr>
      </w:pPr>
    </w:p>
    <w:p w:rsidR="00740F77" w:rsidRPr="0009295C" w:rsidRDefault="003E23B5" w:rsidP="00740F77">
      <w:pPr>
        <w:rPr>
          <w:sz w:val="20"/>
          <w:lang w:val="fr-CA"/>
        </w:rPr>
      </w:pPr>
      <w:r>
        <w:rPr>
          <w:szCs w:val="24"/>
          <w:lang w:val="fr-CA"/>
        </w:rPr>
        <w:pict>
          <v:rect id="_x0000_i1030" style="width:108pt;height:1pt" o:hrpct="0" o:hralign="center" o:hrstd="t" o:hrnoshade="t" o:hr="t" fillcolor="black [3213]" stroked="f"/>
        </w:pict>
      </w:r>
    </w:p>
    <w:p w:rsidR="00740F77" w:rsidRPr="0009295C" w:rsidRDefault="00740F77" w:rsidP="00740F77">
      <w:pPr>
        <w:ind w:left="357" w:hanging="357"/>
        <w:rPr>
          <w:sz w:val="20"/>
          <w:lang w:val="fr-CA"/>
        </w:rPr>
      </w:pPr>
    </w:p>
    <w:p w:rsidR="00BC72F3" w:rsidRPr="00BC72F3" w:rsidRDefault="00BC72F3" w:rsidP="00BC72F3">
      <w:pPr>
        <w:pStyle w:val="SCCAppellantInfoAppellantInfo"/>
        <w:rPr>
          <w:sz w:val="22"/>
          <w:szCs w:val="22"/>
        </w:rPr>
      </w:pPr>
      <w:r w:rsidRPr="00BC72F3">
        <w:rPr>
          <w:i/>
          <w:sz w:val="22"/>
          <w:szCs w:val="22"/>
        </w:rPr>
        <w:t>Giovanni D’Amico v. Her Majesty the Queen</w:t>
      </w:r>
      <w:r w:rsidRPr="00BC72F3">
        <w:rPr>
          <w:sz w:val="22"/>
          <w:szCs w:val="22"/>
        </w:rPr>
        <w:t xml:space="preserve"> (Que.) (Criminal) (By Leave) (</w:t>
      </w:r>
      <w:hyperlink r:id="rId13" w:history="1">
        <w:r w:rsidRPr="00BC72F3">
          <w:rPr>
            <w:rStyle w:val="Hyperlink"/>
            <w:sz w:val="22"/>
            <w:szCs w:val="22"/>
          </w:rPr>
          <w:t>38512</w:t>
        </w:r>
      </w:hyperlink>
      <w:r w:rsidRPr="00BC72F3">
        <w:rPr>
          <w:sz w:val="22"/>
          <w:szCs w:val="22"/>
        </w:rPr>
        <w:t>)</w:t>
      </w:r>
    </w:p>
    <w:p w:rsidR="00740F77" w:rsidRPr="00BC72F3" w:rsidRDefault="00740F77" w:rsidP="00740F77">
      <w:pPr>
        <w:rPr>
          <w:sz w:val="20"/>
        </w:rPr>
      </w:pPr>
    </w:p>
    <w:p w:rsidR="00BC72F3" w:rsidRPr="00BC72F3" w:rsidRDefault="00BC72F3" w:rsidP="00BC72F3">
      <w:pPr>
        <w:jc w:val="both"/>
        <w:rPr>
          <w:sz w:val="20"/>
        </w:rPr>
      </w:pPr>
      <w:r w:rsidRPr="00BC72F3">
        <w:rPr>
          <w:sz w:val="20"/>
        </w:rPr>
        <w:t>The application for leave to appeal from the judgment of the Court of Appeal of Quebec (Montréal), Number 500-10-005761-141, 2019 QCCA 77, dated January 22, 2019, is dismissed.</w:t>
      </w:r>
    </w:p>
    <w:p w:rsidR="00721352" w:rsidRPr="00BC72F3" w:rsidRDefault="00721352" w:rsidP="00740F77">
      <w:pPr>
        <w:rPr>
          <w:sz w:val="20"/>
        </w:rPr>
      </w:pPr>
    </w:p>
    <w:p w:rsidR="00721352" w:rsidRPr="00BC72F3" w:rsidRDefault="00BC72F3" w:rsidP="00740F77">
      <w:pPr>
        <w:rPr>
          <w:sz w:val="20"/>
          <w:lang w:val="fr-CA"/>
        </w:rPr>
      </w:pPr>
      <w:r w:rsidRPr="00BC72F3">
        <w:rPr>
          <w:sz w:val="20"/>
          <w:lang w:val="fr-CA"/>
        </w:rPr>
        <w:t>La demande d’autorisation d’appel de l’arrêt de la Cour d’appel du Québec (Montréal), numéro 500-10-005761-141, 2019 QCCA 77, daté du 22 janvier 2019, est rejetée.</w:t>
      </w:r>
    </w:p>
    <w:p w:rsidR="00721352" w:rsidRPr="00BC72F3" w:rsidRDefault="00721352" w:rsidP="00740F77">
      <w:pPr>
        <w:rPr>
          <w:sz w:val="20"/>
          <w:lang w:val="fr-CA"/>
        </w:rPr>
      </w:pPr>
    </w:p>
    <w:p w:rsidR="00740F77" w:rsidRPr="0009295C" w:rsidRDefault="003E23B5" w:rsidP="00740F77">
      <w:pPr>
        <w:rPr>
          <w:sz w:val="20"/>
          <w:lang w:val="fr-CA"/>
        </w:rPr>
      </w:pPr>
      <w:r>
        <w:rPr>
          <w:szCs w:val="24"/>
          <w:lang w:val="fr-CA"/>
        </w:rPr>
        <w:pict>
          <v:rect id="_x0000_i1031" style="width:108pt;height:1pt" o:hrpct="0" o:hralign="center" o:hrstd="t" o:hrnoshade="t" o:hr="t" fillcolor="black [3213]" stroked="f"/>
        </w:pict>
      </w:r>
    </w:p>
    <w:p w:rsidR="00740F77" w:rsidRPr="0009295C" w:rsidRDefault="00740F77" w:rsidP="00740F77">
      <w:pPr>
        <w:ind w:left="357" w:hanging="357"/>
        <w:rPr>
          <w:sz w:val="20"/>
          <w:lang w:val="fr-CA"/>
        </w:rPr>
      </w:pPr>
    </w:p>
    <w:p w:rsidR="003D5008" w:rsidRPr="003D5008" w:rsidRDefault="003D5008" w:rsidP="003D5008">
      <w:pPr>
        <w:pStyle w:val="SCCAppellantInfoAppellantInfo"/>
        <w:rPr>
          <w:sz w:val="22"/>
          <w:szCs w:val="22"/>
          <w:lang w:val="en-US"/>
        </w:rPr>
      </w:pPr>
      <w:r w:rsidRPr="003D5008">
        <w:rPr>
          <w:i/>
          <w:sz w:val="22"/>
          <w:szCs w:val="22"/>
        </w:rPr>
        <w:t xml:space="preserve">Deidre Chantel Gardner v. Her Majesty the Queen </w:t>
      </w:r>
      <w:r w:rsidRPr="003D5008">
        <w:rPr>
          <w:sz w:val="22"/>
          <w:szCs w:val="22"/>
        </w:rPr>
        <w:t>(Que.) (Criminal) (By Leave) (</w:t>
      </w:r>
      <w:hyperlink r:id="rId14" w:history="1">
        <w:r w:rsidRPr="003D5008">
          <w:rPr>
            <w:rStyle w:val="Hyperlink"/>
            <w:sz w:val="22"/>
            <w:szCs w:val="22"/>
          </w:rPr>
          <w:t>38683</w:t>
        </w:r>
      </w:hyperlink>
      <w:r w:rsidRPr="003D5008">
        <w:rPr>
          <w:sz w:val="22"/>
          <w:szCs w:val="22"/>
        </w:rPr>
        <w:t>)</w:t>
      </w:r>
    </w:p>
    <w:p w:rsidR="00740F77" w:rsidRPr="003D5008" w:rsidRDefault="00740F77" w:rsidP="00740F77">
      <w:pPr>
        <w:rPr>
          <w:sz w:val="20"/>
        </w:rPr>
      </w:pPr>
    </w:p>
    <w:p w:rsidR="003D5008" w:rsidRPr="003D5008" w:rsidRDefault="003D5008" w:rsidP="003D5008">
      <w:pPr>
        <w:jc w:val="both"/>
        <w:rPr>
          <w:sz w:val="20"/>
        </w:rPr>
      </w:pPr>
      <w:r w:rsidRPr="003D5008">
        <w:rPr>
          <w:sz w:val="20"/>
        </w:rPr>
        <w:t>The motion to adduce new evidence is dismissed. The application for leave to appeal from the judgment of the Court of Appeal of Quebec (Montréal), Number 500-10-006356-172, 2019 QCCA 726, dated April 12, 2019, is dismissed.</w:t>
      </w:r>
    </w:p>
    <w:p w:rsidR="003D5008" w:rsidRPr="003D5008" w:rsidRDefault="003D5008" w:rsidP="00740F77">
      <w:pPr>
        <w:rPr>
          <w:sz w:val="20"/>
        </w:rPr>
      </w:pPr>
    </w:p>
    <w:p w:rsidR="00721352" w:rsidRPr="003D5008" w:rsidRDefault="003D5008" w:rsidP="00740F77">
      <w:pPr>
        <w:rPr>
          <w:sz w:val="20"/>
          <w:lang w:val="fr-CA"/>
        </w:rPr>
      </w:pPr>
      <w:r w:rsidRPr="003D5008">
        <w:rPr>
          <w:sz w:val="20"/>
          <w:lang w:val="fr-CA"/>
        </w:rPr>
        <w:t>La requête sollicitant l’autorisation de présenter une nouvelle preuve est rejetée. La demande d’autorisation d’appel de l’arrêt de la Cour d’appel du Québec (Montréal), numéro 500-10-006356-172, 2019 QCCA 726, daté du 12 avril 2019, est rejetée.</w:t>
      </w:r>
    </w:p>
    <w:p w:rsidR="00721352" w:rsidRPr="003D5008" w:rsidRDefault="00721352" w:rsidP="00740F77">
      <w:pPr>
        <w:rPr>
          <w:sz w:val="20"/>
          <w:lang w:val="fr-CA"/>
        </w:rPr>
      </w:pPr>
    </w:p>
    <w:p w:rsidR="00740F77" w:rsidRPr="0009295C" w:rsidRDefault="003E23B5" w:rsidP="00740F77">
      <w:pPr>
        <w:rPr>
          <w:sz w:val="20"/>
          <w:lang w:val="fr-CA"/>
        </w:rPr>
      </w:pPr>
      <w:r>
        <w:rPr>
          <w:szCs w:val="24"/>
          <w:lang w:val="fr-CA"/>
        </w:rPr>
        <w:pict>
          <v:rect id="_x0000_i1032" style="width:108pt;height:1pt" o:hrpct="0" o:hralign="center" o:hrstd="t" o:hrnoshade="t" o:hr="t" fillcolor="black [3213]" stroked="f"/>
        </w:pict>
      </w:r>
    </w:p>
    <w:p w:rsidR="00740F77" w:rsidRPr="0009295C" w:rsidRDefault="00740F77" w:rsidP="00740F77">
      <w:pPr>
        <w:ind w:left="357" w:hanging="357"/>
        <w:rPr>
          <w:sz w:val="20"/>
          <w:lang w:val="fr-CA"/>
        </w:rPr>
      </w:pPr>
    </w:p>
    <w:p w:rsidR="003E2A13" w:rsidRPr="003E2A13" w:rsidRDefault="003E2A13" w:rsidP="003E2A13">
      <w:pPr>
        <w:pStyle w:val="SCCAppellantInfoAppellantInfo"/>
        <w:rPr>
          <w:sz w:val="22"/>
          <w:szCs w:val="22"/>
        </w:rPr>
      </w:pPr>
      <w:r w:rsidRPr="003E2A13">
        <w:rPr>
          <w:i/>
          <w:sz w:val="22"/>
          <w:szCs w:val="22"/>
        </w:rPr>
        <w:t xml:space="preserve">Manigeh Sabok Sir v. Her Majesty the Queen, </w:t>
      </w:r>
      <w:r w:rsidRPr="003E2A13">
        <w:rPr>
          <w:i/>
          <w:sz w:val="22"/>
          <w:szCs w:val="22"/>
        </w:rPr>
        <w:t>Attorney General of Canada, Joe Lozinski, Chris Case, Dean Vodden, Officer Darko, Officer Siguenza, Ryan How and Rod Ens</w:t>
      </w:r>
      <w:r w:rsidRPr="003E2A13">
        <w:rPr>
          <w:sz w:val="22"/>
          <w:szCs w:val="22"/>
        </w:rPr>
        <w:t xml:space="preserve"> (F.C.) (Civil) (By Leave) (</w:t>
      </w:r>
      <w:hyperlink r:id="rId15" w:history="1">
        <w:r w:rsidRPr="003E2A13">
          <w:rPr>
            <w:rStyle w:val="Hyperlink"/>
            <w:sz w:val="22"/>
            <w:szCs w:val="22"/>
          </w:rPr>
          <w:t>38724</w:t>
        </w:r>
      </w:hyperlink>
      <w:r w:rsidRPr="003E2A13">
        <w:rPr>
          <w:sz w:val="22"/>
          <w:szCs w:val="22"/>
        </w:rPr>
        <w:t>)</w:t>
      </w:r>
    </w:p>
    <w:p w:rsidR="00740F77" w:rsidRDefault="00740F77" w:rsidP="00FD3450">
      <w:pPr>
        <w:rPr>
          <w:sz w:val="20"/>
          <w:lang w:val="en-CA"/>
        </w:rPr>
      </w:pPr>
    </w:p>
    <w:p w:rsidR="003E2A13" w:rsidRPr="003E2A13" w:rsidRDefault="003E2A13" w:rsidP="003E2A13">
      <w:pPr>
        <w:jc w:val="both"/>
        <w:rPr>
          <w:sz w:val="20"/>
        </w:rPr>
      </w:pPr>
      <w:r w:rsidRPr="003E2A13">
        <w:rPr>
          <w:sz w:val="20"/>
        </w:rPr>
        <w:t>The application for leave to appeal from the judgment of the Federal Court of Appeal, Number A-23-17, 2019 FCA 101, dated April 29, 2019, is dismissed.</w:t>
      </w:r>
    </w:p>
    <w:p w:rsidR="003E2A13" w:rsidRPr="003E2A13" w:rsidRDefault="003E2A13" w:rsidP="00FD3450">
      <w:pPr>
        <w:rPr>
          <w:sz w:val="20"/>
        </w:rPr>
      </w:pPr>
    </w:p>
    <w:p w:rsidR="00721352" w:rsidRPr="003E2A13" w:rsidRDefault="003E2A13" w:rsidP="00FD3450">
      <w:pPr>
        <w:rPr>
          <w:sz w:val="20"/>
          <w:lang w:val="fr-CA"/>
        </w:rPr>
      </w:pPr>
      <w:r w:rsidRPr="003E2A13">
        <w:rPr>
          <w:sz w:val="20"/>
          <w:lang w:val="fr-CA"/>
        </w:rPr>
        <w:t>La demande d’autorisation d’appel de l’arrêt de la Cour d’appel fédérale, numéro A-23-17, 2019 CAF 101, daté du 29 avril 2019, est rejetée.</w:t>
      </w:r>
    </w:p>
    <w:p w:rsidR="00721352" w:rsidRPr="003E2A13" w:rsidRDefault="00721352" w:rsidP="00FD3450">
      <w:pPr>
        <w:rPr>
          <w:sz w:val="20"/>
          <w:lang w:val="fr-CA"/>
        </w:rPr>
      </w:pPr>
    </w:p>
    <w:p w:rsidR="00FD3450" w:rsidRPr="0009295C" w:rsidRDefault="003E23B5" w:rsidP="00A1628B">
      <w:pPr>
        <w:rPr>
          <w:sz w:val="20"/>
          <w:lang w:val="fr-CA"/>
        </w:rPr>
      </w:pPr>
      <w:r>
        <w:rPr>
          <w:szCs w:val="24"/>
          <w:lang w:val="fr-CA"/>
        </w:rPr>
        <w:pict>
          <v:rect id="_x0000_i1033" style="width:108pt;height:1pt" o:hrpct="0" o:hralign="center" o:hrstd="t" o:hrnoshade="t" o:hr="t" fillcolor="black [3213]" stroked="f"/>
        </w:pict>
      </w:r>
    </w:p>
    <w:p w:rsidR="0081581C" w:rsidRPr="0009295C" w:rsidRDefault="0081581C" w:rsidP="0081581C">
      <w:pPr>
        <w:rPr>
          <w:sz w:val="20"/>
          <w:lang w:val="fr-CA"/>
        </w:rPr>
      </w:pPr>
    </w:p>
    <w:p w:rsidR="00B00239" w:rsidRPr="00B00239" w:rsidRDefault="00B00239" w:rsidP="00B00239">
      <w:pPr>
        <w:pStyle w:val="SCCAppellantInfoAppellantInfo"/>
        <w:rPr>
          <w:sz w:val="22"/>
          <w:szCs w:val="22"/>
          <w:lang w:val="en-US"/>
        </w:rPr>
      </w:pPr>
      <w:r w:rsidRPr="00B00239">
        <w:rPr>
          <w:i/>
          <w:sz w:val="22"/>
          <w:szCs w:val="22"/>
        </w:rPr>
        <w:t xml:space="preserve">Myriam Michail v. </w:t>
      </w:r>
      <w:r w:rsidRPr="00B00239">
        <w:rPr>
          <w:i/>
          <w:sz w:val="22"/>
          <w:szCs w:val="22"/>
        </w:rPr>
        <w:t>Ontario English Catholic Teachers’ Association, Marshall Jarvis, Bruno Muzzi, Fern Hogan, Joanne Schleen, Shelley Malone, Sheila Brescia, London District Catholic School Board, Ontario Labour Relations Board and Attorney General of Ontario</w:t>
      </w:r>
      <w:r w:rsidRPr="00B00239">
        <w:rPr>
          <w:i/>
          <w:sz w:val="22"/>
          <w:szCs w:val="22"/>
        </w:rPr>
        <w:t xml:space="preserve"> </w:t>
      </w:r>
      <w:r w:rsidRPr="00B00239">
        <w:rPr>
          <w:sz w:val="22"/>
          <w:szCs w:val="22"/>
        </w:rPr>
        <w:t>(Ont.) (Civil) (By Leave) (</w:t>
      </w:r>
      <w:hyperlink r:id="rId16" w:history="1">
        <w:r w:rsidRPr="00B00239">
          <w:rPr>
            <w:rStyle w:val="Hyperlink"/>
            <w:sz w:val="22"/>
            <w:szCs w:val="22"/>
          </w:rPr>
          <w:t>38727</w:t>
        </w:r>
      </w:hyperlink>
      <w:r w:rsidRPr="00B00239">
        <w:rPr>
          <w:sz w:val="22"/>
          <w:szCs w:val="22"/>
        </w:rPr>
        <w:t>)</w:t>
      </w:r>
    </w:p>
    <w:p w:rsidR="0081581C" w:rsidRPr="00B00239" w:rsidRDefault="0081581C" w:rsidP="0081581C">
      <w:pPr>
        <w:rPr>
          <w:sz w:val="20"/>
        </w:rPr>
      </w:pPr>
    </w:p>
    <w:p w:rsidR="0081581C" w:rsidRPr="00EE1755" w:rsidRDefault="00EE1755" w:rsidP="0081581C">
      <w:pPr>
        <w:rPr>
          <w:sz w:val="20"/>
        </w:rPr>
      </w:pPr>
      <w:r w:rsidRPr="00EE1755">
        <w:rPr>
          <w:sz w:val="20"/>
        </w:rPr>
        <w:t>The application for leave to appeal from the judgment of the Court of Appeal for Ontario, Number M49883(C65674), 2019 ONCA 319, dated April 24, 2019, is dismissed.</w:t>
      </w:r>
    </w:p>
    <w:p w:rsidR="00721352" w:rsidRPr="00EE1755" w:rsidRDefault="00721352" w:rsidP="0081581C">
      <w:pPr>
        <w:rPr>
          <w:sz w:val="20"/>
        </w:rPr>
      </w:pPr>
    </w:p>
    <w:p w:rsidR="00721352" w:rsidRPr="00EE1755" w:rsidRDefault="00EE1755" w:rsidP="0081581C">
      <w:pPr>
        <w:rPr>
          <w:sz w:val="20"/>
          <w:lang w:val="fr-CA"/>
        </w:rPr>
      </w:pPr>
      <w:r w:rsidRPr="00EE1755">
        <w:rPr>
          <w:sz w:val="20"/>
          <w:lang w:val="fr-CA"/>
        </w:rPr>
        <w:t>La demande d’autorisation d’appel de l’arrêt de la Cour d’appel de l’Ontario, numéro M49883(C65674), 2019 ONCA 319, daté du 24 avril 2019, est rejetée.</w:t>
      </w:r>
    </w:p>
    <w:p w:rsidR="00721352" w:rsidRPr="00EE1755" w:rsidRDefault="00721352" w:rsidP="0081581C">
      <w:pPr>
        <w:rPr>
          <w:sz w:val="20"/>
          <w:lang w:val="fr-CA"/>
        </w:rPr>
      </w:pPr>
    </w:p>
    <w:p w:rsidR="0081581C" w:rsidRPr="0009295C" w:rsidRDefault="003E23B5" w:rsidP="0081581C">
      <w:pPr>
        <w:rPr>
          <w:sz w:val="20"/>
          <w:lang w:val="fr-CA"/>
        </w:rPr>
      </w:pPr>
      <w:r>
        <w:rPr>
          <w:szCs w:val="24"/>
          <w:lang w:val="fr-CA"/>
        </w:rPr>
        <w:pict>
          <v:rect id="_x0000_i1036" style="width:108pt;height:1pt" o:hrpct="0" o:hralign="center" o:hrstd="t" o:hrnoshade="t" o:hr="t" fillcolor="black [3213]" stroked="f"/>
        </w:pict>
      </w:r>
    </w:p>
    <w:p w:rsidR="0081581C" w:rsidRPr="0009295C" w:rsidRDefault="0081581C" w:rsidP="0081581C">
      <w:pPr>
        <w:rPr>
          <w:sz w:val="20"/>
          <w:lang w:val="fr-CA"/>
        </w:rPr>
      </w:pPr>
    </w:p>
    <w:p w:rsidR="00914AE8" w:rsidRPr="00914AE8" w:rsidRDefault="00914AE8" w:rsidP="00914AE8">
      <w:pPr>
        <w:pStyle w:val="SCCAppellantInfoAppellantInfo"/>
        <w:rPr>
          <w:sz w:val="22"/>
          <w:szCs w:val="22"/>
        </w:rPr>
      </w:pPr>
      <w:r w:rsidRPr="00914AE8">
        <w:rPr>
          <w:i/>
          <w:sz w:val="22"/>
          <w:szCs w:val="22"/>
        </w:rPr>
        <w:t>Ghani Osman v. Attorney General of Canada</w:t>
      </w:r>
      <w:r w:rsidRPr="00914AE8">
        <w:rPr>
          <w:sz w:val="22"/>
          <w:szCs w:val="22"/>
        </w:rPr>
        <w:t xml:space="preserve"> (F.C.) (Civil) (By Leave) (</w:t>
      </w:r>
      <w:hyperlink r:id="rId17" w:history="1">
        <w:r w:rsidRPr="00914AE8">
          <w:rPr>
            <w:rStyle w:val="Hyperlink"/>
            <w:sz w:val="22"/>
            <w:szCs w:val="22"/>
          </w:rPr>
          <w:t>38674</w:t>
        </w:r>
      </w:hyperlink>
      <w:r w:rsidRPr="00914AE8">
        <w:rPr>
          <w:sz w:val="22"/>
          <w:szCs w:val="22"/>
        </w:rPr>
        <w:t>)</w:t>
      </w:r>
    </w:p>
    <w:p w:rsidR="00F67FAA" w:rsidRPr="00914AE8" w:rsidRDefault="00F67FAA" w:rsidP="00F67FAA">
      <w:pPr>
        <w:rPr>
          <w:sz w:val="20"/>
        </w:rPr>
      </w:pPr>
    </w:p>
    <w:p w:rsidR="00721352" w:rsidRPr="00914AE8" w:rsidRDefault="00914AE8" w:rsidP="00F67FAA">
      <w:pPr>
        <w:rPr>
          <w:sz w:val="20"/>
        </w:rPr>
      </w:pPr>
      <w:r w:rsidRPr="00914AE8">
        <w:rPr>
          <w:sz w:val="20"/>
        </w:rPr>
        <w:t>The motion for an extension of time to serve and file the application for leave to appeal is granted. The application for leave to appeal from the order of the Federal Court of Appeal, Number A-93-18, dated November 21, 2018, and from the judgment of the Federal Court of Appeal, Number A-93-18, 2019 FCA 72, dated April 9, 2019, is dismissed with costs.</w:t>
      </w:r>
    </w:p>
    <w:p w:rsidR="00721352" w:rsidRPr="00914AE8" w:rsidRDefault="00721352" w:rsidP="00F67FAA">
      <w:pPr>
        <w:rPr>
          <w:sz w:val="20"/>
        </w:rPr>
      </w:pPr>
    </w:p>
    <w:p w:rsidR="00914AE8" w:rsidRPr="00914AE8" w:rsidRDefault="00914AE8" w:rsidP="00F67FAA">
      <w:pPr>
        <w:rPr>
          <w:sz w:val="20"/>
          <w:lang w:val="fr-CA"/>
        </w:rPr>
      </w:pPr>
      <w:r w:rsidRPr="00914AE8">
        <w:rPr>
          <w:sz w:val="20"/>
          <w:lang w:val="fr-CA"/>
        </w:rPr>
        <w:t>La requête en prorogation du délai de signification et de dépôt de la demande d’autorisation d’appel est accueillie. La demande d’autorisation d’appel de l’ordonnance de la Cour d’appel fédérale, numéro A-93-18, datée du 21 novembre 2018, et de l’arrêt de la Cour d’appel fédérale, numéro A-93-18, 2019 FCA 72, daté du 9 avril 2019, est rejetée avec dépens.</w:t>
      </w:r>
    </w:p>
    <w:p w:rsidR="00721352" w:rsidRPr="00914AE8" w:rsidRDefault="00721352" w:rsidP="00F67FAA">
      <w:pPr>
        <w:rPr>
          <w:sz w:val="20"/>
          <w:lang w:val="fr-CA"/>
        </w:rPr>
      </w:pPr>
    </w:p>
    <w:p w:rsidR="0081581C" w:rsidRPr="0009295C" w:rsidRDefault="003E23B5" w:rsidP="00F67FAA">
      <w:pPr>
        <w:rPr>
          <w:sz w:val="20"/>
          <w:lang w:val="fr-CA"/>
        </w:rPr>
      </w:pPr>
      <w:r>
        <w:rPr>
          <w:szCs w:val="24"/>
          <w:lang w:val="fr-CA"/>
        </w:rPr>
        <w:pict>
          <v:rect id="_x0000_i1037" style="width:108pt;height:1pt" o:hrpct="0" o:hralign="center" o:hrstd="t" o:hrnoshade="t" o:hr="t" fillcolor="black [3213]" stroked="f"/>
        </w:pict>
      </w:r>
    </w:p>
    <w:p w:rsidR="0081581C" w:rsidRPr="0009295C" w:rsidRDefault="0081581C" w:rsidP="0081581C">
      <w:pPr>
        <w:rPr>
          <w:sz w:val="20"/>
          <w:lang w:val="fr-CA"/>
        </w:rPr>
      </w:pPr>
    </w:p>
    <w:p w:rsidR="00AD658F" w:rsidRPr="00AD658F" w:rsidRDefault="00AD658F" w:rsidP="00AD658F">
      <w:pPr>
        <w:rPr>
          <w:rFonts w:eastAsia="Calibri"/>
          <w:sz w:val="22"/>
          <w:szCs w:val="22"/>
          <w:lang w:val="en-CA"/>
        </w:rPr>
      </w:pPr>
      <w:r w:rsidRPr="00AD658F">
        <w:rPr>
          <w:i/>
          <w:sz w:val="22"/>
          <w:szCs w:val="22"/>
          <w:lang w:val="en-CA"/>
        </w:rPr>
        <w:t>Byeongheon Lee v. Richcraft Homes Ltd.</w:t>
      </w:r>
      <w:r w:rsidRPr="00AD658F">
        <w:rPr>
          <w:sz w:val="22"/>
          <w:szCs w:val="22"/>
          <w:lang w:val="en-CA"/>
        </w:rPr>
        <w:t xml:space="preserve"> (Ont.) (Civil) (By Leave) </w:t>
      </w:r>
      <w:r w:rsidRPr="00AD658F">
        <w:rPr>
          <w:sz w:val="22"/>
          <w:szCs w:val="22"/>
        </w:rPr>
        <w:t>(</w:t>
      </w:r>
      <w:hyperlink r:id="rId18" w:history="1">
        <w:r w:rsidRPr="00AD658F">
          <w:rPr>
            <w:rStyle w:val="Hyperlink"/>
            <w:sz w:val="22"/>
            <w:szCs w:val="22"/>
          </w:rPr>
          <w:t>38730</w:t>
        </w:r>
      </w:hyperlink>
      <w:r w:rsidRPr="00AD658F">
        <w:rPr>
          <w:sz w:val="22"/>
          <w:szCs w:val="22"/>
        </w:rPr>
        <w:t>)</w:t>
      </w:r>
    </w:p>
    <w:p w:rsidR="0081581C" w:rsidRPr="00AD658F" w:rsidRDefault="0081581C" w:rsidP="0081581C">
      <w:pPr>
        <w:rPr>
          <w:sz w:val="20"/>
        </w:rPr>
      </w:pPr>
    </w:p>
    <w:p w:rsidR="00AD658F" w:rsidRPr="00AD658F" w:rsidRDefault="00AD658F" w:rsidP="00AD658F">
      <w:pPr>
        <w:jc w:val="both"/>
        <w:rPr>
          <w:sz w:val="20"/>
        </w:rPr>
      </w:pPr>
      <w:r w:rsidRPr="00AD658F">
        <w:rPr>
          <w:sz w:val="20"/>
        </w:rPr>
        <w:t>The motion to adduce evidence is dismissed. The application for leave to appeal from the judgment of the Court of Appeal for Ontario, Number M50055, dated May 22, 2019, is dismissed with costs.</w:t>
      </w:r>
    </w:p>
    <w:p w:rsidR="00AD658F" w:rsidRPr="00AD658F" w:rsidRDefault="00AD658F" w:rsidP="0081581C">
      <w:pPr>
        <w:rPr>
          <w:sz w:val="20"/>
        </w:rPr>
      </w:pPr>
    </w:p>
    <w:p w:rsidR="00721352" w:rsidRPr="00AD658F" w:rsidRDefault="00AD658F" w:rsidP="0081581C">
      <w:pPr>
        <w:rPr>
          <w:sz w:val="20"/>
          <w:lang w:val="fr-CA"/>
        </w:rPr>
      </w:pPr>
      <w:r w:rsidRPr="00AD658F">
        <w:rPr>
          <w:sz w:val="20"/>
          <w:lang w:val="fr-CA"/>
        </w:rPr>
        <w:lastRenderedPageBreak/>
        <w:t>La requête sollicitant l’autorisation de présenter une nouvelle preuve est rejetée. La demande d’autorisation d’appel de l’arrêt de la Cour d’appel de l’Ontario, numéro M50055, daté du 22 mai 2019, est rejetée avec dépens.</w:t>
      </w:r>
    </w:p>
    <w:p w:rsidR="00721352" w:rsidRPr="00AD658F" w:rsidRDefault="00721352" w:rsidP="0081581C">
      <w:pPr>
        <w:rPr>
          <w:sz w:val="20"/>
          <w:lang w:val="fr-CA"/>
        </w:rPr>
      </w:pPr>
    </w:p>
    <w:p w:rsidR="0081581C" w:rsidRPr="0009295C" w:rsidRDefault="003E23B5" w:rsidP="0081581C">
      <w:pPr>
        <w:rPr>
          <w:sz w:val="20"/>
          <w:lang w:val="fr-CA"/>
        </w:rPr>
      </w:pPr>
      <w:r>
        <w:rPr>
          <w:szCs w:val="24"/>
          <w:lang w:val="fr-CA"/>
        </w:rPr>
        <w:pict>
          <v:rect id="_x0000_i1038" style="width:108pt;height:1pt" o:hrpct="0" o:hralign="center" o:hrstd="t" o:hrnoshade="t" o:hr="t" fillcolor="black [3213]" stroked="f"/>
        </w:pict>
      </w:r>
    </w:p>
    <w:p w:rsidR="0081581C" w:rsidRPr="0009295C" w:rsidRDefault="0081581C" w:rsidP="0081581C">
      <w:pPr>
        <w:rPr>
          <w:sz w:val="20"/>
          <w:lang w:val="fr-CA"/>
        </w:rPr>
      </w:pPr>
    </w:p>
    <w:p w:rsidR="00740F77" w:rsidRPr="00AD1C99" w:rsidRDefault="00740F77" w:rsidP="00A24B63">
      <w:pPr>
        <w:ind w:left="357" w:hanging="357"/>
        <w:rPr>
          <w:sz w:val="20"/>
        </w:rPr>
      </w:pPr>
    </w:p>
    <w:p w:rsidR="0028416C" w:rsidRPr="00AD1C99" w:rsidRDefault="0028416C" w:rsidP="00A24B63">
      <w:pPr>
        <w:ind w:left="357" w:hanging="357"/>
        <w:rPr>
          <w:sz w:val="20"/>
        </w:rPr>
      </w:pPr>
    </w:p>
    <w:p w:rsidR="00D3344A" w:rsidRPr="00490997" w:rsidRDefault="00D3344A" w:rsidP="00D3344A">
      <w:pPr>
        <w:widowControl w:val="0"/>
        <w:outlineLvl w:val="0"/>
      </w:pPr>
      <w:r w:rsidRPr="00490997">
        <w:t xml:space="preserve">Supreme Court of Canada / Cour suprême du Canada : </w:t>
      </w:r>
    </w:p>
    <w:p w:rsidR="00D3344A" w:rsidRPr="00490997" w:rsidRDefault="003E23B5" w:rsidP="00D3344A">
      <w:pPr>
        <w:widowControl w:val="0"/>
        <w:outlineLvl w:val="0"/>
        <w:rPr>
          <w:color w:val="0000FF"/>
          <w:u w:val="single"/>
        </w:rPr>
      </w:pPr>
      <w:hyperlink r:id="rId19" w:history="1">
        <w:r w:rsidR="00D3344A" w:rsidRPr="00490997">
          <w:rPr>
            <w:rStyle w:val="Hyperlink"/>
          </w:rPr>
          <w:t>comments-commentaires@scc-csc.ca</w:t>
        </w:r>
      </w:hyperlink>
    </w:p>
    <w:p w:rsidR="00D3344A" w:rsidRPr="00490997" w:rsidRDefault="00D3344A" w:rsidP="00D3344A">
      <w:pPr>
        <w:widowControl w:val="0"/>
        <w:outlineLvl w:val="0"/>
      </w:pPr>
      <w:r w:rsidRPr="00490997">
        <w:t>(613) 995-4330</w:t>
      </w:r>
    </w:p>
    <w:p w:rsidR="00497B5E" w:rsidRPr="00490997" w:rsidRDefault="00497B5E" w:rsidP="00497B5E">
      <w:pPr>
        <w:widowControl w:val="0"/>
        <w:rPr>
          <w:sz w:val="20"/>
        </w:rPr>
      </w:pPr>
    </w:p>
    <w:p w:rsidR="003F43E6" w:rsidRPr="00490997" w:rsidRDefault="003F43E6" w:rsidP="00497B5E">
      <w:pPr>
        <w:widowControl w:val="0"/>
        <w:rPr>
          <w:sz w:val="20"/>
        </w:rPr>
      </w:pPr>
    </w:p>
    <w:p w:rsidR="00224F26" w:rsidRPr="00910AEC" w:rsidRDefault="003F43E6" w:rsidP="00DE0F77">
      <w:pPr>
        <w:pStyle w:val="Footer"/>
        <w:jc w:val="center"/>
      </w:pPr>
      <w:r w:rsidRPr="00490997">
        <w:t>- 30</w:t>
      </w:r>
      <w:r w:rsidR="00312438" w:rsidRPr="00490997">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959"/>
    <w:multiLevelType w:val="hybridMultilevel"/>
    <w:tmpl w:val="03A4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3369C"/>
    <w:multiLevelType w:val="hybridMultilevel"/>
    <w:tmpl w:val="745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25"/>
  </w:num>
  <w:num w:numId="5">
    <w:abstractNumId w:val="21"/>
  </w:num>
  <w:num w:numId="6">
    <w:abstractNumId w:val="12"/>
  </w:num>
  <w:num w:numId="7">
    <w:abstractNumId w:val="17"/>
  </w:num>
  <w:num w:numId="8">
    <w:abstractNumId w:val="16"/>
  </w:num>
  <w:num w:numId="9">
    <w:abstractNumId w:val="3"/>
  </w:num>
  <w:num w:numId="10">
    <w:abstractNumId w:val="14"/>
  </w:num>
  <w:num w:numId="11">
    <w:abstractNumId w:val="24"/>
  </w:num>
  <w:num w:numId="12">
    <w:abstractNumId w:val="15"/>
  </w:num>
  <w:num w:numId="13">
    <w:abstractNumId w:val="11"/>
  </w:num>
  <w:num w:numId="14">
    <w:abstractNumId w:val="13"/>
  </w:num>
  <w:num w:numId="15">
    <w:abstractNumId w:val="2"/>
  </w:num>
  <w:num w:numId="16">
    <w:abstractNumId w:val="18"/>
  </w:num>
  <w:num w:numId="17">
    <w:abstractNumId w:val="28"/>
  </w:num>
  <w:num w:numId="18">
    <w:abstractNumId w:val="9"/>
  </w:num>
  <w:num w:numId="19">
    <w:abstractNumId w:val="26"/>
  </w:num>
  <w:num w:numId="20">
    <w:abstractNumId w:val="29"/>
  </w:num>
  <w:num w:numId="21">
    <w:abstractNumId w:val="20"/>
  </w:num>
  <w:num w:numId="22">
    <w:abstractNumId w:val="8"/>
  </w:num>
  <w:num w:numId="23">
    <w:abstractNumId w:val="10"/>
  </w:num>
  <w:num w:numId="24">
    <w:abstractNumId w:val="5"/>
  </w:num>
  <w:num w:numId="25">
    <w:abstractNumId w:val="0"/>
  </w:num>
  <w:num w:numId="26">
    <w:abstractNumId w:val="1"/>
  </w:num>
  <w:num w:numId="27">
    <w:abstractNumId w:val="23"/>
  </w:num>
  <w:num w:numId="28">
    <w:abstractNumId w:val="6"/>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5D31"/>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0528"/>
    <w:rsid w:val="00091091"/>
    <w:rsid w:val="000918DE"/>
    <w:rsid w:val="00091EA5"/>
    <w:rsid w:val="00091EFA"/>
    <w:rsid w:val="00091F3B"/>
    <w:rsid w:val="0009295C"/>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0F7CDA"/>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4ABA"/>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0CC"/>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E7DC4"/>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32F"/>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4D2"/>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16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4874"/>
    <w:rsid w:val="002A5245"/>
    <w:rsid w:val="002A53DD"/>
    <w:rsid w:val="002A55D1"/>
    <w:rsid w:val="002A5C41"/>
    <w:rsid w:val="002A6D35"/>
    <w:rsid w:val="002A72FC"/>
    <w:rsid w:val="002A78F8"/>
    <w:rsid w:val="002A7A1C"/>
    <w:rsid w:val="002B0716"/>
    <w:rsid w:val="002B1BED"/>
    <w:rsid w:val="002B2A49"/>
    <w:rsid w:val="002B3C66"/>
    <w:rsid w:val="002B4182"/>
    <w:rsid w:val="002B4186"/>
    <w:rsid w:val="002B4EEC"/>
    <w:rsid w:val="002B5375"/>
    <w:rsid w:val="002B5525"/>
    <w:rsid w:val="002B63EB"/>
    <w:rsid w:val="002B7837"/>
    <w:rsid w:val="002B7C36"/>
    <w:rsid w:val="002C10D1"/>
    <w:rsid w:val="002C234E"/>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3D97"/>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239"/>
    <w:rsid w:val="003504AD"/>
    <w:rsid w:val="003507F7"/>
    <w:rsid w:val="003509E6"/>
    <w:rsid w:val="00351946"/>
    <w:rsid w:val="00351DEA"/>
    <w:rsid w:val="00352802"/>
    <w:rsid w:val="003535EF"/>
    <w:rsid w:val="00353880"/>
    <w:rsid w:val="003547F7"/>
    <w:rsid w:val="00354AC4"/>
    <w:rsid w:val="00354E14"/>
    <w:rsid w:val="00354E7D"/>
    <w:rsid w:val="00355479"/>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0C1"/>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86C"/>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008"/>
    <w:rsid w:val="003D53DE"/>
    <w:rsid w:val="003D575F"/>
    <w:rsid w:val="003D5D48"/>
    <w:rsid w:val="003D6258"/>
    <w:rsid w:val="003E0AAC"/>
    <w:rsid w:val="003E0CA4"/>
    <w:rsid w:val="003E0CC8"/>
    <w:rsid w:val="003E2A13"/>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6D33"/>
    <w:rsid w:val="004379ED"/>
    <w:rsid w:val="0044099A"/>
    <w:rsid w:val="004416FB"/>
    <w:rsid w:val="004425A1"/>
    <w:rsid w:val="00442AC6"/>
    <w:rsid w:val="00443005"/>
    <w:rsid w:val="00444072"/>
    <w:rsid w:val="00444490"/>
    <w:rsid w:val="0044596B"/>
    <w:rsid w:val="00445C02"/>
    <w:rsid w:val="00445E25"/>
    <w:rsid w:val="0044609E"/>
    <w:rsid w:val="00450929"/>
    <w:rsid w:val="00450A5F"/>
    <w:rsid w:val="004511AB"/>
    <w:rsid w:val="004518DD"/>
    <w:rsid w:val="00451AD0"/>
    <w:rsid w:val="00451E2C"/>
    <w:rsid w:val="0045235F"/>
    <w:rsid w:val="00452949"/>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87315"/>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408C"/>
    <w:rsid w:val="004B5B1B"/>
    <w:rsid w:val="004B6551"/>
    <w:rsid w:val="004B70E8"/>
    <w:rsid w:val="004B77D4"/>
    <w:rsid w:val="004B77F1"/>
    <w:rsid w:val="004B798B"/>
    <w:rsid w:val="004B7C15"/>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382"/>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4A60"/>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386"/>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8E5"/>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6FBF"/>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5C46"/>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35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0F77"/>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3B4"/>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81C"/>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45"/>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3E1A"/>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3C76"/>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4AE8"/>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3FA"/>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6EB8"/>
    <w:rsid w:val="00947ADE"/>
    <w:rsid w:val="009503BA"/>
    <w:rsid w:val="009513B4"/>
    <w:rsid w:val="0095197D"/>
    <w:rsid w:val="00951AF7"/>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4EE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4EB9"/>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1CA"/>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28B"/>
    <w:rsid w:val="00A16977"/>
    <w:rsid w:val="00A172F9"/>
    <w:rsid w:val="00A1752B"/>
    <w:rsid w:val="00A2060D"/>
    <w:rsid w:val="00A216B7"/>
    <w:rsid w:val="00A2379A"/>
    <w:rsid w:val="00A23D4E"/>
    <w:rsid w:val="00A23FC5"/>
    <w:rsid w:val="00A240F9"/>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1C99"/>
    <w:rsid w:val="00AD2939"/>
    <w:rsid w:val="00AD2E23"/>
    <w:rsid w:val="00AD3774"/>
    <w:rsid w:val="00AD3E51"/>
    <w:rsid w:val="00AD4907"/>
    <w:rsid w:val="00AD5021"/>
    <w:rsid w:val="00AD52A6"/>
    <w:rsid w:val="00AD627E"/>
    <w:rsid w:val="00AD658F"/>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239"/>
    <w:rsid w:val="00B00333"/>
    <w:rsid w:val="00B01B4B"/>
    <w:rsid w:val="00B01BB4"/>
    <w:rsid w:val="00B028A1"/>
    <w:rsid w:val="00B02DE3"/>
    <w:rsid w:val="00B037AA"/>
    <w:rsid w:val="00B0463B"/>
    <w:rsid w:val="00B04B0F"/>
    <w:rsid w:val="00B04D5F"/>
    <w:rsid w:val="00B04F44"/>
    <w:rsid w:val="00B05BF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2F3"/>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A13"/>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57C"/>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1B"/>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36C"/>
    <w:rsid w:val="00C76BBB"/>
    <w:rsid w:val="00C771C5"/>
    <w:rsid w:val="00C772CA"/>
    <w:rsid w:val="00C77531"/>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62B5"/>
    <w:rsid w:val="00CF6754"/>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2FBF"/>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2A7"/>
    <w:rsid w:val="00D7484D"/>
    <w:rsid w:val="00D74F46"/>
    <w:rsid w:val="00D7507B"/>
    <w:rsid w:val="00D7557F"/>
    <w:rsid w:val="00D7572B"/>
    <w:rsid w:val="00D75BC9"/>
    <w:rsid w:val="00D75EE3"/>
    <w:rsid w:val="00D7663E"/>
    <w:rsid w:val="00D76A50"/>
    <w:rsid w:val="00D77160"/>
    <w:rsid w:val="00D774B9"/>
    <w:rsid w:val="00D80429"/>
    <w:rsid w:val="00D80928"/>
    <w:rsid w:val="00D81BB1"/>
    <w:rsid w:val="00D81C9B"/>
    <w:rsid w:val="00D81CC3"/>
    <w:rsid w:val="00D82C2D"/>
    <w:rsid w:val="00D8400A"/>
    <w:rsid w:val="00D84771"/>
    <w:rsid w:val="00D84B40"/>
    <w:rsid w:val="00D84BD0"/>
    <w:rsid w:val="00D84D8C"/>
    <w:rsid w:val="00D84F6A"/>
    <w:rsid w:val="00D85465"/>
    <w:rsid w:val="00D85DE7"/>
    <w:rsid w:val="00D869D2"/>
    <w:rsid w:val="00D86A9E"/>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39F"/>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1EC5"/>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755"/>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0B2"/>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5DFB"/>
    <w:rsid w:val="00F46255"/>
    <w:rsid w:val="00F46270"/>
    <w:rsid w:val="00F465A9"/>
    <w:rsid w:val="00F473B8"/>
    <w:rsid w:val="00F50E6E"/>
    <w:rsid w:val="00F5290B"/>
    <w:rsid w:val="00F52DA1"/>
    <w:rsid w:val="00F52E8F"/>
    <w:rsid w:val="00F53B21"/>
    <w:rsid w:val="00F546B1"/>
    <w:rsid w:val="00F5470F"/>
    <w:rsid w:val="00F55369"/>
    <w:rsid w:val="00F5608F"/>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AA"/>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14A"/>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3450"/>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5EB"/>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93" TargetMode="External"/><Relationship Id="rId13" Type="http://schemas.openxmlformats.org/officeDocument/2006/relationships/hyperlink" Target="https://www.scc-csc.ca/case-dossier/info/sum-som-eng.aspx?cas=38512" TargetMode="External"/><Relationship Id="rId18" Type="http://schemas.openxmlformats.org/officeDocument/2006/relationships/hyperlink" Target="https://www.scc-csc.ca/case-dossier/info/sum-som-eng.aspx?cas=387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8440" TargetMode="External"/><Relationship Id="rId17" Type="http://schemas.openxmlformats.org/officeDocument/2006/relationships/hyperlink" Target="https://www.scc-csc.ca/case-dossier/info/sum-som-eng.aspx?cas=38674" TargetMode="External"/><Relationship Id="rId2" Type="http://schemas.openxmlformats.org/officeDocument/2006/relationships/numbering" Target="numbering.xml"/><Relationship Id="rId16" Type="http://schemas.openxmlformats.org/officeDocument/2006/relationships/hyperlink" Target="https://www.scc-csc.ca/case-dossier/info/sum-som-eng.aspx?cas=387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69"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724" TargetMode="External"/><Relationship Id="rId10" Type="http://schemas.openxmlformats.org/officeDocument/2006/relationships/hyperlink" Target="https://www.scc-csc.ca/case-dossier/info/sum-som-fra.aspx?cas=38664"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8678" TargetMode="External"/><Relationship Id="rId14" Type="http://schemas.openxmlformats.org/officeDocument/2006/relationships/hyperlink" Target="https://www.scc-csc.ca/case-dossier/info/sum-som-eng.aspx?cas=3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A412-847E-42E0-AECD-C8C7E5E2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2019-10-15T18:31:00Z</dcterms:created>
  <dcterms:modified xsi:type="dcterms:W3CDTF">2019-10-15T18:31:00Z</dcterms:modified>
</cp:coreProperties>
</file>