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A20D7F" w:rsidRDefault="001C4415" w:rsidP="001C4415">
      <w:pPr>
        <w:widowControl w:val="0"/>
        <w:rPr>
          <w:i/>
          <w:sz w:val="20"/>
        </w:rPr>
      </w:pPr>
      <w:r w:rsidRPr="00A20D7F">
        <w:rPr>
          <w:i/>
          <w:sz w:val="20"/>
        </w:rPr>
        <w:t>(</w:t>
      </w:r>
      <w:r w:rsidR="003C50BF" w:rsidRPr="00A20D7F">
        <w:rPr>
          <w:i/>
          <w:sz w:val="20"/>
        </w:rPr>
        <w:t>Le</w:t>
      </w:r>
      <w:r w:rsidRPr="00A20D7F">
        <w:rPr>
          <w:i/>
          <w:sz w:val="20"/>
        </w:rPr>
        <w:t xml:space="preserve"> français suit)</w:t>
      </w:r>
    </w:p>
    <w:p w:rsidR="001C4415" w:rsidRPr="00A20D7F" w:rsidRDefault="001C4415" w:rsidP="001C4415">
      <w:pPr>
        <w:widowControl w:val="0"/>
      </w:pPr>
    </w:p>
    <w:p w:rsidR="001C4415" w:rsidRPr="00351CB5" w:rsidRDefault="000347C1" w:rsidP="00214729">
      <w:pPr>
        <w:widowControl w:val="0"/>
        <w:jc w:val="center"/>
        <w:rPr>
          <w:b/>
        </w:rPr>
      </w:pPr>
      <w:r w:rsidRPr="00351CB5">
        <w:fldChar w:fldCharType="begin"/>
      </w:r>
      <w:r w:rsidR="00FA7412" w:rsidRPr="00351CB5">
        <w:instrText xml:space="preserve"> SEQ CHAPTER \h \r 1</w:instrText>
      </w:r>
      <w:r w:rsidRPr="00351CB5">
        <w:fldChar w:fldCharType="end"/>
      </w:r>
      <w:r w:rsidR="00455BB9" w:rsidRPr="00351CB5">
        <w:rPr>
          <w:b/>
        </w:rPr>
        <w:t>JUDGMENT</w:t>
      </w:r>
      <w:r w:rsidR="00FA7412" w:rsidRPr="00351CB5">
        <w:rPr>
          <w:b/>
        </w:rPr>
        <w:t xml:space="preserve"> TO BE RENDERED IN APPEA</w:t>
      </w:r>
      <w:r w:rsidR="00CC2799" w:rsidRPr="00351CB5">
        <w:rPr>
          <w:b/>
        </w:rPr>
        <w:t>L</w:t>
      </w:r>
    </w:p>
    <w:p w:rsidR="005A7C1B" w:rsidRPr="00351CB5" w:rsidRDefault="005A7C1B" w:rsidP="005A7C1B">
      <w:pPr>
        <w:widowControl w:val="0"/>
      </w:pPr>
    </w:p>
    <w:p w:rsidR="00EC79B0" w:rsidRPr="00351CB5" w:rsidRDefault="00A20D7F" w:rsidP="00EC79B0">
      <w:pPr>
        <w:widowControl w:val="0"/>
      </w:pPr>
      <w:r w:rsidRPr="00351CB5">
        <w:rPr>
          <w:b/>
        </w:rPr>
        <w:t>Decem</w:t>
      </w:r>
      <w:r w:rsidR="00047EB5" w:rsidRPr="00351CB5">
        <w:rPr>
          <w:b/>
        </w:rPr>
        <w:t>ber</w:t>
      </w:r>
      <w:r w:rsidR="00C86395" w:rsidRPr="00351CB5">
        <w:rPr>
          <w:b/>
        </w:rPr>
        <w:t xml:space="preserve"> </w:t>
      </w:r>
      <w:r w:rsidRPr="00351CB5">
        <w:rPr>
          <w:b/>
        </w:rPr>
        <w:t>6</w:t>
      </w:r>
      <w:r w:rsidR="00EC79B0" w:rsidRPr="00351CB5">
        <w:rPr>
          <w:b/>
        </w:rPr>
        <w:t>, 2</w:t>
      </w:r>
      <w:r w:rsidR="00E6600C" w:rsidRPr="00351CB5">
        <w:rPr>
          <w:b/>
        </w:rPr>
        <w:t>0</w:t>
      </w:r>
      <w:r w:rsidR="00EC79B0" w:rsidRPr="00351CB5">
        <w:rPr>
          <w:b/>
        </w:rPr>
        <w:t>1</w:t>
      </w:r>
      <w:r w:rsidR="008C5ACC" w:rsidRPr="00351CB5">
        <w:rPr>
          <w:b/>
        </w:rPr>
        <w:t>9</w:t>
      </w:r>
    </w:p>
    <w:p w:rsidR="00EC79B0" w:rsidRPr="00351CB5" w:rsidRDefault="00EC79B0" w:rsidP="00EC79B0">
      <w:pPr>
        <w:widowControl w:val="0"/>
        <w:rPr>
          <w:b/>
        </w:rPr>
      </w:pPr>
      <w:r w:rsidRPr="00351CB5">
        <w:rPr>
          <w:b/>
        </w:rPr>
        <w:t>For immediate release</w:t>
      </w:r>
    </w:p>
    <w:p w:rsidR="00EC79B0" w:rsidRPr="00351CB5" w:rsidRDefault="00EC79B0" w:rsidP="00EC79B0">
      <w:pPr>
        <w:widowControl w:val="0"/>
      </w:pPr>
    </w:p>
    <w:p w:rsidR="00EC79B0" w:rsidRPr="00351CB5" w:rsidRDefault="00EC79B0" w:rsidP="00EC79B0">
      <w:pPr>
        <w:widowControl w:val="0"/>
        <w:rPr>
          <w:lang w:val="fr-CA"/>
        </w:rPr>
      </w:pPr>
      <w:r w:rsidRPr="00351CB5">
        <w:rPr>
          <w:b/>
        </w:rPr>
        <w:t>OTTAWA</w:t>
      </w:r>
      <w:r w:rsidRPr="00351CB5">
        <w:t xml:space="preserve"> – The Supreme Court of Canad</w:t>
      </w:r>
      <w:r w:rsidR="00455BB9" w:rsidRPr="00351CB5">
        <w:t>a announced today that judgment</w:t>
      </w:r>
      <w:r w:rsidRPr="00351CB5">
        <w:t xml:space="preserve"> in the following appeal will be delivered at 9:45 a.m. E</w:t>
      </w:r>
      <w:r w:rsidR="00E6642E" w:rsidRPr="00351CB5">
        <w:t>S</w:t>
      </w:r>
      <w:r w:rsidR="00DC6C1E" w:rsidRPr="00351CB5">
        <w:t>T</w:t>
      </w:r>
      <w:r w:rsidR="00D74667" w:rsidRPr="00351CB5">
        <w:t xml:space="preserve"> on</w:t>
      </w:r>
      <w:r w:rsidR="00DC6C1E" w:rsidRPr="00351CB5">
        <w:t xml:space="preserve"> </w:t>
      </w:r>
      <w:r w:rsidR="00A20D7F" w:rsidRPr="00351CB5">
        <w:t>Thursday</w:t>
      </w:r>
      <w:r w:rsidR="000A7900" w:rsidRPr="00351CB5">
        <w:t xml:space="preserve">, </w:t>
      </w:r>
      <w:r w:rsidR="00A20D7F" w:rsidRPr="00351CB5">
        <w:t>December</w:t>
      </w:r>
      <w:r w:rsidR="004E605A" w:rsidRPr="00351CB5">
        <w:t xml:space="preserve"> </w:t>
      </w:r>
      <w:r w:rsidR="00A20D7F" w:rsidRPr="00351CB5">
        <w:t>12</w:t>
      </w:r>
      <w:r w:rsidR="00E63199" w:rsidRPr="00351CB5">
        <w:t>, 2</w:t>
      </w:r>
      <w:r w:rsidR="0086609D" w:rsidRPr="00351CB5">
        <w:t>01</w:t>
      </w:r>
      <w:r w:rsidR="008C5ACC" w:rsidRPr="00351CB5">
        <w:t>9</w:t>
      </w:r>
      <w:r w:rsidR="00455BB9" w:rsidRPr="00351CB5">
        <w:t xml:space="preserve">. </w:t>
      </w:r>
      <w:r w:rsidR="00455BB9" w:rsidRPr="00351CB5">
        <w:rPr>
          <w:lang w:val="fr-CA"/>
        </w:rPr>
        <w:t>This</w:t>
      </w:r>
      <w:r w:rsidRPr="00351CB5">
        <w:rPr>
          <w:lang w:val="fr-CA"/>
        </w:rPr>
        <w:t xml:space="preserve"> list is subject to change.</w:t>
      </w:r>
    </w:p>
    <w:p w:rsidR="001F76DD" w:rsidRPr="00351CB5" w:rsidRDefault="001F76DD" w:rsidP="001C4415">
      <w:pPr>
        <w:widowControl w:val="0"/>
        <w:rPr>
          <w:szCs w:val="24"/>
          <w:lang w:val="fr-CA"/>
        </w:rPr>
      </w:pPr>
    </w:p>
    <w:p w:rsidR="001C4415" w:rsidRPr="00351CB5" w:rsidRDefault="001C4415" w:rsidP="001C4415">
      <w:pPr>
        <w:widowControl w:val="0"/>
        <w:rPr>
          <w:lang w:val="fr-CA"/>
        </w:rPr>
      </w:pPr>
    </w:p>
    <w:p w:rsidR="001335A1" w:rsidRPr="00351CB5" w:rsidRDefault="001335A1" w:rsidP="001335A1">
      <w:pPr>
        <w:widowControl w:val="0"/>
        <w:jc w:val="center"/>
        <w:rPr>
          <w:b/>
          <w:lang w:val="fr-CA"/>
        </w:rPr>
      </w:pPr>
      <w:r w:rsidRPr="00351CB5">
        <w:rPr>
          <w:b/>
          <w:lang w:val="fr-CA"/>
        </w:rPr>
        <w:t>PROCHAIN JUGEMENT</w:t>
      </w:r>
      <w:r w:rsidR="00A20D7F" w:rsidRPr="00351CB5">
        <w:rPr>
          <w:b/>
          <w:lang w:val="fr-CA"/>
        </w:rPr>
        <w:t xml:space="preserve"> </w:t>
      </w:r>
      <w:r w:rsidR="00455BB9" w:rsidRPr="00351CB5">
        <w:rPr>
          <w:b/>
          <w:lang w:val="fr-CA"/>
        </w:rPr>
        <w:t>SUR APPEL</w:t>
      </w:r>
    </w:p>
    <w:p w:rsidR="001335A1" w:rsidRPr="00351CB5" w:rsidRDefault="001335A1" w:rsidP="001335A1">
      <w:pPr>
        <w:widowControl w:val="0"/>
        <w:rPr>
          <w:lang w:val="fr-CA"/>
        </w:rPr>
      </w:pPr>
    </w:p>
    <w:p w:rsidR="00EC79B0" w:rsidRPr="00351CB5" w:rsidRDefault="00EC79B0" w:rsidP="00EC79B0">
      <w:pPr>
        <w:widowControl w:val="0"/>
        <w:rPr>
          <w:lang w:val="fr-CA"/>
        </w:rPr>
      </w:pPr>
      <w:r w:rsidRPr="00351CB5">
        <w:rPr>
          <w:b/>
          <w:lang w:val="fr-CA"/>
        </w:rPr>
        <w:t xml:space="preserve">Le </w:t>
      </w:r>
      <w:r w:rsidR="00A20D7F" w:rsidRPr="00351CB5">
        <w:rPr>
          <w:b/>
          <w:lang w:val="fr-CA"/>
        </w:rPr>
        <w:t>6</w:t>
      </w:r>
      <w:r w:rsidR="00FA5450" w:rsidRPr="00351CB5">
        <w:rPr>
          <w:b/>
          <w:lang w:val="fr-CA"/>
        </w:rPr>
        <w:t xml:space="preserve"> </w:t>
      </w:r>
      <w:r w:rsidR="00A20D7F" w:rsidRPr="00351CB5">
        <w:rPr>
          <w:b/>
          <w:lang w:val="fr-CA"/>
        </w:rPr>
        <w:t>déc</w:t>
      </w:r>
      <w:r w:rsidR="00047EB5" w:rsidRPr="00351CB5">
        <w:rPr>
          <w:b/>
          <w:lang w:val="fr-CA"/>
        </w:rPr>
        <w:t>embre</w:t>
      </w:r>
      <w:r w:rsidR="00C86395" w:rsidRPr="00351CB5">
        <w:rPr>
          <w:b/>
          <w:lang w:val="fr-CA"/>
        </w:rPr>
        <w:t xml:space="preserve"> </w:t>
      </w:r>
      <w:r w:rsidR="0086609D" w:rsidRPr="00351CB5">
        <w:rPr>
          <w:b/>
          <w:lang w:val="fr-CA"/>
        </w:rPr>
        <w:t>201</w:t>
      </w:r>
      <w:r w:rsidR="008C5ACC" w:rsidRPr="00351CB5">
        <w:rPr>
          <w:b/>
          <w:lang w:val="fr-CA"/>
        </w:rPr>
        <w:t>9</w:t>
      </w:r>
    </w:p>
    <w:p w:rsidR="00EC79B0" w:rsidRPr="00152C42" w:rsidRDefault="00EC79B0" w:rsidP="00EC79B0">
      <w:pPr>
        <w:widowControl w:val="0"/>
        <w:rPr>
          <w:b/>
          <w:lang w:val="fr-CA"/>
        </w:rPr>
      </w:pPr>
      <w:r w:rsidRPr="00351CB5">
        <w:rPr>
          <w:b/>
          <w:lang w:val="fr-CA"/>
        </w:rPr>
        <w:t>Pour diffusion immédiate</w:t>
      </w:r>
      <w:bookmarkStart w:id="0" w:name="_GoBack"/>
      <w:bookmarkEnd w:id="0"/>
    </w:p>
    <w:p w:rsidR="00EC79B0" w:rsidRPr="008E68D2" w:rsidRDefault="00EC79B0" w:rsidP="00EC79B0">
      <w:pPr>
        <w:widowControl w:val="0"/>
        <w:rPr>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A20D7F">
        <w:rPr>
          <w:lang w:val="fr-CA"/>
        </w:rPr>
        <w:t xml:space="preserve">le </w:t>
      </w:r>
      <w:r w:rsidR="00A20D7F" w:rsidRPr="00A20D7F">
        <w:rPr>
          <w:lang w:val="fr-CA"/>
        </w:rPr>
        <w:t>j</w:t>
      </w:r>
      <w:r w:rsidR="00FB61C0" w:rsidRPr="00A20D7F">
        <w:rPr>
          <w:lang w:val="fr-CA"/>
        </w:rPr>
        <w:t>e</w:t>
      </w:r>
      <w:r w:rsidR="00A20D7F" w:rsidRPr="00A20D7F">
        <w:rPr>
          <w:lang w:val="fr-CA"/>
        </w:rPr>
        <w:t>u</w:t>
      </w:r>
      <w:r w:rsidR="00831D1B" w:rsidRPr="00A20D7F">
        <w:rPr>
          <w:lang w:val="fr-CA"/>
        </w:rPr>
        <w:t>d</w:t>
      </w:r>
      <w:r w:rsidR="00945121" w:rsidRPr="00A20D7F">
        <w:rPr>
          <w:lang w:val="fr-CA"/>
        </w:rPr>
        <w:t>i</w:t>
      </w:r>
      <w:r w:rsidR="007C1648" w:rsidRPr="00A20D7F">
        <w:rPr>
          <w:lang w:val="fr-CA"/>
        </w:rPr>
        <w:t xml:space="preserve"> </w:t>
      </w:r>
      <w:r w:rsidR="00A20D7F" w:rsidRPr="00A20D7F">
        <w:rPr>
          <w:lang w:val="fr-CA"/>
        </w:rPr>
        <w:t>12</w:t>
      </w:r>
      <w:r w:rsidR="00F62251" w:rsidRPr="00A20D7F">
        <w:rPr>
          <w:lang w:val="fr-CA"/>
        </w:rPr>
        <w:t xml:space="preserve"> </w:t>
      </w:r>
      <w:r w:rsidR="00A20D7F" w:rsidRPr="00A20D7F">
        <w:rPr>
          <w:lang w:val="fr-CA"/>
        </w:rPr>
        <w:t>décem</w:t>
      </w:r>
      <w:r w:rsidR="00047EB5" w:rsidRPr="00A20D7F">
        <w:rPr>
          <w:lang w:val="fr-CA"/>
        </w:rPr>
        <w:t>bre</w:t>
      </w:r>
      <w:r w:rsidR="00282563" w:rsidRPr="00A20D7F">
        <w:rPr>
          <w:lang w:val="fr-CA"/>
        </w:rPr>
        <w:t xml:space="preserve"> </w:t>
      </w:r>
      <w:r w:rsidRPr="00A20D7F">
        <w:rPr>
          <w:lang w:val="fr-CA"/>
        </w:rPr>
        <w:t>201</w:t>
      </w:r>
      <w:r w:rsidR="008C5ACC" w:rsidRPr="00A20D7F">
        <w:rPr>
          <w:lang w:val="fr-CA"/>
        </w:rPr>
        <w:t>9</w:t>
      </w:r>
      <w:r w:rsidRPr="00A20D7F">
        <w:rPr>
          <w:lang w:val="fr-CA"/>
        </w:rPr>
        <w:t>, à 9 h</w:t>
      </w:r>
      <w:r w:rsidRPr="005441B9">
        <w:rPr>
          <w:lang w:val="fr-CA"/>
        </w:rPr>
        <w:t xml:space="preserve"> </w:t>
      </w:r>
      <w:r w:rsidRPr="00A20D7F">
        <w:rPr>
          <w:lang w:val="fr-CA"/>
        </w:rPr>
        <w:t>45 H</w:t>
      </w:r>
      <w:r w:rsidR="00E6642E" w:rsidRPr="00A20D7F">
        <w:rPr>
          <w:lang w:val="fr-CA"/>
        </w:rPr>
        <w:t>N</w:t>
      </w:r>
      <w:r w:rsidRPr="00A20D7F">
        <w:rPr>
          <w:lang w:val="fr-CA"/>
        </w:rPr>
        <w:t>E. Cette</w:t>
      </w:r>
      <w:r w:rsidRPr="005441B9">
        <w:rPr>
          <w:lang w:val="fr-CA"/>
        </w:rPr>
        <w:t xml:space="preserve"> liste est sujette à modifications.</w:t>
      </w:r>
    </w:p>
    <w:p w:rsidR="001F76DD" w:rsidRPr="005441B9" w:rsidRDefault="001F76DD" w:rsidP="00E92006">
      <w:pPr>
        <w:widowControl w:val="0"/>
        <w:jc w:val="both"/>
        <w:rPr>
          <w:szCs w:val="24"/>
          <w:lang w:val="fr-CA"/>
        </w:rPr>
      </w:pPr>
    </w:p>
    <w:p w:rsidR="001335A1" w:rsidRDefault="00351CB5" w:rsidP="001335A1">
      <w:pPr>
        <w:widowControl w:val="0"/>
        <w:rPr>
          <w:sz w:val="20"/>
          <w:lang w:val="fr-CA"/>
        </w:rPr>
      </w:pPr>
      <w:r>
        <w:rPr>
          <w:sz w:val="20"/>
          <w:lang w:val="fr-CA"/>
        </w:rPr>
        <w:pict>
          <v:rect id="_x0000_i1025" style="width:108pt;height:1pt" o:hrpct="0" o:hralign="center" o:hrstd="t" o:hrnoshade="t" o:hr="t" fillcolor="black [3213]" stroked="f"/>
        </w:pict>
      </w:r>
    </w:p>
    <w:p w:rsidR="00434A1E" w:rsidRPr="009E2BF3" w:rsidRDefault="00434A1E" w:rsidP="001335A1">
      <w:pPr>
        <w:widowControl w:val="0"/>
        <w:rPr>
          <w:szCs w:val="24"/>
          <w:lang w:val="fr-CA"/>
        </w:rPr>
      </w:pPr>
    </w:p>
    <w:p w:rsidR="00772636" w:rsidRPr="00E507CC" w:rsidRDefault="00BC7197" w:rsidP="00772636">
      <w:pPr>
        <w:jc w:val="both"/>
        <w:rPr>
          <w:szCs w:val="24"/>
        </w:rPr>
      </w:pPr>
      <w:r w:rsidRPr="00BC7197">
        <w:rPr>
          <w:i/>
          <w:szCs w:val="24"/>
        </w:rPr>
        <w:t xml:space="preserve">Ramy Yared, et al. v. Roger Karam </w:t>
      </w:r>
      <w:r w:rsidR="00772636" w:rsidRPr="00BC7197">
        <w:rPr>
          <w:szCs w:val="24"/>
        </w:rPr>
        <w:t>(</w:t>
      </w:r>
      <w:r w:rsidRPr="00BC7197">
        <w:rPr>
          <w:szCs w:val="24"/>
        </w:rPr>
        <w:t>Que</w:t>
      </w:r>
      <w:r w:rsidR="00CB0853" w:rsidRPr="00BC7197">
        <w:rPr>
          <w:szCs w:val="24"/>
        </w:rPr>
        <w:t>.</w:t>
      </w:r>
      <w:r w:rsidR="00772636" w:rsidRPr="00BC7197">
        <w:rPr>
          <w:szCs w:val="24"/>
        </w:rPr>
        <w:t xml:space="preserve">) </w:t>
      </w:r>
      <w:r w:rsidR="00772636" w:rsidRPr="00BC7197">
        <w:t>(</w:t>
      </w:r>
      <w:hyperlink r:id="rId7" w:history="1">
        <w:r w:rsidR="00772636" w:rsidRPr="00BC7197">
          <w:rPr>
            <w:rStyle w:val="Hyperlink"/>
          </w:rPr>
          <w:t>3</w:t>
        </w:r>
        <w:r w:rsidRPr="00BC7197">
          <w:rPr>
            <w:rStyle w:val="Hyperlink"/>
          </w:rPr>
          <w:t>8089</w:t>
        </w:r>
      </w:hyperlink>
      <w:r w:rsidR="00772636" w:rsidRPr="00BC7197">
        <w:t>)</w:t>
      </w:r>
    </w:p>
    <w:p w:rsidR="009F18D7" w:rsidRPr="00BC7197" w:rsidRDefault="009F18D7" w:rsidP="00340C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BC7197" w:rsidRPr="00BC7197" w:rsidTr="00CB2697">
        <w:tc>
          <w:tcPr>
            <w:tcW w:w="543" w:type="pct"/>
          </w:tcPr>
          <w:p w:rsidR="00BC7197" w:rsidRPr="00BC7197" w:rsidRDefault="00BC7197" w:rsidP="00CB2697">
            <w:pPr>
              <w:rPr>
                <w:sz w:val="20"/>
              </w:rPr>
            </w:pPr>
            <w:r w:rsidRPr="00BC7197">
              <w:rPr>
                <w:rStyle w:val="SCCFileNumberChar"/>
                <w:sz w:val="20"/>
                <w:szCs w:val="20"/>
              </w:rPr>
              <w:t>38089</w:t>
            </w:r>
          </w:p>
        </w:tc>
        <w:tc>
          <w:tcPr>
            <w:tcW w:w="4457" w:type="pct"/>
          </w:tcPr>
          <w:p w:rsidR="00BC7197" w:rsidRPr="006B5FDB" w:rsidRDefault="00BC7197" w:rsidP="002F196E">
            <w:pPr>
              <w:rPr>
                <w:b/>
                <w:i/>
                <w:sz w:val="20"/>
                <w:lang w:val="en-CA"/>
              </w:rPr>
            </w:pPr>
            <w:r w:rsidRPr="006B5FDB">
              <w:rPr>
                <w:b/>
                <w:i/>
                <w:sz w:val="20"/>
                <w:lang w:val="en-CA"/>
              </w:rPr>
              <w:t>Ramy Yare</w:t>
            </w:r>
            <w:r w:rsidR="006B5FDB">
              <w:rPr>
                <w:b/>
                <w:i/>
                <w:sz w:val="20"/>
                <w:lang w:val="en-CA"/>
              </w:rPr>
              <w:t>d and Rody Yared v. Roger Karam</w:t>
            </w:r>
          </w:p>
          <w:p w:rsidR="00BC7197" w:rsidRPr="00BC7197" w:rsidRDefault="00BC7197" w:rsidP="002F196E">
            <w:pPr>
              <w:rPr>
                <w:sz w:val="20"/>
                <w:lang w:val="en-CA"/>
              </w:rPr>
            </w:pPr>
            <w:r w:rsidRPr="00BC7197">
              <w:rPr>
                <w:sz w:val="20"/>
              </w:rPr>
              <w:t>(Que.) (Civil) (By Leave)</w:t>
            </w:r>
          </w:p>
        </w:tc>
      </w:tr>
      <w:tr w:rsidR="00BC7197" w:rsidRPr="00BC7197" w:rsidTr="00CB2697">
        <w:tc>
          <w:tcPr>
            <w:tcW w:w="5000" w:type="pct"/>
            <w:gridSpan w:val="2"/>
          </w:tcPr>
          <w:p w:rsidR="006B5FDB" w:rsidRDefault="006B5FDB" w:rsidP="00050523">
            <w:pPr>
              <w:pStyle w:val="SCCBanSummary"/>
              <w:rPr>
                <w:smallCaps w:val="0"/>
                <w:sz w:val="20"/>
                <w:szCs w:val="20"/>
                <w:lang w:val="en-CA"/>
              </w:rPr>
            </w:pPr>
          </w:p>
          <w:p w:rsidR="00BC7197" w:rsidRPr="00BC7197" w:rsidRDefault="00BC7197" w:rsidP="00050523">
            <w:pPr>
              <w:pStyle w:val="SCCBanSummary"/>
              <w:rPr>
                <w:sz w:val="20"/>
                <w:szCs w:val="20"/>
                <w:lang w:val="en-CA"/>
              </w:rPr>
            </w:pPr>
            <w:r w:rsidRPr="00BC7197">
              <w:rPr>
                <w:smallCaps w:val="0"/>
                <w:sz w:val="20"/>
                <w:szCs w:val="20"/>
                <w:lang w:val="en-CA"/>
              </w:rPr>
              <w:t xml:space="preserve">Family law </w:t>
            </w:r>
            <w:r w:rsidRPr="00BC7197">
              <w:rPr>
                <w:smallCaps w:val="0"/>
                <w:sz w:val="20"/>
                <w:szCs w:val="20"/>
                <w:lang w:val="en-US"/>
              </w:rPr>
              <w:t>-</w:t>
            </w:r>
            <w:r w:rsidRPr="00BC7197">
              <w:rPr>
                <w:smallCaps w:val="0"/>
                <w:sz w:val="20"/>
                <w:szCs w:val="20"/>
                <w:lang w:val="en-CA"/>
              </w:rPr>
              <w:t xml:space="preserve"> Family patrimony </w:t>
            </w:r>
            <w:r w:rsidRPr="00BC7197">
              <w:rPr>
                <w:smallCaps w:val="0"/>
                <w:sz w:val="20"/>
                <w:szCs w:val="20"/>
                <w:lang w:val="en-US"/>
              </w:rPr>
              <w:t>-</w:t>
            </w:r>
            <w:r w:rsidRPr="00BC7197">
              <w:rPr>
                <w:smallCaps w:val="0"/>
                <w:sz w:val="20"/>
                <w:szCs w:val="20"/>
                <w:lang w:val="en-CA"/>
              </w:rPr>
              <w:t xml:space="preserve"> Family residence - Declaratory judgment </w:t>
            </w:r>
            <w:r w:rsidRPr="00BC7197">
              <w:rPr>
                <w:smallCaps w:val="0"/>
                <w:sz w:val="20"/>
                <w:szCs w:val="20"/>
                <w:lang w:val="en-US"/>
              </w:rPr>
              <w:t>-</w:t>
            </w:r>
            <w:r w:rsidRPr="00BC7197">
              <w:rPr>
                <w:smallCaps w:val="0"/>
                <w:sz w:val="20"/>
                <w:szCs w:val="20"/>
                <w:lang w:val="en-CA"/>
              </w:rPr>
              <w:t xml:space="preserve"> Whether the family patrimony includes a family residence, or “rights that confer use” of it, when the said family residence is owned by a discretionary trust that is controlled by one of the spouses, under art. 415 C.c.Q. </w:t>
            </w:r>
            <w:r w:rsidRPr="00BC7197">
              <w:rPr>
                <w:smallCaps w:val="0"/>
                <w:sz w:val="20"/>
                <w:szCs w:val="20"/>
                <w:lang w:val="en-US"/>
              </w:rPr>
              <w:t>-</w:t>
            </w:r>
            <w:r w:rsidRPr="00BC7197">
              <w:rPr>
                <w:smallCaps w:val="0"/>
                <w:sz w:val="20"/>
                <w:szCs w:val="20"/>
                <w:lang w:val="en-CA"/>
              </w:rPr>
              <w:t xml:space="preserve"> When the court determines that a spouse holds “rights which confer use” of a family residence in accordance with art. 415 C.c.Q., what are the applicable criteria to assess whether the value of such rights equates to the value of the family residence? </w:t>
            </w:r>
            <w:r w:rsidRPr="00BC7197">
              <w:rPr>
                <w:smallCaps w:val="0"/>
                <w:sz w:val="20"/>
                <w:szCs w:val="20"/>
                <w:lang w:val="en-US"/>
              </w:rPr>
              <w:t xml:space="preserve">- </w:t>
            </w:r>
            <w:r w:rsidRPr="00BC7197">
              <w:rPr>
                <w:i/>
                <w:smallCaps w:val="0"/>
                <w:sz w:val="20"/>
                <w:szCs w:val="20"/>
                <w:lang w:val="en-US"/>
              </w:rPr>
              <w:t>Civil Code of Quebec</w:t>
            </w:r>
            <w:r w:rsidRPr="00BC7197">
              <w:rPr>
                <w:smallCaps w:val="0"/>
                <w:sz w:val="20"/>
                <w:szCs w:val="20"/>
                <w:lang w:val="en-US"/>
              </w:rPr>
              <w:t>, art. 415.</w:t>
            </w:r>
          </w:p>
        </w:tc>
      </w:tr>
      <w:tr w:rsidR="00BC7197" w:rsidRPr="00BC7197" w:rsidTr="00CB2697">
        <w:tc>
          <w:tcPr>
            <w:tcW w:w="5000" w:type="pct"/>
            <w:gridSpan w:val="2"/>
          </w:tcPr>
          <w:p w:rsidR="00BC7197" w:rsidRPr="00BC7197" w:rsidRDefault="00BC7197" w:rsidP="00BC534E">
            <w:pPr>
              <w:rPr>
                <w:sz w:val="20"/>
                <w:lang w:val="en-CA"/>
              </w:rPr>
            </w:pPr>
          </w:p>
        </w:tc>
      </w:tr>
      <w:tr w:rsidR="00BC7197" w:rsidRPr="00BC7197" w:rsidTr="00CB2697">
        <w:tc>
          <w:tcPr>
            <w:tcW w:w="5000" w:type="pct"/>
            <w:gridSpan w:val="2"/>
          </w:tcPr>
          <w:p w:rsidR="00BC7197" w:rsidRPr="00BC7197" w:rsidRDefault="00BC7197" w:rsidP="00050523">
            <w:pPr>
              <w:rPr>
                <w:sz w:val="20"/>
                <w:lang w:val="en-CA"/>
              </w:rPr>
            </w:pPr>
            <w:r w:rsidRPr="00BC7197">
              <w:rPr>
                <w:sz w:val="20"/>
                <w:lang w:val="en-CA"/>
              </w:rPr>
              <w:t>The respondent, Mr. Roger Karam and the late Mrs. </w:t>
            </w:r>
            <w:proofErr w:type="spellStart"/>
            <w:r w:rsidRPr="00BC7197">
              <w:rPr>
                <w:sz w:val="20"/>
                <w:lang w:val="en-CA"/>
              </w:rPr>
              <w:t>Taky</w:t>
            </w:r>
            <w:proofErr w:type="spellEnd"/>
            <w:r w:rsidRPr="00BC7197">
              <w:rPr>
                <w:sz w:val="20"/>
                <w:lang w:val="en-CA"/>
              </w:rPr>
              <w:t xml:space="preserve"> Yared were married on July 25, 1998 in Beirut, Lebanon. Four children were born out of their marriage. In August 2011, Mrs. Yared learned that she had cancer and the same year, the family moved to Montreal. In October 2011, a family trust was constituted and Mr. Karam was named as both co-trustee along with his elder mother and sole “</w:t>
            </w:r>
            <w:proofErr w:type="spellStart"/>
            <w:r w:rsidRPr="00BC7197">
              <w:rPr>
                <w:sz w:val="20"/>
                <w:lang w:val="en-CA"/>
              </w:rPr>
              <w:t>Electeur</w:t>
            </w:r>
            <w:proofErr w:type="spellEnd"/>
            <w:r w:rsidRPr="00BC7197">
              <w:rPr>
                <w:sz w:val="20"/>
                <w:lang w:val="en-CA"/>
              </w:rPr>
              <w:t xml:space="preserve">” of the trust which gave him discretionary power notably to name and replace the initial beneficiaries of the trust and to determine how the capital and revenue of the trust would be divided among the beneficiaries. On June 18, 2012, the family trust purchased a property that would serve as the family residence at the cost of $2,350,000.00. On June 12, 2014, Mrs. Yared left the residence and she served divorce proceedings upon Mr. Karam on July 2, 2014. She died on April 6, 2015 while still married to Mr. Karam. A few months before her death, in August 2014, Mrs. Yared executed a last Will and Testament before a Notary and appointed her brothers, the appellants, M. Ramy Yared and M. Rody Yared as liquidators of her Estate. Further, she bequeathed her entire Estate in equal portion to four separate trusts, each of them to the benefit of one of her children. On March 30, 2016, Mr. Karam served proceedings before the Superior Court to demand the annulment of the Will and Testament of Mrs. Yared. On July 19, 2016, the appellants, in their capacities as liquidators of the Estate served an application for a declaratory judgment to have the family residence declared as part of the family patrimony under the </w:t>
            </w:r>
            <w:r w:rsidRPr="00BC7197">
              <w:rPr>
                <w:i/>
                <w:sz w:val="20"/>
                <w:lang w:val="en-CA"/>
              </w:rPr>
              <w:t>Civil Code of Quebec</w:t>
            </w:r>
            <w:r w:rsidRPr="00BC7197">
              <w:rPr>
                <w:sz w:val="20"/>
                <w:lang w:val="en-CA"/>
              </w:rPr>
              <w:t>.</w:t>
            </w:r>
          </w:p>
        </w:tc>
      </w:tr>
    </w:tbl>
    <w:p w:rsidR="00BC7197" w:rsidRDefault="00BC7197" w:rsidP="00050523">
      <w:pPr>
        <w:widowControl w:val="0"/>
        <w:rPr>
          <w:sz w:val="20"/>
          <w:lang w:val="en-CA"/>
        </w:rPr>
      </w:pPr>
    </w:p>
    <w:p w:rsidR="00BC7197" w:rsidRDefault="00351CB5" w:rsidP="00050523">
      <w:pPr>
        <w:widowControl w:val="0"/>
        <w:rPr>
          <w:sz w:val="20"/>
          <w:lang w:val="en-CA"/>
        </w:rPr>
      </w:pPr>
      <w:r>
        <w:rPr>
          <w:sz w:val="20"/>
          <w:lang w:val="fr-CA"/>
        </w:rPr>
        <w:lastRenderedPageBreak/>
        <w:pict>
          <v:rect id="_x0000_i1026" style="width:108pt;height:1pt" o:hrpct="0" o:hralign="center" o:hrstd="t" o:hrnoshade="t" o:hr="t" fillcolor="black [3213]" stroked="f"/>
        </w:pict>
      </w:r>
    </w:p>
    <w:p w:rsidR="00BC7197" w:rsidRPr="00BC7197" w:rsidRDefault="00BC7197" w:rsidP="00050523">
      <w:pPr>
        <w:widowControl w:val="0"/>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BC7197" w:rsidRPr="00BC7197" w:rsidTr="00E95A6A">
        <w:tc>
          <w:tcPr>
            <w:tcW w:w="543" w:type="pct"/>
          </w:tcPr>
          <w:p w:rsidR="00BC7197" w:rsidRPr="00BC7197" w:rsidRDefault="00BC7197" w:rsidP="00F9479E">
            <w:pPr>
              <w:rPr>
                <w:sz w:val="20"/>
                <w:lang w:val="fr-CA"/>
              </w:rPr>
            </w:pPr>
            <w:r w:rsidRPr="00BC7197">
              <w:rPr>
                <w:rStyle w:val="SCCFileNumberChar"/>
                <w:sz w:val="20"/>
                <w:szCs w:val="20"/>
              </w:rPr>
              <w:t>38089</w:t>
            </w:r>
          </w:p>
        </w:tc>
        <w:tc>
          <w:tcPr>
            <w:tcW w:w="4457" w:type="pct"/>
          </w:tcPr>
          <w:p w:rsidR="00BC7197" w:rsidRPr="00BC7197" w:rsidRDefault="00BC7197">
            <w:pPr>
              <w:pStyle w:val="SCCLsocParty"/>
              <w:rPr>
                <w:b/>
                <w:sz w:val="20"/>
                <w:szCs w:val="20"/>
                <w:lang w:val="en-US"/>
              </w:rPr>
            </w:pPr>
            <w:r w:rsidRPr="00BC7197">
              <w:rPr>
                <w:b/>
                <w:sz w:val="20"/>
                <w:szCs w:val="20"/>
                <w:lang w:val="en-US"/>
              </w:rPr>
              <w:t>Ramy Yared et Rody Yared c. Roger Karam</w:t>
            </w:r>
          </w:p>
          <w:p w:rsidR="00BC7197" w:rsidRPr="00BC7197" w:rsidRDefault="00BC7197" w:rsidP="00937364">
            <w:pPr>
              <w:rPr>
                <w:sz w:val="20"/>
                <w:lang w:val="fr-CA"/>
              </w:rPr>
            </w:pPr>
            <w:r w:rsidRPr="00BC7197">
              <w:rPr>
                <w:sz w:val="20"/>
                <w:lang w:val="fr-CA"/>
              </w:rPr>
              <w:t>(Qc) (Civile) (Sur autorisation)</w:t>
            </w:r>
          </w:p>
        </w:tc>
      </w:tr>
      <w:tr w:rsidR="00BC7197" w:rsidRPr="00351CB5" w:rsidTr="00E95A6A">
        <w:tc>
          <w:tcPr>
            <w:tcW w:w="5000" w:type="pct"/>
            <w:gridSpan w:val="2"/>
          </w:tcPr>
          <w:p w:rsidR="00BC7197" w:rsidRPr="00BC7197" w:rsidRDefault="00BC7197" w:rsidP="000643F9">
            <w:pPr>
              <w:pStyle w:val="SCCBanSummary"/>
              <w:rPr>
                <w:smallCaps w:val="0"/>
                <w:sz w:val="20"/>
                <w:szCs w:val="20"/>
              </w:rPr>
            </w:pPr>
          </w:p>
          <w:p w:rsidR="00BC7197" w:rsidRPr="00BC7197" w:rsidRDefault="00BC7197" w:rsidP="00A072D0">
            <w:pPr>
              <w:pStyle w:val="SCCBanSummary"/>
              <w:rPr>
                <w:smallCaps w:val="0"/>
                <w:sz w:val="20"/>
                <w:szCs w:val="20"/>
              </w:rPr>
            </w:pPr>
            <w:r w:rsidRPr="00BC7197">
              <w:rPr>
                <w:smallCaps w:val="0"/>
                <w:sz w:val="20"/>
                <w:szCs w:val="20"/>
              </w:rPr>
              <w:t xml:space="preserve">Droit de la famille - Patrimoine familial - Résidence familiale - Jugement déclaratoire - Le patrimoine familial comprend-il la résidence familiale, ou des « droits qui en confèrent l’usage », lorsque ladite résidence familiale est détenue par une fiducie discrétionnaire contrôlée par un des époux, aux termes de l’art. 415 C.c.Q.? - Lorsqu’un tribunal établit qu’un époux détient des « droits qui confèrent l’usage » d’une résidence familiale conformément à l’art. 415 C.c.Q., quels sont les critères applicables pour évaluer si la valeur de ces droits équivaut à la valeur de la résidence familiale? - </w:t>
            </w:r>
            <w:r w:rsidRPr="00BC7197">
              <w:rPr>
                <w:i/>
                <w:smallCaps w:val="0"/>
                <w:sz w:val="20"/>
                <w:szCs w:val="20"/>
              </w:rPr>
              <w:t>Code civil du Québec</w:t>
            </w:r>
            <w:r w:rsidRPr="00BC7197">
              <w:rPr>
                <w:smallCaps w:val="0"/>
                <w:sz w:val="20"/>
                <w:szCs w:val="20"/>
              </w:rPr>
              <w:t>, art. 415.</w:t>
            </w:r>
          </w:p>
        </w:tc>
      </w:tr>
      <w:tr w:rsidR="00BC7197" w:rsidRPr="00351CB5" w:rsidTr="00E95A6A">
        <w:tc>
          <w:tcPr>
            <w:tcW w:w="5000" w:type="pct"/>
            <w:gridSpan w:val="2"/>
          </w:tcPr>
          <w:p w:rsidR="00BC7197" w:rsidRPr="00BC7197" w:rsidRDefault="00BC7197" w:rsidP="00C01DCD">
            <w:pPr>
              <w:rPr>
                <w:sz w:val="20"/>
                <w:lang w:val="fr-CA"/>
              </w:rPr>
            </w:pPr>
          </w:p>
        </w:tc>
      </w:tr>
      <w:tr w:rsidR="00BC7197" w:rsidRPr="00351CB5" w:rsidTr="00E95A6A">
        <w:tc>
          <w:tcPr>
            <w:tcW w:w="5000" w:type="pct"/>
            <w:gridSpan w:val="2"/>
          </w:tcPr>
          <w:p w:rsidR="00BC7197" w:rsidRPr="00BC7197" w:rsidRDefault="00BC7197" w:rsidP="00A072D0">
            <w:pPr>
              <w:rPr>
                <w:sz w:val="20"/>
                <w:lang w:val="fr-CA"/>
              </w:rPr>
            </w:pPr>
            <w:r w:rsidRPr="00BC7197">
              <w:rPr>
                <w:sz w:val="20"/>
                <w:lang w:val="fr-CA"/>
              </w:rPr>
              <w:t>L’intimé, M. Roger Karam et feue Mme </w:t>
            </w:r>
            <w:proofErr w:type="spellStart"/>
            <w:r w:rsidRPr="00BC7197">
              <w:rPr>
                <w:sz w:val="20"/>
                <w:lang w:val="fr-CA"/>
              </w:rPr>
              <w:t>Taky</w:t>
            </w:r>
            <w:proofErr w:type="spellEnd"/>
            <w:r w:rsidRPr="00BC7197">
              <w:rPr>
                <w:sz w:val="20"/>
                <w:lang w:val="fr-CA"/>
              </w:rPr>
              <w:t xml:space="preserve"> Yared se sont mariés le 25 juillet 1998 à Beyrouth, au Liban. Quatre enfants sont issus de leur mariage. En août 2011, Mme Yared a appris qu’elle avait le cancer. La même année, la famille a déménagé à Montréal. En octobre 2011, une fiducie familiale a été constituée et M. Karam a été nommé </w:t>
            </w:r>
            <w:proofErr w:type="spellStart"/>
            <w:r w:rsidRPr="00BC7197">
              <w:rPr>
                <w:sz w:val="20"/>
                <w:lang w:val="fr-CA"/>
              </w:rPr>
              <w:t>co</w:t>
            </w:r>
            <w:proofErr w:type="spellEnd"/>
            <w:r w:rsidRPr="00BC7197">
              <w:rPr>
                <w:sz w:val="20"/>
                <w:lang w:val="fr-CA"/>
              </w:rPr>
              <w:t xml:space="preserve">-fiduciaire avec sa mère et seul électeur de la fiducie, ce qui lui donnait le pouvoir discrétionnaire, entre autres, de nommer et de remplacer les bénéficiaires initiaux de la fiducie et de décider de quelle façon le capital et les revenus de la fiducie seraient divisés entre les fiduciaires. Le 18 juin 2012, la fiducie familiale a acheté une propriété qui servirait de résidence familiale, au coût de 2 350 000 $. Le 12 juin 2014, Mme Yared a quitté la résidence et a intenté des procédures de divorce contre M. Karam le 2 juillet 2014. Elle est décédée le 6 avril 2015 alors qu’elle était encore mariée à M. Karam. Quelques mois avant son décès, en août 2014, Mme Yared a signé un dernier testament devant notaire et a nommé ses frères, les appelants, MM. Ramy Yared et Rody Yared, liquidateurs de sa succession. De plus, elle a légué la totalité de sa succession en parts égales à quatre fiducies distinctes, chacune d’elle bénéficiant à un de ses enfants. Le 30 mars 2016, M. Karam a intenté une action devant la Cour supérieure afin de faire annuler le testament de Mme Yared. Le 19 juillet 2016, les appelants, en leur qualité de liquidateurs de la succession, ont déposé une demande de jugement déclaratoire pour que le tribunal déclare que la résidence familiale fait partie du patrimoine familial conformément au </w:t>
            </w:r>
            <w:r w:rsidRPr="00BC7197">
              <w:rPr>
                <w:i/>
                <w:sz w:val="20"/>
                <w:lang w:val="fr-CA"/>
              </w:rPr>
              <w:t>Code civil du Québec</w:t>
            </w:r>
            <w:r w:rsidRPr="00BC7197">
              <w:rPr>
                <w:sz w:val="20"/>
                <w:lang w:val="fr-CA"/>
              </w:rPr>
              <w:t>.</w:t>
            </w:r>
          </w:p>
        </w:tc>
      </w:tr>
    </w:tbl>
    <w:p w:rsidR="00BC7197" w:rsidRDefault="00BC7197" w:rsidP="00097BBF">
      <w:pPr>
        <w:rPr>
          <w:sz w:val="20"/>
          <w:lang w:val="fr-CA"/>
        </w:rPr>
      </w:pPr>
    </w:p>
    <w:p w:rsidR="006B5FDB" w:rsidRPr="00BC7197" w:rsidRDefault="00351CB5" w:rsidP="00097BBF">
      <w:pPr>
        <w:rPr>
          <w:sz w:val="20"/>
          <w:lang w:val="fr-CA"/>
        </w:rPr>
      </w:pPr>
      <w:r>
        <w:rPr>
          <w:sz w:val="20"/>
          <w:lang w:val="fr-CA"/>
        </w:rPr>
        <w:pict>
          <v:rect id="_x0000_i1027" style="width:108pt;height:1pt" o:hrpct="0" o:hralign="center" o:hrstd="t" o:hrnoshade="t" o:hr="t" fillcolor="black [3213]" stroked="f"/>
        </w:pict>
      </w:r>
    </w:p>
    <w:p w:rsidR="00E92006" w:rsidRPr="00CD14BB" w:rsidRDefault="00E92006" w:rsidP="00340C6D">
      <w:pPr>
        <w:jc w:val="both"/>
        <w:rPr>
          <w:sz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351CB5"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2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1CB5"/>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34A1E"/>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4B19"/>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5FDB"/>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0D7F"/>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7197"/>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BC7197"/>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BC7197"/>
    <w:rPr>
      <w:rFonts w:eastAsiaTheme="minorHAnsi" w:cstheme="minorBidi"/>
      <w:b/>
      <w:sz w:val="24"/>
      <w:szCs w:val="22"/>
      <w:lang w:val="fr-CA"/>
    </w:rPr>
  </w:style>
  <w:style w:type="paragraph" w:customStyle="1" w:styleId="SCCBanSummary">
    <w:name w:val="SCC.BanSummary"/>
    <w:basedOn w:val="Normal"/>
    <w:next w:val="Normal"/>
    <w:link w:val="SCCBanSummaryChar"/>
    <w:rsid w:val="00BC7197"/>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BC7197"/>
    <w:rPr>
      <w:rFonts w:eastAsiaTheme="minorHAnsi" w:cstheme="minorBidi"/>
      <w:smallCaps/>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08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2019-12-02T21:19:00Z</dcterms:created>
  <dcterms:modified xsi:type="dcterms:W3CDTF">2019-12-06T15:02:00Z</dcterms:modified>
</cp:coreProperties>
</file>