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1251D" w:rsidRDefault="00A41431" w:rsidP="00A41431">
      <w:pPr>
        <w:pStyle w:val="Header"/>
        <w:jc w:val="center"/>
        <w:rPr>
          <w:b/>
          <w:sz w:val="32"/>
        </w:rPr>
      </w:pPr>
      <w:r w:rsidRPr="0091251D">
        <w:rPr>
          <w:b/>
          <w:sz w:val="32"/>
        </w:rPr>
        <w:t>Supreme Court of Canada / Cour suprême du Canada</w:t>
      </w:r>
    </w:p>
    <w:p w:rsidR="00A41431" w:rsidRPr="0091251D" w:rsidRDefault="00A41431" w:rsidP="00A41431">
      <w:pPr>
        <w:widowControl w:val="0"/>
        <w:rPr>
          <w:i/>
        </w:rPr>
      </w:pPr>
    </w:p>
    <w:p w:rsidR="00A41431" w:rsidRPr="0091251D" w:rsidRDefault="00A41431" w:rsidP="00A41431">
      <w:pPr>
        <w:widowControl w:val="0"/>
        <w:rPr>
          <w:i/>
        </w:rPr>
      </w:pPr>
    </w:p>
    <w:p w:rsidR="00DF33A9" w:rsidRPr="00A41431" w:rsidRDefault="00DF33A9" w:rsidP="00DF33A9">
      <w:pPr>
        <w:widowControl w:val="0"/>
        <w:rPr>
          <w:i/>
          <w:sz w:val="20"/>
          <w:lang w:val="fr-CA"/>
        </w:rPr>
      </w:pPr>
      <w:r w:rsidRPr="00A41431">
        <w:rPr>
          <w:i/>
          <w:sz w:val="20"/>
          <w:lang w:val="fr-CA"/>
        </w:rPr>
        <w:t>(</w:t>
      </w:r>
      <w:r w:rsidR="00167C53" w:rsidRPr="00A41431">
        <w:rPr>
          <w:i/>
          <w:sz w:val="20"/>
          <w:lang w:val="fr-CA"/>
        </w:rPr>
        <w:t>Le</w:t>
      </w:r>
      <w:r w:rsidRPr="00A41431">
        <w:rPr>
          <w:i/>
          <w:sz w:val="20"/>
          <w:lang w:val="fr-CA"/>
        </w:rPr>
        <w:t xml:space="preserve"> français suit)</w:t>
      </w:r>
    </w:p>
    <w:p w:rsidR="00DF33A9" w:rsidRPr="00A41431" w:rsidRDefault="00DF33A9" w:rsidP="00DF33A9">
      <w:pPr>
        <w:widowControl w:val="0"/>
        <w:rPr>
          <w:lang w:val="fr-CA"/>
        </w:rPr>
      </w:pPr>
    </w:p>
    <w:p w:rsidR="00DF33A9" w:rsidRPr="008E5A85" w:rsidRDefault="001E2235" w:rsidP="00DF33A9">
      <w:pPr>
        <w:widowControl w:val="0"/>
        <w:jc w:val="center"/>
        <w:rPr>
          <w:b/>
          <w:lang w:val="fr-CA"/>
        </w:rPr>
      </w:pPr>
      <w:r w:rsidRPr="0091251D">
        <w:fldChar w:fldCharType="begin"/>
      </w:r>
      <w:r w:rsidR="00DF33A9" w:rsidRPr="008E5A85">
        <w:rPr>
          <w:lang w:val="fr-CA"/>
        </w:rPr>
        <w:instrText xml:space="preserve"> SEQ CHAPTER \h \r 1</w:instrText>
      </w:r>
      <w:r w:rsidRPr="0091251D">
        <w:fldChar w:fldCharType="end"/>
      </w:r>
      <w:r w:rsidR="00DF33A9" w:rsidRPr="008E5A85">
        <w:rPr>
          <w:b/>
          <w:lang w:val="fr-CA"/>
        </w:rPr>
        <w:t>JUDGMENT</w:t>
      </w:r>
      <w:r w:rsidR="00777096" w:rsidRPr="008E5A85">
        <w:rPr>
          <w:b/>
          <w:lang w:val="fr-CA"/>
        </w:rPr>
        <w:t xml:space="preserve"> </w:t>
      </w:r>
      <w:r w:rsidR="00DF33A9" w:rsidRPr="008E5A85">
        <w:rPr>
          <w:b/>
          <w:lang w:val="fr-CA"/>
        </w:rPr>
        <w:t>IN APPEA</w:t>
      </w:r>
      <w:r w:rsidR="00671A3B" w:rsidRPr="008E5A85">
        <w:rPr>
          <w:b/>
          <w:lang w:val="fr-CA"/>
        </w:rPr>
        <w:t>L</w:t>
      </w:r>
    </w:p>
    <w:p w:rsidR="00DF33A9" w:rsidRPr="008E5A85" w:rsidRDefault="00DF33A9" w:rsidP="0050239F">
      <w:pPr>
        <w:widowControl w:val="0"/>
        <w:rPr>
          <w:lang w:val="fr-CA"/>
        </w:rPr>
      </w:pPr>
    </w:p>
    <w:p w:rsidR="00DF33A9" w:rsidRPr="008E5A85" w:rsidRDefault="008E5A85" w:rsidP="00DF33A9">
      <w:pPr>
        <w:widowControl w:val="0"/>
      </w:pPr>
      <w:r w:rsidRPr="008E5A85">
        <w:rPr>
          <w:b/>
        </w:rPr>
        <w:t>December 13</w:t>
      </w:r>
      <w:r w:rsidR="00425D2C" w:rsidRPr="008E5A85">
        <w:rPr>
          <w:b/>
        </w:rPr>
        <w:t>, 201</w:t>
      </w:r>
      <w:r w:rsidR="005205FC" w:rsidRPr="008E5A85">
        <w:rPr>
          <w:b/>
        </w:rPr>
        <w:t>9</w:t>
      </w:r>
    </w:p>
    <w:p w:rsidR="00DF33A9" w:rsidRPr="0091251D" w:rsidRDefault="00DF33A9" w:rsidP="00DF33A9">
      <w:pPr>
        <w:widowControl w:val="0"/>
        <w:rPr>
          <w:b/>
        </w:rPr>
      </w:pPr>
      <w:r w:rsidRPr="008E5A85">
        <w:rPr>
          <w:b/>
        </w:rPr>
        <w:t>For immediate release</w:t>
      </w:r>
    </w:p>
    <w:p w:rsidR="00DF33A9" w:rsidRPr="0091251D" w:rsidRDefault="00DF33A9" w:rsidP="00DF33A9">
      <w:pPr>
        <w:widowControl w:val="0"/>
      </w:pPr>
    </w:p>
    <w:p w:rsidR="00DF33A9" w:rsidRPr="0091251D" w:rsidRDefault="00DF33A9" w:rsidP="00167C53">
      <w:pPr>
        <w:widowControl w:val="0"/>
      </w:pPr>
      <w:r w:rsidRPr="0091251D">
        <w:rPr>
          <w:b/>
        </w:rPr>
        <w:t>OTTAWA</w:t>
      </w:r>
      <w:r w:rsidRPr="0091251D">
        <w:t xml:space="preserve"> – The Supreme Court of Canada has today deposited with the Registrar </w:t>
      </w:r>
      <w:r w:rsidR="004972A6" w:rsidRPr="0091251D">
        <w:t>judgmen</w:t>
      </w:r>
      <w:r w:rsidR="00167671">
        <w:t>t</w:t>
      </w:r>
      <w:r w:rsidR="004972A6" w:rsidRPr="0091251D">
        <w:t xml:space="preserve"> in the following appeal</w:t>
      </w:r>
      <w:r w:rsidRPr="0091251D">
        <w:t>.</w:t>
      </w:r>
      <w:r w:rsidR="00167C53">
        <w:t xml:space="preserve"> </w:t>
      </w:r>
      <w:r w:rsidR="0050239F" w:rsidRPr="0091251D">
        <w:t xml:space="preserve">The </w:t>
      </w:r>
      <w:hyperlink r:id="rId7" w:history="1">
        <w:r w:rsidR="0050239F" w:rsidRPr="0091251D">
          <w:rPr>
            <w:rStyle w:val="Hyperlink"/>
          </w:rPr>
          <w:t>r</w:t>
        </w:r>
        <w:r w:rsidRPr="0091251D">
          <w:rPr>
            <w:rStyle w:val="Hyperlink"/>
          </w:rPr>
          <w:t>easons for judgment</w:t>
        </w:r>
      </w:hyperlink>
      <w:r w:rsidRPr="0091251D">
        <w:t xml:space="preserve"> will be available shortly</w:t>
      </w:r>
      <w:r w:rsidR="006E047B" w:rsidRPr="0091251D">
        <w:rPr>
          <w:rStyle w:val="Hyperlink"/>
          <w:color w:val="auto"/>
          <w:u w:val="none"/>
        </w:rPr>
        <w:t>.</w:t>
      </w:r>
    </w:p>
    <w:p w:rsidR="00DA7E05" w:rsidRPr="0091251D" w:rsidRDefault="00DA7E05" w:rsidP="00DF33A9">
      <w:pPr>
        <w:widowControl w:val="0"/>
      </w:pPr>
    </w:p>
    <w:p w:rsidR="00AA2A9D" w:rsidRPr="0091251D" w:rsidRDefault="00AA2A9D" w:rsidP="00DF33A9">
      <w:pPr>
        <w:widowControl w:val="0"/>
      </w:pPr>
    </w:p>
    <w:p w:rsidR="00DF33A9" w:rsidRPr="009A17AB" w:rsidRDefault="00DF33A9" w:rsidP="00DF33A9">
      <w:pPr>
        <w:widowControl w:val="0"/>
        <w:jc w:val="center"/>
      </w:pPr>
      <w:r w:rsidRPr="009A17AB">
        <w:rPr>
          <w:b/>
        </w:rPr>
        <w:t>JUGEMENT SUR APPEL</w:t>
      </w:r>
    </w:p>
    <w:p w:rsidR="00DF33A9" w:rsidRPr="009A17AB" w:rsidRDefault="00DF33A9" w:rsidP="00DF33A9">
      <w:pPr>
        <w:widowControl w:val="0"/>
      </w:pPr>
    </w:p>
    <w:p w:rsidR="00DF33A9" w:rsidRPr="008E5A85" w:rsidRDefault="00DF33A9" w:rsidP="00DF33A9">
      <w:pPr>
        <w:widowControl w:val="0"/>
        <w:rPr>
          <w:lang w:val="fr-CA"/>
        </w:rPr>
      </w:pPr>
      <w:r w:rsidRPr="008E5A85">
        <w:rPr>
          <w:b/>
          <w:lang w:val="fr-CA"/>
        </w:rPr>
        <w:t xml:space="preserve">Le </w:t>
      </w:r>
      <w:r w:rsidR="008E5A85" w:rsidRPr="008E5A85">
        <w:rPr>
          <w:b/>
          <w:lang w:val="fr-CA"/>
        </w:rPr>
        <w:t>13</w:t>
      </w:r>
      <w:r w:rsidR="00EA3A1F" w:rsidRPr="008E5A85">
        <w:rPr>
          <w:b/>
          <w:lang w:val="fr-CA"/>
        </w:rPr>
        <w:t xml:space="preserve"> </w:t>
      </w:r>
      <w:r w:rsidR="008E5A85" w:rsidRPr="008E5A85">
        <w:rPr>
          <w:b/>
          <w:lang w:val="fr-CA"/>
        </w:rPr>
        <w:t>décembre</w:t>
      </w:r>
      <w:r w:rsidR="00BB1936" w:rsidRPr="008E5A85">
        <w:rPr>
          <w:b/>
          <w:lang w:val="fr-CA"/>
        </w:rPr>
        <w:t xml:space="preserve"> </w:t>
      </w:r>
      <w:r w:rsidR="007B36C2" w:rsidRPr="008E5A85">
        <w:rPr>
          <w:b/>
          <w:lang w:val="fr-CA"/>
        </w:rPr>
        <w:t>201</w:t>
      </w:r>
      <w:r w:rsidR="005205FC" w:rsidRPr="008E5A85">
        <w:rPr>
          <w:b/>
          <w:lang w:val="fr-CA"/>
        </w:rPr>
        <w:t>9</w:t>
      </w:r>
    </w:p>
    <w:p w:rsidR="00DF33A9" w:rsidRPr="008E5A85" w:rsidRDefault="00DF33A9" w:rsidP="00DF33A9">
      <w:pPr>
        <w:widowControl w:val="0"/>
        <w:rPr>
          <w:b/>
          <w:lang w:val="fr-CA"/>
        </w:rPr>
      </w:pPr>
      <w:r w:rsidRPr="008E5A85">
        <w:rPr>
          <w:b/>
          <w:lang w:val="fr-CA"/>
        </w:rPr>
        <w:t>Pour diffusion immédiate</w:t>
      </w:r>
    </w:p>
    <w:p w:rsidR="00DF33A9" w:rsidRPr="008E5A85" w:rsidRDefault="00DF33A9" w:rsidP="00DF33A9">
      <w:pPr>
        <w:widowControl w:val="0"/>
        <w:rPr>
          <w:lang w:val="fr-CA"/>
        </w:rPr>
      </w:pPr>
    </w:p>
    <w:p w:rsidR="00DF33A9" w:rsidRPr="008E5A85" w:rsidRDefault="00DF33A9" w:rsidP="00167C53">
      <w:pPr>
        <w:widowControl w:val="0"/>
        <w:rPr>
          <w:rStyle w:val="Hyperlink"/>
          <w:color w:val="auto"/>
          <w:u w:val="none"/>
          <w:lang w:val="fr-CA"/>
        </w:rPr>
      </w:pPr>
      <w:r w:rsidRPr="008E5A85">
        <w:rPr>
          <w:b/>
          <w:lang w:val="fr-CA"/>
        </w:rPr>
        <w:t>OTTAWA</w:t>
      </w:r>
      <w:r w:rsidRPr="008E5A85">
        <w:rPr>
          <w:lang w:val="fr-CA"/>
        </w:rPr>
        <w:t xml:space="preserve"> – La Cour suprême du Canada a déposé aujourd’hui auprès du registraire</w:t>
      </w:r>
      <w:r w:rsidR="004972A6" w:rsidRPr="008E5A85">
        <w:rPr>
          <w:lang w:val="fr-CA"/>
        </w:rPr>
        <w:t xml:space="preserve"> le jugement dans l'appel</w:t>
      </w:r>
      <w:r w:rsidR="008E5A85" w:rsidRPr="008E5A85">
        <w:rPr>
          <w:lang w:val="fr-CA"/>
        </w:rPr>
        <w:t xml:space="preserve"> </w:t>
      </w:r>
      <w:r w:rsidR="004972A6" w:rsidRPr="008E5A85">
        <w:rPr>
          <w:lang w:val="fr-CA"/>
        </w:rPr>
        <w:t>suivant.</w:t>
      </w:r>
      <w:r w:rsidR="00167C53" w:rsidRPr="008E5A85">
        <w:rPr>
          <w:lang w:val="fr-CA"/>
        </w:rPr>
        <w:t xml:space="preserve"> </w:t>
      </w:r>
      <w:r w:rsidR="0050239F" w:rsidRPr="008E5A85">
        <w:rPr>
          <w:lang w:val="fr-CA"/>
        </w:rPr>
        <w:t xml:space="preserve">Les </w:t>
      </w:r>
      <w:hyperlink r:id="rId8" w:history="1">
        <w:r w:rsidR="0050239F" w:rsidRPr="008E5A85">
          <w:rPr>
            <w:rStyle w:val="Hyperlink"/>
            <w:lang w:val="fr-CA"/>
          </w:rPr>
          <w:t>m</w:t>
        </w:r>
        <w:r w:rsidRPr="008E5A85">
          <w:rPr>
            <w:rStyle w:val="Hyperlink"/>
            <w:lang w:val="fr-CA"/>
          </w:rPr>
          <w:t>otifs de jugement</w:t>
        </w:r>
      </w:hyperlink>
      <w:r w:rsidRPr="008E5A85">
        <w:rPr>
          <w:lang w:val="fr-CA"/>
        </w:rPr>
        <w:t xml:space="preserve"> </w:t>
      </w:r>
      <w:r w:rsidR="0050239F" w:rsidRPr="008E5A85">
        <w:rPr>
          <w:lang w:val="fr-CA"/>
        </w:rPr>
        <w:t xml:space="preserve">seront </w:t>
      </w:r>
      <w:r w:rsidRPr="008E5A85">
        <w:rPr>
          <w:lang w:val="fr-CA"/>
        </w:rPr>
        <w:t>disponibles sous peu</w:t>
      </w:r>
      <w:r w:rsidR="0050239F" w:rsidRPr="008E5A85">
        <w:rPr>
          <w:lang w:val="fr-CA"/>
        </w:rPr>
        <w:t>.</w:t>
      </w:r>
    </w:p>
    <w:p w:rsidR="00DA7E05" w:rsidRPr="008E5A85"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FE38F2" w:rsidRDefault="009F38CB" w:rsidP="00DF33A9">
      <w:pPr>
        <w:widowControl w:val="0"/>
        <w:rPr>
          <w:szCs w:val="24"/>
        </w:rPr>
      </w:pPr>
      <w:r>
        <w:rPr>
          <w:szCs w:val="24"/>
          <w:lang w:val="fr-CA"/>
        </w:rPr>
        <w:pict>
          <v:rect id="_x0000_i1025" style="width:108pt;height:1pt" o:hrpct="0" o:hralign="center" o:hrstd="t" o:hrnoshade="t" o:hr="t" fillcolor="black [3213]" stroked="f"/>
        </w:pict>
      </w:r>
    </w:p>
    <w:p w:rsidR="00A579AD" w:rsidRDefault="00A579AD" w:rsidP="00A579AD">
      <w:pPr>
        <w:jc w:val="both"/>
        <w:outlineLvl w:val="0"/>
        <w:rPr>
          <w:szCs w:val="24"/>
          <w:lang w:val="fr-CA"/>
        </w:rPr>
      </w:pPr>
    </w:p>
    <w:p w:rsidR="00A579AD" w:rsidRPr="00CA6D14" w:rsidRDefault="00A579AD" w:rsidP="00F10608">
      <w:pPr>
        <w:ind w:left="1440" w:hanging="1440"/>
        <w:jc w:val="both"/>
        <w:rPr>
          <w:rFonts w:eastAsiaTheme="minorHAnsi" w:cstheme="minorBidi"/>
          <w:sz w:val="20"/>
        </w:rPr>
      </w:pPr>
      <w:r w:rsidRPr="00CA6D14">
        <w:rPr>
          <w:b/>
          <w:sz w:val="20"/>
        </w:rPr>
        <w:fldChar w:fldCharType="begin"/>
      </w:r>
      <w:r w:rsidRPr="00CA6D14">
        <w:rPr>
          <w:b/>
          <w:sz w:val="20"/>
        </w:rPr>
        <w:instrText xml:space="preserve"> SEQ CHAPTER \h \r 1</w:instrText>
      </w:r>
      <w:r w:rsidRPr="00CA6D14">
        <w:rPr>
          <w:b/>
          <w:sz w:val="20"/>
        </w:rPr>
        <w:fldChar w:fldCharType="end"/>
      </w:r>
      <w:r w:rsidRPr="00CA6D14">
        <w:rPr>
          <w:b/>
          <w:sz w:val="20"/>
        </w:rPr>
        <w:t>3</w:t>
      </w:r>
      <w:r w:rsidR="00E01D38" w:rsidRPr="00CA6D14">
        <w:rPr>
          <w:b/>
          <w:sz w:val="20"/>
        </w:rPr>
        <w:t>8059</w:t>
      </w:r>
      <w:r w:rsidRPr="00CA6D14">
        <w:rPr>
          <w:color w:val="FF0000"/>
          <w:sz w:val="20"/>
        </w:rPr>
        <w:tab/>
      </w:r>
      <w:r w:rsidR="00F10608" w:rsidRPr="00CA6D14">
        <w:rPr>
          <w:rFonts w:eastAsiaTheme="minorHAnsi" w:cstheme="minorBidi"/>
          <w:b/>
          <w:sz w:val="20"/>
        </w:rPr>
        <w:t>Attorney General of Canada</w:t>
      </w:r>
      <w:r w:rsidRPr="00CA6D14">
        <w:rPr>
          <w:rFonts w:eastAsiaTheme="minorHAnsi" w:cstheme="minorBidi"/>
          <w:b/>
          <w:sz w:val="20"/>
        </w:rPr>
        <w:t xml:space="preserve"> v. </w:t>
      </w:r>
      <w:r w:rsidR="00F10608" w:rsidRPr="00CA6D14">
        <w:rPr>
          <w:rFonts w:eastAsiaTheme="minorHAnsi" w:cstheme="minorBidi"/>
          <w:b/>
          <w:sz w:val="20"/>
        </w:rPr>
        <w:t>British Columbia Investment Management Corporation</w:t>
      </w:r>
      <w:r w:rsidR="008A4A4F" w:rsidRPr="00CA6D14">
        <w:rPr>
          <w:rFonts w:eastAsiaTheme="minorHAnsi" w:cstheme="minorBidi"/>
          <w:b/>
          <w:sz w:val="20"/>
        </w:rPr>
        <w:t>;</w:t>
      </w:r>
      <w:r w:rsidR="00F10608" w:rsidRPr="00CA6D14">
        <w:rPr>
          <w:rFonts w:eastAsiaTheme="minorHAnsi" w:cstheme="minorBidi"/>
          <w:b/>
          <w:sz w:val="20"/>
        </w:rPr>
        <w:t xml:space="preserve"> Her Majesty The Queen in Right of the Province of British Columbia - and - Attorney General of Ontario and Attorney General of Alberta</w:t>
      </w:r>
      <w:r w:rsidRPr="00CA6D14">
        <w:rPr>
          <w:rFonts w:eastAsiaTheme="minorHAnsi" w:cstheme="minorBidi"/>
          <w:b/>
          <w:sz w:val="20"/>
        </w:rPr>
        <w:t xml:space="preserve"> </w:t>
      </w:r>
      <w:r w:rsidRPr="00CA6D14">
        <w:rPr>
          <w:rFonts w:eastAsiaTheme="minorHAnsi" w:cstheme="minorBidi"/>
          <w:iCs/>
          <w:sz w:val="20"/>
        </w:rPr>
        <w:t>(</w:t>
      </w:r>
      <w:r w:rsidR="00F10608" w:rsidRPr="00CA6D14">
        <w:rPr>
          <w:rFonts w:eastAsiaTheme="minorHAnsi" w:cstheme="minorBidi"/>
          <w:iCs/>
          <w:sz w:val="20"/>
        </w:rPr>
        <w:t>B.C</w:t>
      </w:r>
      <w:r w:rsidRPr="00CA6D14">
        <w:rPr>
          <w:rFonts w:eastAsiaTheme="minorHAnsi" w:cstheme="minorBidi"/>
          <w:iCs/>
          <w:sz w:val="20"/>
        </w:rPr>
        <w:t>.)</w:t>
      </w:r>
    </w:p>
    <w:p w:rsidR="00A579AD" w:rsidRPr="00CA6D14"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A6D14">
        <w:rPr>
          <w:rFonts w:eastAsiaTheme="minorHAnsi" w:cstheme="minorBidi"/>
          <w:b/>
          <w:sz w:val="20"/>
        </w:rPr>
        <w:t xml:space="preserve">2019 SCC </w:t>
      </w:r>
      <w:r w:rsidR="00507C0C" w:rsidRPr="00CA6D14">
        <w:rPr>
          <w:rFonts w:eastAsiaTheme="minorHAnsi" w:cstheme="minorBidi"/>
          <w:b/>
          <w:sz w:val="20"/>
        </w:rPr>
        <w:t>63</w:t>
      </w:r>
      <w:r w:rsidRPr="00CA6D14">
        <w:rPr>
          <w:rFonts w:eastAsiaTheme="minorHAnsi" w:cstheme="minorBidi"/>
          <w:b/>
          <w:sz w:val="20"/>
        </w:rPr>
        <w:t xml:space="preserve"> / 2019 CSC </w:t>
      </w:r>
      <w:r w:rsidR="00507C0C" w:rsidRPr="00CA6D14">
        <w:rPr>
          <w:rFonts w:eastAsiaTheme="minorHAnsi" w:cstheme="minorBidi"/>
          <w:b/>
          <w:sz w:val="20"/>
        </w:rPr>
        <w:t>63</w:t>
      </w:r>
    </w:p>
    <w:p w:rsidR="00A579AD" w:rsidRPr="00CA6D14" w:rsidRDefault="00A579AD" w:rsidP="00A579AD">
      <w:pPr>
        <w:ind w:left="1440" w:hanging="1440"/>
        <w:jc w:val="both"/>
        <w:rPr>
          <w:sz w:val="20"/>
        </w:rPr>
      </w:pPr>
    </w:p>
    <w:p w:rsidR="00A579AD" w:rsidRPr="006C2011" w:rsidRDefault="00A579AD" w:rsidP="00A579AD">
      <w:pPr>
        <w:ind w:left="1440" w:hanging="1440"/>
        <w:rPr>
          <w:sz w:val="20"/>
        </w:rPr>
      </w:pPr>
      <w:r w:rsidRPr="00CA6D14">
        <w:rPr>
          <w:sz w:val="20"/>
        </w:rPr>
        <w:t>Coram:</w:t>
      </w:r>
      <w:r w:rsidRPr="00CA6D14">
        <w:rPr>
          <w:sz w:val="20"/>
        </w:rPr>
        <w:tab/>
        <w:t>Wagner C.J. and</w:t>
      </w:r>
      <w:r w:rsidRPr="00F10608">
        <w:rPr>
          <w:sz w:val="20"/>
        </w:rPr>
        <w:t xml:space="preserve"> Abella, Moldaver, Karakatsanis, Brown, Rowe and Martin JJ.</w:t>
      </w:r>
    </w:p>
    <w:p w:rsidR="00A579AD" w:rsidRPr="00B52CBD" w:rsidRDefault="00A579AD" w:rsidP="00A579AD">
      <w:pPr>
        <w:jc w:val="both"/>
        <w:rPr>
          <w:sz w:val="20"/>
        </w:rPr>
      </w:pPr>
    </w:p>
    <w:p w:rsidR="00B52CBD" w:rsidRPr="00B52CBD" w:rsidRDefault="00B52CBD" w:rsidP="00B52CBD">
      <w:pPr>
        <w:jc w:val="both"/>
        <w:rPr>
          <w:sz w:val="20"/>
        </w:rPr>
      </w:pPr>
      <w:r w:rsidRPr="00B52CBD">
        <w:rPr>
          <w:sz w:val="20"/>
        </w:rPr>
        <w:t xml:space="preserve">The appeal from the judgment </w:t>
      </w:r>
      <w:bookmarkStart w:id="0" w:name="BM_1_"/>
      <w:bookmarkEnd w:id="0"/>
      <w:r w:rsidRPr="00B52CBD">
        <w:rPr>
          <w:sz w:val="20"/>
        </w:rPr>
        <w:t xml:space="preserve">of the Court of Appeal for British Columbia (Vancouver), Number CA44026, 2018 BCCA 47, dated February 7, 2018, heard on May 13, 2019, is dismissed without costs. As a provincial Crown agent, the British Columbia Investment Management Corporation (BCI) is immune from taxation by Canada under the </w:t>
      </w:r>
      <w:r w:rsidRPr="00B52CBD">
        <w:rPr>
          <w:i/>
          <w:sz w:val="20"/>
        </w:rPr>
        <w:t>Excise Tax Act</w:t>
      </w:r>
      <w:r w:rsidRPr="00B52CBD">
        <w:rPr>
          <w:sz w:val="20"/>
        </w:rPr>
        <w:t>, R.S.C. 1985, c. E-15, in respect of assets BCI holds in pooled investment portfolios under the </w:t>
      </w:r>
      <w:r w:rsidRPr="00B52CBD">
        <w:rPr>
          <w:i/>
          <w:iCs/>
          <w:sz w:val="20"/>
        </w:rPr>
        <w:t>Pooled Investment Portfolios Regulation,</w:t>
      </w:r>
      <w:r w:rsidRPr="00B52CBD">
        <w:rPr>
          <w:sz w:val="20"/>
        </w:rPr>
        <w:t> B.C. Reg</w:t>
      </w:r>
      <w:bookmarkStart w:id="1" w:name="_GoBack"/>
      <w:bookmarkEnd w:id="1"/>
      <w:r w:rsidRPr="00B52CBD">
        <w:rPr>
          <w:sz w:val="20"/>
        </w:rPr>
        <w:t xml:space="preserve"> 447/99. Wagner C.J. dissents.</w:t>
      </w:r>
    </w:p>
    <w:p w:rsidR="00B52CBD" w:rsidRPr="00B52CBD" w:rsidRDefault="00B52CBD" w:rsidP="00B52CBD">
      <w:pPr>
        <w:jc w:val="both"/>
        <w:rPr>
          <w:sz w:val="20"/>
        </w:rPr>
      </w:pPr>
    </w:p>
    <w:p w:rsidR="00A579AD" w:rsidRPr="00B52CBD" w:rsidRDefault="00B52CBD" w:rsidP="00B52CBD">
      <w:pPr>
        <w:jc w:val="both"/>
        <w:rPr>
          <w:sz w:val="20"/>
        </w:rPr>
      </w:pPr>
      <w:r w:rsidRPr="00B52CBD">
        <w:rPr>
          <w:sz w:val="20"/>
        </w:rPr>
        <w:t xml:space="preserve">The cross-appeal from the judgment of the Court of Appeal for British Columbia (Vancouver), Number CA44026, 2018 BCCA 47, dated February 7, 2018, heard on May 13, 2019, is dismissed without costs. Under s. 16(6) of the </w:t>
      </w:r>
      <w:r w:rsidRPr="00B52CBD">
        <w:rPr>
          <w:i/>
          <w:sz w:val="20"/>
        </w:rPr>
        <w:t>Public Sector Pension Plans Act</w:t>
      </w:r>
      <w:r w:rsidRPr="00B52CBD">
        <w:rPr>
          <w:sz w:val="20"/>
        </w:rPr>
        <w:t>,</w:t>
      </w:r>
      <w:r w:rsidRPr="00B52CBD">
        <w:rPr>
          <w:i/>
          <w:sz w:val="20"/>
        </w:rPr>
        <w:t xml:space="preserve"> </w:t>
      </w:r>
      <w:r w:rsidRPr="00B52CBD">
        <w:rPr>
          <w:sz w:val="20"/>
        </w:rPr>
        <w:t>S.B.C. 1999, c. 44, BCI is nevertheless subject to the provisions of the Reciprocal Taxation Agreement and the Comprehensive Integrated Tax Coordination Agreement respecting those assets to the same extent as Her Majesty the Queen in Right of the Province of British Columbia.</w:t>
      </w:r>
    </w:p>
    <w:p w:rsidR="00A579AD" w:rsidRPr="00B52CBD" w:rsidRDefault="00A579AD" w:rsidP="00A579AD">
      <w:pPr>
        <w:jc w:val="both"/>
        <w:rPr>
          <w:sz w:val="20"/>
        </w:rPr>
      </w:pPr>
    </w:p>
    <w:p w:rsidR="00462544" w:rsidRPr="00462544" w:rsidRDefault="00462544" w:rsidP="00462544">
      <w:pPr>
        <w:jc w:val="both"/>
        <w:rPr>
          <w:sz w:val="20"/>
          <w:lang w:val="fr-CA"/>
        </w:rPr>
      </w:pPr>
      <w:r w:rsidRPr="00462544">
        <w:rPr>
          <w:sz w:val="20"/>
          <w:lang w:val="fr-CA"/>
        </w:rPr>
        <w:t xml:space="preserve">L’appel contre l’arrêt de la Cour d’appel de la Colombie-Britannique (Vancouver), numéro CA44026, 2018 BCCA 47, daté du 7 février 2018, entendu le 13 mai 2019, est rejeté sans dépens. En tant que mandataire de la Couronne provinciale, la British Columbia Investment Management Corporation (BCI) bénéficie de l’immunité fiscale à l’égard de la taxation fédérale sous le régime de la </w:t>
      </w:r>
      <w:r w:rsidRPr="00462544">
        <w:rPr>
          <w:i/>
          <w:iCs/>
          <w:sz w:val="20"/>
          <w:lang w:val="fr-CA"/>
        </w:rPr>
        <w:t>Loi sur la taxe d’accise</w:t>
      </w:r>
      <w:r w:rsidRPr="00462544">
        <w:rPr>
          <w:sz w:val="20"/>
          <w:lang w:val="fr-CA"/>
        </w:rPr>
        <w:t xml:space="preserve">, L.R.C. 1985, c. E-15, à l’égard des actifs qu’elle détient dans des portefeuilles de fonds communs de placement en application du </w:t>
      </w:r>
      <w:r w:rsidRPr="00462544">
        <w:rPr>
          <w:i/>
          <w:iCs/>
          <w:sz w:val="20"/>
          <w:lang w:val="fr-CA"/>
        </w:rPr>
        <w:t>Pooled Investment Portfolios Regulation</w:t>
      </w:r>
      <w:r w:rsidRPr="00462544">
        <w:rPr>
          <w:iCs/>
          <w:sz w:val="20"/>
          <w:lang w:val="fr-CA"/>
        </w:rPr>
        <w:t>,</w:t>
      </w:r>
      <w:r w:rsidRPr="00462544">
        <w:rPr>
          <w:i/>
          <w:iCs/>
          <w:sz w:val="20"/>
          <w:lang w:val="fr-CA"/>
        </w:rPr>
        <w:t xml:space="preserve"> </w:t>
      </w:r>
      <w:r w:rsidRPr="00462544">
        <w:rPr>
          <w:sz w:val="20"/>
          <w:lang w:val="fr-CA"/>
        </w:rPr>
        <w:t>B.C. Reg 447/99. Le juge en chef Wagner est dissident.</w:t>
      </w:r>
    </w:p>
    <w:p w:rsidR="00462544" w:rsidRPr="00462544" w:rsidRDefault="00462544" w:rsidP="00462544">
      <w:pPr>
        <w:jc w:val="both"/>
        <w:rPr>
          <w:sz w:val="20"/>
          <w:lang w:val="fr-CA"/>
        </w:rPr>
      </w:pPr>
    </w:p>
    <w:p w:rsidR="00A579AD" w:rsidRPr="00462544" w:rsidRDefault="00462544" w:rsidP="00462544">
      <w:pPr>
        <w:rPr>
          <w:rFonts w:eastAsiaTheme="minorHAnsi" w:cstheme="minorBidi"/>
          <w:sz w:val="20"/>
          <w:lang w:val="fr-CA"/>
        </w:rPr>
      </w:pPr>
      <w:r w:rsidRPr="00462544">
        <w:rPr>
          <w:sz w:val="20"/>
          <w:lang w:val="fr-CA"/>
        </w:rPr>
        <w:t xml:space="preserve">Le pourvoi incident interjeté contre l’arrêt de la Cour d’appel de la Colombie-Britannique (Vancouver), numéro CA44026, 2018 BCCA 47, daté du 7 février 2018, entendu le 13 mai 2019, est rejeté sans dépens. En vertu du par. 16(6) de la </w:t>
      </w:r>
      <w:r w:rsidRPr="00462544">
        <w:rPr>
          <w:i/>
          <w:sz w:val="20"/>
          <w:lang w:val="fr-CA"/>
        </w:rPr>
        <w:t>Public Sector Pension Plans Act</w:t>
      </w:r>
      <w:r w:rsidRPr="00462544">
        <w:rPr>
          <w:sz w:val="20"/>
          <w:lang w:val="fr-CA"/>
        </w:rPr>
        <w:t xml:space="preserve">, S.B.C. 1999, c. 44, BCI est néanmoins assujettie aux dispositions du </w:t>
      </w:r>
      <w:r w:rsidRPr="00462544">
        <w:rPr>
          <w:sz w:val="20"/>
          <w:lang w:val="fr-CA"/>
        </w:rPr>
        <w:lastRenderedPageBreak/>
        <w:t>Reciprocal Tax Agreement et de la Comprehensive Integrated Tax Coordination Agreement concernant ces actifs dans la même mesure que l’est Sa Majesté la Reine du chef de la province de la Colombie-Britannique.</w:t>
      </w:r>
    </w:p>
    <w:p w:rsidR="00A579AD" w:rsidRDefault="00A579AD" w:rsidP="00A579AD">
      <w:pPr>
        <w:widowControl w:val="0"/>
        <w:jc w:val="both"/>
        <w:outlineLvl w:val="0"/>
        <w:rPr>
          <w:sz w:val="20"/>
          <w:lang w:val="fr-CA"/>
        </w:rPr>
      </w:pPr>
    </w:p>
    <w:p w:rsidR="00AD168A" w:rsidRDefault="009F38CB" w:rsidP="00A579AD">
      <w:pPr>
        <w:widowControl w:val="0"/>
        <w:jc w:val="both"/>
        <w:outlineLvl w:val="0"/>
        <w:rPr>
          <w:sz w:val="20"/>
          <w:lang w:val="fr-CA"/>
        </w:rPr>
      </w:pPr>
      <w:r>
        <w:rPr>
          <w:lang w:val="fr-CA"/>
        </w:rPr>
        <w:pict>
          <v:rect id="_x0000_i1026" style="width:108pt;height:1pt" o:hrpct="0" o:hralign="center" o:hrstd="t" o:hrnoshade="t" o:hr="t" fillcolor="black [3213]" stroked="f"/>
        </w:pict>
      </w:r>
    </w:p>
    <w:p w:rsidR="00AD168A" w:rsidRPr="0091251D" w:rsidRDefault="00AD168A" w:rsidP="00F71561">
      <w:pPr>
        <w:widowControl w:val="0"/>
        <w:jc w:val="both"/>
        <w:outlineLvl w:val="0"/>
        <w:rPr>
          <w:sz w:val="20"/>
          <w:lang w:val="fr-CA"/>
        </w:rPr>
      </w:pPr>
    </w:p>
    <w:p w:rsidR="00A52DFE" w:rsidRPr="0091251D" w:rsidRDefault="00A52DFE" w:rsidP="00F71561">
      <w:pPr>
        <w:widowControl w:val="0"/>
        <w:jc w:val="both"/>
        <w:outlineLvl w:val="0"/>
        <w:rPr>
          <w:sz w:val="20"/>
          <w:lang w:val="fr-CA"/>
        </w:rPr>
      </w:pPr>
    </w:p>
    <w:p w:rsidR="00BD2FF5" w:rsidRPr="0091251D" w:rsidRDefault="00BD2FF5" w:rsidP="00F71561">
      <w:pPr>
        <w:widowControl w:val="0"/>
        <w:jc w:val="both"/>
        <w:outlineLvl w:val="0"/>
        <w:rPr>
          <w:sz w:val="20"/>
          <w:lang w:val="fr-CA"/>
        </w:rPr>
      </w:pPr>
    </w:p>
    <w:p w:rsidR="00DF33A9" w:rsidRPr="0091251D" w:rsidRDefault="00DF33A9" w:rsidP="00DF33A9">
      <w:pPr>
        <w:widowControl w:val="0"/>
        <w:outlineLvl w:val="0"/>
      </w:pPr>
      <w:r w:rsidRPr="0091251D">
        <w:t xml:space="preserve">Supreme Court of Canada / Cour suprême du </w:t>
      </w:r>
      <w:proofErr w:type="gramStart"/>
      <w:r w:rsidRPr="0091251D">
        <w:t>Canada :</w:t>
      </w:r>
      <w:proofErr w:type="gramEnd"/>
      <w:r w:rsidRPr="0091251D">
        <w:t xml:space="preserve"> </w:t>
      </w:r>
    </w:p>
    <w:p w:rsidR="00DF33A9" w:rsidRPr="0091251D" w:rsidRDefault="009F38CB" w:rsidP="00DF33A9">
      <w:pPr>
        <w:widowControl w:val="0"/>
        <w:outlineLvl w:val="0"/>
      </w:pPr>
      <w:hyperlink r:id="rId9" w:history="1">
        <w:r w:rsidR="00DF33A9" w:rsidRPr="0091251D">
          <w:rPr>
            <w:rStyle w:val="Hyperlink"/>
          </w:rPr>
          <w:t>comments-commentaires@scc-csc.ca</w:t>
        </w:r>
      </w:hyperlink>
    </w:p>
    <w:p w:rsidR="00DF33A9" w:rsidRPr="0091251D" w:rsidRDefault="00DF33A9" w:rsidP="00DF33A9">
      <w:pPr>
        <w:widowControl w:val="0"/>
        <w:outlineLvl w:val="0"/>
      </w:pPr>
      <w:r w:rsidRPr="0091251D">
        <w:t>(613) 995-4330</w:t>
      </w:r>
    </w:p>
    <w:p w:rsidR="00DF33A9" w:rsidRPr="0091251D" w:rsidRDefault="00DF33A9" w:rsidP="00DF33A9">
      <w:pPr>
        <w:widowControl w:val="0"/>
        <w:rPr>
          <w:sz w:val="20"/>
        </w:rPr>
      </w:pPr>
    </w:p>
    <w:p w:rsidR="00DF33A9" w:rsidRPr="0091251D" w:rsidRDefault="00DF33A9" w:rsidP="00DF33A9">
      <w:pPr>
        <w:widowControl w:val="0"/>
        <w:rPr>
          <w:sz w:val="20"/>
        </w:rPr>
      </w:pPr>
    </w:p>
    <w:p w:rsidR="00C12722" w:rsidRPr="009753CD" w:rsidRDefault="00DF33A9" w:rsidP="00456B0F">
      <w:pPr>
        <w:pStyle w:val="Footer"/>
        <w:jc w:val="center"/>
        <w:rPr>
          <w:lang w:val="en-CA"/>
        </w:rPr>
      </w:pPr>
      <w:r w:rsidRPr="0091251D">
        <w:rPr>
          <w:lang w:val="en-CA"/>
        </w:rPr>
        <w:t>- 30 -</w:t>
      </w:r>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1CE4"/>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2544"/>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07C0C"/>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47DE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4F"/>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5A85"/>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17AB"/>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38CB"/>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52CBD"/>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070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6D14"/>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1D38"/>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0608"/>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3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2019-12-09T18:42:00Z</dcterms:created>
  <dcterms:modified xsi:type="dcterms:W3CDTF">2019-12-12T17:46:00Z</dcterms:modified>
</cp:coreProperties>
</file>