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275036" w:rsidRDefault="003F43E6" w:rsidP="00F97AD8">
      <w:pPr>
        <w:pStyle w:val="Header"/>
        <w:jc w:val="center"/>
        <w:rPr>
          <w:b/>
          <w:sz w:val="32"/>
        </w:rPr>
      </w:pPr>
      <w:r w:rsidRPr="00275036">
        <w:rPr>
          <w:b/>
          <w:sz w:val="32"/>
        </w:rPr>
        <w:t>Supreme Court of Canada / Cour suprême du Canada</w:t>
      </w:r>
    </w:p>
    <w:p w:rsidR="003F43E6" w:rsidRPr="00275036" w:rsidRDefault="003F43E6" w:rsidP="00F97AD8">
      <w:pPr>
        <w:widowControl w:val="0"/>
        <w:rPr>
          <w:i/>
        </w:rPr>
      </w:pPr>
    </w:p>
    <w:p w:rsidR="003F43E6" w:rsidRPr="00275036" w:rsidRDefault="003F43E6" w:rsidP="00F97AD8">
      <w:pPr>
        <w:widowControl w:val="0"/>
        <w:rPr>
          <w:i/>
        </w:rPr>
      </w:pPr>
    </w:p>
    <w:p w:rsidR="006F2579" w:rsidRPr="00275036" w:rsidRDefault="006F2579" w:rsidP="00F97AD8">
      <w:pPr>
        <w:widowControl w:val="0"/>
        <w:rPr>
          <w:i/>
          <w:sz w:val="20"/>
          <w:lang w:val="fr-CA"/>
        </w:rPr>
      </w:pPr>
      <w:r w:rsidRPr="00275036">
        <w:rPr>
          <w:i/>
          <w:sz w:val="20"/>
          <w:lang w:val="fr-CA"/>
        </w:rPr>
        <w:t>(</w:t>
      </w:r>
      <w:r w:rsidR="008F3C5D" w:rsidRPr="00275036">
        <w:rPr>
          <w:i/>
          <w:sz w:val="20"/>
          <w:lang w:val="fr-CA"/>
        </w:rPr>
        <w:t>L</w:t>
      </w:r>
      <w:r w:rsidRPr="00275036">
        <w:rPr>
          <w:i/>
          <w:sz w:val="20"/>
          <w:lang w:val="fr-CA"/>
        </w:rPr>
        <w:t>e français suit)</w:t>
      </w:r>
    </w:p>
    <w:p w:rsidR="006F2579" w:rsidRPr="00275036" w:rsidRDefault="006F2579" w:rsidP="00F97AD8">
      <w:pPr>
        <w:widowControl w:val="0"/>
        <w:rPr>
          <w:lang w:val="fr-CA"/>
        </w:rPr>
      </w:pPr>
    </w:p>
    <w:p w:rsidR="006F2579" w:rsidRPr="00275036" w:rsidRDefault="00C007C3" w:rsidP="00F97AD8">
      <w:pPr>
        <w:widowControl w:val="0"/>
        <w:jc w:val="center"/>
        <w:rPr>
          <w:b/>
          <w:lang w:val="fr-CA"/>
        </w:rPr>
      </w:pPr>
      <w:r w:rsidRPr="00275036">
        <w:fldChar w:fldCharType="begin"/>
      </w:r>
      <w:r w:rsidR="006F2579" w:rsidRPr="00275036">
        <w:rPr>
          <w:lang w:val="fr-CA"/>
        </w:rPr>
        <w:instrText xml:space="preserve"> SEQ CHAPTER \h \r 1</w:instrText>
      </w:r>
      <w:r w:rsidRPr="00275036">
        <w:fldChar w:fldCharType="end"/>
      </w:r>
      <w:r w:rsidR="002767DF" w:rsidRPr="00275036">
        <w:rPr>
          <w:b/>
          <w:lang w:val="fr-CA"/>
        </w:rPr>
        <w:t xml:space="preserve">JUDGMENTS </w:t>
      </w:r>
      <w:r w:rsidR="004C4C26" w:rsidRPr="00275036">
        <w:rPr>
          <w:b/>
          <w:lang w:val="fr-CA"/>
        </w:rPr>
        <w:t>IN LEAVE APPLICATION</w:t>
      </w:r>
      <w:r w:rsidR="002375D8" w:rsidRPr="00275036">
        <w:rPr>
          <w:b/>
          <w:lang w:val="fr-CA"/>
        </w:rPr>
        <w:t>S</w:t>
      </w:r>
    </w:p>
    <w:p w:rsidR="006F2579" w:rsidRPr="00275036" w:rsidRDefault="006F2579" w:rsidP="00F97AD8">
      <w:pPr>
        <w:widowControl w:val="0"/>
        <w:rPr>
          <w:b/>
          <w:lang w:val="fr-CA"/>
        </w:rPr>
      </w:pPr>
    </w:p>
    <w:p w:rsidR="006F2579" w:rsidRPr="00275036" w:rsidRDefault="00301071" w:rsidP="00F97AD8">
      <w:pPr>
        <w:widowControl w:val="0"/>
      </w:pPr>
      <w:r>
        <w:rPr>
          <w:b/>
        </w:rPr>
        <w:t>February</w:t>
      </w:r>
      <w:r w:rsidR="00C9475D" w:rsidRPr="00275036">
        <w:rPr>
          <w:b/>
        </w:rPr>
        <w:t xml:space="preserve"> </w:t>
      </w:r>
      <w:r w:rsidR="00394649">
        <w:rPr>
          <w:b/>
        </w:rPr>
        <w:t>13</w:t>
      </w:r>
      <w:r w:rsidR="00170148" w:rsidRPr="00275036">
        <w:rPr>
          <w:b/>
        </w:rPr>
        <w:t>,</w:t>
      </w:r>
      <w:r w:rsidR="008825DB" w:rsidRPr="00275036">
        <w:rPr>
          <w:b/>
        </w:rPr>
        <w:t xml:space="preserve"> 20</w:t>
      </w:r>
      <w:r w:rsidR="002902CC" w:rsidRPr="00275036">
        <w:rPr>
          <w:b/>
        </w:rPr>
        <w:t>20</w:t>
      </w:r>
    </w:p>
    <w:p w:rsidR="006F2579" w:rsidRPr="00275036" w:rsidRDefault="006F2579" w:rsidP="00F97AD8">
      <w:pPr>
        <w:widowControl w:val="0"/>
        <w:rPr>
          <w:b/>
        </w:rPr>
      </w:pPr>
      <w:r w:rsidRPr="00275036">
        <w:rPr>
          <w:b/>
        </w:rPr>
        <w:t>For immediate release</w:t>
      </w:r>
    </w:p>
    <w:p w:rsidR="006F2579" w:rsidRPr="00275036" w:rsidRDefault="006F2579" w:rsidP="00F97AD8">
      <w:pPr>
        <w:widowControl w:val="0"/>
      </w:pPr>
    </w:p>
    <w:p w:rsidR="002767DF" w:rsidRPr="00275036" w:rsidRDefault="002767DF" w:rsidP="00F97AD8">
      <w:pPr>
        <w:widowControl w:val="0"/>
      </w:pPr>
      <w:r w:rsidRPr="00275036">
        <w:rPr>
          <w:b/>
        </w:rPr>
        <w:t>OTTAWA</w:t>
      </w:r>
      <w:r w:rsidRPr="00275036">
        <w:t xml:space="preserve"> – The Suprem</w:t>
      </w:r>
      <w:r w:rsidR="00580213" w:rsidRPr="00275036">
        <w:t>e</w:t>
      </w:r>
      <w:r w:rsidRPr="00275036">
        <w:t xml:space="preserve"> Court of Canada has today deposited with the Registrar judgment</w:t>
      </w:r>
      <w:r w:rsidR="004D3B41" w:rsidRPr="00275036">
        <w:t>s</w:t>
      </w:r>
      <w:r w:rsidRPr="00275036">
        <w:t xml:space="preserve"> in the following </w:t>
      </w:r>
      <w:r w:rsidR="00063949" w:rsidRPr="00275036">
        <w:t xml:space="preserve">leave </w:t>
      </w:r>
      <w:r w:rsidRPr="00275036">
        <w:t>application</w:t>
      </w:r>
      <w:r w:rsidR="00CC044F" w:rsidRPr="00275036">
        <w:t>s</w:t>
      </w:r>
      <w:r w:rsidRPr="00275036">
        <w:t>.</w:t>
      </w:r>
    </w:p>
    <w:p w:rsidR="006F2579" w:rsidRPr="00275036" w:rsidRDefault="006F2579" w:rsidP="00F97AD8">
      <w:pPr>
        <w:widowControl w:val="0"/>
      </w:pPr>
    </w:p>
    <w:p w:rsidR="006F2579" w:rsidRPr="00275036" w:rsidRDefault="006F2579" w:rsidP="00F97AD8">
      <w:pPr>
        <w:widowControl w:val="0"/>
      </w:pPr>
    </w:p>
    <w:p w:rsidR="002767DF" w:rsidRPr="00275036" w:rsidRDefault="002767DF" w:rsidP="00F97AD8">
      <w:pPr>
        <w:widowControl w:val="0"/>
        <w:jc w:val="center"/>
        <w:rPr>
          <w:lang w:val="fr-CA"/>
        </w:rPr>
      </w:pPr>
      <w:r w:rsidRPr="00275036">
        <w:rPr>
          <w:b/>
          <w:lang w:val="fr-CA"/>
        </w:rPr>
        <w:t>JUGEMENT</w:t>
      </w:r>
      <w:r w:rsidR="004C4C26" w:rsidRPr="00275036">
        <w:rPr>
          <w:b/>
          <w:lang w:val="fr-CA"/>
        </w:rPr>
        <w:t>S SUR DEMANDE</w:t>
      </w:r>
      <w:r w:rsidR="00CC044F" w:rsidRPr="00275036">
        <w:rPr>
          <w:b/>
          <w:lang w:val="fr-CA"/>
        </w:rPr>
        <w:t>S</w:t>
      </w:r>
      <w:r w:rsidRPr="00275036">
        <w:rPr>
          <w:b/>
          <w:lang w:val="fr-CA"/>
        </w:rPr>
        <w:t xml:space="preserve"> D’AUTORISATION</w:t>
      </w:r>
    </w:p>
    <w:p w:rsidR="006F2579" w:rsidRPr="00275036" w:rsidRDefault="006F2579" w:rsidP="00F97AD8">
      <w:pPr>
        <w:widowControl w:val="0"/>
        <w:rPr>
          <w:lang w:val="fr-CA"/>
        </w:rPr>
      </w:pPr>
    </w:p>
    <w:p w:rsidR="006F2579" w:rsidRPr="00275036" w:rsidRDefault="006F2579" w:rsidP="00F97AD8">
      <w:pPr>
        <w:widowControl w:val="0"/>
        <w:rPr>
          <w:lang w:val="fr-CA"/>
        </w:rPr>
      </w:pPr>
      <w:r w:rsidRPr="00275036">
        <w:rPr>
          <w:b/>
          <w:lang w:val="fr-CA"/>
        </w:rPr>
        <w:t>Le</w:t>
      </w:r>
      <w:r w:rsidR="008825DB" w:rsidRPr="00275036">
        <w:rPr>
          <w:b/>
          <w:lang w:val="fr-CA"/>
        </w:rPr>
        <w:t xml:space="preserve"> </w:t>
      </w:r>
      <w:r w:rsidR="00394649">
        <w:rPr>
          <w:b/>
          <w:lang w:val="fr-CA"/>
        </w:rPr>
        <w:t>13</w:t>
      </w:r>
      <w:r w:rsidR="00C9475D" w:rsidRPr="00275036">
        <w:rPr>
          <w:b/>
          <w:lang w:val="fr-CA"/>
        </w:rPr>
        <w:t xml:space="preserve"> </w:t>
      </w:r>
      <w:r w:rsidR="00301071">
        <w:rPr>
          <w:b/>
          <w:lang w:val="fr-CA"/>
        </w:rPr>
        <w:t>février</w:t>
      </w:r>
      <w:r w:rsidR="004E4B02" w:rsidRPr="00275036">
        <w:rPr>
          <w:b/>
          <w:lang w:val="fr-CA"/>
        </w:rPr>
        <w:t xml:space="preserve"> </w:t>
      </w:r>
      <w:r w:rsidR="008825DB" w:rsidRPr="00275036">
        <w:rPr>
          <w:b/>
          <w:lang w:val="fr-CA"/>
        </w:rPr>
        <w:t>20</w:t>
      </w:r>
      <w:r w:rsidR="002902CC" w:rsidRPr="00275036">
        <w:rPr>
          <w:b/>
          <w:lang w:val="fr-CA"/>
        </w:rPr>
        <w:t>20</w:t>
      </w:r>
    </w:p>
    <w:p w:rsidR="006F2579" w:rsidRPr="00275036" w:rsidRDefault="006F2579" w:rsidP="00F97AD8">
      <w:pPr>
        <w:widowControl w:val="0"/>
        <w:rPr>
          <w:b/>
          <w:lang w:val="fr-CA"/>
        </w:rPr>
      </w:pPr>
      <w:r w:rsidRPr="00275036">
        <w:rPr>
          <w:b/>
          <w:lang w:val="fr-CA"/>
        </w:rPr>
        <w:t>Pour diffusion immédiate</w:t>
      </w:r>
    </w:p>
    <w:p w:rsidR="006F2579" w:rsidRPr="00275036" w:rsidRDefault="006F2579" w:rsidP="00F97AD8">
      <w:pPr>
        <w:widowControl w:val="0"/>
        <w:rPr>
          <w:b/>
          <w:lang w:val="fr-CA"/>
        </w:rPr>
      </w:pPr>
    </w:p>
    <w:p w:rsidR="002767DF" w:rsidRPr="00275036" w:rsidRDefault="002767DF" w:rsidP="00F97AD8">
      <w:pPr>
        <w:widowControl w:val="0"/>
        <w:rPr>
          <w:lang w:val="fr-CA"/>
        </w:rPr>
      </w:pPr>
      <w:r w:rsidRPr="00275036">
        <w:rPr>
          <w:b/>
          <w:lang w:val="fr-CA"/>
        </w:rPr>
        <w:t>OTTAWA</w:t>
      </w:r>
      <w:r w:rsidRPr="00275036">
        <w:rPr>
          <w:lang w:val="fr-CA"/>
        </w:rPr>
        <w:t xml:space="preserve"> – La Cour suprême du Canada a déposé aujourd’hui auprès du registraire les jugements dans </w:t>
      </w:r>
      <w:r w:rsidR="00CC044F" w:rsidRPr="00275036">
        <w:rPr>
          <w:lang w:val="fr-CA"/>
        </w:rPr>
        <w:t>les</w:t>
      </w:r>
      <w:r w:rsidR="008C7CD9" w:rsidRPr="00275036">
        <w:rPr>
          <w:lang w:val="fr-CA"/>
        </w:rPr>
        <w:t xml:space="preserve"> </w:t>
      </w:r>
      <w:r w:rsidR="004C4C26" w:rsidRPr="00275036">
        <w:rPr>
          <w:lang w:val="fr-CA"/>
        </w:rPr>
        <w:t>demande</w:t>
      </w:r>
      <w:r w:rsidR="0088435A" w:rsidRPr="00275036">
        <w:rPr>
          <w:lang w:val="fr-CA"/>
        </w:rPr>
        <w:t>s</w:t>
      </w:r>
      <w:r w:rsidRPr="00275036">
        <w:rPr>
          <w:lang w:val="fr-CA"/>
        </w:rPr>
        <w:t xml:space="preserve"> d’au</w:t>
      </w:r>
      <w:r w:rsidR="00F24EF2" w:rsidRPr="00275036">
        <w:rPr>
          <w:lang w:val="fr-CA"/>
        </w:rPr>
        <w:t xml:space="preserve">torisation </w:t>
      </w:r>
      <w:r w:rsidR="007F2922" w:rsidRPr="00275036">
        <w:rPr>
          <w:lang w:val="fr-CA"/>
        </w:rPr>
        <w:t>sui</w:t>
      </w:r>
      <w:r w:rsidR="00F24EF2" w:rsidRPr="00275036">
        <w:rPr>
          <w:lang w:val="fr-CA"/>
        </w:rPr>
        <w:t>v</w:t>
      </w:r>
      <w:r w:rsidR="007F2922" w:rsidRPr="00275036">
        <w:rPr>
          <w:lang w:val="fr-CA"/>
        </w:rPr>
        <w:t>a</w:t>
      </w:r>
      <w:r w:rsidR="00F24EF2" w:rsidRPr="00275036">
        <w:rPr>
          <w:lang w:val="fr-CA"/>
        </w:rPr>
        <w:t>nt</w:t>
      </w:r>
      <w:r w:rsidR="00C56657" w:rsidRPr="00275036">
        <w:rPr>
          <w:lang w:val="fr-CA"/>
        </w:rPr>
        <w:t>s</w:t>
      </w:r>
      <w:r w:rsidR="00F24EF2" w:rsidRPr="00275036">
        <w:rPr>
          <w:lang w:val="fr-CA"/>
        </w:rPr>
        <w:t>.</w:t>
      </w:r>
    </w:p>
    <w:p w:rsidR="00694BDA" w:rsidRPr="00275036" w:rsidRDefault="00694BDA" w:rsidP="00F97AD8">
      <w:pPr>
        <w:jc w:val="both"/>
        <w:rPr>
          <w:sz w:val="20"/>
          <w:lang w:val="fr-CA"/>
        </w:rPr>
      </w:pPr>
    </w:p>
    <w:p w:rsidR="00DA0759" w:rsidRPr="00275036" w:rsidRDefault="00866B1F" w:rsidP="00F97AD8">
      <w:pPr>
        <w:jc w:val="both"/>
        <w:rPr>
          <w:sz w:val="20"/>
          <w:lang w:val="fr-CA"/>
        </w:rPr>
      </w:pPr>
      <w:r>
        <w:rPr>
          <w:sz w:val="20"/>
        </w:rPr>
        <w:pict>
          <v:rect id="_x0000_i1025" style="width:2in;height:1pt" o:hrpct="0" o:hralign="center" o:hrstd="t" o:hrnoshade="t" o:hr="t" fillcolor="black [3213]" stroked="f"/>
        </w:pict>
      </w:r>
    </w:p>
    <w:p w:rsidR="005976BA" w:rsidRPr="00275036" w:rsidRDefault="005976BA" w:rsidP="00F97AD8">
      <w:pPr>
        <w:jc w:val="both"/>
        <w:rPr>
          <w:sz w:val="20"/>
          <w:lang w:val="fr-CA"/>
        </w:rPr>
      </w:pPr>
    </w:p>
    <w:p w:rsidR="00645A91" w:rsidRPr="005A79FD" w:rsidRDefault="005A79FD" w:rsidP="00F97AD8">
      <w:pPr>
        <w:jc w:val="both"/>
        <w:rPr>
          <w:sz w:val="20"/>
        </w:rPr>
      </w:pPr>
      <w:r>
        <w:rPr>
          <w:b/>
          <w:sz w:val="22"/>
          <w:szCs w:val="22"/>
        </w:rPr>
        <w:t>GRANTED / ACCORDÉES</w:t>
      </w:r>
    </w:p>
    <w:p w:rsidR="003C3024" w:rsidRPr="005A79FD" w:rsidRDefault="003C3024" w:rsidP="00F97AD8">
      <w:pPr>
        <w:jc w:val="both"/>
        <w:rPr>
          <w:sz w:val="20"/>
        </w:rPr>
      </w:pPr>
    </w:p>
    <w:p w:rsidR="005A79FD" w:rsidRPr="00C34002" w:rsidRDefault="005A79FD" w:rsidP="005A79FD">
      <w:pPr>
        <w:rPr>
          <w:sz w:val="20"/>
          <w:lang w:val="en-CA"/>
        </w:rPr>
      </w:pPr>
      <w:r w:rsidRPr="00C34002">
        <w:rPr>
          <w:i/>
          <w:sz w:val="20"/>
          <w:lang w:val="en-CA"/>
        </w:rPr>
        <w:t>Attorney General of Canada v. Corporation of the Canadian Civil Liberties Association</w:t>
      </w:r>
      <w:r w:rsidRPr="00C34002">
        <w:rPr>
          <w:sz w:val="20"/>
          <w:lang w:val="en-CA"/>
        </w:rPr>
        <w:t xml:space="preserve"> (Ont.) (Civil) (By Leave) </w:t>
      </w:r>
      <w:r w:rsidRPr="00C34002">
        <w:rPr>
          <w:sz w:val="20"/>
        </w:rPr>
        <w:t>(</w:t>
      </w:r>
      <w:hyperlink r:id="rId8" w:history="1">
        <w:r w:rsidRPr="00C34002">
          <w:rPr>
            <w:rStyle w:val="Hyperlink"/>
            <w:sz w:val="20"/>
          </w:rPr>
          <w:t>38574</w:t>
        </w:r>
      </w:hyperlink>
      <w:r w:rsidRPr="00C34002">
        <w:rPr>
          <w:sz w:val="20"/>
        </w:rPr>
        <w:t>)</w:t>
      </w:r>
    </w:p>
    <w:p w:rsidR="005A79FD" w:rsidRDefault="005A79FD" w:rsidP="005A79FD">
      <w:pPr>
        <w:widowControl w:val="0"/>
        <w:autoSpaceDE w:val="0"/>
        <w:autoSpaceDN w:val="0"/>
        <w:adjustRightInd w:val="0"/>
        <w:rPr>
          <w:sz w:val="20"/>
          <w:lang w:val="en-CA"/>
        </w:rPr>
      </w:pPr>
    </w:p>
    <w:p w:rsidR="005A79FD" w:rsidRPr="005A79FD" w:rsidRDefault="005A79FD" w:rsidP="005A79FD">
      <w:pPr>
        <w:widowControl w:val="0"/>
        <w:autoSpaceDE w:val="0"/>
        <w:autoSpaceDN w:val="0"/>
        <w:adjustRightInd w:val="0"/>
        <w:rPr>
          <w:sz w:val="20"/>
          <w:lang w:val="en-CA"/>
        </w:rPr>
      </w:pPr>
      <w:r w:rsidRPr="005A79FD">
        <w:rPr>
          <w:sz w:val="20"/>
          <w:lang w:val="en-CA"/>
        </w:rPr>
        <w:t>The application for leave to appeal and the application for leave to cross-appeal from the judgment of the Court of Appeal for Ontario, Number C64841, 2019 ONCA 243, dated March 28, 2019, are granted with costs in the cause. The application for leave to appeal from the judgment of the Court of Appeal for Ontario, Number M50316 (C64841), 2019 ONCA 342, dated April 26, 2019, is granted.</w:t>
      </w:r>
    </w:p>
    <w:p w:rsidR="005A79FD" w:rsidRPr="005A79FD" w:rsidRDefault="005A79FD" w:rsidP="005A79FD">
      <w:pPr>
        <w:widowControl w:val="0"/>
        <w:autoSpaceDE w:val="0"/>
        <w:autoSpaceDN w:val="0"/>
        <w:adjustRightInd w:val="0"/>
        <w:rPr>
          <w:sz w:val="20"/>
          <w:lang w:val="en-CA"/>
        </w:rPr>
      </w:pPr>
    </w:p>
    <w:p w:rsidR="005A79FD" w:rsidRPr="005A79FD" w:rsidRDefault="005A79FD" w:rsidP="005A79FD">
      <w:pPr>
        <w:widowControl w:val="0"/>
        <w:autoSpaceDE w:val="0"/>
        <w:autoSpaceDN w:val="0"/>
        <w:adjustRightInd w:val="0"/>
        <w:rPr>
          <w:sz w:val="20"/>
          <w:lang w:val="fr-CA"/>
        </w:rPr>
      </w:pPr>
      <w:r w:rsidRPr="005A79FD">
        <w:rPr>
          <w:sz w:val="20"/>
          <w:lang w:val="en-CA"/>
        </w:rPr>
        <w:t xml:space="preserve">The appeals will be heard with </w:t>
      </w:r>
      <w:r w:rsidRPr="005A79FD">
        <w:rPr>
          <w:i/>
          <w:sz w:val="20"/>
          <w:lang w:val="en-CA"/>
        </w:rPr>
        <w:t xml:space="preserve">Attorney General of Canada v. British Columbia Civil Liberties Association, et al. </w:t>
      </w:r>
      <w:r w:rsidRPr="005A79FD">
        <w:rPr>
          <w:sz w:val="20"/>
          <w:lang w:val="fr-CA"/>
        </w:rPr>
        <w:t>(38814).</w:t>
      </w:r>
    </w:p>
    <w:p w:rsidR="005A79FD" w:rsidRPr="005A79FD" w:rsidRDefault="005A79FD" w:rsidP="005A79FD">
      <w:pPr>
        <w:widowControl w:val="0"/>
        <w:autoSpaceDE w:val="0"/>
        <w:autoSpaceDN w:val="0"/>
        <w:adjustRightInd w:val="0"/>
        <w:rPr>
          <w:sz w:val="20"/>
          <w:lang w:val="fr-CA"/>
        </w:rPr>
      </w:pPr>
    </w:p>
    <w:p w:rsidR="005A79FD" w:rsidRPr="005A79FD" w:rsidRDefault="005A79FD" w:rsidP="005A79FD">
      <w:pPr>
        <w:widowControl w:val="0"/>
        <w:autoSpaceDE w:val="0"/>
        <w:autoSpaceDN w:val="0"/>
        <w:adjustRightInd w:val="0"/>
        <w:rPr>
          <w:sz w:val="20"/>
          <w:lang w:val="fr-CA"/>
        </w:rPr>
      </w:pPr>
      <w:r w:rsidRPr="005A79FD">
        <w:rPr>
          <w:sz w:val="20"/>
          <w:lang w:val="fr-CA"/>
        </w:rPr>
        <w:t>La demande d’autorisation d’appel et la demande d’autorisation d’appel incident de l’arrêt de la Cour d’appel de l’Ontario, numéro C64841, 2019 ONCA 243, daté du 28 mars 2019, sont accueillies avec dépens suivant l’issue de la cause. La demande d’autorisation d’appel de l’arrêt de la Cour d’appel de l’Ontario, numéro M50316 (C64841), 2019 ONCA 342, daté du 26 avril 2019, est accueillie.</w:t>
      </w:r>
    </w:p>
    <w:p w:rsidR="005A79FD" w:rsidRPr="005A79FD" w:rsidRDefault="005A79FD" w:rsidP="005A79FD">
      <w:pPr>
        <w:widowControl w:val="0"/>
        <w:autoSpaceDE w:val="0"/>
        <w:autoSpaceDN w:val="0"/>
        <w:adjustRightInd w:val="0"/>
        <w:rPr>
          <w:sz w:val="20"/>
          <w:lang w:val="fr-CA"/>
        </w:rPr>
      </w:pPr>
    </w:p>
    <w:p w:rsidR="005A79FD" w:rsidRDefault="005A79FD" w:rsidP="005A79FD">
      <w:pPr>
        <w:widowControl w:val="0"/>
        <w:autoSpaceDE w:val="0"/>
        <w:autoSpaceDN w:val="0"/>
        <w:adjustRightInd w:val="0"/>
        <w:rPr>
          <w:sz w:val="20"/>
          <w:lang w:val="fr-CA"/>
        </w:rPr>
      </w:pPr>
      <w:r w:rsidRPr="005A79FD">
        <w:rPr>
          <w:sz w:val="20"/>
          <w:lang w:val="fr-CA"/>
        </w:rPr>
        <w:t xml:space="preserve">Les appels seront entendus avec </w:t>
      </w:r>
      <w:r w:rsidRPr="005A79FD">
        <w:rPr>
          <w:i/>
          <w:sz w:val="20"/>
          <w:lang w:val="fr-CA"/>
        </w:rPr>
        <w:t xml:space="preserve">Procureur général du Canada c. British Columbia Civil </w:t>
      </w:r>
      <w:proofErr w:type="spellStart"/>
      <w:r w:rsidRPr="005A79FD">
        <w:rPr>
          <w:i/>
          <w:sz w:val="20"/>
          <w:lang w:val="fr-CA"/>
        </w:rPr>
        <w:t>Liberties</w:t>
      </w:r>
      <w:proofErr w:type="spellEnd"/>
      <w:r w:rsidRPr="005A79FD">
        <w:rPr>
          <w:i/>
          <w:sz w:val="20"/>
          <w:lang w:val="fr-CA"/>
        </w:rPr>
        <w:t xml:space="preserve"> Association, et al.</w:t>
      </w:r>
      <w:r w:rsidRPr="005A79FD">
        <w:rPr>
          <w:sz w:val="20"/>
          <w:lang w:val="fr-CA"/>
        </w:rPr>
        <w:t xml:space="preserve"> (38814).</w:t>
      </w:r>
    </w:p>
    <w:p w:rsidR="005A79FD" w:rsidRDefault="005A79FD" w:rsidP="005A79FD">
      <w:pPr>
        <w:widowControl w:val="0"/>
        <w:autoSpaceDE w:val="0"/>
        <w:autoSpaceDN w:val="0"/>
        <w:adjustRightInd w:val="0"/>
        <w:rPr>
          <w:sz w:val="20"/>
          <w:lang w:val="fr-CA"/>
        </w:rPr>
      </w:pPr>
    </w:p>
    <w:p w:rsidR="00645A91" w:rsidRPr="00275036" w:rsidRDefault="00866B1F" w:rsidP="005A79FD">
      <w:pPr>
        <w:widowControl w:val="0"/>
        <w:autoSpaceDE w:val="0"/>
        <w:autoSpaceDN w:val="0"/>
        <w:adjustRightInd w:val="0"/>
        <w:rPr>
          <w:sz w:val="20"/>
        </w:rPr>
      </w:pPr>
      <w:r>
        <w:rPr>
          <w:sz w:val="20"/>
        </w:rPr>
        <w:pict>
          <v:rect id="_x0000_i1026" style="width:2in;height:1pt" o:hrpct="0" o:hralign="center" o:hrstd="t" o:hrnoshade="t" o:hr="t" fillcolor="black [3213]" stroked="f"/>
        </w:pict>
      </w:r>
    </w:p>
    <w:p w:rsidR="000830B6" w:rsidRPr="00275036" w:rsidRDefault="000830B6" w:rsidP="00F97AD8">
      <w:pPr>
        <w:jc w:val="both"/>
        <w:rPr>
          <w:sz w:val="20"/>
        </w:rPr>
      </w:pPr>
    </w:p>
    <w:p w:rsidR="005A79FD" w:rsidRPr="00C34002" w:rsidRDefault="005A79FD" w:rsidP="005A79FD">
      <w:pPr>
        <w:rPr>
          <w:sz w:val="20"/>
          <w:lang w:val="en-CA"/>
        </w:rPr>
      </w:pPr>
      <w:r w:rsidRPr="00C34002">
        <w:rPr>
          <w:i/>
          <w:sz w:val="20"/>
          <w:lang w:val="en-CA"/>
        </w:rPr>
        <w:t>Attorney General of Canada v. British Columbia Civil Liberties Association, et al.</w:t>
      </w:r>
      <w:r w:rsidRPr="00C34002">
        <w:rPr>
          <w:sz w:val="20"/>
          <w:lang w:val="en-CA"/>
        </w:rPr>
        <w:t xml:space="preserve"> (B.C.) (Civil) (By Leave) </w:t>
      </w:r>
      <w:r w:rsidRPr="00C34002">
        <w:rPr>
          <w:sz w:val="20"/>
        </w:rPr>
        <w:t>(</w:t>
      </w:r>
      <w:hyperlink r:id="rId9" w:history="1">
        <w:r w:rsidRPr="00C34002">
          <w:rPr>
            <w:rStyle w:val="Hyperlink"/>
            <w:sz w:val="20"/>
          </w:rPr>
          <w:t>38814</w:t>
        </w:r>
      </w:hyperlink>
      <w:r w:rsidRPr="00C34002">
        <w:rPr>
          <w:sz w:val="20"/>
        </w:rPr>
        <w:t>)</w:t>
      </w:r>
    </w:p>
    <w:p w:rsidR="005A79FD" w:rsidRDefault="005A79FD" w:rsidP="005A79FD">
      <w:pPr>
        <w:rPr>
          <w:rFonts w:eastAsia="Calibri"/>
          <w:sz w:val="20"/>
        </w:rPr>
      </w:pPr>
    </w:p>
    <w:p w:rsidR="005A79FD" w:rsidRPr="005A79FD" w:rsidRDefault="005A79FD" w:rsidP="005A79FD">
      <w:pPr>
        <w:rPr>
          <w:rFonts w:eastAsia="Calibri"/>
          <w:sz w:val="20"/>
          <w:lang w:val="en-CA"/>
        </w:rPr>
      </w:pPr>
      <w:r w:rsidRPr="005A79FD">
        <w:rPr>
          <w:rFonts w:eastAsia="Calibri"/>
          <w:sz w:val="20"/>
          <w:lang w:val="en-CA"/>
        </w:rPr>
        <w:t xml:space="preserve">The application for leave to appeal and the application for leave to cross-appeal from the judgment of the Court of Appeal for British Columbia (Vancouver), Number CA45092, 2019 BCCA 228, dated June 24, 2019, are granted with costs in the cause. </w:t>
      </w:r>
    </w:p>
    <w:p w:rsidR="005A79FD" w:rsidRPr="005A79FD" w:rsidRDefault="005A79FD" w:rsidP="005A79FD">
      <w:pPr>
        <w:rPr>
          <w:rFonts w:eastAsia="Calibri"/>
          <w:sz w:val="20"/>
          <w:lang w:val="en-CA"/>
        </w:rPr>
      </w:pPr>
    </w:p>
    <w:p w:rsidR="005A79FD" w:rsidRPr="005A79FD" w:rsidRDefault="005A79FD" w:rsidP="005A79FD">
      <w:pPr>
        <w:rPr>
          <w:rFonts w:eastAsia="Calibri"/>
          <w:sz w:val="20"/>
        </w:rPr>
      </w:pPr>
      <w:r w:rsidRPr="005A79FD">
        <w:rPr>
          <w:rFonts w:eastAsia="Calibri"/>
          <w:sz w:val="20"/>
        </w:rPr>
        <w:lastRenderedPageBreak/>
        <w:t xml:space="preserve">The appeals will be heard with </w:t>
      </w:r>
      <w:r w:rsidRPr="005A79FD">
        <w:rPr>
          <w:rFonts w:eastAsia="Calibri"/>
          <w:i/>
          <w:sz w:val="20"/>
        </w:rPr>
        <w:t xml:space="preserve">Attorney General of Canada v. Corporation of the Canadian Civil Liberties Association </w:t>
      </w:r>
      <w:r w:rsidRPr="005A79FD">
        <w:rPr>
          <w:rFonts w:eastAsia="Calibri"/>
          <w:sz w:val="20"/>
        </w:rPr>
        <w:t>(38574).</w:t>
      </w:r>
    </w:p>
    <w:p w:rsidR="005A79FD" w:rsidRDefault="005A79FD" w:rsidP="005A79FD">
      <w:pPr>
        <w:rPr>
          <w:rFonts w:eastAsia="Calibri"/>
          <w:sz w:val="20"/>
        </w:rPr>
      </w:pPr>
    </w:p>
    <w:p w:rsidR="005A79FD" w:rsidRPr="005A79FD" w:rsidRDefault="005A79FD" w:rsidP="005A79FD">
      <w:pPr>
        <w:rPr>
          <w:rFonts w:eastAsia="Calibri"/>
          <w:sz w:val="20"/>
          <w:lang w:val="fr-CA"/>
        </w:rPr>
      </w:pPr>
      <w:r w:rsidRPr="005A79FD">
        <w:rPr>
          <w:rFonts w:eastAsia="Calibri"/>
          <w:sz w:val="20"/>
          <w:lang w:val="fr-CA"/>
        </w:rPr>
        <w:t>La demande d’autorisation d’appel et la demande d’autorisation d’appel incident de l’arrêt de la Cour d’appel de la Colombie-Britannique (Vancouver), numéro CA45092, 2019 BCCA 228, daté du 24 juin 2019, sont accueillies avec dépens suivant l’issue de la cause.</w:t>
      </w:r>
    </w:p>
    <w:p w:rsidR="005A79FD" w:rsidRPr="005A79FD" w:rsidRDefault="005A79FD" w:rsidP="005A79FD">
      <w:pPr>
        <w:rPr>
          <w:rFonts w:eastAsia="Calibri"/>
          <w:sz w:val="20"/>
          <w:lang w:val="fr-CA"/>
        </w:rPr>
      </w:pPr>
    </w:p>
    <w:p w:rsidR="005A79FD" w:rsidRPr="005A79FD" w:rsidRDefault="005A79FD" w:rsidP="005A79FD">
      <w:pPr>
        <w:rPr>
          <w:rFonts w:eastAsia="Calibri"/>
          <w:sz w:val="20"/>
          <w:lang w:val="fr-CA"/>
        </w:rPr>
      </w:pPr>
      <w:r w:rsidRPr="005A79FD">
        <w:rPr>
          <w:rFonts w:eastAsia="Calibri"/>
          <w:sz w:val="20"/>
          <w:lang w:val="fr-CA"/>
        </w:rPr>
        <w:t xml:space="preserve">Les appels seront entendus avec </w:t>
      </w:r>
      <w:r w:rsidRPr="005A79FD">
        <w:rPr>
          <w:rFonts w:eastAsia="Calibri"/>
          <w:i/>
          <w:sz w:val="20"/>
          <w:lang w:val="fr-CA"/>
        </w:rPr>
        <w:t xml:space="preserve">Procureur général du Canada c. Corporation of the Canadian Civil </w:t>
      </w:r>
      <w:proofErr w:type="spellStart"/>
      <w:r w:rsidRPr="005A79FD">
        <w:rPr>
          <w:rFonts w:eastAsia="Calibri"/>
          <w:i/>
          <w:sz w:val="20"/>
          <w:lang w:val="fr-CA"/>
        </w:rPr>
        <w:t>Liberties</w:t>
      </w:r>
      <w:proofErr w:type="spellEnd"/>
      <w:r w:rsidRPr="005A79FD">
        <w:rPr>
          <w:rFonts w:eastAsia="Calibri"/>
          <w:i/>
          <w:sz w:val="20"/>
          <w:lang w:val="fr-CA"/>
        </w:rPr>
        <w:t xml:space="preserve"> Association </w:t>
      </w:r>
      <w:r w:rsidRPr="005A79FD">
        <w:rPr>
          <w:rFonts w:eastAsia="Calibri"/>
          <w:sz w:val="20"/>
          <w:lang w:val="fr-CA"/>
        </w:rPr>
        <w:t>(38574).</w:t>
      </w:r>
    </w:p>
    <w:p w:rsidR="005A79FD" w:rsidRPr="005A79FD" w:rsidRDefault="005A79FD" w:rsidP="005A79FD">
      <w:pPr>
        <w:rPr>
          <w:i/>
          <w:sz w:val="20"/>
          <w:lang w:val="fr-CA"/>
        </w:rPr>
      </w:pPr>
    </w:p>
    <w:p w:rsidR="000830B6" w:rsidRDefault="00866B1F" w:rsidP="005A79FD">
      <w:pPr>
        <w:jc w:val="both"/>
        <w:rPr>
          <w:sz w:val="20"/>
          <w:lang w:val="fr-CA"/>
        </w:rPr>
      </w:pPr>
      <w:r>
        <w:rPr>
          <w:sz w:val="20"/>
        </w:rPr>
        <w:pict>
          <v:rect id="_x0000_i1027" style="width:2in;height:1pt" o:hrpct="0" o:hralign="center" o:hrstd="t" o:hrnoshade="t" o:hr="t" fillcolor="black [3213]" stroked="f"/>
        </w:pict>
      </w:r>
    </w:p>
    <w:p w:rsidR="00500C5E" w:rsidRDefault="00500C5E" w:rsidP="00F97AD8">
      <w:pPr>
        <w:jc w:val="both"/>
        <w:rPr>
          <w:sz w:val="20"/>
          <w:lang w:val="fr-CA"/>
        </w:rPr>
      </w:pPr>
    </w:p>
    <w:p w:rsidR="00431DE2" w:rsidRPr="00275036" w:rsidRDefault="0089009B" w:rsidP="00F97AD8">
      <w:pPr>
        <w:jc w:val="both"/>
        <w:rPr>
          <w:b/>
          <w:sz w:val="22"/>
          <w:szCs w:val="22"/>
        </w:rPr>
      </w:pPr>
      <w:r>
        <w:rPr>
          <w:b/>
          <w:sz w:val="22"/>
          <w:szCs w:val="22"/>
        </w:rPr>
        <w:t>DISMISSED / REJETÉES</w:t>
      </w:r>
    </w:p>
    <w:p w:rsidR="00431DE2" w:rsidRPr="00275036" w:rsidRDefault="00431DE2" w:rsidP="00F97AD8">
      <w:pPr>
        <w:jc w:val="both"/>
        <w:rPr>
          <w:sz w:val="20"/>
        </w:rPr>
      </w:pPr>
    </w:p>
    <w:p w:rsidR="00C34002" w:rsidRDefault="00C34002" w:rsidP="00F97AD8">
      <w:pPr>
        <w:rPr>
          <w:sz w:val="20"/>
        </w:rPr>
      </w:pPr>
      <w:proofErr w:type="spellStart"/>
      <w:r w:rsidRPr="00C34002">
        <w:rPr>
          <w:i/>
          <w:sz w:val="20"/>
        </w:rPr>
        <w:t>Rodica</w:t>
      </w:r>
      <w:proofErr w:type="spellEnd"/>
      <w:r w:rsidRPr="00C34002">
        <w:rPr>
          <w:i/>
          <w:sz w:val="20"/>
        </w:rPr>
        <w:t xml:space="preserve"> </w:t>
      </w:r>
      <w:proofErr w:type="spellStart"/>
      <w:r w:rsidRPr="00C34002">
        <w:rPr>
          <w:i/>
          <w:sz w:val="20"/>
        </w:rPr>
        <w:t>Radita</w:t>
      </w:r>
      <w:proofErr w:type="spellEnd"/>
      <w:r w:rsidRPr="00C34002">
        <w:rPr>
          <w:i/>
          <w:sz w:val="20"/>
        </w:rPr>
        <w:t>, et al. v. Her Majesty the Queen</w:t>
      </w:r>
      <w:r w:rsidRPr="00C34002">
        <w:rPr>
          <w:sz w:val="20"/>
        </w:rPr>
        <w:t xml:space="preserve"> (Alta.) (Criminal) (By Leave) (</w:t>
      </w:r>
      <w:hyperlink r:id="rId10" w:history="1">
        <w:r w:rsidRPr="00C34002">
          <w:rPr>
            <w:rStyle w:val="Hyperlink"/>
            <w:sz w:val="20"/>
          </w:rPr>
          <w:t>38879</w:t>
        </w:r>
      </w:hyperlink>
      <w:r w:rsidRPr="00C34002">
        <w:rPr>
          <w:sz w:val="20"/>
        </w:rPr>
        <w:t>)</w:t>
      </w:r>
    </w:p>
    <w:p w:rsidR="004131CA" w:rsidRDefault="004131CA" w:rsidP="00F97AD8">
      <w:pPr>
        <w:rPr>
          <w:sz w:val="20"/>
        </w:rPr>
      </w:pPr>
    </w:p>
    <w:p w:rsidR="004131CA" w:rsidRPr="004131CA" w:rsidRDefault="004131CA" w:rsidP="00F97AD8">
      <w:pPr>
        <w:rPr>
          <w:sz w:val="20"/>
          <w:lang w:val="en-CA"/>
        </w:rPr>
      </w:pPr>
      <w:r w:rsidRPr="004131CA">
        <w:rPr>
          <w:sz w:val="20"/>
          <w:lang w:val="en-CA"/>
        </w:rPr>
        <w:t>The motion for an extension of time to serve and file the application for leave to appeal is granted. The motion to join two Court of Appeal of Alberta decisions in a single application for leave to appeal is granted. The application for leave to appeal from the judgment of the</w:t>
      </w:r>
      <w:bookmarkStart w:id="0" w:name="BM_1_"/>
      <w:bookmarkEnd w:id="0"/>
      <w:r w:rsidRPr="004131CA">
        <w:rPr>
          <w:sz w:val="20"/>
          <w:lang w:val="en-CA"/>
        </w:rPr>
        <w:t xml:space="preserve"> Court of Appeal of Alberta (Calgary), Numbers 1701-0094-A and 1701-0099-A, 2019 ABCA 77, dated February 28, 2019, is dismissed.</w:t>
      </w:r>
    </w:p>
    <w:p w:rsidR="004131CA" w:rsidRDefault="004131CA" w:rsidP="00F97AD8">
      <w:pPr>
        <w:rPr>
          <w:sz w:val="20"/>
          <w:lang w:val="en-CA"/>
        </w:rPr>
      </w:pPr>
    </w:p>
    <w:p w:rsidR="004131CA" w:rsidRPr="004131CA" w:rsidRDefault="004131CA" w:rsidP="00F97AD8">
      <w:pPr>
        <w:rPr>
          <w:sz w:val="20"/>
          <w:lang w:val="fr-CA"/>
        </w:rPr>
      </w:pPr>
      <w:r w:rsidRPr="004131CA">
        <w:rPr>
          <w:sz w:val="20"/>
          <w:lang w:val="fr-CA"/>
        </w:rPr>
        <w:t xml:space="preserve">La requête en prorogation du délai de signification et de dépôt de la demande d’autorisation d’appel est accueillie. La requête pour joindre deux dossiers de la Cour d’appel de l’Alberta dans une seule demande d’autorisation d’appel est accueillie. La demande d’autorisation d’appel de l’arrêt de la </w:t>
      </w:r>
      <w:r w:rsidRPr="004131CA">
        <w:rPr>
          <w:sz w:val="20"/>
          <w:lang w:val="fr-FR"/>
        </w:rPr>
        <w:t>Cour d’appel de l’Alberta (Calgary)</w:t>
      </w:r>
      <w:r w:rsidRPr="004131CA">
        <w:rPr>
          <w:sz w:val="20"/>
          <w:lang w:val="fr-CA"/>
        </w:rPr>
        <w:t xml:space="preserve">, numéros </w:t>
      </w:r>
      <w:r w:rsidRPr="004131CA">
        <w:rPr>
          <w:sz w:val="20"/>
          <w:lang w:val="fr-FR"/>
        </w:rPr>
        <w:t>1701-0094-A et 1701-0099-A, 2019 ABCA 77</w:t>
      </w:r>
      <w:r w:rsidRPr="004131CA">
        <w:rPr>
          <w:sz w:val="20"/>
          <w:lang w:val="fr-CA"/>
        </w:rPr>
        <w:t xml:space="preserve">, daté du </w:t>
      </w:r>
      <w:r w:rsidRPr="004131CA">
        <w:rPr>
          <w:sz w:val="20"/>
          <w:lang w:val="fr-FR"/>
        </w:rPr>
        <w:t>28 février 2019</w:t>
      </w:r>
      <w:r w:rsidRPr="004131CA">
        <w:rPr>
          <w:sz w:val="20"/>
          <w:lang w:val="fr-CA"/>
        </w:rPr>
        <w:t>, est rejetée.</w:t>
      </w:r>
    </w:p>
    <w:p w:rsidR="004131CA" w:rsidRPr="004131CA" w:rsidRDefault="004131CA" w:rsidP="00F97AD8">
      <w:pPr>
        <w:rPr>
          <w:sz w:val="20"/>
          <w:lang w:val="fr-CA"/>
        </w:rPr>
      </w:pPr>
    </w:p>
    <w:p w:rsidR="004131CA" w:rsidRPr="004131CA" w:rsidRDefault="00866B1F" w:rsidP="00F97AD8">
      <w:pPr>
        <w:rPr>
          <w:sz w:val="20"/>
          <w:lang w:val="fr-CA"/>
        </w:rPr>
      </w:pPr>
      <w:r>
        <w:rPr>
          <w:sz w:val="20"/>
        </w:rPr>
        <w:pict>
          <v:rect id="_x0000_i1028" style="width:2in;height:1pt" o:hrpct="0" o:hralign="center" o:hrstd="t" o:hrnoshade="t" o:hr="t" fillcolor="black [3213]" stroked="f"/>
        </w:pict>
      </w:r>
    </w:p>
    <w:p w:rsidR="00C34002" w:rsidRPr="004131CA" w:rsidRDefault="00C34002" w:rsidP="00F97AD8">
      <w:pPr>
        <w:rPr>
          <w:sz w:val="20"/>
          <w:lang w:val="fr-CA"/>
        </w:rPr>
      </w:pPr>
    </w:p>
    <w:p w:rsidR="00C34002" w:rsidRPr="00C34002" w:rsidRDefault="00C34002" w:rsidP="00F97AD8">
      <w:pPr>
        <w:rPr>
          <w:sz w:val="20"/>
        </w:rPr>
      </w:pPr>
      <w:r w:rsidRPr="00C34002">
        <w:rPr>
          <w:i/>
          <w:sz w:val="20"/>
        </w:rPr>
        <w:t xml:space="preserve">Golam </w:t>
      </w:r>
      <w:proofErr w:type="spellStart"/>
      <w:r w:rsidRPr="00C34002">
        <w:rPr>
          <w:i/>
          <w:sz w:val="20"/>
        </w:rPr>
        <w:t>Mehedi</w:t>
      </w:r>
      <w:proofErr w:type="spellEnd"/>
      <w:r w:rsidRPr="00C34002">
        <w:rPr>
          <w:i/>
          <w:sz w:val="20"/>
        </w:rPr>
        <w:t xml:space="preserve"> v. Her Majesty the Queen </w:t>
      </w:r>
      <w:r w:rsidRPr="00C34002">
        <w:rPr>
          <w:sz w:val="20"/>
        </w:rPr>
        <w:t>(Ont.) (Civil) (By Leave) (</w:t>
      </w:r>
      <w:hyperlink r:id="rId11" w:history="1">
        <w:r w:rsidRPr="00C34002">
          <w:rPr>
            <w:rStyle w:val="Hyperlink"/>
            <w:sz w:val="20"/>
          </w:rPr>
          <w:t>38901</w:t>
        </w:r>
      </w:hyperlink>
      <w:r w:rsidRPr="00C34002">
        <w:rPr>
          <w:sz w:val="20"/>
        </w:rPr>
        <w:t>)</w:t>
      </w:r>
    </w:p>
    <w:p w:rsidR="004131CA" w:rsidRDefault="004131CA" w:rsidP="00F97AD8">
      <w:pPr>
        <w:rPr>
          <w:sz w:val="20"/>
          <w:lang w:val="en-CA"/>
        </w:rPr>
      </w:pPr>
    </w:p>
    <w:p w:rsidR="00C34002" w:rsidRDefault="004131CA" w:rsidP="00F97AD8">
      <w:pPr>
        <w:rPr>
          <w:sz w:val="20"/>
        </w:rPr>
      </w:pPr>
      <w:r w:rsidRPr="004131CA">
        <w:rPr>
          <w:sz w:val="20"/>
          <w:lang w:val="en-CA"/>
        </w:rPr>
        <w:t>The application for leave to appeal from the judgment of the Court of Appeal for Ontario, Number C-66739, dated July 8, 2019, is dismissed.</w:t>
      </w:r>
    </w:p>
    <w:p w:rsidR="004131CA" w:rsidRDefault="004131CA" w:rsidP="00F97AD8">
      <w:pPr>
        <w:rPr>
          <w:sz w:val="20"/>
        </w:rPr>
      </w:pPr>
    </w:p>
    <w:p w:rsidR="004131CA" w:rsidRPr="004131CA" w:rsidRDefault="004131CA" w:rsidP="00F97AD8">
      <w:pPr>
        <w:rPr>
          <w:sz w:val="20"/>
          <w:lang w:val="fr-CA"/>
        </w:rPr>
      </w:pPr>
      <w:r w:rsidRPr="004131CA">
        <w:rPr>
          <w:sz w:val="20"/>
          <w:lang w:val="fr-CA"/>
        </w:rPr>
        <w:t xml:space="preserve">La demande d’autorisation d’appel de l’arrêt de la </w:t>
      </w:r>
      <w:r w:rsidRPr="004131CA">
        <w:rPr>
          <w:sz w:val="20"/>
          <w:lang w:val="fr-FR"/>
        </w:rPr>
        <w:t>Cour d’appel de l’Ontario</w:t>
      </w:r>
      <w:r w:rsidRPr="004131CA">
        <w:rPr>
          <w:sz w:val="20"/>
          <w:lang w:val="fr-CA"/>
        </w:rPr>
        <w:t xml:space="preserve">, numéro </w:t>
      </w:r>
      <w:r w:rsidRPr="004131CA">
        <w:rPr>
          <w:sz w:val="20"/>
          <w:lang w:val="fr-FR"/>
        </w:rPr>
        <w:t>C-66739</w:t>
      </w:r>
      <w:r w:rsidRPr="004131CA">
        <w:rPr>
          <w:sz w:val="20"/>
          <w:lang w:val="fr-CA"/>
        </w:rPr>
        <w:t xml:space="preserve">, daté du </w:t>
      </w:r>
      <w:r w:rsidRPr="004131CA">
        <w:rPr>
          <w:sz w:val="20"/>
          <w:lang w:val="fr-FR"/>
        </w:rPr>
        <w:t>8 juillet 2019</w:t>
      </w:r>
      <w:r w:rsidRPr="004131CA">
        <w:rPr>
          <w:sz w:val="20"/>
          <w:lang w:val="fr-CA"/>
        </w:rPr>
        <w:t>, est rejetée.</w:t>
      </w:r>
    </w:p>
    <w:p w:rsidR="004131CA" w:rsidRDefault="004131CA" w:rsidP="00F97AD8">
      <w:pPr>
        <w:rPr>
          <w:sz w:val="20"/>
          <w:lang w:val="fr-CA"/>
        </w:rPr>
      </w:pPr>
    </w:p>
    <w:p w:rsidR="00F97AD8" w:rsidRPr="004131CA" w:rsidRDefault="00866B1F" w:rsidP="00F97AD8">
      <w:pPr>
        <w:rPr>
          <w:sz w:val="20"/>
          <w:lang w:val="fr-CA"/>
        </w:rPr>
      </w:pPr>
      <w:r>
        <w:rPr>
          <w:sz w:val="20"/>
        </w:rPr>
        <w:pict>
          <v:rect id="_x0000_i1029" style="width:2in;height:1pt" o:hrpct="0" o:hralign="center" o:hrstd="t" o:hrnoshade="t" o:hr="t" fillcolor="black [3213]" stroked="f"/>
        </w:pict>
      </w:r>
    </w:p>
    <w:p w:rsidR="004131CA" w:rsidRPr="004131CA" w:rsidRDefault="004131CA" w:rsidP="00F97AD8">
      <w:pPr>
        <w:rPr>
          <w:sz w:val="20"/>
          <w:lang w:val="fr-CA"/>
        </w:rPr>
      </w:pPr>
    </w:p>
    <w:p w:rsidR="00C34002" w:rsidRPr="00C34002" w:rsidRDefault="00C34002" w:rsidP="00F97AD8">
      <w:pPr>
        <w:rPr>
          <w:sz w:val="20"/>
        </w:rPr>
      </w:pPr>
      <w:r w:rsidRPr="00C34002">
        <w:rPr>
          <w:i/>
          <w:sz w:val="20"/>
        </w:rPr>
        <w:t xml:space="preserve">Robert </w:t>
      </w:r>
      <w:proofErr w:type="spellStart"/>
      <w:r w:rsidRPr="00C34002">
        <w:rPr>
          <w:i/>
          <w:sz w:val="20"/>
        </w:rPr>
        <w:t>Meerman</w:t>
      </w:r>
      <w:proofErr w:type="spellEnd"/>
      <w:r w:rsidRPr="00C34002">
        <w:rPr>
          <w:i/>
          <w:sz w:val="20"/>
        </w:rPr>
        <w:t xml:space="preserve"> v. Her Majesty the Queen</w:t>
      </w:r>
      <w:r w:rsidRPr="00C34002">
        <w:rPr>
          <w:sz w:val="20"/>
        </w:rPr>
        <w:t xml:space="preserve"> (F.C.) (Civil) (By Leave) (</w:t>
      </w:r>
      <w:hyperlink r:id="rId12" w:history="1">
        <w:r w:rsidRPr="00C34002">
          <w:rPr>
            <w:rStyle w:val="Hyperlink"/>
            <w:sz w:val="20"/>
          </w:rPr>
          <w:t>38886</w:t>
        </w:r>
      </w:hyperlink>
      <w:r w:rsidRPr="00C34002">
        <w:rPr>
          <w:sz w:val="20"/>
        </w:rPr>
        <w:t>)</w:t>
      </w:r>
    </w:p>
    <w:p w:rsidR="00C34002" w:rsidRDefault="00C34002" w:rsidP="00F97AD8">
      <w:pPr>
        <w:rPr>
          <w:sz w:val="20"/>
        </w:rPr>
      </w:pPr>
    </w:p>
    <w:p w:rsidR="00F97AD8" w:rsidRDefault="00F97AD8" w:rsidP="00F97AD8">
      <w:pPr>
        <w:rPr>
          <w:sz w:val="20"/>
        </w:rPr>
      </w:pPr>
      <w:r w:rsidRPr="00F97AD8">
        <w:rPr>
          <w:sz w:val="20"/>
          <w:lang w:val="en-CA"/>
        </w:rPr>
        <w:t>The application for leave to appeal from the judgment of the Federal Court of Appeal, Number A-261-17, 2019 FCA 119, dated May 9, 2019, is dismissed with costs</w:t>
      </w:r>
      <w:r>
        <w:rPr>
          <w:sz w:val="20"/>
          <w:lang w:val="en-CA"/>
        </w:rPr>
        <w:t>.</w:t>
      </w:r>
    </w:p>
    <w:p w:rsidR="00F97AD8" w:rsidRDefault="00F97AD8" w:rsidP="00F97AD8">
      <w:pPr>
        <w:rPr>
          <w:sz w:val="20"/>
        </w:rPr>
      </w:pPr>
    </w:p>
    <w:p w:rsidR="00F97AD8" w:rsidRPr="00F97AD8" w:rsidRDefault="00F97AD8" w:rsidP="00F97AD8">
      <w:pPr>
        <w:rPr>
          <w:sz w:val="20"/>
          <w:lang w:val="fr-CA"/>
        </w:rPr>
      </w:pPr>
      <w:r w:rsidRPr="00F97AD8">
        <w:rPr>
          <w:sz w:val="20"/>
          <w:lang w:val="fr-CA"/>
        </w:rPr>
        <w:t xml:space="preserve">La demande d’autorisation d’appel de l’arrêt de la </w:t>
      </w:r>
      <w:r w:rsidRPr="00F97AD8">
        <w:rPr>
          <w:sz w:val="20"/>
          <w:lang w:val="fr-FR"/>
        </w:rPr>
        <w:t>Cour d’appel fédérale</w:t>
      </w:r>
      <w:r w:rsidRPr="00F97AD8">
        <w:rPr>
          <w:sz w:val="20"/>
          <w:lang w:val="fr-CA"/>
        </w:rPr>
        <w:t xml:space="preserve">, numéro </w:t>
      </w:r>
      <w:r w:rsidRPr="00F97AD8">
        <w:rPr>
          <w:sz w:val="20"/>
          <w:lang w:val="fr-FR"/>
        </w:rPr>
        <w:t>A-261-17</w:t>
      </w:r>
      <w:r w:rsidRPr="00F97AD8">
        <w:rPr>
          <w:sz w:val="20"/>
          <w:lang w:val="fr-CA"/>
        </w:rPr>
        <w:t xml:space="preserve">, </w:t>
      </w:r>
      <w:r w:rsidRPr="00F97AD8">
        <w:rPr>
          <w:sz w:val="20"/>
          <w:lang w:val="fr-FR"/>
        </w:rPr>
        <w:t xml:space="preserve">2019 FCA 119, </w:t>
      </w:r>
      <w:r w:rsidRPr="00F97AD8">
        <w:rPr>
          <w:sz w:val="20"/>
          <w:lang w:val="fr-CA"/>
        </w:rPr>
        <w:t xml:space="preserve">daté du </w:t>
      </w:r>
      <w:r w:rsidRPr="00F97AD8">
        <w:rPr>
          <w:sz w:val="20"/>
          <w:lang w:val="fr-FR"/>
        </w:rPr>
        <w:t>9 mai 2019</w:t>
      </w:r>
      <w:r w:rsidRPr="00F97AD8">
        <w:rPr>
          <w:sz w:val="20"/>
          <w:lang w:val="fr-CA"/>
        </w:rPr>
        <w:t>, est rejetée avec dépens</w:t>
      </w:r>
      <w:r w:rsidR="00866B1F">
        <w:rPr>
          <w:sz w:val="20"/>
          <w:lang w:val="fr-CA"/>
        </w:rPr>
        <w:t>.</w:t>
      </w:r>
      <w:bookmarkStart w:id="1" w:name="_GoBack"/>
      <w:bookmarkEnd w:id="1"/>
    </w:p>
    <w:p w:rsidR="00F97AD8" w:rsidRPr="00F97AD8" w:rsidRDefault="00F97AD8" w:rsidP="00F97AD8">
      <w:pPr>
        <w:rPr>
          <w:sz w:val="20"/>
          <w:lang w:val="fr-CA"/>
        </w:rPr>
      </w:pPr>
    </w:p>
    <w:p w:rsidR="00F97AD8" w:rsidRPr="00F97AD8" w:rsidRDefault="00866B1F" w:rsidP="00F97AD8">
      <w:pPr>
        <w:rPr>
          <w:sz w:val="20"/>
          <w:lang w:val="fr-CA"/>
        </w:rPr>
      </w:pPr>
      <w:r>
        <w:rPr>
          <w:sz w:val="20"/>
        </w:rPr>
        <w:pict>
          <v:rect id="_x0000_i1030" style="width:2in;height:1pt" o:hrpct="0" o:hralign="center" o:hrstd="t" o:hrnoshade="t" o:hr="t" fillcolor="black [3213]" stroked="f"/>
        </w:pict>
      </w:r>
    </w:p>
    <w:p w:rsidR="00F97AD8" w:rsidRPr="00F97AD8" w:rsidRDefault="00F97AD8" w:rsidP="00F97AD8">
      <w:pPr>
        <w:rPr>
          <w:sz w:val="20"/>
          <w:lang w:val="fr-CA"/>
        </w:rPr>
      </w:pPr>
    </w:p>
    <w:p w:rsidR="00C34002" w:rsidRPr="00C34002" w:rsidRDefault="00C34002" w:rsidP="00F97AD8">
      <w:pPr>
        <w:rPr>
          <w:i/>
          <w:sz w:val="20"/>
          <w:lang w:val="fr-CA"/>
        </w:rPr>
      </w:pPr>
      <w:r w:rsidRPr="00C34002">
        <w:rPr>
          <w:i/>
          <w:sz w:val="20"/>
          <w:lang w:val="fr-FR"/>
        </w:rPr>
        <w:t xml:space="preserve">Syndicat des agents correctionnels du Canada - CSN (UCCO-SACC-CSN), et al. c. Procureur général du Canada </w:t>
      </w:r>
      <w:r w:rsidRPr="00C34002">
        <w:rPr>
          <w:sz w:val="20"/>
          <w:lang w:val="fr-FR"/>
        </w:rPr>
        <w:t>(</w:t>
      </w:r>
      <w:proofErr w:type="spellStart"/>
      <w:r w:rsidRPr="00C34002">
        <w:rPr>
          <w:sz w:val="20"/>
          <w:lang w:val="fr-FR"/>
        </w:rPr>
        <w:t>Qc</w:t>
      </w:r>
      <w:proofErr w:type="spellEnd"/>
      <w:r w:rsidRPr="00C34002">
        <w:rPr>
          <w:sz w:val="20"/>
          <w:lang w:val="fr-FR"/>
        </w:rPr>
        <w:t xml:space="preserve">) (Civile) (Autorisation) </w:t>
      </w:r>
      <w:r w:rsidRPr="00C34002">
        <w:rPr>
          <w:sz w:val="20"/>
          <w:lang w:val="fr-CA"/>
        </w:rPr>
        <w:t>(</w:t>
      </w:r>
      <w:hyperlink r:id="rId13" w:history="1">
        <w:r w:rsidRPr="00C34002">
          <w:rPr>
            <w:rStyle w:val="Hyperlink"/>
            <w:sz w:val="20"/>
            <w:lang w:val="fr-CA"/>
          </w:rPr>
          <w:t>38777</w:t>
        </w:r>
      </w:hyperlink>
      <w:r w:rsidRPr="00C34002">
        <w:rPr>
          <w:sz w:val="20"/>
          <w:lang w:val="fr-CA"/>
        </w:rPr>
        <w:t>)</w:t>
      </w:r>
    </w:p>
    <w:p w:rsidR="00C34002" w:rsidRDefault="00C34002" w:rsidP="00F97AD8">
      <w:pPr>
        <w:widowControl w:val="0"/>
        <w:rPr>
          <w:sz w:val="20"/>
          <w:lang w:val="fr-CA"/>
        </w:rPr>
      </w:pPr>
    </w:p>
    <w:p w:rsidR="00F97AD8" w:rsidRPr="00F97AD8" w:rsidRDefault="00F97AD8" w:rsidP="00F97AD8">
      <w:pPr>
        <w:widowControl w:val="0"/>
        <w:rPr>
          <w:sz w:val="20"/>
          <w:lang w:val="fr-CA"/>
        </w:rPr>
      </w:pPr>
      <w:r w:rsidRPr="00F97AD8">
        <w:rPr>
          <w:sz w:val="20"/>
          <w:lang w:val="fr-CA"/>
        </w:rPr>
        <w:t>La demande d’autorisation d’appel de l’arrêt de la Cour d’appel du Québec (Montréal), numéro 500-09-027667-187, 2019 QCCA 979, daté du 5 juin 2019, est rejetée avec dépens.</w:t>
      </w:r>
    </w:p>
    <w:p w:rsidR="00F97AD8" w:rsidRDefault="00F97AD8" w:rsidP="00F97AD8">
      <w:pPr>
        <w:widowControl w:val="0"/>
        <w:rPr>
          <w:sz w:val="20"/>
          <w:lang w:val="fr-CA"/>
        </w:rPr>
      </w:pPr>
    </w:p>
    <w:p w:rsidR="00F97AD8" w:rsidRPr="00F97AD8" w:rsidRDefault="00F97AD8" w:rsidP="00F97AD8">
      <w:pPr>
        <w:widowControl w:val="0"/>
        <w:rPr>
          <w:sz w:val="20"/>
          <w:lang w:val="en-CA"/>
        </w:rPr>
      </w:pPr>
      <w:r w:rsidRPr="00F97AD8">
        <w:rPr>
          <w:sz w:val="20"/>
          <w:lang w:val="en-CA"/>
        </w:rPr>
        <w:t xml:space="preserve">The application for leave to appeal from the judgment of the </w:t>
      </w:r>
      <w:r w:rsidRPr="00F97AD8">
        <w:rPr>
          <w:sz w:val="20"/>
        </w:rPr>
        <w:t>Court of Appeal of Quebec (Montréal)</w:t>
      </w:r>
      <w:r w:rsidRPr="00F97AD8">
        <w:rPr>
          <w:sz w:val="20"/>
          <w:lang w:val="en-CA"/>
        </w:rPr>
        <w:t xml:space="preserve">, Number </w:t>
      </w:r>
      <w:r w:rsidRPr="00F97AD8">
        <w:rPr>
          <w:sz w:val="20"/>
        </w:rPr>
        <w:t>500-09-027667-187</w:t>
      </w:r>
      <w:r w:rsidRPr="00F97AD8">
        <w:rPr>
          <w:sz w:val="20"/>
          <w:lang w:val="en-CA"/>
        </w:rPr>
        <w:t xml:space="preserve">, </w:t>
      </w:r>
      <w:r w:rsidRPr="00F97AD8">
        <w:rPr>
          <w:sz w:val="20"/>
        </w:rPr>
        <w:t xml:space="preserve">2019 QCCA 979, </w:t>
      </w:r>
      <w:r w:rsidRPr="00F97AD8">
        <w:rPr>
          <w:sz w:val="20"/>
          <w:lang w:val="en-CA"/>
        </w:rPr>
        <w:t xml:space="preserve">dated </w:t>
      </w:r>
      <w:r w:rsidRPr="00F97AD8">
        <w:rPr>
          <w:sz w:val="20"/>
        </w:rPr>
        <w:t>June 5, 2019,</w:t>
      </w:r>
      <w:r w:rsidRPr="00F97AD8">
        <w:rPr>
          <w:sz w:val="20"/>
          <w:lang w:val="en-CA"/>
        </w:rPr>
        <w:t xml:space="preserve"> is dismissed with costs.</w:t>
      </w:r>
    </w:p>
    <w:p w:rsidR="00F97AD8" w:rsidRPr="00F97AD8" w:rsidRDefault="00F97AD8" w:rsidP="00F97AD8">
      <w:pPr>
        <w:widowControl w:val="0"/>
        <w:rPr>
          <w:sz w:val="20"/>
          <w:lang w:val="en-CA"/>
        </w:rPr>
      </w:pPr>
    </w:p>
    <w:p w:rsidR="00F97AD8" w:rsidRPr="00F97AD8" w:rsidRDefault="00866B1F" w:rsidP="00F97AD8">
      <w:pPr>
        <w:widowControl w:val="0"/>
        <w:rPr>
          <w:sz w:val="20"/>
        </w:rPr>
      </w:pPr>
      <w:r>
        <w:rPr>
          <w:sz w:val="20"/>
        </w:rPr>
        <w:pict>
          <v:rect id="_x0000_i1031" style="width:2in;height:1pt" o:hrpct="0" o:hralign="center" o:hrstd="t" o:hrnoshade="t" o:hr="t" fillcolor="black [3213]" stroked="f"/>
        </w:pict>
      </w:r>
    </w:p>
    <w:p w:rsidR="00F97AD8" w:rsidRPr="00F97AD8" w:rsidRDefault="00F97AD8" w:rsidP="00F97AD8">
      <w:pPr>
        <w:widowControl w:val="0"/>
        <w:rPr>
          <w:sz w:val="20"/>
        </w:rPr>
      </w:pPr>
    </w:p>
    <w:p w:rsidR="00C34002" w:rsidRDefault="00C34002" w:rsidP="00F97AD8">
      <w:pPr>
        <w:rPr>
          <w:sz w:val="20"/>
        </w:rPr>
      </w:pPr>
      <w:r w:rsidRPr="00C34002">
        <w:rPr>
          <w:i/>
          <w:sz w:val="20"/>
        </w:rPr>
        <w:lastRenderedPageBreak/>
        <w:t>The City of Medicine Hat v. Condo Corporation No. 0410106 (“River Ridge”), et al.</w:t>
      </w:r>
      <w:r w:rsidRPr="00C34002">
        <w:rPr>
          <w:sz w:val="20"/>
        </w:rPr>
        <w:t xml:space="preserve"> (Alta.) (Civil) (By Leave) (</w:t>
      </w:r>
      <w:hyperlink r:id="rId14" w:history="1">
        <w:r w:rsidRPr="00C34002">
          <w:rPr>
            <w:rStyle w:val="Hyperlink"/>
            <w:sz w:val="20"/>
          </w:rPr>
          <w:t>38835</w:t>
        </w:r>
      </w:hyperlink>
      <w:r w:rsidRPr="00C34002">
        <w:rPr>
          <w:sz w:val="20"/>
        </w:rPr>
        <w:t>)</w:t>
      </w:r>
    </w:p>
    <w:p w:rsidR="00F97AD8" w:rsidRDefault="00F97AD8" w:rsidP="00F97AD8">
      <w:pPr>
        <w:rPr>
          <w:sz w:val="20"/>
        </w:rPr>
      </w:pPr>
    </w:p>
    <w:p w:rsidR="00F97AD8" w:rsidRPr="00F97AD8" w:rsidRDefault="00F97AD8" w:rsidP="00F97AD8">
      <w:pPr>
        <w:rPr>
          <w:sz w:val="20"/>
          <w:lang w:val="en-CA"/>
        </w:rPr>
      </w:pPr>
      <w:r w:rsidRPr="00F97AD8">
        <w:rPr>
          <w:sz w:val="20"/>
          <w:lang w:val="en-CA"/>
        </w:rPr>
        <w:t>The application for leave to appeal from the judgment of the Court of Appeal of Alberta (Calgary), Number 1701-0355-AC, 2019 ABCA 294, dated August 1, 2019, is dismissed with costs.</w:t>
      </w:r>
    </w:p>
    <w:p w:rsidR="00F97AD8" w:rsidRDefault="00F97AD8" w:rsidP="00F97AD8">
      <w:pPr>
        <w:rPr>
          <w:sz w:val="20"/>
          <w:lang w:val="en-CA"/>
        </w:rPr>
      </w:pPr>
    </w:p>
    <w:p w:rsidR="00F97AD8" w:rsidRPr="00383BFE" w:rsidRDefault="00383BFE" w:rsidP="00F97AD8">
      <w:pPr>
        <w:rPr>
          <w:sz w:val="20"/>
          <w:lang w:val="fr-CA"/>
        </w:rPr>
      </w:pPr>
      <w:r w:rsidRPr="00383BFE">
        <w:rPr>
          <w:sz w:val="20"/>
          <w:lang w:val="fr-CA"/>
        </w:rPr>
        <w:t>La demande d’autorisation d’appel de l’arrêt de la Cour d’appel de l’Alberta (Calgary), numéro 1701-0355-AC, 2019 ABCA 294, daté du 1 août 2019, est rejetée avec dépens</w:t>
      </w:r>
      <w:r>
        <w:rPr>
          <w:sz w:val="20"/>
          <w:lang w:val="fr-CA"/>
        </w:rPr>
        <w:t>.</w:t>
      </w:r>
    </w:p>
    <w:p w:rsidR="00F97AD8" w:rsidRPr="00383BFE" w:rsidRDefault="00F97AD8" w:rsidP="00F97AD8">
      <w:pPr>
        <w:rPr>
          <w:sz w:val="20"/>
          <w:lang w:val="fr-CA"/>
        </w:rPr>
      </w:pPr>
    </w:p>
    <w:p w:rsidR="00C34002" w:rsidRDefault="00866B1F" w:rsidP="00F97AD8">
      <w:pPr>
        <w:pStyle w:val="ListParagraph"/>
        <w:ind w:left="0"/>
        <w:rPr>
          <w:i/>
          <w:sz w:val="20"/>
          <w:szCs w:val="20"/>
          <w:lang w:val="fr-CA"/>
        </w:rPr>
      </w:pPr>
      <w:r>
        <w:rPr>
          <w:sz w:val="20"/>
        </w:rPr>
        <w:pict>
          <v:rect id="_x0000_i1032" style="width:2in;height:1pt" o:hrpct="0" o:hralign="center" o:hrstd="t" o:hrnoshade="t" o:hr="t" fillcolor="black [3213]" stroked="f"/>
        </w:pict>
      </w:r>
    </w:p>
    <w:p w:rsidR="00383BFE" w:rsidRPr="00383BFE" w:rsidRDefault="00383BFE" w:rsidP="00F97AD8">
      <w:pPr>
        <w:pStyle w:val="ListParagraph"/>
        <w:ind w:left="0"/>
        <w:rPr>
          <w:i/>
          <w:sz w:val="20"/>
          <w:szCs w:val="20"/>
          <w:lang w:val="fr-CA"/>
        </w:rPr>
      </w:pPr>
    </w:p>
    <w:p w:rsidR="00C34002" w:rsidRPr="00C34002" w:rsidRDefault="00C34002" w:rsidP="00F97AD8">
      <w:pPr>
        <w:rPr>
          <w:sz w:val="20"/>
          <w:lang w:val="en-CA"/>
        </w:rPr>
      </w:pPr>
      <w:proofErr w:type="spellStart"/>
      <w:r w:rsidRPr="00C34002">
        <w:rPr>
          <w:i/>
          <w:sz w:val="20"/>
          <w:lang w:val="en-CA"/>
        </w:rPr>
        <w:t>Ibata</w:t>
      </w:r>
      <w:proofErr w:type="spellEnd"/>
      <w:r w:rsidRPr="00C34002">
        <w:rPr>
          <w:i/>
          <w:sz w:val="20"/>
          <w:lang w:val="en-CA"/>
        </w:rPr>
        <w:t xml:space="preserve"> </w:t>
      </w:r>
      <w:proofErr w:type="spellStart"/>
      <w:r w:rsidRPr="00C34002">
        <w:rPr>
          <w:i/>
          <w:sz w:val="20"/>
          <w:lang w:val="en-CA"/>
        </w:rPr>
        <w:t>Noric</w:t>
      </w:r>
      <w:proofErr w:type="spellEnd"/>
      <w:r w:rsidRPr="00C34002">
        <w:rPr>
          <w:i/>
          <w:sz w:val="20"/>
          <w:lang w:val="en-CA"/>
        </w:rPr>
        <w:t xml:space="preserve"> Hexamer v. Her Majesty the Queen</w:t>
      </w:r>
      <w:r w:rsidRPr="00C34002">
        <w:rPr>
          <w:sz w:val="20"/>
          <w:lang w:val="en-CA"/>
        </w:rPr>
        <w:t xml:space="preserve"> (B.C.) (Criminal) (By Leave) </w:t>
      </w:r>
      <w:r w:rsidRPr="00C34002">
        <w:rPr>
          <w:sz w:val="20"/>
        </w:rPr>
        <w:t>(</w:t>
      </w:r>
      <w:hyperlink r:id="rId15" w:history="1">
        <w:r w:rsidRPr="00C34002">
          <w:rPr>
            <w:rStyle w:val="Hyperlink"/>
            <w:sz w:val="20"/>
          </w:rPr>
          <w:t>38858</w:t>
        </w:r>
      </w:hyperlink>
      <w:r w:rsidRPr="00C34002">
        <w:rPr>
          <w:sz w:val="20"/>
        </w:rPr>
        <w:t>)</w:t>
      </w:r>
    </w:p>
    <w:p w:rsidR="005A79FD" w:rsidRDefault="005A79FD" w:rsidP="00F97AD8">
      <w:pPr>
        <w:widowControl w:val="0"/>
        <w:autoSpaceDE w:val="0"/>
        <w:autoSpaceDN w:val="0"/>
        <w:adjustRightInd w:val="0"/>
        <w:rPr>
          <w:sz w:val="20"/>
          <w:lang w:val="en-CA"/>
        </w:rPr>
      </w:pPr>
    </w:p>
    <w:p w:rsidR="00C34002" w:rsidRDefault="005A79FD" w:rsidP="00F97AD8">
      <w:pPr>
        <w:widowControl w:val="0"/>
        <w:autoSpaceDE w:val="0"/>
        <w:autoSpaceDN w:val="0"/>
        <w:adjustRightInd w:val="0"/>
        <w:rPr>
          <w:sz w:val="20"/>
          <w:lang w:val="en-CA"/>
        </w:rPr>
      </w:pPr>
      <w:r w:rsidRPr="005A79FD">
        <w:rPr>
          <w:sz w:val="20"/>
          <w:lang w:val="en-CA"/>
        </w:rPr>
        <w:t>The motion for an extension of time to serve and file the application for leave to appeal is granted. The application for leave to appeal from the judgment of the Court of Appeal for British Columbia (Vancouver), Number CA43881, 2019 BCCA 285, dated August 2, 2019, is dismissed.</w:t>
      </w:r>
    </w:p>
    <w:p w:rsidR="00CE1E16" w:rsidRDefault="00CE1E16" w:rsidP="00F97AD8">
      <w:pPr>
        <w:widowControl w:val="0"/>
        <w:autoSpaceDE w:val="0"/>
        <w:autoSpaceDN w:val="0"/>
        <w:adjustRightInd w:val="0"/>
        <w:rPr>
          <w:sz w:val="20"/>
          <w:lang w:val="en-CA"/>
        </w:rPr>
      </w:pPr>
    </w:p>
    <w:p w:rsidR="005A79FD" w:rsidRPr="005A79FD" w:rsidRDefault="005A79FD" w:rsidP="00F97AD8">
      <w:pPr>
        <w:widowControl w:val="0"/>
        <w:autoSpaceDE w:val="0"/>
        <w:autoSpaceDN w:val="0"/>
        <w:adjustRightInd w:val="0"/>
        <w:rPr>
          <w:sz w:val="20"/>
          <w:lang w:val="fr-CA"/>
        </w:rPr>
      </w:pPr>
      <w:r w:rsidRPr="005A79FD">
        <w:rPr>
          <w:sz w:val="20"/>
          <w:lang w:val="fr-CA"/>
        </w:rPr>
        <w:t>La requête en prorogation du délai de signification et de dépôt de la demande d’autorisation d’appel est accueillie. La demande d’autorisation d’appel de l’arrêt de la Cour d’appel de la Colombie-Britannique (Vancouver), numéro CA43881, 2019 BCCA 285, daté du 2 août 2019, est rejetée.</w:t>
      </w:r>
    </w:p>
    <w:p w:rsidR="00CE1E16" w:rsidRPr="005A79FD" w:rsidRDefault="00CE1E16" w:rsidP="00F97AD8">
      <w:pPr>
        <w:widowControl w:val="0"/>
        <w:autoSpaceDE w:val="0"/>
        <w:autoSpaceDN w:val="0"/>
        <w:adjustRightInd w:val="0"/>
        <w:rPr>
          <w:sz w:val="20"/>
          <w:lang w:val="fr-CA"/>
        </w:rPr>
      </w:pPr>
    </w:p>
    <w:p w:rsidR="00CE1E16" w:rsidRPr="005A79FD" w:rsidRDefault="00866B1F" w:rsidP="00F97AD8">
      <w:pPr>
        <w:widowControl w:val="0"/>
        <w:autoSpaceDE w:val="0"/>
        <w:autoSpaceDN w:val="0"/>
        <w:adjustRightInd w:val="0"/>
        <w:rPr>
          <w:sz w:val="20"/>
          <w:lang w:val="fr-CA"/>
        </w:rPr>
      </w:pPr>
      <w:r>
        <w:rPr>
          <w:sz w:val="20"/>
        </w:rPr>
        <w:pict>
          <v:rect id="_x0000_i1033" style="width:2in;height:1pt" o:hrpct="0" o:hralign="center" o:hrstd="t" o:hrnoshade="t" o:hr="t" fillcolor="black [3213]" stroked="f"/>
        </w:pict>
      </w:r>
    </w:p>
    <w:p w:rsidR="00CE1E16" w:rsidRPr="005A79FD" w:rsidRDefault="00CE1E16" w:rsidP="00F97AD8">
      <w:pPr>
        <w:widowControl w:val="0"/>
        <w:autoSpaceDE w:val="0"/>
        <w:autoSpaceDN w:val="0"/>
        <w:adjustRightInd w:val="0"/>
        <w:rPr>
          <w:sz w:val="20"/>
          <w:lang w:val="fr-CA"/>
        </w:rPr>
      </w:pPr>
    </w:p>
    <w:p w:rsidR="00C34002" w:rsidRPr="00C34002" w:rsidRDefault="00C34002" w:rsidP="00F97AD8">
      <w:pPr>
        <w:rPr>
          <w:sz w:val="20"/>
          <w:lang w:val="en-CA"/>
        </w:rPr>
      </w:pPr>
      <w:r w:rsidRPr="00C34002">
        <w:rPr>
          <w:i/>
          <w:sz w:val="20"/>
          <w:lang w:val="en-CA"/>
        </w:rPr>
        <w:t xml:space="preserve">Myriam </w:t>
      </w:r>
      <w:proofErr w:type="spellStart"/>
      <w:r w:rsidRPr="00C34002">
        <w:rPr>
          <w:i/>
          <w:sz w:val="20"/>
          <w:lang w:val="en-CA"/>
        </w:rPr>
        <w:t>Michail</w:t>
      </w:r>
      <w:proofErr w:type="spellEnd"/>
      <w:r w:rsidRPr="00C34002">
        <w:rPr>
          <w:i/>
          <w:sz w:val="20"/>
          <w:lang w:val="en-CA"/>
        </w:rPr>
        <w:t xml:space="preserve"> v. Ontario English Catholic Teachers’ Association, et al.</w:t>
      </w:r>
      <w:r w:rsidRPr="00C34002">
        <w:rPr>
          <w:sz w:val="20"/>
          <w:lang w:val="en-CA"/>
        </w:rPr>
        <w:t xml:space="preserve"> </w:t>
      </w:r>
      <w:r w:rsidRPr="00C34002">
        <w:rPr>
          <w:sz w:val="20"/>
        </w:rPr>
        <w:t>(Ont.) (Civil) (By Leave)</w:t>
      </w:r>
      <w:r w:rsidRPr="00C34002">
        <w:rPr>
          <w:sz w:val="20"/>
          <w:lang w:val="en-CA"/>
        </w:rPr>
        <w:t xml:space="preserve"> </w:t>
      </w:r>
      <w:r w:rsidRPr="00C34002">
        <w:rPr>
          <w:sz w:val="20"/>
        </w:rPr>
        <w:t>(</w:t>
      </w:r>
      <w:hyperlink r:id="rId16" w:history="1">
        <w:r w:rsidRPr="00C34002">
          <w:rPr>
            <w:rStyle w:val="Hyperlink"/>
            <w:sz w:val="20"/>
          </w:rPr>
          <w:t>38727</w:t>
        </w:r>
      </w:hyperlink>
      <w:r w:rsidRPr="00C34002">
        <w:rPr>
          <w:sz w:val="20"/>
        </w:rPr>
        <w:t>)</w:t>
      </w:r>
    </w:p>
    <w:p w:rsidR="00C34002" w:rsidRDefault="00C34002" w:rsidP="00F97AD8">
      <w:pPr>
        <w:widowControl w:val="0"/>
        <w:autoSpaceDE w:val="0"/>
        <w:autoSpaceDN w:val="0"/>
        <w:adjustRightInd w:val="0"/>
        <w:rPr>
          <w:sz w:val="20"/>
          <w:lang w:val="en-CA"/>
        </w:rPr>
      </w:pPr>
    </w:p>
    <w:p w:rsidR="008C7AA7" w:rsidRDefault="008C7AA7" w:rsidP="008C7AA7">
      <w:pPr>
        <w:widowControl w:val="0"/>
        <w:autoSpaceDE w:val="0"/>
        <w:autoSpaceDN w:val="0"/>
        <w:adjustRightInd w:val="0"/>
        <w:rPr>
          <w:sz w:val="20"/>
          <w:lang w:val="en-CA"/>
        </w:rPr>
      </w:pPr>
      <w:r w:rsidRPr="008C7AA7">
        <w:rPr>
          <w:sz w:val="20"/>
          <w:lang w:val="en-CA"/>
        </w:rPr>
        <w:t>The miscellaneous motion and the motion for an extension of time to serve and file the application for leave to appeal are dismissed without costs. In any event, had the motion for an extension of time been granted, the application for leave to appeal from the judgment of the Court of Appeal for Ontario, Number M49592 (C65674), 2018 ONCA 857, dated October 25, 2018, would have been dismissed.</w:t>
      </w:r>
    </w:p>
    <w:p w:rsidR="008C7AA7" w:rsidRDefault="008C7AA7" w:rsidP="008C7AA7">
      <w:pPr>
        <w:widowControl w:val="0"/>
        <w:autoSpaceDE w:val="0"/>
        <w:autoSpaceDN w:val="0"/>
        <w:adjustRightInd w:val="0"/>
        <w:rPr>
          <w:sz w:val="20"/>
          <w:lang w:val="en-CA"/>
        </w:rPr>
      </w:pPr>
    </w:p>
    <w:p w:rsidR="008C7AA7" w:rsidRPr="008C7AA7" w:rsidRDefault="008C7AA7" w:rsidP="008C7AA7">
      <w:pPr>
        <w:widowControl w:val="0"/>
        <w:autoSpaceDE w:val="0"/>
        <w:autoSpaceDN w:val="0"/>
        <w:adjustRightInd w:val="0"/>
        <w:rPr>
          <w:sz w:val="20"/>
          <w:lang w:val="fr-CA"/>
        </w:rPr>
      </w:pPr>
      <w:r w:rsidRPr="008C7AA7">
        <w:rPr>
          <w:sz w:val="20"/>
          <w:lang w:val="fr-CA"/>
        </w:rPr>
        <w:t>La requête diverse et la requête en prorogation du délai de signification et de dépôt de la demande d’autorisation d’appel sont rejetées sans dépens. Quoi qu’il en soit, même si la requête en prorogation du délai avait été accueillie, la demande d’autorisation d’appel  de l’arrêt de la Cour d’appel de l’Ontario, numéro M49592 (C65674), 2018 ONCA 857, daté du 25 octobre 2018, aurait été rejetée.</w:t>
      </w:r>
    </w:p>
    <w:p w:rsidR="00CE1E16" w:rsidRDefault="00CE1E16" w:rsidP="00F97AD8">
      <w:pPr>
        <w:rPr>
          <w:i/>
          <w:sz w:val="20"/>
          <w:lang w:val="fr-CA"/>
        </w:rPr>
      </w:pPr>
    </w:p>
    <w:p w:rsidR="008C7AA7" w:rsidRPr="008C7AA7" w:rsidRDefault="00866B1F" w:rsidP="00F97AD8">
      <w:pPr>
        <w:rPr>
          <w:i/>
          <w:sz w:val="20"/>
          <w:lang w:val="fr-CA"/>
        </w:rPr>
      </w:pPr>
      <w:r>
        <w:rPr>
          <w:sz w:val="20"/>
        </w:rPr>
        <w:pict>
          <v:rect id="_x0000_i1034" style="width:2in;height:1pt" o:hrpct="0" o:hralign="center" o:hrstd="t" o:hrnoshade="t" o:hr="t" fillcolor="black [3213]" stroked="f"/>
        </w:pict>
      </w:r>
    </w:p>
    <w:p w:rsidR="00CE1E16" w:rsidRPr="008C7AA7" w:rsidRDefault="00CE1E16" w:rsidP="00F97AD8">
      <w:pPr>
        <w:rPr>
          <w:i/>
          <w:sz w:val="20"/>
          <w:lang w:val="fr-CA"/>
        </w:rPr>
      </w:pPr>
    </w:p>
    <w:p w:rsidR="00C34002" w:rsidRPr="00C34002" w:rsidRDefault="00C34002" w:rsidP="00F97AD8">
      <w:pPr>
        <w:rPr>
          <w:sz w:val="20"/>
        </w:rPr>
      </w:pPr>
      <w:r w:rsidRPr="00C34002">
        <w:rPr>
          <w:i/>
          <w:sz w:val="20"/>
          <w:lang w:val="en-CA"/>
        </w:rPr>
        <w:t>Bradley Clayton Hunt v. Peel Mutual Insurance Company</w:t>
      </w:r>
      <w:r w:rsidRPr="00C34002">
        <w:rPr>
          <w:sz w:val="20"/>
          <w:lang w:val="en-CA"/>
        </w:rPr>
        <w:t xml:space="preserve"> (Ont.) (Civil) (By Leave) </w:t>
      </w:r>
      <w:r w:rsidRPr="00C34002">
        <w:rPr>
          <w:sz w:val="20"/>
        </w:rPr>
        <w:t>(</w:t>
      </w:r>
      <w:hyperlink r:id="rId17" w:history="1">
        <w:r w:rsidRPr="00C34002">
          <w:rPr>
            <w:rStyle w:val="Hyperlink"/>
            <w:sz w:val="20"/>
          </w:rPr>
          <w:t>38856</w:t>
        </w:r>
      </w:hyperlink>
      <w:r w:rsidRPr="00C34002">
        <w:rPr>
          <w:sz w:val="20"/>
        </w:rPr>
        <w:t>)</w:t>
      </w:r>
    </w:p>
    <w:p w:rsidR="00A30607" w:rsidRDefault="00A30607" w:rsidP="00F97AD8">
      <w:pPr>
        <w:widowControl w:val="0"/>
        <w:rPr>
          <w:sz w:val="20"/>
        </w:rPr>
      </w:pPr>
    </w:p>
    <w:p w:rsidR="008C7AA7" w:rsidRPr="008C7AA7" w:rsidRDefault="008C7AA7" w:rsidP="008C7AA7">
      <w:pPr>
        <w:widowControl w:val="0"/>
        <w:rPr>
          <w:sz w:val="20"/>
          <w:lang w:val="en-CA"/>
        </w:rPr>
      </w:pPr>
      <w:r w:rsidRPr="008C7AA7">
        <w:rPr>
          <w:sz w:val="20"/>
          <w:lang w:val="en-CA"/>
        </w:rPr>
        <w:t xml:space="preserve">The application for leave to appeal from the judgment of the Court of Appeal for Ontario, Number C66454, 2019 ONCA 656, dated August 12, 2019, is dismissed with costs in accordance with the tariff of fees and disbursements set out in Schedule B of the </w:t>
      </w:r>
      <w:r w:rsidRPr="008C7AA7">
        <w:rPr>
          <w:i/>
          <w:iCs/>
          <w:sz w:val="20"/>
          <w:lang w:val="en-CA"/>
        </w:rPr>
        <w:t>Rules of the</w:t>
      </w:r>
      <w:r w:rsidRPr="008C7AA7">
        <w:rPr>
          <w:sz w:val="20"/>
          <w:lang w:val="en-CA"/>
        </w:rPr>
        <w:t xml:space="preserve"> </w:t>
      </w:r>
      <w:r w:rsidRPr="008C7AA7">
        <w:rPr>
          <w:i/>
          <w:iCs/>
          <w:sz w:val="20"/>
          <w:lang w:val="en-CA"/>
        </w:rPr>
        <w:t>Supreme Court of Canada</w:t>
      </w:r>
      <w:r w:rsidRPr="008C7AA7">
        <w:rPr>
          <w:sz w:val="20"/>
          <w:lang w:val="en-CA"/>
        </w:rPr>
        <w:t>.</w:t>
      </w:r>
    </w:p>
    <w:p w:rsidR="008C7AA7" w:rsidRDefault="008C7AA7" w:rsidP="00F97AD8">
      <w:pPr>
        <w:widowControl w:val="0"/>
        <w:rPr>
          <w:sz w:val="20"/>
          <w:lang w:val="en-CA"/>
        </w:rPr>
      </w:pPr>
    </w:p>
    <w:p w:rsidR="006E69BD" w:rsidRDefault="008C7AA7" w:rsidP="008C7AA7">
      <w:pPr>
        <w:widowControl w:val="0"/>
        <w:rPr>
          <w:sz w:val="20"/>
          <w:lang w:val="fr-CA"/>
        </w:rPr>
      </w:pPr>
      <w:r w:rsidRPr="008C7AA7">
        <w:rPr>
          <w:sz w:val="20"/>
          <w:lang w:val="fr-CA"/>
        </w:rPr>
        <w:t xml:space="preserve">La demande d’autorisation d’appel de l’arrêt de la Cour d’appel de l’Ontario, numéro C66454, 2019 ONCA 656, daté du 12 août 2019, est rejetée avec dépens conformément au tarif des honoraires et débours établi à l’Annexe B des </w:t>
      </w:r>
      <w:r w:rsidRPr="008C7AA7">
        <w:rPr>
          <w:i/>
          <w:iCs/>
          <w:sz w:val="20"/>
          <w:lang w:val="fr-CA"/>
        </w:rPr>
        <w:t>Règles de la Cour suprême du Canada</w:t>
      </w:r>
      <w:r w:rsidRPr="008C7AA7">
        <w:rPr>
          <w:sz w:val="20"/>
          <w:lang w:val="fr-CA"/>
        </w:rPr>
        <w:t>.</w:t>
      </w:r>
    </w:p>
    <w:p w:rsidR="008C7AA7" w:rsidRPr="008C7AA7" w:rsidRDefault="008C7AA7" w:rsidP="008C7AA7">
      <w:pPr>
        <w:widowControl w:val="0"/>
        <w:rPr>
          <w:sz w:val="20"/>
          <w:lang w:val="fr-CA"/>
        </w:rPr>
      </w:pPr>
    </w:p>
    <w:p w:rsidR="00D3228D" w:rsidRPr="00275036" w:rsidRDefault="00866B1F" w:rsidP="00F97AD8">
      <w:pPr>
        <w:jc w:val="both"/>
        <w:rPr>
          <w:sz w:val="20"/>
        </w:rPr>
      </w:pPr>
      <w:r>
        <w:rPr>
          <w:sz w:val="20"/>
        </w:rPr>
        <w:pict>
          <v:rect id="_x0000_i1035" style="width:2in;height:1pt" o:hrpct="0" o:hralign="center" o:hrstd="t" o:hrnoshade="t" o:hr="t" fillcolor="black [3213]" stroked="f"/>
        </w:pict>
      </w:r>
    </w:p>
    <w:p w:rsidR="000A1800" w:rsidRPr="00275036" w:rsidRDefault="000A1800" w:rsidP="00F97AD8">
      <w:pPr>
        <w:jc w:val="both"/>
        <w:rPr>
          <w:sz w:val="20"/>
        </w:rPr>
      </w:pPr>
    </w:p>
    <w:p w:rsidR="006E69BD" w:rsidRDefault="006E69BD" w:rsidP="00F97AD8">
      <w:pPr>
        <w:jc w:val="both"/>
        <w:rPr>
          <w:sz w:val="20"/>
        </w:rPr>
      </w:pPr>
    </w:p>
    <w:p w:rsidR="006E69BD" w:rsidRDefault="006E69BD" w:rsidP="00F97AD8">
      <w:pPr>
        <w:jc w:val="both"/>
        <w:rPr>
          <w:sz w:val="20"/>
        </w:rPr>
      </w:pPr>
    </w:p>
    <w:p w:rsidR="00A30607" w:rsidRPr="00275036" w:rsidRDefault="00A30607" w:rsidP="00F97AD8">
      <w:pPr>
        <w:jc w:val="both"/>
        <w:rPr>
          <w:sz w:val="20"/>
        </w:rPr>
      </w:pPr>
    </w:p>
    <w:p w:rsidR="00D3344A" w:rsidRPr="00275036" w:rsidRDefault="00D3344A" w:rsidP="00F97AD8">
      <w:pPr>
        <w:widowControl w:val="0"/>
        <w:outlineLvl w:val="0"/>
      </w:pPr>
      <w:r w:rsidRPr="00275036">
        <w:t xml:space="preserve">Supreme Court of Canada / Cour suprême du </w:t>
      </w:r>
      <w:proofErr w:type="gramStart"/>
      <w:r w:rsidRPr="00275036">
        <w:t>Canada :</w:t>
      </w:r>
      <w:proofErr w:type="gramEnd"/>
      <w:r w:rsidRPr="00275036">
        <w:t xml:space="preserve"> </w:t>
      </w:r>
    </w:p>
    <w:p w:rsidR="00D3344A" w:rsidRPr="00275036" w:rsidRDefault="00866B1F" w:rsidP="00F97AD8">
      <w:pPr>
        <w:widowControl w:val="0"/>
        <w:outlineLvl w:val="0"/>
        <w:rPr>
          <w:color w:val="0000FF"/>
          <w:u w:val="single"/>
        </w:rPr>
      </w:pPr>
      <w:hyperlink r:id="rId18" w:history="1">
        <w:r w:rsidR="00D3344A" w:rsidRPr="00275036">
          <w:rPr>
            <w:rStyle w:val="Hyperlink"/>
          </w:rPr>
          <w:t>comments-commentaires@scc-csc.ca</w:t>
        </w:r>
      </w:hyperlink>
    </w:p>
    <w:p w:rsidR="00D3344A" w:rsidRPr="00275036" w:rsidRDefault="00D3344A" w:rsidP="00F97AD8">
      <w:pPr>
        <w:widowControl w:val="0"/>
        <w:outlineLvl w:val="0"/>
      </w:pPr>
      <w:r w:rsidRPr="00275036">
        <w:t>(613) 995-4330</w:t>
      </w:r>
    </w:p>
    <w:p w:rsidR="00497B5E" w:rsidRPr="00275036" w:rsidRDefault="00497B5E" w:rsidP="00F97AD8">
      <w:pPr>
        <w:widowControl w:val="0"/>
        <w:rPr>
          <w:sz w:val="20"/>
        </w:rPr>
      </w:pPr>
    </w:p>
    <w:p w:rsidR="003F43E6" w:rsidRPr="00275036" w:rsidRDefault="003F43E6" w:rsidP="00F97AD8">
      <w:pPr>
        <w:widowControl w:val="0"/>
        <w:rPr>
          <w:sz w:val="20"/>
        </w:rPr>
      </w:pPr>
    </w:p>
    <w:p w:rsidR="00C711D9" w:rsidRPr="00910AEC" w:rsidRDefault="003F43E6" w:rsidP="00F97AD8">
      <w:pPr>
        <w:pStyle w:val="Footer"/>
        <w:jc w:val="center"/>
      </w:pPr>
      <w:r w:rsidRPr="00275036">
        <w:t>- 30</w:t>
      </w:r>
      <w:r w:rsidR="00312438" w:rsidRPr="00275036">
        <w:t xml:space="preserve"> -</w:t>
      </w:r>
    </w:p>
    <w:sectPr w:rsidR="00C711D9" w:rsidRPr="00910AEC" w:rsidSect="007C3E99">
      <w:headerReference w:type="even" r:id="rId19"/>
      <w:headerReference w:type="default" r:id="rId20"/>
      <w:footerReference w:type="even" r:id="rId21"/>
      <w:footerReference w:type="default" r:id="rId22"/>
      <w:headerReference w:type="first" r:id="rId23"/>
      <w:footerReference w:type="first" r:id="rId24"/>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7D96"/>
    <w:multiLevelType w:val="hybridMultilevel"/>
    <w:tmpl w:val="8076B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F462B"/>
    <w:multiLevelType w:val="hybridMultilevel"/>
    <w:tmpl w:val="2488D2A2"/>
    <w:lvl w:ilvl="0" w:tplc="189A4E1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15"/>
  </w:num>
  <w:num w:numId="5">
    <w:abstractNumId w:val="13"/>
  </w:num>
  <w:num w:numId="6">
    <w:abstractNumId w:val="5"/>
  </w:num>
  <w:num w:numId="7">
    <w:abstractNumId w:val="11"/>
  </w:num>
  <w:num w:numId="8">
    <w:abstractNumId w:val="10"/>
  </w:num>
  <w:num w:numId="9">
    <w:abstractNumId w:val="1"/>
  </w:num>
  <w:num w:numId="10">
    <w:abstractNumId w:val="7"/>
  </w:num>
  <w:num w:numId="11">
    <w:abstractNumId w:val="14"/>
  </w:num>
  <w:num w:numId="12">
    <w:abstractNumId w:val="8"/>
  </w:num>
  <w:num w:numId="13">
    <w:abstractNumId w:val="4"/>
  </w:num>
  <w:num w:numId="14">
    <w:abstractNumId w:val="6"/>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65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3EE0"/>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30B6"/>
    <w:rsid w:val="000840FA"/>
    <w:rsid w:val="000843DB"/>
    <w:rsid w:val="00084D31"/>
    <w:rsid w:val="00085D13"/>
    <w:rsid w:val="00085D9C"/>
    <w:rsid w:val="00085EE9"/>
    <w:rsid w:val="00086629"/>
    <w:rsid w:val="00086F95"/>
    <w:rsid w:val="00087808"/>
    <w:rsid w:val="000913A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97E01"/>
    <w:rsid w:val="000A0035"/>
    <w:rsid w:val="000A0444"/>
    <w:rsid w:val="000A1800"/>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17A"/>
    <w:rsid w:val="000F240A"/>
    <w:rsid w:val="000F271F"/>
    <w:rsid w:val="000F3839"/>
    <w:rsid w:val="000F3AE5"/>
    <w:rsid w:val="000F3B4D"/>
    <w:rsid w:val="000F409D"/>
    <w:rsid w:val="000F525E"/>
    <w:rsid w:val="000F52DD"/>
    <w:rsid w:val="000F5B8F"/>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04AC"/>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5FF"/>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6A13"/>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2D8"/>
    <w:rsid w:val="00234A3D"/>
    <w:rsid w:val="00235F38"/>
    <w:rsid w:val="0023658F"/>
    <w:rsid w:val="0023720D"/>
    <w:rsid w:val="002375D8"/>
    <w:rsid w:val="00237CAA"/>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5F81"/>
    <w:rsid w:val="00246726"/>
    <w:rsid w:val="00247323"/>
    <w:rsid w:val="00247667"/>
    <w:rsid w:val="00250DFA"/>
    <w:rsid w:val="00251375"/>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224C"/>
    <w:rsid w:val="00275036"/>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2CC"/>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446D"/>
    <w:rsid w:val="002C5B18"/>
    <w:rsid w:val="002C5CD4"/>
    <w:rsid w:val="002C61DF"/>
    <w:rsid w:val="002C63CB"/>
    <w:rsid w:val="002C70D4"/>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43B0"/>
    <w:rsid w:val="002E4AA3"/>
    <w:rsid w:val="002E4BE8"/>
    <w:rsid w:val="002E4D15"/>
    <w:rsid w:val="002E4E73"/>
    <w:rsid w:val="002E5228"/>
    <w:rsid w:val="002E5371"/>
    <w:rsid w:val="002E6893"/>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071"/>
    <w:rsid w:val="003012A2"/>
    <w:rsid w:val="00301937"/>
    <w:rsid w:val="00303EF9"/>
    <w:rsid w:val="00304091"/>
    <w:rsid w:val="003050DD"/>
    <w:rsid w:val="00306B73"/>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6E5"/>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3BFE"/>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4649"/>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626"/>
    <w:rsid w:val="004000BE"/>
    <w:rsid w:val="0040063B"/>
    <w:rsid w:val="0040101A"/>
    <w:rsid w:val="004018E3"/>
    <w:rsid w:val="00402040"/>
    <w:rsid w:val="004026BA"/>
    <w:rsid w:val="00403038"/>
    <w:rsid w:val="00403981"/>
    <w:rsid w:val="00403FE3"/>
    <w:rsid w:val="00404DEA"/>
    <w:rsid w:val="0040709C"/>
    <w:rsid w:val="00407B63"/>
    <w:rsid w:val="0041004C"/>
    <w:rsid w:val="00410323"/>
    <w:rsid w:val="00410D00"/>
    <w:rsid w:val="004116DA"/>
    <w:rsid w:val="004117D6"/>
    <w:rsid w:val="00411834"/>
    <w:rsid w:val="0041237D"/>
    <w:rsid w:val="00413157"/>
    <w:rsid w:val="004131CA"/>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4BCA"/>
    <w:rsid w:val="0044596B"/>
    <w:rsid w:val="00445C02"/>
    <w:rsid w:val="00445E25"/>
    <w:rsid w:val="0044609E"/>
    <w:rsid w:val="00450929"/>
    <w:rsid w:val="004511AB"/>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40AB"/>
    <w:rsid w:val="004F4945"/>
    <w:rsid w:val="004F619D"/>
    <w:rsid w:val="004F642D"/>
    <w:rsid w:val="004F66ED"/>
    <w:rsid w:val="004F7009"/>
    <w:rsid w:val="004F7301"/>
    <w:rsid w:val="004F75F8"/>
    <w:rsid w:val="0050060B"/>
    <w:rsid w:val="00500C5E"/>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DAD"/>
    <w:rsid w:val="0054718B"/>
    <w:rsid w:val="0054798F"/>
    <w:rsid w:val="00547A85"/>
    <w:rsid w:val="00547C0E"/>
    <w:rsid w:val="00547DA0"/>
    <w:rsid w:val="005505C0"/>
    <w:rsid w:val="00550A35"/>
    <w:rsid w:val="0055117A"/>
    <w:rsid w:val="00551323"/>
    <w:rsid w:val="0055165B"/>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3D9"/>
    <w:rsid w:val="005A3592"/>
    <w:rsid w:val="005A4082"/>
    <w:rsid w:val="005A4114"/>
    <w:rsid w:val="005A57F9"/>
    <w:rsid w:val="005A5A35"/>
    <w:rsid w:val="005A5D10"/>
    <w:rsid w:val="005A79FD"/>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A91"/>
    <w:rsid w:val="00645CDC"/>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3"/>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56A4"/>
    <w:rsid w:val="006E69BD"/>
    <w:rsid w:val="006E6C39"/>
    <w:rsid w:val="006E74F3"/>
    <w:rsid w:val="006E7F81"/>
    <w:rsid w:val="006F0FD3"/>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57EFB"/>
    <w:rsid w:val="00760957"/>
    <w:rsid w:val="00761042"/>
    <w:rsid w:val="00762162"/>
    <w:rsid w:val="00762412"/>
    <w:rsid w:val="00766069"/>
    <w:rsid w:val="00766432"/>
    <w:rsid w:val="00766983"/>
    <w:rsid w:val="00766C48"/>
    <w:rsid w:val="0076734D"/>
    <w:rsid w:val="00770CAC"/>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4CE"/>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48"/>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3B"/>
    <w:rsid w:val="008651FB"/>
    <w:rsid w:val="00865274"/>
    <w:rsid w:val="00865C5E"/>
    <w:rsid w:val="008660CA"/>
    <w:rsid w:val="008669E6"/>
    <w:rsid w:val="00866A27"/>
    <w:rsid w:val="00866B1F"/>
    <w:rsid w:val="00867168"/>
    <w:rsid w:val="00867A56"/>
    <w:rsid w:val="00867CBF"/>
    <w:rsid w:val="0087081B"/>
    <w:rsid w:val="00870830"/>
    <w:rsid w:val="008714C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09B"/>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AA7"/>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378F3"/>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5159"/>
    <w:rsid w:val="00B4516E"/>
    <w:rsid w:val="00B45392"/>
    <w:rsid w:val="00B45B27"/>
    <w:rsid w:val="00B466C2"/>
    <w:rsid w:val="00B467BD"/>
    <w:rsid w:val="00B46D0D"/>
    <w:rsid w:val="00B50D48"/>
    <w:rsid w:val="00B5139A"/>
    <w:rsid w:val="00B51521"/>
    <w:rsid w:val="00B51914"/>
    <w:rsid w:val="00B533CC"/>
    <w:rsid w:val="00B53637"/>
    <w:rsid w:val="00B539FA"/>
    <w:rsid w:val="00B53D25"/>
    <w:rsid w:val="00B54715"/>
    <w:rsid w:val="00B54726"/>
    <w:rsid w:val="00B55026"/>
    <w:rsid w:val="00B5592F"/>
    <w:rsid w:val="00B56253"/>
    <w:rsid w:val="00B600B2"/>
    <w:rsid w:val="00B6031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A796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002"/>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1E16"/>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7CC"/>
    <w:rsid w:val="00D52065"/>
    <w:rsid w:val="00D52AEC"/>
    <w:rsid w:val="00D542A9"/>
    <w:rsid w:val="00D5501F"/>
    <w:rsid w:val="00D55807"/>
    <w:rsid w:val="00D5695E"/>
    <w:rsid w:val="00D57BE7"/>
    <w:rsid w:val="00D57E13"/>
    <w:rsid w:val="00D6049C"/>
    <w:rsid w:val="00D61116"/>
    <w:rsid w:val="00D62E8F"/>
    <w:rsid w:val="00D645E0"/>
    <w:rsid w:val="00D64F9B"/>
    <w:rsid w:val="00D6599A"/>
    <w:rsid w:val="00D6634C"/>
    <w:rsid w:val="00D663E9"/>
    <w:rsid w:val="00D669A4"/>
    <w:rsid w:val="00D6784F"/>
    <w:rsid w:val="00D6791C"/>
    <w:rsid w:val="00D70240"/>
    <w:rsid w:val="00D70CF5"/>
    <w:rsid w:val="00D71307"/>
    <w:rsid w:val="00D7143F"/>
    <w:rsid w:val="00D716B4"/>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6E19"/>
    <w:rsid w:val="00D97E79"/>
    <w:rsid w:val="00DA0759"/>
    <w:rsid w:val="00DA17B0"/>
    <w:rsid w:val="00DA1EA6"/>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19A0"/>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B12"/>
    <w:rsid w:val="00E35BB1"/>
    <w:rsid w:val="00E35DF8"/>
    <w:rsid w:val="00E370F1"/>
    <w:rsid w:val="00E37547"/>
    <w:rsid w:val="00E37552"/>
    <w:rsid w:val="00E37FAF"/>
    <w:rsid w:val="00E42B30"/>
    <w:rsid w:val="00E42DA2"/>
    <w:rsid w:val="00E43B9B"/>
    <w:rsid w:val="00E4468B"/>
    <w:rsid w:val="00E45326"/>
    <w:rsid w:val="00E453B6"/>
    <w:rsid w:val="00E45503"/>
    <w:rsid w:val="00E45E6B"/>
    <w:rsid w:val="00E5097C"/>
    <w:rsid w:val="00E5361B"/>
    <w:rsid w:val="00E5387A"/>
    <w:rsid w:val="00E546FD"/>
    <w:rsid w:val="00E54925"/>
    <w:rsid w:val="00E553A1"/>
    <w:rsid w:val="00E55463"/>
    <w:rsid w:val="00E555E8"/>
    <w:rsid w:val="00E571E4"/>
    <w:rsid w:val="00E57937"/>
    <w:rsid w:val="00E61173"/>
    <w:rsid w:val="00E611B7"/>
    <w:rsid w:val="00E6129C"/>
    <w:rsid w:val="00E61C4E"/>
    <w:rsid w:val="00E62A9A"/>
    <w:rsid w:val="00E62E0E"/>
    <w:rsid w:val="00E65401"/>
    <w:rsid w:val="00E655DE"/>
    <w:rsid w:val="00E65A41"/>
    <w:rsid w:val="00E65D1C"/>
    <w:rsid w:val="00E70D0F"/>
    <w:rsid w:val="00E710C9"/>
    <w:rsid w:val="00E715B3"/>
    <w:rsid w:val="00E724E4"/>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552E"/>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6C0"/>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4ED4"/>
    <w:rsid w:val="00F06708"/>
    <w:rsid w:val="00F06817"/>
    <w:rsid w:val="00F06BBB"/>
    <w:rsid w:val="00F06D5C"/>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49D"/>
    <w:rsid w:val="00F21AF7"/>
    <w:rsid w:val="00F22AFE"/>
    <w:rsid w:val="00F230D5"/>
    <w:rsid w:val="00F2370D"/>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465"/>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97AD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 w:type="paragraph" w:customStyle="1" w:styleId="SCCCoram">
    <w:name w:val="SCC.Coram"/>
    <w:basedOn w:val="Normal"/>
    <w:next w:val="Normal"/>
    <w:link w:val="SCCCoramChar"/>
    <w:rsid w:val="00DC19A0"/>
    <w:pPr>
      <w:pBdr>
        <w:bottom w:val="single" w:sz="4" w:space="1" w:color="auto"/>
      </w:pBdr>
    </w:pPr>
    <w:rPr>
      <w:rFonts w:eastAsiaTheme="minorHAnsi" w:cstheme="minorBidi"/>
      <w:szCs w:val="22"/>
      <w:lang w:val="en-CA"/>
    </w:rPr>
  </w:style>
  <w:style w:type="character" w:customStyle="1" w:styleId="SCCCoramChar">
    <w:name w:val="SCC.Coram Char"/>
    <w:basedOn w:val="DefaultParagraphFont"/>
    <w:link w:val="SCCCoram"/>
    <w:rsid w:val="00DC19A0"/>
    <w:rPr>
      <w:rFonts w:ascii="Times New Roman" w:eastAsiaTheme="minorHAnsi" w:hAnsi="Times New Roman" w:cstheme="minorBidi"/>
      <w:sz w:val="24"/>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38574" TargetMode="External"/><Relationship Id="rId13" Type="http://schemas.openxmlformats.org/officeDocument/2006/relationships/hyperlink" Target="https://www.scc-csc.ca/case-dossier/info/sum-som-fra.aspx?cas=38777" TargetMode="External"/><Relationship Id="rId18" Type="http://schemas.openxmlformats.org/officeDocument/2006/relationships/hyperlink" Target="mailto:comments-commentaires@scc-csc.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c-csc.ca/case-dossier/info/sum-som-eng.aspx?cas=38886" TargetMode="External"/><Relationship Id="rId17" Type="http://schemas.openxmlformats.org/officeDocument/2006/relationships/hyperlink" Target="https://www.scc-csc.ca/case-dossier/info/sum-som-eng.aspx?cas=388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c-csc.ca/case-dossier/info/sum-som-eng.aspx?cas=3872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38901"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cc-csc.ca/case-dossier/info/sum-som-eng.aspx?cas=38858" TargetMode="External"/><Relationship Id="rId23" Type="http://schemas.openxmlformats.org/officeDocument/2006/relationships/header" Target="header3.xml"/><Relationship Id="rId10" Type="http://schemas.openxmlformats.org/officeDocument/2006/relationships/hyperlink" Target="https://www.scc-csc.ca/case-dossier/info/sum-som-eng.aspx?cas=3887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c-csc.ca/case-dossier/info/sum-som-eng.aspx?cas=38814" TargetMode="External"/><Relationship Id="rId14" Type="http://schemas.openxmlformats.org/officeDocument/2006/relationships/hyperlink" Target="https://www.scc-csc.ca/case-dossier/info/sum-som-eng.aspx?cas=3883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172E7-34DE-44D3-9BC8-27A3C6A1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8444</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2019-12-19T19:06:00Z</dcterms:created>
  <dcterms:modified xsi:type="dcterms:W3CDTF">2020-02-12T18:30:00Z</dcterms:modified>
</cp:coreProperties>
</file>