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671" w:rsidRPr="0017011D" w:rsidRDefault="00D01671" w:rsidP="00D01671">
      <w:pPr>
        <w:pStyle w:val="Header"/>
        <w:jc w:val="center"/>
        <w:rPr>
          <w:b/>
          <w:sz w:val="32"/>
        </w:rPr>
      </w:pPr>
      <w:r w:rsidRPr="0017011D">
        <w:rPr>
          <w:b/>
          <w:sz w:val="32"/>
        </w:rPr>
        <w:t>Supreme Court of Canada / Cour suprême du Canada</w:t>
      </w:r>
    </w:p>
    <w:p w:rsidR="00D01671" w:rsidRPr="0017011D" w:rsidRDefault="00D01671" w:rsidP="00D01671">
      <w:pPr>
        <w:widowControl w:val="0"/>
        <w:rPr>
          <w:i/>
        </w:rPr>
      </w:pPr>
    </w:p>
    <w:p w:rsidR="00D01671" w:rsidRPr="0017011D" w:rsidRDefault="00D01671" w:rsidP="00D01671">
      <w:pPr>
        <w:widowControl w:val="0"/>
        <w:rPr>
          <w:i/>
        </w:rPr>
      </w:pPr>
    </w:p>
    <w:p w:rsidR="006F2579" w:rsidRPr="0017011D" w:rsidRDefault="006F2579" w:rsidP="006F2579">
      <w:pPr>
        <w:widowControl w:val="0"/>
        <w:rPr>
          <w:i/>
          <w:sz w:val="20"/>
          <w:lang w:val="fr-CA"/>
        </w:rPr>
      </w:pPr>
      <w:r w:rsidRPr="0017011D">
        <w:rPr>
          <w:i/>
          <w:sz w:val="20"/>
          <w:lang w:val="fr-CA"/>
        </w:rPr>
        <w:t>(</w:t>
      </w:r>
      <w:r w:rsidR="00423943" w:rsidRPr="0017011D">
        <w:rPr>
          <w:i/>
          <w:sz w:val="20"/>
          <w:lang w:val="fr-CA"/>
        </w:rPr>
        <w:t>L</w:t>
      </w:r>
      <w:r w:rsidRPr="0017011D">
        <w:rPr>
          <w:i/>
          <w:sz w:val="20"/>
          <w:lang w:val="fr-CA"/>
        </w:rPr>
        <w:t>e français suit)</w:t>
      </w:r>
    </w:p>
    <w:p w:rsidR="006F2579" w:rsidRPr="0017011D" w:rsidRDefault="006F2579" w:rsidP="006F2579">
      <w:pPr>
        <w:widowControl w:val="0"/>
        <w:rPr>
          <w:lang w:val="fr-CA"/>
        </w:rPr>
      </w:pPr>
    </w:p>
    <w:p w:rsidR="006F2579" w:rsidRPr="0017011D" w:rsidRDefault="00F404D5" w:rsidP="006F2579">
      <w:pPr>
        <w:widowControl w:val="0"/>
        <w:jc w:val="center"/>
        <w:rPr>
          <w:b/>
          <w:lang w:val="fr-CA"/>
        </w:rPr>
      </w:pPr>
      <w:r w:rsidRPr="0017011D">
        <w:rPr>
          <w:b/>
          <w:lang w:val="fr-CA"/>
        </w:rPr>
        <w:t>AGENDA</w:t>
      </w:r>
    </w:p>
    <w:p w:rsidR="006F2579" w:rsidRPr="0017011D" w:rsidRDefault="006F2579" w:rsidP="006F2579">
      <w:pPr>
        <w:widowControl w:val="0"/>
        <w:rPr>
          <w:lang w:val="fr-CA"/>
        </w:rPr>
      </w:pPr>
    </w:p>
    <w:p w:rsidR="006F2579" w:rsidRPr="0017011D" w:rsidRDefault="003E0F9F" w:rsidP="006F2579">
      <w:pPr>
        <w:widowControl w:val="0"/>
        <w:rPr>
          <w:b/>
          <w:lang w:val="fr-CA"/>
        </w:rPr>
      </w:pPr>
      <w:r>
        <w:rPr>
          <w:b/>
          <w:lang w:val="fr-CA"/>
        </w:rPr>
        <w:t>March</w:t>
      </w:r>
      <w:r w:rsidR="00517CE0" w:rsidRPr="0017011D">
        <w:rPr>
          <w:b/>
          <w:lang w:val="fr-CA"/>
        </w:rPr>
        <w:t xml:space="preserve"> </w:t>
      </w:r>
      <w:r>
        <w:rPr>
          <w:b/>
          <w:lang w:val="fr-CA"/>
        </w:rPr>
        <w:t>6</w:t>
      </w:r>
      <w:r w:rsidR="000E1CD6" w:rsidRPr="0017011D">
        <w:rPr>
          <w:b/>
          <w:lang w:val="fr-CA"/>
        </w:rPr>
        <w:t>, 20</w:t>
      </w:r>
      <w:r w:rsidR="00517CE0" w:rsidRPr="0017011D">
        <w:rPr>
          <w:b/>
          <w:lang w:val="fr-CA"/>
        </w:rPr>
        <w:t>20</w:t>
      </w:r>
    </w:p>
    <w:p w:rsidR="006F2579" w:rsidRPr="0017011D" w:rsidRDefault="006F2579" w:rsidP="006F2579">
      <w:pPr>
        <w:widowControl w:val="0"/>
        <w:rPr>
          <w:b/>
        </w:rPr>
      </w:pPr>
      <w:r w:rsidRPr="0017011D">
        <w:rPr>
          <w:b/>
        </w:rPr>
        <w:t>For immediate release</w:t>
      </w:r>
    </w:p>
    <w:p w:rsidR="006F2579" w:rsidRPr="0017011D" w:rsidRDefault="006F2579" w:rsidP="006F2579">
      <w:pPr>
        <w:widowControl w:val="0"/>
      </w:pPr>
    </w:p>
    <w:p w:rsidR="009010F1" w:rsidRPr="0017011D" w:rsidRDefault="006F2579" w:rsidP="009010F1">
      <w:pPr>
        <w:widowControl w:val="0"/>
      </w:pPr>
      <w:r w:rsidRPr="0017011D">
        <w:rPr>
          <w:b/>
        </w:rPr>
        <w:t>OTTAWA</w:t>
      </w:r>
      <w:r w:rsidRPr="0017011D">
        <w:t xml:space="preserve"> – </w:t>
      </w:r>
      <w:r w:rsidR="009010F1" w:rsidRPr="0017011D">
        <w:t>The Supreme Court of Canada announced today the list of appeals that will be heard</w:t>
      </w:r>
      <w:r w:rsidR="00264572" w:rsidRPr="0017011D">
        <w:t xml:space="preserve"> </w:t>
      </w:r>
      <w:r w:rsidR="0053286F" w:rsidRPr="0017011D">
        <w:t xml:space="preserve">from </w:t>
      </w:r>
      <w:r w:rsidR="003E0F9F">
        <w:t>March</w:t>
      </w:r>
      <w:r w:rsidR="0053286F" w:rsidRPr="0017011D">
        <w:t xml:space="preserve"> </w:t>
      </w:r>
      <w:r w:rsidR="00A6751D" w:rsidRPr="0017011D">
        <w:t>1</w:t>
      </w:r>
      <w:r w:rsidR="003E0F9F">
        <w:t>6</w:t>
      </w:r>
      <w:r w:rsidR="0053286F" w:rsidRPr="0017011D">
        <w:t xml:space="preserve"> t</w:t>
      </w:r>
      <w:r w:rsidR="007A4306" w:rsidRPr="0017011D">
        <w:t>o</w:t>
      </w:r>
      <w:r w:rsidR="0053286F" w:rsidRPr="0017011D">
        <w:t xml:space="preserve"> </w:t>
      </w:r>
      <w:r w:rsidR="003E0F9F">
        <w:t>March</w:t>
      </w:r>
      <w:r w:rsidR="00980565" w:rsidRPr="0017011D">
        <w:t xml:space="preserve"> </w:t>
      </w:r>
      <w:r w:rsidR="005A43B7" w:rsidRPr="0017011D">
        <w:t>2</w:t>
      </w:r>
      <w:r w:rsidR="003E0F9F">
        <w:t>7</w:t>
      </w:r>
      <w:r w:rsidR="0053286F" w:rsidRPr="0017011D">
        <w:t>, 20</w:t>
      </w:r>
      <w:r w:rsidR="00A6751D" w:rsidRPr="0017011D">
        <w:t>20</w:t>
      </w:r>
      <w:r w:rsidR="00D04F41" w:rsidRPr="0017011D">
        <w:t>.</w:t>
      </w:r>
    </w:p>
    <w:p w:rsidR="00D32CC0" w:rsidRPr="0017011D" w:rsidRDefault="00D32CC0" w:rsidP="006F2579">
      <w:pPr>
        <w:widowControl w:val="0"/>
      </w:pPr>
    </w:p>
    <w:p w:rsidR="006A00B5" w:rsidRPr="0017011D" w:rsidRDefault="006A00B5" w:rsidP="006F2579">
      <w:pPr>
        <w:widowControl w:val="0"/>
      </w:pPr>
    </w:p>
    <w:p w:rsidR="006F2579" w:rsidRPr="0017011D" w:rsidRDefault="00F404D5" w:rsidP="006F2579">
      <w:pPr>
        <w:widowControl w:val="0"/>
        <w:jc w:val="center"/>
        <w:rPr>
          <w:lang w:val="fr-CA"/>
        </w:rPr>
      </w:pPr>
      <w:r w:rsidRPr="0017011D">
        <w:rPr>
          <w:b/>
          <w:lang w:val="fr-CA"/>
        </w:rPr>
        <w:t>CALENDRIER</w:t>
      </w:r>
    </w:p>
    <w:p w:rsidR="006F2579" w:rsidRPr="0017011D" w:rsidRDefault="006F2579" w:rsidP="006F2579">
      <w:pPr>
        <w:widowControl w:val="0"/>
        <w:rPr>
          <w:lang w:val="fr-CA"/>
        </w:rPr>
      </w:pPr>
    </w:p>
    <w:p w:rsidR="006F2579" w:rsidRPr="0017011D" w:rsidRDefault="006F2579" w:rsidP="006F2579">
      <w:pPr>
        <w:widowControl w:val="0"/>
        <w:rPr>
          <w:b/>
          <w:lang w:val="fr-CA"/>
        </w:rPr>
      </w:pPr>
      <w:r w:rsidRPr="0017011D">
        <w:rPr>
          <w:b/>
          <w:lang w:val="fr-CA"/>
        </w:rPr>
        <w:t xml:space="preserve">Le </w:t>
      </w:r>
      <w:r w:rsidR="003E0F9F">
        <w:rPr>
          <w:b/>
          <w:lang w:val="fr-CA"/>
        </w:rPr>
        <w:t>6</w:t>
      </w:r>
      <w:r w:rsidR="00930982" w:rsidRPr="0017011D">
        <w:rPr>
          <w:b/>
          <w:lang w:val="fr-CA"/>
        </w:rPr>
        <w:t xml:space="preserve"> </w:t>
      </w:r>
      <w:r w:rsidR="003E0F9F">
        <w:rPr>
          <w:b/>
          <w:lang w:val="fr-CA"/>
        </w:rPr>
        <w:t>mars</w:t>
      </w:r>
      <w:r w:rsidR="006B24D0" w:rsidRPr="0017011D">
        <w:rPr>
          <w:b/>
          <w:lang w:val="fr-CA"/>
        </w:rPr>
        <w:t xml:space="preserve"> </w:t>
      </w:r>
      <w:r w:rsidRPr="0017011D">
        <w:rPr>
          <w:b/>
          <w:lang w:val="fr-CA"/>
        </w:rPr>
        <w:t>20</w:t>
      </w:r>
      <w:r w:rsidR="00517CE0" w:rsidRPr="0017011D">
        <w:rPr>
          <w:b/>
          <w:lang w:val="fr-CA"/>
        </w:rPr>
        <w:t>20</w:t>
      </w:r>
    </w:p>
    <w:p w:rsidR="006F2579" w:rsidRPr="0017011D" w:rsidRDefault="006F2579" w:rsidP="006F2579">
      <w:pPr>
        <w:widowControl w:val="0"/>
        <w:rPr>
          <w:lang w:val="fr-CA"/>
        </w:rPr>
      </w:pPr>
      <w:r w:rsidRPr="0017011D">
        <w:rPr>
          <w:b/>
          <w:lang w:val="fr-CA"/>
        </w:rPr>
        <w:t>Pour diffusion immédiate</w:t>
      </w:r>
    </w:p>
    <w:p w:rsidR="006F2579" w:rsidRPr="0017011D" w:rsidRDefault="006F2579" w:rsidP="006F2579">
      <w:pPr>
        <w:widowControl w:val="0"/>
        <w:rPr>
          <w:lang w:val="fr-CA"/>
        </w:rPr>
      </w:pPr>
    </w:p>
    <w:p w:rsidR="006F2579" w:rsidRPr="0017011D" w:rsidRDefault="006F2579" w:rsidP="006F2579">
      <w:pPr>
        <w:widowControl w:val="0"/>
        <w:rPr>
          <w:lang w:val="fr-CA"/>
        </w:rPr>
      </w:pPr>
      <w:r w:rsidRPr="0017011D">
        <w:rPr>
          <w:b/>
          <w:lang w:val="fr-CA"/>
        </w:rPr>
        <w:t>OTTAWA</w:t>
      </w:r>
      <w:r w:rsidRPr="0017011D">
        <w:rPr>
          <w:lang w:val="fr-CA"/>
        </w:rPr>
        <w:t xml:space="preserve"> – </w:t>
      </w:r>
      <w:r w:rsidR="009010F1" w:rsidRPr="0017011D">
        <w:rPr>
          <w:lang w:val="fr-CA"/>
        </w:rPr>
        <w:t xml:space="preserve">La Cour suprême du Canada a </w:t>
      </w:r>
      <w:r w:rsidR="00423943" w:rsidRPr="0017011D">
        <w:rPr>
          <w:lang w:val="fr-CA"/>
        </w:rPr>
        <w:t>annonc</w:t>
      </w:r>
      <w:r w:rsidR="00CE7AB4" w:rsidRPr="0017011D">
        <w:rPr>
          <w:lang w:val="fr-CA"/>
        </w:rPr>
        <w:t>é aujourd’hui la liste d</w:t>
      </w:r>
      <w:r w:rsidR="00163EC7" w:rsidRPr="0017011D">
        <w:rPr>
          <w:lang w:val="fr-CA"/>
        </w:rPr>
        <w:t xml:space="preserve">es </w:t>
      </w:r>
      <w:r w:rsidR="009010F1" w:rsidRPr="0017011D">
        <w:rPr>
          <w:lang w:val="fr-CA"/>
        </w:rPr>
        <w:t xml:space="preserve">appels qui seront entendus </w:t>
      </w:r>
      <w:r w:rsidR="0053286F" w:rsidRPr="0017011D">
        <w:rPr>
          <w:lang w:val="fr-CA"/>
        </w:rPr>
        <w:t xml:space="preserve">du </w:t>
      </w:r>
      <w:r w:rsidR="00A6751D" w:rsidRPr="0017011D">
        <w:rPr>
          <w:lang w:val="fr-CA"/>
        </w:rPr>
        <w:t>1</w:t>
      </w:r>
      <w:r w:rsidR="003E0F9F">
        <w:rPr>
          <w:lang w:val="fr-CA"/>
        </w:rPr>
        <w:t>6</w:t>
      </w:r>
      <w:r w:rsidR="00A6751D" w:rsidRPr="0017011D">
        <w:rPr>
          <w:lang w:val="fr-CA"/>
        </w:rPr>
        <w:t xml:space="preserve"> </w:t>
      </w:r>
      <w:r w:rsidR="003E0F9F">
        <w:rPr>
          <w:lang w:val="fr-CA"/>
        </w:rPr>
        <w:t>mars</w:t>
      </w:r>
      <w:r w:rsidR="0053286F" w:rsidRPr="0017011D">
        <w:rPr>
          <w:lang w:val="fr-CA"/>
        </w:rPr>
        <w:t xml:space="preserve"> au </w:t>
      </w:r>
      <w:r w:rsidR="005A43B7" w:rsidRPr="0017011D">
        <w:rPr>
          <w:lang w:val="fr-CA"/>
        </w:rPr>
        <w:t>2</w:t>
      </w:r>
      <w:r w:rsidR="003E0F9F">
        <w:rPr>
          <w:lang w:val="fr-CA"/>
        </w:rPr>
        <w:t>7</w:t>
      </w:r>
      <w:r w:rsidR="0053286F" w:rsidRPr="0017011D">
        <w:rPr>
          <w:lang w:val="fr-CA"/>
        </w:rPr>
        <w:t xml:space="preserve"> </w:t>
      </w:r>
      <w:r w:rsidR="003E0F9F">
        <w:rPr>
          <w:lang w:val="fr-CA"/>
        </w:rPr>
        <w:t>mars</w:t>
      </w:r>
      <w:r w:rsidR="00364285" w:rsidRPr="0017011D">
        <w:rPr>
          <w:lang w:val="fr-CA"/>
        </w:rPr>
        <w:t xml:space="preserve"> 20</w:t>
      </w:r>
      <w:r w:rsidR="00A6751D" w:rsidRPr="0017011D">
        <w:rPr>
          <w:lang w:val="fr-CA"/>
        </w:rPr>
        <w:t>20</w:t>
      </w:r>
      <w:r w:rsidR="009010F1" w:rsidRPr="0017011D">
        <w:rPr>
          <w:lang w:val="fr-CA"/>
        </w:rPr>
        <w:t>.</w:t>
      </w:r>
    </w:p>
    <w:p w:rsidR="00D32CC0" w:rsidRPr="0017011D" w:rsidRDefault="00D32CC0" w:rsidP="006F2579">
      <w:pPr>
        <w:widowControl w:val="0"/>
        <w:rPr>
          <w:lang w:val="fr-CA"/>
        </w:rPr>
      </w:pPr>
    </w:p>
    <w:p w:rsidR="00C069C9" w:rsidRPr="0017011D" w:rsidRDefault="002537B2" w:rsidP="006F2579">
      <w:pPr>
        <w:widowControl w:val="0"/>
        <w:rPr>
          <w:lang w:val="fr-CA"/>
        </w:rPr>
      </w:pPr>
      <w:r>
        <w:rPr>
          <w:sz w:val="20"/>
        </w:rPr>
        <w:pict>
          <v:rect id="_x0000_i1025" style="width:2in;height:1pt" o:hrpct="0" o:hralign="center" o:hrstd="t" o:hrnoshade="t" o:hr="t" fillcolor="black [3213]" stroked="f"/>
        </w:pict>
      </w:r>
    </w:p>
    <w:p w:rsidR="002F6BA8" w:rsidRPr="0017011D" w:rsidRDefault="002F6BA8" w:rsidP="0048502A">
      <w:pPr>
        <w:widowControl w:val="0"/>
        <w:rPr>
          <w:lang w:val="fr-CA"/>
        </w:rPr>
      </w:pPr>
    </w:p>
    <w:tbl>
      <w:tblPr>
        <w:tblW w:w="5149" w:type="pct"/>
        <w:tblCellMar>
          <w:top w:w="15" w:type="dxa"/>
          <w:left w:w="15" w:type="dxa"/>
          <w:bottom w:w="15" w:type="dxa"/>
          <w:right w:w="15" w:type="dxa"/>
        </w:tblCellMar>
        <w:tblLook w:val="04A0" w:firstRow="1" w:lastRow="0" w:firstColumn="1" w:lastColumn="0" w:noHBand="0" w:noVBand="1"/>
      </w:tblPr>
      <w:tblGrid>
        <w:gridCol w:w="2410"/>
        <w:gridCol w:w="7229"/>
      </w:tblGrid>
      <w:tr w:rsidR="004F1AF3" w:rsidRPr="002537B2" w:rsidTr="004F1AF3">
        <w:trPr>
          <w:trHeight w:val="561"/>
        </w:trPr>
        <w:tc>
          <w:tcPr>
            <w:tcW w:w="1250" w:type="pct"/>
            <w:shd w:val="clear" w:color="auto" w:fill="auto"/>
            <w:tcMar>
              <w:top w:w="0" w:type="dxa"/>
              <w:left w:w="45" w:type="dxa"/>
              <w:bottom w:w="0" w:type="dxa"/>
              <w:right w:w="45" w:type="dxa"/>
            </w:tcMar>
            <w:hideMark/>
          </w:tcPr>
          <w:p w:rsidR="004F1AF3" w:rsidRPr="0017011D" w:rsidRDefault="004F1AF3" w:rsidP="00BC5B2C">
            <w:pPr>
              <w:widowControl w:val="0"/>
              <w:spacing w:after="120"/>
              <w:rPr>
                <w:b/>
                <w:sz w:val="20"/>
              </w:rPr>
            </w:pPr>
            <w:r w:rsidRPr="0017011D">
              <w:rPr>
                <w:b/>
                <w:sz w:val="20"/>
              </w:rPr>
              <w:t>DATE OF HEARING /</w:t>
            </w:r>
            <w:r w:rsidRPr="0017011D">
              <w:rPr>
                <w:b/>
                <w:sz w:val="20"/>
              </w:rPr>
              <w:br/>
              <w:t>DATE D’AUDITION</w:t>
            </w:r>
          </w:p>
        </w:tc>
        <w:tc>
          <w:tcPr>
            <w:tcW w:w="3750" w:type="pct"/>
            <w:shd w:val="clear" w:color="auto" w:fill="auto"/>
            <w:tcMar>
              <w:top w:w="0" w:type="dxa"/>
              <w:left w:w="45" w:type="dxa"/>
              <w:bottom w:w="0" w:type="dxa"/>
              <w:right w:w="45" w:type="dxa"/>
            </w:tcMar>
            <w:hideMark/>
          </w:tcPr>
          <w:p w:rsidR="004F1AF3" w:rsidRPr="0017011D" w:rsidRDefault="004F1AF3" w:rsidP="00A66695">
            <w:pPr>
              <w:widowControl w:val="0"/>
              <w:spacing w:after="120"/>
              <w:rPr>
                <w:b/>
                <w:sz w:val="20"/>
                <w:lang w:val="fr-CA"/>
              </w:rPr>
            </w:pPr>
            <w:r w:rsidRPr="0017011D">
              <w:rPr>
                <w:b/>
                <w:sz w:val="20"/>
                <w:lang w:val="fr-CA"/>
              </w:rPr>
              <w:t>NAME AND CASE NUMBER /</w:t>
            </w:r>
            <w:r w:rsidRPr="0017011D">
              <w:rPr>
                <w:b/>
                <w:sz w:val="20"/>
                <w:lang w:val="fr-CA"/>
              </w:rPr>
              <w:br/>
              <w:t>NOM DE LA CAUSE ET NUMÉRO</w:t>
            </w:r>
          </w:p>
        </w:tc>
      </w:tr>
      <w:tr w:rsidR="004F1AF3" w:rsidRPr="0017011D" w:rsidTr="00A66695">
        <w:trPr>
          <w:trHeight w:val="371"/>
        </w:trPr>
        <w:tc>
          <w:tcPr>
            <w:tcW w:w="1250" w:type="pct"/>
            <w:shd w:val="clear" w:color="auto" w:fill="auto"/>
            <w:tcMar>
              <w:top w:w="0" w:type="dxa"/>
              <w:left w:w="45" w:type="dxa"/>
              <w:bottom w:w="0" w:type="dxa"/>
              <w:right w:w="45" w:type="dxa"/>
            </w:tcMar>
            <w:hideMark/>
          </w:tcPr>
          <w:p w:rsidR="004F1AF3" w:rsidRPr="0017011D" w:rsidRDefault="004F1AF3" w:rsidP="003E0F9F">
            <w:pPr>
              <w:widowControl w:val="0"/>
              <w:spacing w:after="120"/>
              <w:rPr>
                <w:sz w:val="20"/>
              </w:rPr>
            </w:pPr>
            <w:r w:rsidRPr="0017011D">
              <w:rPr>
                <w:sz w:val="20"/>
              </w:rPr>
              <w:t>20</w:t>
            </w:r>
            <w:r w:rsidR="00AD6FAD" w:rsidRPr="0017011D">
              <w:rPr>
                <w:sz w:val="20"/>
              </w:rPr>
              <w:t>20</w:t>
            </w:r>
            <w:r w:rsidRPr="0017011D">
              <w:rPr>
                <w:sz w:val="20"/>
              </w:rPr>
              <w:t>-0</w:t>
            </w:r>
            <w:r w:rsidR="003E0F9F">
              <w:rPr>
                <w:sz w:val="20"/>
              </w:rPr>
              <w:t>3</w:t>
            </w:r>
            <w:r w:rsidRPr="0017011D">
              <w:rPr>
                <w:sz w:val="20"/>
              </w:rPr>
              <w:t>-</w:t>
            </w:r>
            <w:r w:rsidR="003E0F9F">
              <w:rPr>
                <w:sz w:val="20"/>
              </w:rPr>
              <w:t>24</w:t>
            </w:r>
          </w:p>
        </w:tc>
        <w:tc>
          <w:tcPr>
            <w:tcW w:w="3750" w:type="pct"/>
            <w:shd w:val="clear" w:color="auto" w:fill="auto"/>
            <w:tcMar>
              <w:top w:w="0" w:type="dxa"/>
              <w:left w:w="45" w:type="dxa"/>
              <w:bottom w:w="0" w:type="dxa"/>
              <w:right w:w="45" w:type="dxa"/>
            </w:tcMar>
            <w:hideMark/>
          </w:tcPr>
          <w:p w:rsidR="004F1AF3" w:rsidRPr="0017011D" w:rsidRDefault="003E0F9F" w:rsidP="00A66695">
            <w:pPr>
              <w:widowControl w:val="0"/>
              <w:spacing w:after="120"/>
              <w:rPr>
                <w:sz w:val="20"/>
              </w:rPr>
            </w:pPr>
            <w:r w:rsidRPr="003E0F9F">
              <w:rPr>
                <w:i/>
                <w:iCs/>
                <w:sz w:val="20"/>
              </w:rPr>
              <w:t xml:space="preserve">Attorney General for Saskatchewan v. Attorney General of Canada </w:t>
            </w:r>
            <w:r w:rsidRPr="003E0F9F">
              <w:rPr>
                <w:iCs/>
                <w:sz w:val="20"/>
              </w:rPr>
              <w:t>(Sask.) (Civil) (As of Right) (</w:t>
            </w:r>
            <w:hyperlink r:id="rId8" w:history="1">
              <w:r w:rsidRPr="003E0F9F">
                <w:rPr>
                  <w:rStyle w:val="Hyperlink"/>
                  <w:iCs/>
                  <w:sz w:val="20"/>
                </w:rPr>
                <w:t>38663</w:t>
              </w:r>
            </w:hyperlink>
            <w:r w:rsidRPr="003E0F9F">
              <w:rPr>
                <w:iCs/>
                <w:sz w:val="20"/>
              </w:rPr>
              <w:t>)</w:t>
            </w:r>
          </w:p>
        </w:tc>
      </w:tr>
      <w:tr w:rsidR="004F1AF3" w:rsidRPr="0017011D" w:rsidTr="00A66695">
        <w:trPr>
          <w:trHeight w:val="193"/>
        </w:trPr>
        <w:tc>
          <w:tcPr>
            <w:tcW w:w="1250" w:type="pct"/>
            <w:shd w:val="clear" w:color="auto" w:fill="auto"/>
            <w:tcMar>
              <w:top w:w="0" w:type="dxa"/>
              <w:left w:w="45" w:type="dxa"/>
              <w:bottom w:w="0" w:type="dxa"/>
              <w:right w:w="45" w:type="dxa"/>
            </w:tcMar>
            <w:hideMark/>
          </w:tcPr>
          <w:p w:rsidR="004F1AF3" w:rsidRPr="0017011D" w:rsidRDefault="004F1AF3" w:rsidP="003E0F9F">
            <w:pPr>
              <w:widowControl w:val="0"/>
              <w:spacing w:after="120"/>
              <w:rPr>
                <w:sz w:val="20"/>
              </w:rPr>
            </w:pPr>
            <w:r w:rsidRPr="0017011D">
              <w:rPr>
                <w:sz w:val="20"/>
              </w:rPr>
              <w:t>20</w:t>
            </w:r>
            <w:r w:rsidR="00095AAF" w:rsidRPr="0017011D">
              <w:rPr>
                <w:sz w:val="20"/>
              </w:rPr>
              <w:t>20</w:t>
            </w:r>
            <w:r w:rsidRPr="0017011D">
              <w:rPr>
                <w:sz w:val="20"/>
              </w:rPr>
              <w:t>-0</w:t>
            </w:r>
            <w:r w:rsidR="003E0F9F">
              <w:rPr>
                <w:sz w:val="20"/>
              </w:rPr>
              <w:t>3</w:t>
            </w:r>
            <w:r w:rsidRPr="0017011D">
              <w:rPr>
                <w:sz w:val="20"/>
              </w:rPr>
              <w:t>-</w:t>
            </w:r>
            <w:r w:rsidR="003E0F9F">
              <w:rPr>
                <w:sz w:val="20"/>
              </w:rPr>
              <w:t>25</w:t>
            </w:r>
          </w:p>
        </w:tc>
        <w:tc>
          <w:tcPr>
            <w:tcW w:w="3750" w:type="pct"/>
            <w:shd w:val="clear" w:color="auto" w:fill="auto"/>
            <w:tcMar>
              <w:top w:w="0" w:type="dxa"/>
              <w:left w:w="45" w:type="dxa"/>
              <w:bottom w:w="0" w:type="dxa"/>
              <w:right w:w="45" w:type="dxa"/>
            </w:tcMar>
            <w:hideMark/>
          </w:tcPr>
          <w:p w:rsidR="001A1C0F" w:rsidRPr="0017011D" w:rsidRDefault="003E0F9F" w:rsidP="001A1C0F">
            <w:pPr>
              <w:widowControl w:val="0"/>
              <w:spacing w:after="120"/>
              <w:rPr>
                <w:sz w:val="20"/>
              </w:rPr>
            </w:pPr>
            <w:r w:rsidRPr="003E0F9F">
              <w:rPr>
                <w:i/>
                <w:iCs/>
                <w:sz w:val="20"/>
              </w:rPr>
              <w:t xml:space="preserve">Attorney General of Ontario v. Attorney General of Canada </w:t>
            </w:r>
            <w:r w:rsidRPr="003E0F9F">
              <w:rPr>
                <w:iCs/>
                <w:sz w:val="20"/>
              </w:rPr>
              <w:t>(Ont.) (Civil) (As of Right) (</w:t>
            </w:r>
            <w:hyperlink r:id="rId9" w:history="1">
              <w:r w:rsidRPr="003E0F9F">
                <w:rPr>
                  <w:rStyle w:val="Hyperlink"/>
                  <w:iCs/>
                  <w:sz w:val="20"/>
                </w:rPr>
                <w:t>38781</w:t>
              </w:r>
            </w:hyperlink>
            <w:r w:rsidRPr="003E0F9F">
              <w:rPr>
                <w:iCs/>
                <w:sz w:val="20"/>
              </w:rPr>
              <w:t>)</w:t>
            </w:r>
          </w:p>
        </w:tc>
      </w:tr>
      <w:tr w:rsidR="004F1AF3" w:rsidRPr="0017011D" w:rsidTr="00A66695">
        <w:trPr>
          <w:trHeight w:val="395"/>
        </w:trPr>
        <w:tc>
          <w:tcPr>
            <w:tcW w:w="1250" w:type="pct"/>
            <w:shd w:val="clear" w:color="auto" w:fill="auto"/>
            <w:tcMar>
              <w:top w:w="0" w:type="dxa"/>
              <w:left w:w="45" w:type="dxa"/>
              <w:bottom w:w="0" w:type="dxa"/>
              <w:right w:w="45" w:type="dxa"/>
            </w:tcMar>
            <w:hideMark/>
          </w:tcPr>
          <w:p w:rsidR="004F1AF3" w:rsidRPr="0017011D" w:rsidRDefault="004F1AF3" w:rsidP="003E0F9F">
            <w:pPr>
              <w:widowControl w:val="0"/>
              <w:spacing w:after="120"/>
              <w:rPr>
                <w:sz w:val="20"/>
              </w:rPr>
            </w:pPr>
            <w:r w:rsidRPr="0017011D">
              <w:rPr>
                <w:sz w:val="20"/>
              </w:rPr>
              <w:t>20</w:t>
            </w:r>
            <w:r w:rsidR="00095AAF" w:rsidRPr="0017011D">
              <w:rPr>
                <w:sz w:val="20"/>
              </w:rPr>
              <w:t>20</w:t>
            </w:r>
            <w:r w:rsidRPr="0017011D">
              <w:rPr>
                <w:sz w:val="20"/>
              </w:rPr>
              <w:t>-</w:t>
            </w:r>
            <w:r w:rsidR="00095AAF" w:rsidRPr="0017011D">
              <w:rPr>
                <w:sz w:val="20"/>
              </w:rPr>
              <w:t>0</w:t>
            </w:r>
            <w:r w:rsidR="003E0F9F">
              <w:rPr>
                <w:sz w:val="20"/>
              </w:rPr>
              <w:t>3</w:t>
            </w:r>
            <w:r w:rsidRPr="0017011D">
              <w:rPr>
                <w:sz w:val="20"/>
              </w:rPr>
              <w:t>-</w:t>
            </w:r>
            <w:r w:rsidR="00AD6FAD" w:rsidRPr="0017011D">
              <w:rPr>
                <w:sz w:val="20"/>
              </w:rPr>
              <w:t>2</w:t>
            </w:r>
            <w:r w:rsidR="003E0F9F">
              <w:rPr>
                <w:sz w:val="20"/>
              </w:rPr>
              <w:t>6</w:t>
            </w:r>
          </w:p>
        </w:tc>
        <w:tc>
          <w:tcPr>
            <w:tcW w:w="3750" w:type="pct"/>
            <w:shd w:val="clear" w:color="auto" w:fill="auto"/>
            <w:tcMar>
              <w:top w:w="0" w:type="dxa"/>
              <w:left w:w="45" w:type="dxa"/>
              <w:bottom w:w="0" w:type="dxa"/>
              <w:right w:w="45" w:type="dxa"/>
            </w:tcMar>
            <w:hideMark/>
          </w:tcPr>
          <w:p w:rsidR="004F1AF3" w:rsidRPr="0017011D" w:rsidRDefault="003E0F9F" w:rsidP="00A66695">
            <w:pPr>
              <w:widowControl w:val="0"/>
              <w:spacing w:after="120"/>
              <w:rPr>
                <w:sz w:val="20"/>
              </w:rPr>
            </w:pPr>
            <w:r w:rsidRPr="003E0F9F">
              <w:rPr>
                <w:i/>
                <w:iCs/>
                <w:sz w:val="20"/>
              </w:rPr>
              <w:t>Estate of Bernard Sherman and the Trustees of the Estate, et al. v. Kevin Donovan</w:t>
            </w:r>
            <w:r w:rsidRPr="003E0F9F">
              <w:rPr>
                <w:iCs/>
                <w:sz w:val="20"/>
              </w:rPr>
              <w:t xml:space="preserve"> (Ont.) (Civil) (By Leave) (</w:t>
            </w:r>
            <w:hyperlink r:id="rId10" w:history="1">
              <w:r w:rsidRPr="003E0F9F">
                <w:rPr>
                  <w:rStyle w:val="Hyperlink"/>
                  <w:iCs/>
                  <w:sz w:val="20"/>
                </w:rPr>
                <w:t>38695</w:t>
              </w:r>
            </w:hyperlink>
            <w:r w:rsidRPr="003E0F9F">
              <w:rPr>
                <w:iCs/>
                <w:sz w:val="20"/>
              </w:rPr>
              <w:t>)</w:t>
            </w:r>
          </w:p>
        </w:tc>
      </w:tr>
    </w:tbl>
    <w:p w:rsidR="00BE50C2" w:rsidRPr="0017011D" w:rsidRDefault="00BE50C2" w:rsidP="0048502A">
      <w:pPr>
        <w:widowControl w:val="0"/>
        <w:rPr>
          <w:sz w:val="20"/>
          <w:lang w:val="fr-CA"/>
        </w:rPr>
      </w:pPr>
    </w:p>
    <w:p w:rsidR="00EE4187" w:rsidRPr="0017011D" w:rsidRDefault="00EE4187" w:rsidP="00EE4187">
      <w:pPr>
        <w:widowControl w:val="0"/>
        <w:jc w:val="both"/>
        <w:rPr>
          <w:sz w:val="18"/>
          <w:szCs w:val="18"/>
        </w:rPr>
      </w:pPr>
      <w:r w:rsidRPr="0017011D">
        <w:rPr>
          <w:b/>
          <w:sz w:val="18"/>
          <w:szCs w:val="18"/>
        </w:rPr>
        <w:t>NOTE:</w:t>
      </w:r>
      <w:r w:rsidRPr="0017011D">
        <w:rPr>
          <w:sz w:val="18"/>
          <w:szCs w:val="18"/>
        </w:rPr>
        <w:t xml:space="preserve"> This agenda is subject to change. Hearings normally commence at 9:30 a.m.</w:t>
      </w:r>
      <w:r w:rsidR="00DF5D71" w:rsidRPr="0017011D">
        <w:rPr>
          <w:sz w:val="18"/>
          <w:szCs w:val="18"/>
        </w:rPr>
        <w:t xml:space="preserve"> E</w:t>
      </w:r>
      <w:r w:rsidR="000B3A65">
        <w:rPr>
          <w:sz w:val="18"/>
          <w:szCs w:val="18"/>
        </w:rPr>
        <w:t>D</w:t>
      </w:r>
      <w:r w:rsidR="00DF5D71" w:rsidRPr="0017011D">
        <w:rPr>
          <w:sz w:val="18"/>
          <w:szCs w:val="18"/>
        </w:rPr>
        <w:t>T</w:t>
      </w:r>
      <w:r w:rsidRPr="0017011D">
        <w:rPr>
          <w:sz w:val="18"/>
          <w:szCs w:val="18"/>
        </w:rPr>
        <w:t>; however, cases with multiple parties often commence at 9:00 a.m. Where two cases are scheduled on a given day, the second case may be heard immediately after the first one or at 2:00 p.m. Hearing dates and times should be confirmed with Registry staff at 613-996-8666.</w:t>
      </w:r>
    </w:p>
    <w:p w:rsidR="00EE4187" w:rsidRPr="0017011D" w:rsidRDefault="00EE4187" w:rsidP="00EE4187">
      <w:pPr>
        <w:widowControl w:val="0"/>
        <w:jc w:val="both"/>
        <w:rPr>
          <w:sz w:val="18"/>
          <w:szCs w:val="18"/>
        </w:rPr>
      </w:pPr>
    </w:p>
    <w:p w:rsidR="00EE4187" w:rsidRPr="0017011D" w:rsidRDefault="00EE4187" w:rsidP="00EE4187">
      <w:pPr>
        <w:jc w:val="both"/>
        <w:rPr>
          <w:sz w:val="18"/>
          <w:szCs w:val="18"/>
          <w:lang w:val="fr-CA"/>
        </w:rPr>
      </w:pPr>
      <w:r w:rsidRPr="0017011D">
        <w:rPr>
          <w:sz w:val="18"/>
          <w:szCs w:val="18"/>
          <w:lang w:val="fr-CA"/>
        </w:rPr>
        <w:t>Ce calendrier est sujet à modification. Les audiences débutent normalement à 9</w:t>
      </w:r>
      <w:r w:rsidR="00DF5D71" w:rsidRPr="0017011D">
        <w:rPr>
          <w:sz w:val="18"/>
          <w:szCs w:val="18"/>
          <w:lang w:val="fr-CA"/>
        </w:rPr>
        <w:t xml:space="preserve"> </w:t>
      </w:r>
      <w:r w:rsidRPr="0017011D">
        <w:rPr>
          <w:sz w:val="18"/>
          <w:szCs w:val="18"/>
          <w:lang w:val="fr-CA"/>
        </w:rPr>
        <w:t>h</w:t>
      </w:r>
      <w:r w:rsidR="00DF5D71" w:rsidRPr="0017011D">
        <w:rPr>
          <w:sz w:val="18"/>
          <w:szCs w:val="18"/>
          <w:lang w:val="fr-CA"/>
        </w:rPr>
        <w:t xml:space="preserve"> </w:t>
      </w:r>
      <w:r w:rsidRPr="0017011D">
        <w:rPr>
          <w:sz w:val="18"/>
          <w:szCs w:val="18"/>
          <w:lang w:val="fr-CA"/>
        </w:rPr>
        <w:t>30</w:t>
      </w:r>
      <w:r w:rsidR="00DF5D71" w:rsidRPr="0017011D">
        <w:rPr>
          <w:sz w:val="18"/>
          <w:szCs w:val="18"/>
          <w:lang w:val="fr-CA"/>
        </w:rPr>
        <w:t xml:space="preserve"> H</w:t>
      </w:r>
      <w:r w:rsidR="000B3A65">
        <w:rPr>
          <w:sz w:val="18"/>
          <w:szCs w:val="18"/>
          <w:lang w:val="fr-CA"/>
        </w:rPr>
        <w:t>A</w:t>
      </w:r>
      <w:r w:rsidR="00DF5D71" w:rsidRPr="0017011D">
        <w:rPr>
          <w:sz w:val="18"/>
          <w:szCs w:val="18"/>
          <w:lang w:val="fr-CA"/>
        </w:rPr>
        <w:t>E</w:t>
      </w:r>
      <w:r w:rsidRPr="0017011D">
        <w:rPr>
          <w:sz w:val="18"/>
          <w:szCs w:val="18"/>
          <w:lang w:val="fr-CA"/>
        </w:rPr>
        <w:t>;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EE4187" w:rsidRPr="0017011D" w:rsidRDefault="00EE4187" w:rsidP="00EE4187">
      <w:pPr>
        <w:widowControl w:val="0"/>
        <w:jc w:val="both"/>
        <w:rPr>
          <w:sz w:val="20"/>
          <w:lang w:val="fr-CA"/>
        </w:rPr>
      </w:pPr>
    </w:p>
    <w:p w:rsidR="00C069C9" w:rsidRPr="0017011D" w:rsidRDefault="002537B2" w:rsidP="00EE4187">
      <w:pPr>
        <w:widowControl w:val="0"/>
        <w:jc w:val="both"/>
        <w:rPr>
          <w:sz w:val="20"/>
          <w:lang w:val="fr-CA"/>
        </w:rPr>
      </w:pPr>
      <w:r>
        <w:rPr>
          <w:sz w:val="20"/>
        </w:rPr>
        <w:pict>
          <v:rect id="_x0000_i1026" style="width:2in;height:1pt" o:hrpct="0" o:hralign="center" o:hrstd="t" o:hrnoshade="t" o:hr="t" fillcolor="black [3213]" stroked="f"/>
        </w:pict>
      </w:r>
    </w:p>
    <w:p w:rsidR="006B25CE" w:rsidRDefault="006B25CE" w:rsidP="0058523D">
      <w:pPr>
        <w:widowControl w:val="0"/>
        <w:rPr>
          <w:sz w:val="20"/>
        </w:rPr>
      </w:pPr>
    </w:p>
    <w:bookmarkStart w:id="0" w:name="1"/>
    <w:bookmarkEnd w:id="0"/>
    <w:p w:rsidR="00C8122D" w:rsidRPr="005F2386" w:rsidRDefault="00C8122D" w:rsidP="009A56E6">
      <w:pPr>
        <w:widowControl w:val="0"/>
        <w:ind w:left="720" w:hanging="720"/>
        <w:jc w:val="both"/>
        <w:rPr>
          <w:b/>
          <w:i/>
          <w:sz w:val="20"/>
          <w:lang w:val="en-CA"/>
        </w:rPr>
      </w:pPr>
      <w:r w:rsidRPr="005F2386">
        <w:rPr>
          <w:b/>
          <w:sz w:val="20"/>
          <w:lang w:val="en-CA"/>
        </w:rPr>
        <w:fldChar w:fldCharType="begin"/>
      </w:r>
      <w:r w:rsidRPr="005F2386">
        <w:rPr>
          <w:b/>
          <w:sz w:val="20"/>
        </w:rPr>
        <w:instrText xml:space="preserve"> SEQ CHAPTER \h \r 1</w:instrText>
      </w:r>
      <w:r w:rsidRPr="005F2386">
        <w:rPr>
          <w:b/>
          <w:sz w:val="20"/>
        </w:rPr>
        <w:fldChar w:fldCharType="end"/>
      </w:r>
      <w:r w:rsidRPr="005F2386">
        <w:rPr>
          <w:b/>
          <w:sz w:val="20"/>
          <w:lang w:val="en-CA"/>
        </w:rPr>
        <w:t>38</w:t>
      </w:r>
      <w:bookmarkStart w:id="1" w:name="3"/>
      <w:bookmarkEnd w:id="1"/>
      <w:r w:rsidRPr="005F2386">
        <w:rPr>
          <w:b/>
          <w:sz w:val="20"/>
          <w:lang w:val="en-CA"/>
        </w:rPr>
        <w:t>663</w:t>
      </w:r>
      <w:r w:rsidRPr="005F2386">
        <w:rPr>
          <w:sz w:val="20"/>
          <w:lang w:val="en-CA"/>
        </w:rPr>
        <w:tab/>
      </w:r>
      <w:r w:rsidRPr="005F2386">
        <w:rPr>
          <w:b/>
          <w:i/>
          <w:sz w:val="20"/>
          <w:lang w:val="en-CA"/>
        </w:rPr>
        <w:t>Attorney General of Saskatchewan v. Attorney General of Canada</w:t>
      </w:r>
    </w:p>
    <w:p w:rsidR="00C8122D" w:rsidRPr="005F2386" w:rsidRDefault="00C8122D" w:rsidP="00C8122D">
      <w:pPr>
        <w:widowControl w:val="0"/>
        <w:ind w:left="720"/>
        <w:jc w:val="both"/>
        <w:rPr>
          <w:b/>
          <w:i/>
          <w:sz w:val="20"/>
          <w:lang w:val="en-CA"/>
        </w:rPr>
      </w:pPr>
      <w:r w:rsidRPr="005F2386">
        <w:rPr>
          <w:sz w:val="20"/>
        </w:rPr>
        <w:t>(Sask.) (Civil) (As of Right)</w:t>
      </w:r>
    </w:p>
    <w:p w:rsidR="00C8122D" w:rsidRPr="005F2386" w:rsidRDefault="00C8122D" w:rsidP="009A56E6">
      <w:pPr>
        <w:widowControl w:val="0"/>
        <w:jc w:val="both"/>
        <w:rPr>
          <w:sz w:val="20"/>
          <w:lang w:val="en-CA"/>
        </w:rPr>
      </w:pPr>
      <w:bookmarkStart w:id="2" w:name="QuickMark_1"/>
      <w:bookmarkEnd w:id="2"/>
    </w:p>
    <w:p w:rsidR="00C8122D" w:rsidRPr="005F2386" w:rsidRDefault="00C8122D" w:rsidP="009A56E6">
      <w:pPr>
        <w:widowControl w:val="0"/>
        <w:jc w:val="both"/>
        <w:rPr>
          <w:sz w:val="20"/>
          <w:lang w:val="en-CA"/>
        </w:rPr>
      </w:pPr>
      <w:r w:rsidRPr="005F2386">
        <w:rPr>
          <w:sz w:val="20"/>
          <w:lang w:val="en-CA"/>
        </w:rPr>
        <w:t>Constitutional law - Division of powers - Environmental law - Climate change - Power to tax and to regulate -</w:t>
      </w:r>
      <w:r w:rsidRPr="005F2386">
        <w:rPr>
          <w:i/>
          <w:sz w:val="20"/>
          <w:lang w:val="en-CA"/>
        </w:rPr>
        <w:t xml:space="preserve"> </w:t>
      </w:r>
      <w:r w:rsidRPr="005F2386">
        <w:rPr>
          <w:sz w:val="20"/>
          <w:lang w:val="en-CA"/>
        </w:rPr>
        <w:t xml:space="preserve">Whether the </w:t>
      </w:r>
      <w:r w:rsidRPr="005F2386">
        <w:rPr>
          <w:i/>
          <w:sz w:val="20"/>
          <w:lang w:val="en-CA"/>
        </w:rPr>
        <w:t>Greenhouse Gas Pollution Pricing Act</w:t>
      </w:r>
      <w:r w:rsidRPr="005F2386">
        <w:rPr>
          <w:sz w:val="20"/>
          <w:lang w:val="en-CA"/>
        </w:rPr>
        <w:t xml:space="preserve">, S.C. 2018, c. 12, s. 186, constitutes a valid exercise of Parliament’s jurisdiction for peace, order, and good government - </w:t>
      </w:r>
      <w:r w:rsidRPr="005F2386">
        <w:rPr>
          <w:i/>
          <w:sz w:val="20"/>
          <w:lang w:val="en-CA"/>
        </w:rPr>
        <w:t xml:space="preserve"> Constitution Act, 1867</w:t>
      </w:r>
      <w:r w:rsidRPr="005F2386">
        <w:rPr>
          <w:sz w:val="20"/>
          <w:lang w:val="en-CA"/>
        </w:rPr>
        <w:t>, s. 91.</w:t>
      </w:r>
    </w:p>
    <w:p w:rsidR="00C8122D" w:rsidRPr="005F2386" w:rsidRDefault="00C8122D" w:rsidP="009A56E6">
      <w:pPr>
        <w:widowControl w:val="0"/>
        <w:jc w:val="both"/>
        <w:rPr>
          <w:sz w:val="20"/>
          <w:lang w:val="en-CA"/>
        </w:rPr>
      </w:pPr>
    </w:p>
    <w:p w:rsidR="00C8122D" w:rsidRPr="005F2386" w:rsidRDefault="00C8122D" w:rsidP="009A56E6">
      <w:pPr>
        <w:widowControl w:val="0"/>
        <w:jc w:val="both"/>
        <w:rPr>
          <w:sz w:val="20"/>
        </w:rPr>
      </w:pPr>
      <w:r w:rsidRPr="005F2386">
        <w:rPr>
          <w:sz w:val="20"/>
          <w:lang w:val="en-CA"/>
        </w:rPr>
        <w:t xml:space="preserve">Under Order in Council No. 194/2018, </w:t>
      </w:r>
      <w:r w:rsidRPr="005F2386">
        <w:rPr>
          <w:sz w:val="20"/>
        </w:rPr>
        <w:t xml:space="preserve">the Government of Saskatchewan referred the following question to the </w:t>
      </w:r>
      <w:r w:rsidRPr="005F2386">
        <w:rPr>
          <w:sz w:val="20"/>
        </w:rPr>
        <w:lastRenderedPageBreak/>
        <w:t>Saskatchewan Court of Appeal:</w:t>
      </w:r>
    </w:p>
    <w:p w:rsidR="00C8122D" w:rsidRPr="005F2386" w:rsidRDefault="00C8122D" w:rsidP="009A56E6">
      <w:pPr>
        <w:widowControl w:val="0"/>
        <w:jc w:val="both"/>
        <w:rPr>
          <w:sz w:val="20"/>
        </w:rPr>
      </w:pPr>
    </w:p>
    <w:p w:rsidR="00C8122D" w:rsidRPr="005F2386" w:rsidRDefault="00C8122D" w:rsidP="00C8122D">
      <w:pPr>
        <w:widowControl w:val="0"/>
        <w:ind w:right="720"/>
        <w:jc w:val="both"/>
        <w:rPr>
          <w:sz w:val="20"/>
        </w:rPr>
      </w:pPr>
      <w:r w:rsidRPr="005F2386">
        <w:rPr>
          <w:sz w:val="20"/>
        </w:rPr>
        <w:t xml:space="preserve">The </w:t>
      </w:r>
      <w:r w:rsidRPr="005F2386">
        <w:rPr>
          <w:i/>
          <w:sz w:val="20"/>
        </w:rPr>
        <w:t>Greenhouse Gas Pollution Pricing Act</w:t>
      </w:r>
      <w:r w:rsidRPr="005F2386">
        <w:rPr>
          <w:sz w:val="20"/>
        </w:rPr>
        <w:t xml:space="preserve"> was introduced into Parliament on March 28, 2018 as Part 5 of Bill C-74. If enacted, will this Act be unconstitutional in whole or in part?</w:t>
      </w:r>
    </w:p>
    <w:p w:rsidR="00C8122D" w:rsidRPr="005F2386" w:rsidRDefault="00C8122D" w:rsidP="009A56E6">
      <w:pPr>
        <w:widowControl w:val="0"/>
        <w:jc w:val="both"/>
        <w:rPr>
          <w:sz w:val="20"/>
        </w:rPr>
      </w:pPr>
    </w:p>
    <w:p w:rsidR="00C8122D" w:rsidRPr="005F2386" w:rsidRDefault="00C8122D" w:rsidP="00AF3FD0">
      <w:pPr>
        <w:widowControl w:val="0"/>
        <w:jc w:val="both"/>
        <w:rPr>
          <w:sz w:val="20"/>
          <w:lang w:val="en-CA"/>
        </w:rPr>
      </w:pPr>
      <w:r w:rsidRPr="005F2386">
        <w:rPr>
          <w:sz w:val="20"/>
          <w:lang w:val="en-CA"/>
        </w:rPr>
        <w:t>In a split 3-2 decision, the Court of Appeal answered “no”, finding that the object of the legislation, ensuring a minimum national price on greenhouse gas emissions in order to encourage their mitigation, is an issue of national concern falling under Parliament’s authority for peace, order and good government.</w:t>
      </w:r>
    </w:p>
    <w:p w:rsidR="00C8122D" w:rsidRPr="005F2386" w:rsidRDefault="00C8122D" w:rsidP="00AF3FD0">
      <w:pPr>
        <w:widowControl w:val="0"/>
        <w:jc w:val="both"/>
        <w:rPr>
          <w:sz w:val="20"/>
          <w:lang w:val="en-CA"/>
        </w:rPr>
      </w:pPr>
    </w:p>
    <w:p w:rsidR="00C8122D" w:rsidRPr="005F2386" w:rsidRDefault="002537B2" w:rsidP="00AF3FD0">
      <w:pPr>
        <w:widowControl w:val="0"/>
        <w:jc w:val="both"/>
        <w:rPr>
          <w:sz w:val="20"/>
          <w:lang w:val="en-CA"/>
        </w:rPr>
      </w:pPr>
      <w:r>
        <w:rPr>
          <w:sz w:val="20"/>
        </w:rPr>
        <w:pict>
          <v:rect id="_x0000_i1027" style="width:2in;height:1pt" o:hrpct="0" o:hralign="center" o:hrstd="t" o:hrnoshade="t" o:hr="t" fillcolor="black [3213]" stroked="f"/>
        </w:pict>
      </w:r>
    </w:p>
    <w:p w:rsidR="00C8122D" w:rsidRPr="005F2386" w:rsidRDefault="00C8122D" w:rsidP="00AF3FD0">
      <w:pPr>
        <w:widowControl w:val="0"/>
        <w:jc w:val="both"/>
        <w:rPr>
          <w:sz w:val="20"/>
          <w:lang w:val="en-CA"/>
        </w:rPr>
      </w:pPr>
    </w:p>
    <w:p w:rsidR="00C8122D" w:rsidRPr="005F2386" w:rsidRDefault="00C8122D" w:rsidP="00336F83">
      <w:pPr>
        <w:widowControl w:val="0"/>
        <w:ind w:left="720" w:hanging="720"/>
        <w:jc w:val="both"/>
        <w:rPr>
          <w:b/>
          <w:i/>
          <w:sz w:val="20"/>
          <w:lang w:val="fr-CA"/>
        </w:rPr>
      </w:pPr>
      <w:r w:rsidRPr="005F2386">
        <w:rPr>
          <w:b/>
          <w:sz w:val="20"/>
          <w:lang w:val="fr-CA"/>
        </w:rPr>
        <w:fldChar w:fldCharType="begin"/>
      </w:r>
      <w:r w:rsidRPr="005F2386">
        <w:rPr>
          <w:b/>
          <w:sz w:val="20"/>
          <w:lang w:val="fr-CA"/>
        </w:rPr>
        <w:instrText xml:space="preserve"> SEQ CHAPTER \h \r 1</w:instrText>
      </w:r>
      <w:r w:rsidRPr="005F2386">
        <w:rPr>
          <w:b/>
          <w:sz w:val="20"/>
          <w:lang w:val="fr-CA"/>
        </w:rPr>
        <w:fldChar w:fldCharType="end"/>
      </w:r>
      <w:r w:rsidRPr="005F2386">
        <w:rPr>
          <w:b/>
          <w:sz w:val="20"/>
          <w:lang w:val="fr-CA"/>
        </w:rPr>
        <w:t>38663</w:t>
      </w:r>
      <w:r w:rsidRPr="005F2386">
        <w:rPr>
          <w:sz w:val="20"/>
          <w:lang w:val="fr-CA"/>
        </w:rPr>
        <w:tab/>
      </w:r>
      <w:r w:rsidRPr="005F2386">
        <w:rPr>
          <w:b/>
          <w:i/>
          <w:sz w:val="20"/>
          <w:lang w:val="fr-CA"/>
        </w:rPr>
        <w:t>Procureur général de la Saskatchewan c. Procureur général du Canada</w:t>
      </w:r>
    </w:p>
    <w:p w:rsidR="00C8122D" w:rsidRPr="005F2386" w:rsidRDefault="00C8122D" w:rsidP="00C8122D">
      <w:pPr>
        <w:widowControl w:val="0"/>
        <w:ind w:left="720"/>
        <w:jc w:val="both"/>
        <w:rPr>
          <w:b/>
          <w:i/>
          <w:sz w:val="20"/>
          <w:lang w:val="fr-CA"/>
        </w:rPr>
      </w:pPr>
      <w:r w:rsidRPr="005F2386">
        <w:rPr>
          <w:sz w:val="20"/>
          <w:lang w:val="fr-CA"/>
        </w:rPr>
        <w:t>(Sask.) (Civile) (De plein droit)</w:t>
      </w:r>
    </w:p>
    <w:p w:rsidR="00C8122D" w:rsidRPr="005F2386" w:rsidRDefault="00C8122D" w:rsidP="00336F83">
      <w:pPr>
        <w:widowControl w:val="0"/>
        <w:jc w:val="both"/>
        <w:rPr>
          <w:sz w:val="20"/>
          <w:lang w:val="fr-CA"/>
        </w:rPr>
      </w:pPr>
    </w:p>
    <w:p w:rsidR="00C8122D" w:rsidRPr="005F2386" w:rsidRDefault="00C8122D" w:rsidP="00336F83">
      <w:pPr>
        <w:widowControl w:val="0"/>
        <w:jc w:val="both"/>
        <w:rPr>
          <w:sz w:val="20"/>
          <w:lang w:val="fr-CA"/>
        </w:rPr>
      </w:pPr>
      <w:r w:rsidRPr="005F2386">
        <w:rPr>
          <w:sz w:val="20"/>
          <w:lang w:val="fr-CA"/>
        </w:rPr>
        <w:t>Droit constitutionnel - Partage des compétences - Droit de l’environnement - Changement climatique - Pouvoir d’imposition et de réglementation -</w:t>
      </w:r>
      <w:r w:rsidRPr="005F2386">
        <w:rPr>
          <w:i/>
          <w:sz w:val="20"/>
          <w:lang w:val="fr-CA"/>
        </w:rPr>
        <w:t xml:space="preserve"> </w:t>
      </w:r>
      <w:r w:rsidRPr="005F2386">
        <w:rPr>
          <w:sz w:val="20"/>
          <w:lang w:val="fr-CA"/>
        </w:rPr>
        <w:t xml:space="preserve">La </w:t>
      </w:r>
      <w:r w:rsidRPr="005F2386">
        <w:rPr>
          <w:i/>
          <w:sz w:val="20"/>
          <w:lang w:val="fr-CA"/>
        </w:rPr>
        <w:t>Loi sur la tarification de la pollution causée par les gaz à effet de serre</w:t>
      </w:r>
      <w:r w:rsidRPr="005F2386">
        <w:rPr>
          <w:sz w:val="20"/>
          <w:lang w:val="fr-CA"/>
        </w:rPr>
        <w:t xml:space="preserve">, L.C. 2018, ch. 12, art. 186, constitue-t-elle un exercice valide de la compétence du Parlement en matière de paix, d’ordre et de bon gouvernement? - </w:t>
      </w:r>
      <w:r w:rsidRPr="005F2386">
        <w:rPr>
          <w:i/>
          <w:sz w:val="20"/>
          <w:lang w:val="fr-CA"/>
        </w:rPr>
        <w:t>Loi constitutionnelle de 1867</w:t>
      </w:r>
      <w:r w:rsidRPr="005F2386">
        <w:rPr>
          <w:sz w:val="20"/>
          <w:lang w:val="fr-CA"/>
        </w:rPr>
        <w:t>, art. 91.</w:t>
      </w:r>
    </w:p>
    <w:p w:rsidR="00C8122D" w:rsidRPr="005F2386" w:rsidRDefault="00C8122D" w:rsidP="00336F83">
      <w:pPr>
        <w:widowControl w:val="0"/>
        <w:jc w:val="both"/>
        <w:rPr>
          <w:sz w:val="20"/>
          <w:lang w:val="fr-CA"/>
        </w:rPr>
      </w:pPr>
    </w:p>
    <w:p w:rsidR="00C8122D" w:rsidRPr="005F2386" w:rsidRDefault="00C8122D" w:rsidP="00336F83">
      <w:pPr>
        <w:widowControl w:val="0"/>
        <w:jc w:val="both"/>
        <w:rPr>
          <w:sz w:val="20"/>
          <w:lang w:val="fr-CA"/>
        </w:rPr>
      </w:pPr>
      <w:r w:rsidRPr="005F2386">
        <w:rPr>
          <w:sz w:val="20"/>
          <w:lang w:val="fr-CA"/>
        </w:rPr>
        <w:t>En vertu du décret n</w:t>
      </w:r>
      <w:r w:rsidRPr="005F2386">
        <w:rPr>
          <w:sz w:val="20"/>
          <w:vertAlign w:val="superscript"/>
          <w:lang w:val="fr-CA"/>
        </w:rPr>
        <w:t>o</w:t>
      </w:r>
      <w:r w:rsidRPr="005F2386">
        <w:rPr>
          <w:sz w:val="20"/>
          <w:lang w:val="fr-CA"/>
        </w:rPr>
        <w:t> 194/2018, le gouvernement de la Saskatchewan a renvoyé la question suivante à la Cour d’appel de la Saskatchewan :</w:t>
      </w:r>
    </w:p>
    <w:p w:rsidR="00C8122D" w:rsidRPr="005F2386" w:rsidRDefault="00C8122D" w:rsidP="00336F83">
      <w:pPr>
        <w:widowControl w:val="0"/>
        <w:jc w:val="both"/>
        <w:rPr>
          <w:sz w:val="20"/>
          <w:lang w:val="fr-CA"/>
        </w:rPr>
      </w:pPr>
    </w:p>
    <w:p w:rsidR="00C8122D" w:rsidRPr="005F2386" w:rsidRDefault="00C8122D" w:rsidP="00C8122D">
      <w:pPr>
        <w:widowControl w:val="0"/>
        <w:ind w:right="720"/>
        <w:jc w:val="both"/>
        <w:rPr>
          <w:sz w:val="20"/>
          <w:lang w:val="fr-CA"/>
        </w:rPr>
      </w:pPr>
      <w:r w:rsidRPr="005F2386">
        <w:rPr>
          <w:sz w:val="20"/>
          <w:lang w:val="fr-CA"/>
        </w:rPr>
        <w:t>[</w:t>
      </w:r>
      <w:r w:rsidRPr="005F2386">
        <w:rPr>
          <w:smallCaps/>
          <w:sz w:val="20"/>
          <w:lang w:val="fr-CA"/>
        </w:rPr>
        <w:t>traduction</w:t>
      </w:r>
      <w:r w:rsidRPr="005F2386">
        <w:rPr>
          <w:sz w:val="20"/>
          <w:lang w:val="fr-CA"/>
        </w:rPr>
        <w:t xml:space="preserve">] La </w:t>
      </w:r>
      <w:r w:rsidRPr="005F2386">
        <w:rPr>
          <w:i/>
          <w:sz w:val="20"/>
          <w:lang w:val="fr-CA"/>
        </w:rPr>
        <w:t xml:space="preserve">Loi sur la tarification de la pollution causée par les gaz à effet de serre </w:t>
      </w:r>
      <w:r w:rsidRPr="005F2386">
        <w:rPr>
          <w:sz w:val="20"/>
          <w:lang w:val="fr-CA"/>
        </w:rPr>
        <w:t>a été présentée au Parlement le 28 mars 2018, comme Partie 5 du projet de loi C-74. Si elle était édictée, cette loi serait-elle totalement ou partiellement inconstitutionnelle?</w:t>
      </w:r>
    </w:p>
    <w:p w:rsidR="00C8122D" w:rsidRPr="005F2386" w:rsidRDefault="00C8122D" w:rsidP="00336F83">
      <w:pPr>
        <w:widowControl w:val="0"/>
        <w:jc w:val="both"/>
        <w:rPr>
          <w:sz w:val="20"/>
          <w:lang w:val="fr-CA"/>
        </w:rPr>
      </w:pPr>
    </w:p>
    <w:p w:rsidR="00C8122D" w:rsidRPr="005F2386" w:rsidRDefault="00C8122D" w:rsidP="00336F83">
      <w:pPr>
        <w:widowControl w:val="0"/>
        <w:jc w:val="both"/>
        <w:rPr>
          <w:sz w:val="20"/>
          <w:lang w:val="fr-CA"/>
        </w:rPr>
      </w:pPr>
      <w:r w:rsidRPr="005F2386">
        <w:rPr>
          <w:sz w:val="20"/>
          <w:lang w:val="fr-CA"/>
        </w:rPr>
        <w:t>Dans une décision partagée de trois juges contre deux, la Cour d’appel a répondu à cette question par la négative, concluant que l’objet de la loi, à savoir assurer un prix minimal national des émissions de gaz à effet de serre afin de favoriser leur atténuation, est une question ayant une dimension  nationale qui relève de la compétence du Parlement en matière de paix, d’ordre et de bon gouvernement.</w:t>
      </w:r>
    </w:p>
    <w:p w:rsidR="00C8122D" w:rsidRPr="005F2386" w:rsidRDefault="00C8122D" w:rsidP="0058523D">
      <w:pPr>
        <w:widowControl w:val="0"/>
        <w:rPr>
          <w:sz w:val="20"/>
          <w:lang w:val="fr-CA"/>
        </w:rPr>
      </w:pPr>
    </w:p>
    <w:p w:rsidR="00C8122D" w:rsidRPr="005F2386" w:rsidRDefault="002537B2" w:rsidP="0058523D">
      <w:pPr>
        <w:widowControl w:val="0"/>
        <w:rPr>
          <w:sz w:val="20"/>
          <w:lang w:val="fr-CA"/>
        </w:rPr>
      </w:pPr>
      <w:r>
        <w:rPr>
          <w:sz w:val="20"/>
        </w:rPr>
        <w:pict>
          <v:rect id="_x0000_i1028" style="width:2in;height:1pt" o:hrpct="0" o:hralign="center" o:hrstd="t" o:hrnoshade="t" o:hr="t" fillcolor="black [3213]" stroked="f"/>
        </w:pict>
      </w:r>
    </w:p>
    <w:p w:rsidR="00C8122D" w:rsidRPr="005F2386" w:rsidRDefault="00C8122D" w:rsidP="0058523D">
      <w:pPr>
        <w:widowControl w:val="0"/>
        <w:rPr>
          <w:sz w:val="20"/>
          <w:lang w:val="fr-CA"/>
        </w:rPr>
      </w:pPr>
    </w:p>
    <w:p w:rsidR="00C8122D" w:rsidRPr="005F2386" w:rsidRDefault="00C8122D" w:rsidP="00503164">
      <w:pPr>
        <w:widowControl w:val="0"/>
        <w:ind w:left="720" w:hanging="720"/>
        <w:jc w:val="both"/>
        <w:rPr>
          <w:b/>
          <w:i/>
          <w:sz w:val="20"/>
          <w:lang w:val="en-CA"/>
        </w:rPr>
      </w:pPr>
      <w:r w:rsidRPr="005F2386">
        <w:rPr>
          <w:b/>
          <w:sz w:val="20"/>
          <w:lang w:val="en-CA"/>
        </w:rPr>
        <w:fldChar w:fldCharType="begin"/>
      </w:r>
      <w:r w:rsidRPr="005F2386">
        <w:rPr>
          <w:b/>
          <w:sz w:val="20"/>
        </w:rPr>
        <w:instrText xml:space="preserve"> SEQ CHAPTER \h \r 1</w:instrText>
      </w:r>
      <w:r w:rsidRPr="005F2386">
        <w:rPr>
          <w:b/>
          <w:sz w:val="20"/>
        </w:rPr>
        <w:fldChar w:fldCharType="end"/>
      </w:r>
      <w:r w:rsidRPr="005F2386">
        <w:rPr>
          <w:b/>
          <w:sz w:val="20"/>
          <w:lang w:val="en-CA"/>
        </w:rPr>
        <w:t>38781</w:t>
      </w:r>
      <w:r w:rsidRPr="005F2386">
        <w:rPr>
          <w:sz w:val="20"/>
          <w:lang w:val="en-CA"/>
        </w:rPr>
        <w:tab/>
      </w:r>
      <w:r w:rsidRPr="005F2386">
        <w:rPr>
          <w:b/>
          <w:i/>
          <w:sz w:val="20"/>
          <w:lang w:val="en-CA"/>
        </w:rPr>
        <w:t>Attorney General of Ontario v. Attorney General of Canada</w:t>
      </w:r>
    </w:p>
    <w:p w:rsidR="00C8122D" w:rsidRPr="005F2386" w:rsidRDefault="00C8122D" w:rsidP="00C8122D">
      <w:pPr>
        <w:widowControl w:val="0"/>
        <w:ind w:left="720"/>
        <w:jc w:val="both"/>
        <w:rPr>
          <w:b/>
          <w:i/>
          <w:sz w:val="20"/>
          <w:lang w:val="en-CA"/>
        </w:rPr>
      </w:pPr>
      <w:r w:rsidRPr="005F2386">
        <w:rPr>
          <w:sz w:val="20"/>
        </w:rPr>
        <w:t>(Ont.) (Civil) (As of Right)</w:t>
      </w:r>
    </w:p>
    <w:p w:rsidR="00C8122D" w:rsidRPr="005F2386" w:rsidRDefault="00C8122D" w:rsidP="00503164">
      <w:pPr>
        <w:widowControl w:val="0"/>
        <w:jc w:val="both"/>
        <w:rPr>
          <w:sz w:val="20"/>
          <w:lang w:val="en-CA"/>
        </w:rPr>
      </w:pPr>
    </w:p>
    <w:p w:rsidR="00C8122D" w:rsidRPr="005F2386" w:rsidRDefault="00C8122D" w:rsidP="00503164">
      <w:pPr>
        <w:widowControl w:val="0"/>
        <w:jc w:val="both"/>
        <w:rPr>
          <w:sz w:val="20"/>
        </w:rPr>
      </w:pPr>
      <w:r w:rsidRPr="005F2386">
        <w:rPr>
          <w:sz w:val="20"/>
        </w:rPr>
        <w:t xml:space="preserve">Constitutional law - Division of powers - Environmental law - Climate change - Power to tax and to regulate </w:t>
      </w:r>
      <w:r w:rsidRPr="005F2386">
        <w:rPr>
          <w:i/>
          <w:sz w:val="20"/>
        </w:rPr>
        <w:t>-</w:t>
      </w:r>
      <w:r w:rsidRPr="005F2386">
        <w:rPr>
          <w:sz w:val="20"/>
        </w:rPr>
        <w:t xml:space="preserve"> Whether the </w:t>
      </w:r>
      <w:r w:rsidRPr="005F2386">
        <w:rPr>
          <w:i/>
          <w:sz w:val="20"/>
        </w:rPr>
        <w:t>Greenhouse Gas Pollution Pricing Act</w:t>
      </w:r>
      <w:r w:rsidRPr="005F2386">
        <w:rPr>
          <w:sz w:val="20"/>
        </w:rPr>
        <w:t>, S.C. 2018, c. 12, s. 186, falls within the national concern branch of the Peace, Order, and Good Government power</w:t>
      </w:r>
      <w:r w:rsidRPr="005F2386">
        <w:rPr>
          <w:i/>
          <w:sz w:val="20"/>
        </w:rPr>
        <w:t xml:space="preserve"> </w:t>
      </w:r>
      <w:r w:rsidRPr="005F2386">
        <w:rPr>
          <w:sz w:val="20"/>
        </w:rPr>
        <w:t xml:space="preserve">- Whether the Act imposes valid regulatory charges or valid taxation - </w:t>
      </w:r>
      <w:r w:rsidRPr="005F2386">
        <w:rPr>
          <w:i/>
          <w:sz w:val="20"/>
        </w:rPr>
        <w:t>Constitution Act, 1867</w:t>
      </w:r>
      <w:r w:rsidRPr="005F2386">
        <w:rPr>
          <w:sz w:val="20"/>
        </w:rPr>
        <w:t>, s. 91.</w:t>
      </w:r>
    </w:p>
    <w:p w:rsidR="00C8122D" w:rsidRPr="005F2386" w:rsidRDefault="00C8122D" w:rsidP="00503164">
      <w:pPr>
        <w:widowControl w:val="0"/>
        <w:jc w:val="both"/>
        <w:rPr>
          <w:sz w:val="20"/>
        </w:rPr>
      </w:pPr>
    </w:p>
    <w:p w:rsidR="00C8122D" w:rsidRPr="005F2386" w:rsidRDefault="00C8122D" w:rsidP="00503164">
      <w:pPr>
        <w:jc w:val="both"/>
        <w:rPr>
          <w:color w:val="000000"/>
          <w:sz w:val="20"/>
          <w:shd w:val="clear" w:color="auto" w:fill="FFFFFF"/>
        </w:rPr>
      </w:pPr>
      <w:r w:rsidRPr="005F2386">
        <w:rPr>
          <w:color w:val="000000"/>
          <w:sz w:val="20"/>
          <w:shd w:val="clear" w:color="auto" w:fill="FFFFFF"/>
        </w:rPr>
        <w:t xml:space="preserve">By Order in Council 1014/2018, the Lieutenant Governor in Council referred the following question to the Court of Appeal for Ontario pursuant to </w:t>
      </w:r>
      <w:r w:rsidRPr="005F2386">
        <w:rPr>
          <w:sz w:val="20"/>
          <w:shd w:val="clear" w:color="auto" w:fill="FFFFFF"/>
        </w:rPr>
        <w:t>s. 8</w:t>
      </w:r>
      <w:r w:rsidRPr="005F2386">
        <w:rPr>
          <w:color w:val="000000"/>
          <w:sz w:val="20"/>
          <w:shd w:val="clear" w:color="auto" w:fill="FFFFFF"/>
        </w:rPr>
        <w:t xml:space="preserve"> of the </w:t>
      </w:r>
      <w:r w:rsidRPr="005F2386">
        <w:rPr>
          <w:rStyle w:val="Emphasis"/>
          <w:sz w:val="20"/>
          <w:shd w:val="clear" w:color="auto" w:fill="FFFFFF"/>
        </w:rPr>
        <w:t>Courts of Justice Act</w:t>
      </w:r>
      <w:r w:rsidRPr="005F2386">
        <w:rPr>
          <w:sz w:val="20"/>
          <w:shd w:val="clear" w:color="auto" w:fill="FFFFFF"/>
        </w:rPr>
        <w:t>, R.S.O. 1990, c. C.43</w:t>
      </w:r>
      <w:r w:rsidRPr="005F2386">
        <w:rPr>
          <w:color w:val="000000"/>
          <w:sz w:val="20"/>
          <w:shd w:val="clear" w:color="auto" w:fill="FFFFFF"/>
        </w:rPr>
        <w:t>:</w:t>
      </w:r>
    </w:p>
    <w:p w:rsidR="00C8122D" w:rsidRPr="005F2386" w:rsidRDefault="00C8122D" w:rsidP="00503164">
      <w:pPr>
        <w:jc w:val="both"/>
        <w:rPr>
          <w:color w:val="000000"/>
          <w:sz w:val="20"/>
          <w:shd w:val="clear" w:color="auto" w:fill="FFFFFF"/>
        </w:rPr>
      </w:pPr>
    </w:p>
    <w:p w:rsidR="00C8122D" w:rsidRPr="005F2386" w:rsidRDefault="00C8122D" w:rsidP="00C8122D">
      <w:pPr>
        <w:ind w:right="1440"/>
        <w:jc w:val="both"/>
        <w:rPr>
          <w:sz w:val="20"/>
        </w:rPr>
      </w:pPr>
      <w:r w:rsidRPr="005F2386">
        <w:rPr>
          <w:color w:val="000000"/>
          <w:sz w:val="20"/>
          <w:shd w:val="clear" w:color="auto" w:fill="FFFFFF"/>
        </w:rPr>
        <w:t xml:space="preserve">Whether the </w:t>
      </w:r>
      <w:r w:rsidRPr="005F2386">
        <w:rPr>
          <w:rStyle w:val="Emphasis"/>
          <w:color w:val="000000"/>
          <w:sz w:val="20"/>
          <w:shd w:val="clear" w:color="auto" w:fill="FFFFFF"/>
        </w:rPr>
        <w:t>Greenhouse Gas Pollution Pricing Act</w:t>
      </w:r>
      <w:r w:rsidRPr="005F2386">
        <w:rPr>
          <w:color w:val="000000"/>
          <w:sz w:val="20"/>
          <w:shd w:val="clear" w:color="auto" w:fill="FFFFFF"/>
        </w:rPr>
        <w:t xml:space="preserve">, Part 5 of the </w:t>
      </w:r>
      <w:r w:rsidRPr="005F2386">
        <w:rPr>
          <w:rStyle w:val="Emphasis"/>
          <w:sz w:val="20"/>
          <w:shd w:val="clear" w:color="auto" w:fill="FFFFFF"/>
        </w:rPr>
        <w:t>Budget Implementation Act, 2018, No. 1</w:t>
      </w:r>
      <w:r w:rsidRPr="005F2386">
        <w:rPr>
          <w:sz w:val="20"/>
          <w:shd w:val="clear" w:color="auto" w:fill="FFFFFF"/>
        </w:rPr>
        <w:t>, S.C. 2018, c. 12</w:t>
      </w:r>
      <w:r w:rsidRPr="005F2386">
        <w:rPr>
          <w:color w:val="000000"/>
          <w:sz w:val="20"/>
          <w:shd w:val="clear" w:color="auto" w:fill="FFFFFF"/>
        </w:rPr>
        <w:t>, is unconstitutional in whole or in part.</w:t>
      </w:r>
    </w:p>
    <w:p w:rsidR="00C8122D" w:rsidRPr="005F2386" w:rsidRDefault="00C8122D" w:rsidP="00503164">
      <w:pPr>
        <w:widowControl w:val="0"/>
        <w:jc w:val="both"/>
        <w:rPr>
          <w:sz w:val="20"/>
        </w:rPr>
      </w:pPr>
    </w:p>
    <w:p w:rsidR="00C8122D" w:rsidRPr="005F2386" w:rsidRDefault="00C8122D" w:rsidP="00824ED9">
      <w:pPr>
        <w:jc w:val="both"/>
        <w:rPr>
          <w:sz w:val="20"/>
        </w:rPr>
      </w:pPr>
      <w:r w:rsidRPr="005F2386">
        <w:rPr>
          <w:sz w:val="20"/>
        </w:rPr>
        <w:t>A majority of the Court of Appeal for Ontario found the Act constitutional. In concurring reasons, Hoy A.C.J. found the Act constitutional but for reasons different from the majority. In a dissenting opinion, Huscroft J.A. would have found the Act unconstitutional.</w:t>
      </w:r>
    </w:p>
    <w:p w:rsidR="00C8122D" w:rsidRPr="005F2386" w:rsidRDefault="00C8122D" w:rsidP="00824ED9">
      <w:pPr>
        <w:jc w:val="both"/>
        <w:rPr>
          <w:sz w:val="20"/>
        </w:rPr>
      </w:pPr>
    </w:p>
    <w:p w:rsidR="00C8122D" w:rsidRPr="005F2386" w:rsidRDefault="002537B2" w:rsidP="00824ED9">
      <w:pPr>
        <w:jc w:val="both"/>
        <w:rPr>
          <w:sz w:val="20"/>
        </w:rPr>
      </w:pPr>
      <w:r>
        <w:rPr>
          <w:sz w:val="20"/>
        </w:rPr>
        <w:pict>
          <v:rect id="_x0000_i1029" style="width:2in;height:1pt" o:hrpct="0" o:hralign="center" o:hrstd="t" o:hrnoshade="t" o:hr="t" fillcolor="black [3213]" stroked="f"/>
        </w:pict>
      </w:r>
    </w:p>
    <w:p w:rsidR="00C8122D" w:rsidRPr="005F2386" w:rsidRDefault="00C8122D" w:rsidP="00824ED9">
      <w:pPr>
        <w:jc w:val="both"/>
        <w:rPr>
          <w:sz w:val="20"/>
          <w:lang w:val="en-CA"/>
        </w:rPr>
      </w:pPr>
    </w:p>
    <w:p w:rsidR="00C8122D" w:rsidRPr="005F2386" w:rsidRDefault="00C8122D" w:rsidP="00CD0222">
      <w:pPr>
        <w:widowControl w:val="0"/>
        <w:ind w:left="720" w:hanging="720"/>
        <w:jc w:val="both"/>
        <w:rPr>
          <w:b/>
          <w:i/>
          <w:sz w:val="20"/>
          <w:lang w:val="fr-CA"/>
        </w:rPr>
      </w:pPr>
      <w:r w:rsidRPr="005F2386">
        <w:rPr>
          <w:b/>
          <w:sz w:val="20"/>
          <w:lang w:val="fr-CA"/>
        </w:rPr>
        <w:fldChar w:fldCharType="begin"/>
      </w:r>
      <w:r w:rsidRPr="005F2386">
        <w:rPr>
          <w:b/>
          <w:sz w:val="20"/>
          <w:lang w:val="fr-CA"/>
        </w:rPr>
        <w:instrText xml:space="preserve"> SEQ CHAPTER \h \r 1</w:instrText>
      </w:r>
      <w:r w:rsidRPr="005F2386">
        <w:rPr>
          <w:b/>
          <w:sz w:val="20"/>
          <w:lang w:val="fr-CA"/>
        </w:rPr>
        <w:fldChar w:fldCharType="end"/>
      </w:r>
      <w:r w:rsidRPr="005F2386">
        <w:rPr>
          <w:b/>
          <w:sz w:val="20"/>
          <w:lang w:val="fr-CA"/>
        </w:rPr>
        <w:t>38781</w:t>
      </w:r>
      <w:r w:rsidRPr="005F2386">
        <w:rPr>
          <w:sz w:val="20"/>
          <w:lang w:val="fr-CA"/>
        </w:rPr>
        <w:tab/>
      </w:r>
      <w:r w:rsidRPr="005F2386">
        <w:rPr>
          <w:b/>
          <w:i/>
          <w:sz w:val="20"/>
          <w:lang w:val="fr-CA"/>
        </w:rPr>
        <w:t>Procureur général de l’Ontario c. Procureur général du Canada</w:t>
      </w:r>
    </w:p>
    <w:p w:rsidR="00C8122D" w:rsidRPr="005F2386" w:rsidRDefault="00C8122D" w:rsidP="00C8122D">
      <w:pPr>
        <w:widowControl w:val="0"/>
        <w:ind w:left="720"/>
        <w:jc w:val="both"/>
        <w:rPr>
          <w:b/>
          <w:i/>
          <w:sz w:val="20"/>
          <w:lang w:val="fr-CA"/>
        </w:rPr>
      </w:pPr>
      <w:r w:rsidRPr="005F2386">
        <w:rPr>
          <w:sz w:val="20"/>
          <w:lang w:val="fr-CA"/>
        </w:rPr>
        <w:t>(Ont.) (Civile) (De plein droit)</w:t>
      </w:r>
    </w:p>
    <w:p w:rsidR="00C8122D" w:rsidRPr="005F2386" w:rsidRDefault="00C8122D" w:rsidP="00CD0222">
      <w:pPr>
        <w:widowControl w:val="0"/>
        <w:jc w:val="both"/>
        <w:rPr>
          <w:sz w:val="20"/>
          <w:lang w:val="fr-CA"/>
        </w:rPr>
      </w:pPr>
    </w:p>
    <w:p w:rsidR="00C8122D" w:rsidRPr="005F2386" w:rsidRDefault="00C8122D" w:rsidP="00CD0222">
      <w:pPr>
        <w:widowControl w:val="0"/>
        <w:jc w:val="both"/>
        <w:rPr>
          <w:sz w:val="20"/>
          <w:lang w:val="fr-CA"/>
        </w:rPr>
      </w:pPr>
      <w:r w:rsidRPr="005F2386">
        <w:rPr>
          <w:sz w:val="20"/>
          <w:lang w:val="fr-CA"/>
        </w:rPr>
        <w:t xml:space="preserve">Droit constitutionnel - Partage des compétences - Droit de l’environnement - Changement climatique - Pouvoir d’imposition et de réglementation - La </w:t>
      </w:r>
      <w:r w:rsidRPr="005F2386">
        <w:rPr>
          <w:i/>
          <w:iCs/>
          <w:sz w:val="20"/>
          <w:lang w:val="fr-CA"/>
        </w:rPr>
        <w:t>Loi sur la tarification de la pollution causée par les gaz à effet de serre</w:t>
      </w:r>
      <w:r w:rsidRPr="005F2386">
        <w:rPr>
          <w:sz w:val="20"/>
          <w:lang w:val="fr-CA"/>
        </w:rPr>
        <w:t xml:space="preserve">, L.C. </w:t>
      </w:r>
      <w:r w:rsidRPr="005F2386">
        <w:rPr>
          <w:sz w:val="20"/>
          <w:lang w:val="fr-CA"/>
        </w:rPr>
        <w:lastRenderedPageBreak/>
        <w:t>2018, ch. 12, art. 186, relève-t-elle de la dimension nationale du pouvoir de légiférer pour la paix, l'ordre et le bon gouvernement?</w:t>
      </w:r>
      <w:r w:rsidRPr="005F2386">
        <w:rPr>
          <w:i/>
          <w:sz w:val="20"/>
          <w:lang w:val="fr-CA"/>
        </w:rPr>
        <w:t xml:space="preserve"> </w:t>
      </w:r>
      <w:r w:rsidRPr="005F2386">
        <w:rPr>
          <w:sz w:val="20"/>
          <w:lang w:val="fr-CA"/>
        </w:rPr>
        <w:t xml:space="preserve">- La loi impose-t-elle des redevances de nature réglementaire valides ou une taxe valide? - </w:t>
      </w:r>
      <w:r w:rsidRPr="005F2386">
        <w:rPr>
          <w:i/>
          <w:sz w:val="20"/>
          <w:lang w:val="fr-CA"/>
        </w:rPr>
        <w:t>Loi constitutionnelle de 1867</w:t>
      </w:r>
      <w:r w:rsidRPr="005F2386">
        <w:rPr>
          <w:sz w:val="20"/>
          <w:lang w:val="fr-CA"/>
        </w:rPr>
        <w:t>, art. 91.</w:t>
      </w:r>
    </w:p>
    <w:p w:rsidR="00C8122D" w:rsidRPr="005F2386" w:rsidRDefault="00C8122D" w:rsidP="00CD0222">
      <w:pPr>
        <w:widowControl w:val="0"/>
        <w:jc w:val="both"/>
        <w:rPr>
          <w:sz w:val="20"/>
          <w:lang w:val="fr-CA"/>
        </w:rPr>
      </w:pPr>
    </w:p>
    <w:p w:rsidR="00C8122D" w:rsidRPr="005F2386" w:rsidRDefault="00C8122D" w:rsidP="00CD0222">
      <w:pPr>
        <w:jc w:val="both"/>
        <w:rPr>
          <w:color w:val="000000"/>
          <w:sz w:val="20"/>
          <w:shd w:val="clear" w:color="auto" w:fill="FFFFFF"/>
          <w:lang w:val="fr-CA"/>
        </w:rPr>
      </w:pPr>
      <w:r w:rsidRPr="005F2386">
        <w:rPr>
          <w:color w:val="000000"/>
          <w:sz w:val="20"/>
          <w:shd w:val="clear" w:color="auto" w:fill="FFFFFF"/>
          <w:lang w:val="fr-CA"/>
        </w:rPr>
        <w:t>Par le décret 1014/2018, la lieutenante-gouverneure en conseil a renvoyé la question qui suit à la Cour d’appel de l’Ontario en vertu de l’art</w:t>
      </w:r>
      <w:r w:rsidRPr="005F2386">
        <w:rPr>
          <w:sz w:val="20"/>
          <w:shd w:val="clear" w:color="auto" w:fill="FFFFFF"/>
          <w:lang w:val="fr-CA"/>
        </w:rPr>
        <w:t>. 8</w:t>
      </w:r>
      <w:r w:rsidRPr="005F2386">
        <w:rPr>
          <w:color w:val="000000"/>
          <w:sz w:val="20"/>
          <w:shd w:val="clear" w:color="auto" w:fill="FFFFFF"/>
          <w:lang w:val="fr-CA"/>
        </w:rPr>
        <w:t xml:space="preserve"> de la </w:t>
      </w:r>
      <w:r w:rsidRPr="005F2386">
        <w:rPr>
          <w:rStyle w:val="Emphasis"/>
          <w:sz w:val="20"/>
          <w:shd w:val="clear" w:color="auto" w:fill="FFFFFF"/>
          <w:lang w:val="fr-CA"/>
        </w:rPr>
        <w:t>Loi sur les tribunaux judiciaires</w:t>
      </w:r>
      <w:r w:rsidRPr="005F2386">
        <w:rPr>
          <w:sz w:val="20"/>
          <w:shd w:val="clear" w:color="auto" w:fill="FFFFFF"/>
          <w:lang w:val="fr-CA"/>
        </w:rPr>
        <w:t>, L.R.O. 1990, ch. C.43 </w:t>
      </w:r>
      <w:r w:rsidRPr="005F2386">
        <w:rPr>
          <w:color w:val="000000"/>
          <w:sz w:val="20"/>
          <w:shd w:val="clear" w:color="auto" w:fill="FFFFFF"/>
          <w:lang w:val="fr-CA"/>
        </w:rPr>
        <w:t>:</w:t>
      </w:r>
    </w:p>
    <w:p w:rsidR="00C8122D" w:rsidRPr="005F2386" w:rsidRDefault="00C8122D" w:rsidP="00CD0222">
      <w:pPr>
        <w:jc w:val="both"/>
        <w:rPr>
          <w:color w:val="000000"/>
          <w:sz w:val="20"/>
          <w:shd w:val="clear" w:color="auto" w:fill="FFFFFF"/>
          <w:lang w:val="fr-CA"/>
        </w:rPr>
      </w:pPr>
    </w:p>
    <w:p w:rsidR="00C8122D" w:rsidRPr="005F2386" w:rsidRDefault="00C8122D" w:rsidP="00C8122D">
      <w:pPr>
        <w:ind w:right="1440"/>
        <w:jc w:val="both"/>
        <w:rPr>
          <w:sz w:val="20"/>
          <w:lang w:val="fr-CA"/>
        </w:rPr>
      </w:pPr>
      <w:r w:rsidRPr="005F2386">
        <w:rPr>
          <w:color w:val="000000"/>
          <w:sz w:val="20"/>
          <w:shd w:val="clear" w:color="auto" w:fill="FFFFFF"/>
          <w:lang w:val="fr-CA"/>
        </w:rPr>
        <w:t xml:space="preserve">La </w:t>
      </w:r>
      <w:r w:rsidRPr="005F2386">
        <w:rPr>
          <w:i/>
          <w:iCs/>
          <w:color w:val="000000"/>
          <w:sz w:val="20"/>
          <w:shd w:val="clear" w:color="auto" w:fill="FFFFFF"/>
          <w:lang w:val="fr-CA"/>
        </w:rPr>
        <w:t>Loi sur la tarification de la pollution causée par les gaz à effet de serre</w:t>
      </w:r>
      <w:r w:rsidRPr="005F2386">
        <w:rPr>
          <w:color w:val="000000"/>
          <w:sz w:val="20"/>
          <w:shd w:val="clear" w:color="auto" w:fill="FFFFFF"/>
          <w:lang w:val="fr-CA"/>
        </w:rPr>
        <w:t xml:space="preserve">, qui constitue la partie 5 de la </w:t>
      </w:r>
      <w:r w:rsidRPr="005F2386">
        <w:rPr>
          <w:i/>
          <w:iCs/>
          <w:color w:val="000000"/>
          <w:sz w:val="20"/>
          <w:shd w:val="clear" w:color="auto" w:fill="FFFFFF"/>
          <w:lang w:val="fr-CA"/>
        </w:rPr>
        <w:t>Loi no 1 d'exécution du budget de 2018</w:t>
      </w:r>
      <w:r w:rsidRPr="005F2386">
        <w:rPr>
          <w:color w:val="000000"/>
          <w:sz w:val="20"/>
          <w:shd w:val="clear" w:color="auto" w:fill="FFFFFF"/>
          <w:lang w:val="fr-CA"/>
        </w:rPr>
        <w:t>, L.C. 2018, ch. 12, est-elle totalement ou partiellement inconstitutionnelle?</w:t>
      </w:r>
    </w:p>
    <w:p w:rsidR="00C8122D" w:rsidRPr="005F2386" w:rsidRDefault="00C8122D" w:rsidP="00CD0222">
      <w:pPr>
        <w:widowControl w:val="0"/>
        <w:jc w:val="both"/>
        <w:rPr>
          <w:sz w:val="20"/>
          <w:lang w:val="fr-CA"/>
        </w:rPr>
      </w:pPr>
    </w:p>
    <w:p w:rsidR="00C8122D" w:rsidRPr="005F2386" w:rsidRDefault="00C8122D" w:rsidP="00CD0222">
      <w:pPr>
        <w:jc w:val="both"/>
        <w:rPr>
          <w:sz w:val="20"/>
          <w:lang w:val="fr-CA"/>
        </w:rPr>
      </w:pPr>
      <w:r w:rsidRPr="005F2386">
        <w:rPr>
          <w:sz w:val="20"/>
          <w:lang w:val="fr-CA"/>
        </w:rPr>
        <w:t>Les juges majoritaires de la Cour d’appel de l’Ontario ont conclu à la constitutionnalité de la loi. Dans des motifs concordants, la juge en chef adjointe Hoy a jugé la loi constitutionnelle, mais pour des motifs différents de ceux des juges majoritaires. Dans ses motifs dissidents, le juge Huscroft a jugé la loi inconstitutionnelle.</w:t>
      </w:r>
    </w:p>
    <w:p w:rsidR="00C8122D" w:rsidRPr="005F2386" w:rsidRDefault="00C8122D" w:rsidP="0058523D">
      <w:pPr>
        <w:widowControl w:val="0"/>
        <w:rPr>
          <w:sz w:val="20"/>
          <w:lang w:val="fr-CA"/>
        </w:rPr>
      </w:pPr>
    </w:p>
    <w:p w:rsidR="00C8122D" w:rsidRPr="005F2386" w:rsidRDefault="002537B2" w:rsidP="0058523D">
      <w:pPr>
        <w:widowControl w:val="0"/>
        <w:rPr>
          <w:sz w:val="20"/>
          <w:lang w:val="fr-CA"/>
        </w:rPr>
      </w:pPr>
      <w:r>
        <w:rPr>
          <w:sz w:val="20"/>
        </w:rPr>
        <w:pict>
          <v:rect id="_x0000_i1030" style="width:2in;height:1pt" o:hrpct="0" o:hralign="center" o:hrstd="t" o:hrnoshade="t" o:hr="t" fillcolor="black [3213]" stroked="f"/>
        </w:pict>
      </w:r>
    </w:p>
    <w:p w:rsidR="00C8122D" w:rsidRPr="005F2386" w:rsidRDefault="00C8122D" w:rsidP="0058523D">
      <w:pPr>
        <w:widowControl w:val="0"/>
        <w:rPr>
          <w:sz w:val="20"/>
          <w:lang w:val="fr-CA"/>
        </w:rPr>
      </w:pPr>
    </w:p>
    <w:p w:rsidR="00C8122D" w:rsidRPr="005F2386" w:rsidRDefault="00C8122D" w:rsidP="00FC4022">
      <w:pPr>
        <w:pStyle w:val="SCCLsocParty"/>
        <w:ind w:left="720" w:hanging="720"/>
        <w:jc w:val="left"/>
        <w:rPr>
          <w:i/>
          <w:sz w:val="20"/>
          <w:szCs w:val="20"/>
          <w:lang w:val="en-US"/>
        </w:rPr>
      </w:pPr>
      <w:r w:rsidRPr="005F2386">
        <w:rPr>
          <w:b/>
          <w:sz w:val="20"/>
          <w:szCs w:val="20"/>
        </w:rPr>
        <w:fldChar w:fldCharType="begin"/>
      </w:r>
      <w:r w:rsidRPr="005F2386">
        <w:rPr>
          <w:b/>
          <w:sz w:val="20"/>
          <w:szCs w:val="20"/>
          <w:lang w:val="en-US"/>
        </w:rPr>
        <w:instrText xml:space="preserve"> SEQ CHAPTER \h \r 1</w:instrText>
      </w:r>
      <w:r w:rsidRPr="005F2386">
        <w:rPr>
          <w:b/>
          <w:sz w:val="20"/>
          <w:szCs w:val="20"/>
        </w:rPr>
        <w:fldChar w:fldCharType="end"/>
      </w:r>
      <w:r w:rsidRPr="005F2386">
        <w:rPr>
          <w:b/>
          <w:sz w:val="20"/>
          <w:szCs w:val="20"/>
          <w:lang w:val="en-US"/>
        </w:rPr>
        <w:t>38695</w:t>
      </w:r>
      <w:r w:rsidRPr="005F2386">
        <w:rPr>
          <w:b/>
          <w:sz w:val="20"/>
          <w:szCs w:val="20"/>
          <w:lang w:val="en-US"/>
        </w:rPr>
        <w:tab/>
      </w:r>
      <w:r w:rsidRPr="005F2386">
        <w:rPr>
          <w:b/>
          <w:i/>
          <w:sz w:val="20"/>
          <w:szCs w:val="20"/>
          <w:lang w:val="en-US"/>
        </w:rPr>
        <w:t>Estate of Bernard Sherman and the Trustees of the Estate, Estate of Honey Sherman and the Trustees of the Estate v. Kevin Donovan</w:t>
      </w:r>
    </w:p>
    <w:p w:rsidR="00C8122D" w:rsidRPr="005F2386" w:rsidRDefault="00C8122D" w:rsidP="00C8122D">
      <w:pPr>
        <w:pStyle w:val="SCCLsocParty"/>
        <w:ind w:left="720"/>
        <w:jc w:val="left"/>
        <w:rPr>
          <w:sz w:val="20"/>
          <w:szCs w:val="20"/>
          <w:lang w:val="en-US"/>
        </w:rPr>
      </w:pPr>
      <w:r w:rsidRPr="005F2386">
        <w:rPr>
          <w:sz w:val="20"/>
          <w:szCs w:val="20"/>
          <w:lang w:val="en-US"/>
        </w:rPr>
        <w:t>(Ont.) (Civil) (By leave)</w:t>
      </w:r>
    </w:p>
    <w:p w:rsidR="00C8122D" w:rsidRPr="005F2386" w:rsidRDefault="00C8122D">
      <w:pPr>
        <w:widowControl w:val="0"/>
        <w:jc w:val="both"/>
        <w:rPr>
          <w:sz w:val="20"/>
          <w:lang w:val="en-CA"/>
        </w:rPr>
      </w:pPr>
    </w:p>
    <w:p w:rsidR="00C8122D" w:rsidRPr="005F2386" w:rsidRDefault="00C8122D">
      <w:pPr>
        <w:widowControl w:val="0"/>
        <w:jc w:val="both"/>
        <w:rPr>
          <w:sz w:val="20"/>
          <w:lang w:val="en-CA"/>
        </w:rPr>
      </w:pPr>
      <w:r w:rsidRPr="005F2386">
        <w:rPr>
          <w:sz w:val="20"/>
          <w:lang w:val="en-CA"/>
        </w:rPr>
        <w:t>(</w:t>
      </w:r>
      <w:r w:rsidRPr="005F2386">
        <w:rPr>
          <w:smallCaps/>
          <w:sz w:val="20"/>
          <w:lang w:val="en-CA"/>
        </w:rPr>
        <w:t>Sealing order</w:t>
      </w:r>
      <w:r w:rsidRPr="005F2386">
        <w:rPr>
          <w:sz w:val="20"/>
          <w:lang w:val="en-CA"/>
        </w:rPr>
        <w:t>)</w:t>
      </w:r>
    </w:p>
    <w:p w:rsidR="00C8122D" w:rsidRPr="005F2386" w:rsidRDefault="00C8122D">
      <w:pPr>
        <w:widowControl w:val="0"/>
        <w:jc w:val="both"/>
        <w:rPr>
          <w:sz w:val="20"/>
          <w:lang w:val="en-CA"/>
        </w:rPr>
      </w:pPr>
    </w:p>
    <w:p w:rsidR="00C8122D" w:rsidRPr="005F2386" w:rsidRDefault="00C8122D" w:rsidP="00294656">
      <w:pPr>
        <w:jc w:val="both"/>
        <w:rPr>
          <w:sz w:val="20"/>
        </w:rPr>
      </w:pPr>
      <w:r w:rsidRPr="005F2386">
        <w:rPr>
          <w:sz w:val="20"/>
        </w:rPr>
        <w:t xml:space="preserve">Judgments and orders - Interlocutory orders - Stay - Privacy - Appellants seeking to have court files pertaining to the administration of the estates of the deceased sealed - Is the sealing order necessary to protect against a serious risk to the important issues engaged in this case, namely the privacy and physical safety of the Affected Individuals? - Is the constitutionally protected right to privacy an important interest recognized at the first stage of the </w:t>
      </w:r>
      <w:r w:rsidRPr="005F2386">
        <w:rPr>
          <w:i/>
          <w:sz w:val="20"/>
        </w:rPr>
        <w:t>Sierra Club</w:t>
      </w:r>
      <w:r w:rsidRPr="005F2386">
        <w:rPr>
          <w:sz w:val="20"/>
        </w:rPr>
        <w:t xml:space="preserve"> test? - Is there a serious risk to the privacy of the Affected Individuals? - Is physical safety an important interest recognized at the first stage of the </w:t>
      </w:r>
      <w:r w:rsidRPr="005F2386">
        <w:rPr>
          <w:i/>
          <w:sz w:val="20"/>
        </w:rPr>
        <w:t>Sierra Club</w:t>
      </w:r>
      <w:r w:rsidRPr="005F2386">
        <w:rPr>
          <w:sz w:val="20"/>
        </w:rPr>
        <w:t xml:space="preserve"> test? - Did the Court of Appeal err in concluding that there was insufficient evidence of a serious risk to the physical safety of the Affected Individuals? - Is a sealing order necessary because reasonably alternative measures will not prevent the serious risks to privacy and physical safety? - Do the salutary effects of the sealing order outweigh the deleterious effects, in the context of this non-litigious probate matter? </w:t>
      </w:r>
    </w:p>
    <w:p w:rsidR="00C8122D" w:rsidRPr="002537B2" w:rsidRDefault="00C8122D" w:rsidP="00294656">
      <w:pPr>
        <w:rPr>
          <w:sz w:val="20"/>
        </w:rPr>
      </w:pPr>
    </w:p>
    <w:p w:rsidR="00C8122D" w:rsidRPr="005F2386" w:rsidRDefault="00C8122D" w:rsidP="00AC45DC">
      <w:pPr>
        <w:shd w:val="clear" w:color="auto" w:fill="FFFFFF"/>
        <w:jc w:val="both"/>
        <w:rPr>
          <w:sz w:val="20"/>
          <w:lang w:val="en"/>
        </w:rPr>
      </w:pPr>
      <w:r w:rsidRPr="005F2386">
        <w:rPr>
          <w:sz w:val="20"/>
          <w:lang w:val="en"/>
        </w:rPr>
        <w:t>On December 15, 2017, Mr. Barry Sherman and Mrs. Honey Sherman were found murdered in their Toronto home. Their celebrity, wealth and the circumstances of their deaths generated intense publicity. The identity of the murderer or murderers remains unknown. Applications for the issuance of a Certificate of Appointment of Estate Trustee were made to the court. The appellants sought an oral hearing in order to request an order sealing the court file before filing their application. A Protective Order was issued and the estate files were retained in the judge’s Chambers pending further order. In July 2018, Mr. Donovan, a reporter with the Toronto Star, sought access to both estate files. He was advised that by judge’s order, the files were not available to be viewed. In response, Mr. Donovan and the Toronto Star brought two applications seeking a variation or termination of the Protective Order and the full unsealing of the court files.</w:t>
      </w:r>
    </w:p>
    <w:p w:rsidR="00AC45DC" w:rsidRPr="005F2386" w:rsidRDefault="00AC45DC" w:rsidP="00AC45DC">
      <w:pPr>
        <w:shd w:val="clear" w:color="auto" w:fill="FFFFFF"/>
        <w:jc w:val="both"/>
        <w:rPr>
          <w:sz w:val="20"/>
          <w:lang w:val="en"/>
        </w:rPr>
      </w:pPr>
    </w:p>
    <w:p w:rsidR="00AC45DC" w:rsidRPr="005F2386" w:rsidRDefault="002537B2" w:rsidP="00AC45DC">
      <w:pPr>
        <w:shd w:val="clear" w:color="auto" w:fill="FFFFFF"/>
        <w:jc w:val="both"/>
        <w:rPr>
          <w:sz w:val="20"/>
        </w:rPr>
      </w:pPr>
      <w:r>
        <w:rPr>
          <w:sz w:val="20"/>
        </w:rPr>
        <w:pict>
          <v:rect id="_x0000_i1031" style="width:2in;height:1pt" o:hrpct="0" o:hralign="center" o:hrstd="t" o:hrnoshade="t" o:hr="t" fillcolor="black [3213]" stroked="f"/>
        </w:pict>
      </w:r>
    </w:p>
    <w:p w:rsidR="00AC45DC" w:rsidRPr="005F2386" w:rsidRDefault="00AC45DC" w:rsidP="00AC45DC">
      <w:pPr>
        <w:shd w:val="clear" w:color="auto" w:fill="FFFFFF"/>
        <w:jc w:val="both"/>
        <w:rPr>
          <w:sz w:val="20"/>
          <w:lang w:val="en"/>
        </w:rPr>
      </w:pPr>
    </w:p>
    <w:p w:rsidR="00C8122D" w:rsidRPr="005F2386" w:rsidRDefault="00C8122D" w:rsidP="00944699">
      <w:pPr>
        <w:pStyle w:val="SCCLsocParty"/>
        <w:ind w:left="720" w:hanging="720"/>
        <w:jc w:val="left"/>
        <w:rPr>
          <w:i/>
          <w:sz w:val="20"/>
          <w:szCs w:val="20"/>
        </w:rPr>
      </w:pPr>
      <w:r w:rsidRPr="005F2386">
        <w:rPr>
          <w:b/>
          <w:sz w:val="20"/>
          <w:szCs w:val="20"/>
        </w:rPr>
        <w:fldChar w:fldCharType="begin"/>
      </w:r>
      <w:r w:rsidRPr="005F2386">
        <w:rPr>
          <w:b/>
          <w:sz w:val="20"/>
          <w:szCs w:val="20"/>
        </w:rPr>
        <w:instrText xml:space="preserve"> SEQ CHAPTER \h \r 1</w:instrText>
      </w:r>
      <w:r w:rsidRPr="005F2386">
        <w:rPr>
          <w:b/>
          <w:sz w:val="20"/>
          <w:szCs w:val="20"/>
        </w:rPr>
        <w:fldChar w:fldCharType="end"/>
      </w:r>
      <w:r w:rsidRPr="005F2386">
        <w:rPr>
          <w:b/>
          <w:sz w:val="20"/>
          <w:szCs w:val="20"/>
        </w:rPr>
        <w:t>38695</w:t>
      </w:r>
      <w:r w:rsidRPr="005F2386">
        <w:rPr>
          <w:b/>
          <w:sz w:val="20"/>
          <w:szCs w:val="20"/>
        </w:rPr>
        <w:tab/>
      </w:r>
      <w:r w:rsidRPr="005F2386">
        <w:rPr>
          <w:b/>
          <w:i/>
          <w:sz w:val="20"/>
          <w:szCs w:val="20"/>
        </w:rPr>
        <w:t>Succession de Bernard Sherman et fiduciaires de la succession, succession de Honey Sherman et fiduciaires de la succession c. Kevin Donovan</w:t>
      </w:r>
    </w:p>
    <w:p w:rsidR="00C8122D" w:rsidRPr="005F2386" w:rsidRDefault="00C8122D" w:rsidP="00944699">
      <w:pPr>
        <w:pStyle w:val="SCCLsocParty"/>
        <w:ind w:left="720" w:hanging="720"/>
        <w:jc w:val="left"/>
        <w:rPr>
          <w:sz w:val="20"/>
          <w:szCs w:val="20"/>
        </w:rPr>
      </w:pPr>
      <w:r w:rsidRPr="005F2386">
        <w:rPr>
          <w:sz w:val="20"/>
          <w:szCs w:val="20"/>
        </w:rPr>
        <w:tab/>
        <w:t>(Ont.) (Civile) (Autorisation)</w:t>
      </w:r>
    </w:p>
    <w:p w:rsidR="00C8122D" w:rsidRPr="005F2386" w:rsidRDefault="00C8122D" w:rsidP="00944699">
      <w:pPr>
        <w:widowControl w:val="0"/>
        <w:jc w:val="both"/>
        <w:rPr>
          <w:sz w:val="20"/>
          <w:lang w:val="fr-CA"/>
        </w:rPr>
      </w:pPr>
    </w:p>
    <w:p w:rsidR="00C8122D" w:rsidRPr="005F2386" w:rsidRDefault="00C8122D" w:rsidP="00944699">
      <w:pPr>
        <w:widowControl w:val="0"/>
        <w:jc w:val="both"/>
        <w:rPr>
          <w:b/>
          <w:sz w:val="20"/>
          <w:lang w:val="fr-CA"/>
        </w:rPr>
      </w:pPr>
      <w:r w:rsidRPr="005F2386">
        <w:rPr>
          <w:sz w:val="20"/>
          <w:lang w:val="fr-CA"/>
        </w:rPr>
        <w:t>(</w:t>
      </w:r>
      <w:r w:rsidRPr="005F2386">
        <w:rPr>
          <w:smallCaps/>
          <w:sz w:val="20"/>
          <w:lang w:val="fr-CA"/>
        </w:rPr>
        <w:t>Ordonnance de mise sous scellés</w:t>
      </w:r>
      <w:r w:rsidRPr="005F2386">
        <w:rPr>
          <w:sz w:val="20"/>
          <w:lang w:val="fr-CA"/>
        </w:rPr>
        <w:t>)</w:t>
      </w:r>
    </w:p>
    <w:p w:rsidR="00C8122D" w:rsidRPr="005F2386" w:rsidRDefault="00C8122D" w:rsidP="00944699">
      <w:pPr>
        <w:widowControl w:val="0"/>
        <w:jc w:val="both"/>
        <w:rPr>
          <w:sz w:val="20"/>
          <w:lang w:val="fr-CA"/>
        </w:rPr>
      </w:pPr>
    </w:p>
    <w:p w:rsidR="00C8122D" w:rsidRPr="005F2386" w:rsidRDefault="00C8122D" w:rsidP="00944699">
      <w:pPr>
        <w:jc w:val="both"/>
        <w:rPr>
          <w:sz w:val="20"/>
          <w:lang w:val="fr-CA"/>
        </w:rPr>
      </w:pPr>
      <w:r w:rsidRPr="005F2386">
        <w:rPr>
          <w:sz w:val="20"/>
          <w:lang w:val="fr-CA"/>
        </w:rPr>
        <w:t xml:space="preserve">Jugements et ordonnances - Ordonnances interlocutoires – Sursis - Protection de la vie privée - Les appelants demandaient la mise sous scellés des dossiers judiciaires concernant l’administration de la succession des défunts - L’ordonnance de mise sous scellés est-elle nécessaire pour protéger contre un risque sérieux touchant les questions importantes en jeu en l’espèce, à savoir la vie privée et la sécurité physique des personnes touchées? - Le droit à la vie privée garanti par la Constitution est-il un intérêt important reconnu sous le premier volet de l’analyse décrite dans l’arrêt </w:t>
      </w:r>
      <w:r w:rsidRPr="005F2386">
        <w:rPr>
          <w:i/>
          <w:sz w:val="20"/>
          <w:lang w:val="fr-CA"/>
        </w:rPr>
        <w:t>Sierra Club</w:t>
      </w:r>
      <w:r w:rsidRPr="005F2386">
        <w:rPr>
          <w:sz w:val="20"/>
          <w:lang w:val="fr-CA"/>
        </w:rPr>
        <w:t xml:space="preserve">? - Y a-t-il un risque sérieux pour la vie privée des personnes touchées? - La sécurité physique est-elle un intérêt important reconnu sous le premier volet de l’analyse décrite dans l’arrêt </w:t>
      </w:r>
      <w:r w:rsidRPr="005F2386">
        <w:rPr>
          <w:i/>
          <w:sz w:val="20"/>
          <w:lang w:val="fr-CA"/>
        </w:rPr>
        <w:t>Sierra Club</w:t>
      </w:r>
      <w:r w:rsidRPr="005F2386">
        <w:rPr>
          <w:sz w:val="20"/>
          <w:lang w:val="fr-CA"/>
        </w:rPr>
        <w:t xml:space="preserve">? - La Cour d’appel </w:t>
      </w:r>
      <w:r w:rsidRPr="005F2386">
        <w:rPr>
          <w:sz w:val="20"/>
          <w:lang w:val="fr-CA"/>
        </w:rPr>
        <w:lastRenderedPageBreak/>
        <w:t xml:space="preserve">a-t-elle eu tort de conclure qu’il n’y avait pas suffisamment de preuve d’un risque sérieux pour la sécurité physique des personnes touchées? - Une ordonnance de mise sous scellés est-elle nécessaire vu l’absence d’autres mesures raisonnables pouvant écarter les risques sérieux pour la vie privée et la sécurité physique? - Les effets bénéfiques de l’ordonnance de mise sous scellés sont-ils plus importants que ses effets préjudiciables dans le contexte de cette affaire non contentieuse d’homologation? </w:t>
      </w:r>
    </w:p>
    <w:p w:rsidR="00C8122D" w:rsidRPr="002537B2" w:rsidRDefault="00C8122D" w:rsidP="00944699">
      <w:pPr>
        <w:rPr>
          <w:sz w:val="20"/>
          <w:lang w:val="fr-CA"/>
        </w:rPr>
      </w:pPr>
      <w:bookmarkStart w:id="3" w:name="_GoBack"/>
      <w:bookmarkEnd w:id="3"/>
    </w:p>
    <w:p w:rsidR="00C8122D" w:rsidRPr="005F2386" w:rsidRDefault="00C8122D" w:rsidP="00AC45DC">
      <w:pPr>
        <w:shd w:val="clear" w:color="auto" w:fill="FFFFFF"/>
        <w:jc w:val="both"/>
        <w:rPr>
          <w:sz w:val="20"/>
          <w:lang w:val="fr-CA"/>
        </w:rPr>
      </w:pPr>
      <w:r w:rsidRPr="005F2386">
        <w:rPr>
          <w:sz w:val="20"/>
          <w:lang w:val="fr-CA"/>
        </w:rPr>
        <w:t>Le 15 décembre 2017, M. Barry Sherman et M</w:t>
      </w:r>
      <w:r w:rsidRPr="005F2386">
        <w:rPr>
          <w:sz w:val="20"/>
          <w:vertAlign w:val="superscript"/>
          <w:lang w:val="fr-CA"/>
        </w:rPr>
        <w:t>me</w:t>
      </w:r>
      <w:r w:rsidRPr="005F2386">
        <w:rPr>
          <w:sz w:val="20"/>
          <w:lang w:val="fr-CA"/>
        </w:rPr>
        <w:t xml:space="preserve"> Honey Sherman ont été retrouvés assassinés dans leur maison de Toronto. Leur célébrité, leur fortune et les circonstances de leur mort ont eu un grand retentissement. L’identité du meurtrier ou des meurtriers demeure inconnue. Le tribunal a été saisi de requêtes en certificats de nomination à titre de fiduciaires de leur succession. Les appelants ont également sollicité la tenue d’une audience en vue de demander une ordonnance de mise sous scellés du dossier du tribunal avant de déposer leur requête. Une ordonnance de confidentialité a été rendue et les documents de la succession ont été conservés dans le cabinet du juge jusqu’à nouvel ordre. En juillet 2018, M. Donovan, un journaliste du </w:t>
      </w:r>
      <w:r w:rsidRPr="005F2386">
        <w:rPr>
          <w:i/>
          <w:iCs/>
          <w:sz w:val="20"/>
          <w:lang w:val="fr-CA"/>
        </w:rPr>
        <w:t>Toronto Star</w:t>
      </w:r>
      <w:r w:rsidRPr="005F2386">
        <w:rPr>
          <w:sz w:val="20"/>
          <w:lang w:val="fr-CA"/>
        </w:rPr>
        <w:t xml:space="preserve"> a demandé l’accès aux dossiers des deux successions. On l’a informé qu’en vertu d’une ordonnance d’un juge, les dossiers en question ne pouvaient pas être consultés. En réponse, M. Donovan et le </w:t>
      </w:r>
      <w:r w:rsidRPr="005F2386">
        <w:rPr>
          <w:i/>
          <w:iCs/>
          <w:sz w:val="20"/>
          <w:lang w:val="fr-CA"/>
        </w:rPr>
        <w:t>Toronto Star</w:t>
      </w:r>
      <w:r w:rsidRPr="005F2386">
        <w:rPr>
          <w:sz w:val="20"/>
          <w:lang w:val="fr-CA"/>
        </w:rPr>
        <w:t xml:space="preserve"> ont présenté deux requêtes sollicitant la modification ou la révocation de l’ordonnance de confidentialité et la divulgation du contenu intégral des dossiers du tribunal.</w:t>
      </w:r>
    </w:p>
    <w:p w:rsidR="00EC2A74" w:rsidRPr="005F2386" w:rsidRDefault="00EC2A74" w:rsidP="005A704C">
      <w:pPr>
        <w:rPr>
          <w:sz w:val="20"/>
          <w:lang w:val="fr-CA"/>
        </w:rPr>
      </w:pPr>
    </w:p>
    <w:p w:rsidR="00EC2A74" w:rsidRPr="0017011D" w:rsidRDefault="002537B2" w:rsidP="0058523D">
      <w:pPr>
        <w:widowControl w:val="0"/>
        <w:rPr>
          <w:sz w:val="20"/>
          <w:lang w:val="fr-CA"/>
        </w:rPr>
      </w:pPr>
      <w:r>
        <w:rPr>
          <w:sz w:val="20"/>
        </w:rPr>
        <w:pict>
          <v:rect id="_x0000_i1032" style="width:2in;height:1pt" o:hrpct="0" o:hralign="center" o:hrstd="t" o:hrnoshade="t" o:hr="t" fillcolor="black [3213]" stroked="f"/>
        </w:pict>
      </w:r>
    </w:p>
    <w:p w:rsidR="00121A9B" w:rsidRPr="0017011D" w:rsidRDefault="00121A9B" w:rsidP="006F2579">
      <w:pPr>
        <w:widowControl w:val="0"/>
        <w:outlineLvl w:val="0"/>
        <w:rPr>
          <w:sz w:val="20"/>
          <w:lang w:val="fr-CA"/>
        </w:rPr>
      </w:pPr>
    </w:p>
    <w:p w:rsidR="007371F4" w:rsidRPr="0017011D" w:rsidRDefault="007371F4" w:rsidP="00991060">
      <w:pPr>
        <w:jc w:val="both"/>
        <w:rPr>
          <w:sz w:val="20"/>
          <w:lang w:val="fr-CA"/>
        </w:rPr>
      </w:pPr>
    </w:p>
    <w:p w:rsidR="003F43E6" w:rsidRPr="0017011D" w:rsidRDefault="003F43E6" w:rsidP="006F2579">
      <w:pPr>
        <w:widowControl w:val="0"/>
        <w:outlineLvl w:val="0"/>
        <w:rPr>
          <w:sz w:val="20"/>
          <w:lang w:val="fr-CA"/>
        </w:rPr>
      </w:pPr>
    </w:p>
    <w:p w:rsidR="008A4B5A" w:rsidRPr="0017011D" w:rsidRDefault="008A4B5A" w:rsidP="008A4B5A">
      <w:pPr>
        <w:widowControl w:val="0"/>
        <w:outlineLvl w:val="0"/>
      </w:pPr>
      <w:r w:rsidRPr="0017011D">
        <w:t xml:space="preserve">Supreme Court of Canada / Cour suprême du Canada : </w:t>
      </w:r>
    </w:p>
    <w:p w:rsidR="008A4B5A" w:rsidRPr="0017011D" w:rsidRDefault="002537B2" w:rsidP="008A4B5A">
      <w:pPr>
        <w:widowControl w:val="0"/>
        <w:outlineLvl w:val="0"/>
        <w:rPr>
          <w:u w:val="single"/>
        </w:rPr>
      </w:pPr>
      <w:hyperlink r:id="rId11" w:history="1">
        <w:r w:rsidR="008A4B5A" w:rsidRPr="0017011D">
          <w:rPr>
            <w:rStyle w:val="Hyperlink"/>
          </w:rPr>
          <w:t>comments-commentaires@scc-csc.ca</w:t>
        </w:r>
      </w:hyperlink>
    </w:p>
    <w:p w:rsidR="008A4B5A" w:rsidRPr="0017011D" w:rsidRDefault="008A4B5A" w:rsidP="008A4B5A">
      <w:pPr>
        <w:widowControl w:val="0"/>
        <w:outlineLvl w:val="0"/>
      </w:pPr>
      <w:r w:rsidRPr="0017011D">
        <w:t>613-995-4330</w:t>
      </w:r>
    </w:p>
    <w:p w:rsidR="008A4B5A" w:rsidRPr="0017011D" w:rsidRDefault="008A4B5A" w:rsidP="008A4B5A">
      <w:pPr>
        <w:widowControl w:val="0"/>
        <w:rPr>
          <w:sz w:val="20"/>
        </w:rPr>
      </w:pPr>
    </w:p>
    <w:p w:rsidR="008A4B5A" w:rsidRPr="0003141B" w:rsidRDefault="008A4B5A" w:rsidP="008A4B5A">
      <w:pPr>
        <w:pStyle w:val="Footer"/>
        <w:jc w:val="center"/>
      </w:pPr>
      <w:r w:rsidRPr="0017011D">
        <w:t>- 30 -</w:t>
      </w:r>
    </w:p>
    <w:p w:rsidR="008A4B5A" w:rsidRPr="0003141B" w:rsidRDefault="008A4B5A" w:rsidP="008A4B5A">
      <w:pPr>
        <w:pStyle w:val="Footer"/>
        <w:jc w:val="center"/>
      </w:pPr>
    </w:p>
    <w:sectPr w:rsidR="008A4B5A" w:rsidRPr="0003141B" w:rsidSect="00A705DC">
      <w:pgSz w:w="12240" w:h="15840"/>
      <w:pgMar w:top="851" w:right="1440" w:bottom="1440" w:left="1440" w:header="567"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C0F" w:rsidRDefault="001A1C0F" w:rsidP="0034178A">
      <w:r>
        <w:separator/>
      </w:r>
    </w:p>
  </w:endnote>
  <w:endnote w:type="continuationSeparator" w:id="0">
    <w:p w:rsidR="001A1C0F" w:rsidRDefault="001A1C0F"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C0F" w:rsidRDefault="001A1C0F" w:rsidP="0034178A">
      <w:r>
        <w:separator/>
      </w:r>
    </w:p>
  </w:footnote>
  <w:footnote w:type="continuationSeparator" w:id="0">
    <w:p w:rsidR="001A1C0F" w:rsidRDefault="001A1C0F"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DB6B8F"/>
    <w:multiLevelType w:val="hybridMultilevel"/>
    <w:tmpl w:val="6B52C162"/>
    <w:lvl w:ilvl="0" w:tplc="7F6606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1562F"/>
    <w:multiLevelType w:val="hybridMultilevel"/>
    <w:tmpl w:val="520C0BCA"/>
    <w:lvl w:ilvl="0" w:tplc="0409000F">
      <w:start w:val="1"/>
      <w:numFmt w:val="decimal"/>
      <w:lvlText w:val="%1."/>
      <w:lvlJc w:val="left"/>
      <w:pPr>
        <w:ind w:left="720" w:hanging="360"/>
      </w:pPr>
    </w:lvl>
    <w:lvl w:ilvl="1" w:tplc="AE44FEFC">
      <w:start w:val="4"/>
      <w:numFmt w:val="bullet"/>
      <w:lvlText w:val="-"/>
      <w:lvlJc w:val="left"/>
      <w:pPr>
        <w:ind w:left="1440" w:hanging="360"/>
      </w:pPr>
      <w:rPr>
        <w:rFonts w:ascii="Times New Roman" w:eastAsia="Times New Roman" w:hAnsi="Times New Roman" w:cs="Times New Roman"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2C6E97"/>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2A455EA"/>
    <w:multiLevelType w:val="hybridMultilevel"/>
    <w:tmpl w:val="2070E618"/>
    <w:lvl w:ilvl="0" w:tplc="B8C84A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B2732"/>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05226"/>
    <w:multiLevelType w:val="hybridMultilevel"/>
    <w:tmpl w:val="955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75718E"/>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6"/>
  </w:num>
  <w:num w:numId="4">
    <w:abstractNumId w:val="14"/>
  </w:num>
  <w:num w:numId="5">
    <w:abstractNumId w:val="26"/>
  </w:num>
  <w:num w:numId="6">
    <w:abstractNumId w:val="0"/>
  </w:num>
  <w:num w:numId="7">
    <w:abstractNumId w:val="37"/>
  </w:num>
  <w:num w:numId="8">
    <w:abstractNumId w:val="42"/>
  </w:num>
  <w:num w:numId="9">
    <w:abstractNumId w:val="13"/>
  </w:num>
  <w:num w:numId="10">
    <w:abstractNumId w:val="10"/>
  </w:num>
  <w:num w:numId="11">
    <w:abstractNumId w:val="11"/>
  </w:num>
  <w:num w:numId="12">
    <w:abstractNumId w:val="28"/>
  </w:num>
  <w:num w:numId="13">
    <w:abstractNumId w:val="38"/>
  </w:num>
  <w:num w:numId="14">
    <w:abstractNumId w:val="5"/>
  </w:num>
  <w:num w:numId="15">
    <w:abstractNumId w:val="8"/>
  </w:num>
  <w:num w:numId="16">
    <w:abstractNumId w:val="46"/>
  </w:num>
  <w:num w:numId="17">
    <w:abstractNumId w:val="7"/>
  </w:num>
  <w:num w:numId="18">
    <w:abstractNumId w:val="39"/>
  </w:num>
  <w:num w:numId="19">
    <w:abstractNumId w:val="29"/>
  </w:num>
  <w:num w:numId="20">
    <w:abstractNumId w:val="18"/>
  </w:num>
  <w:num w:numId="21">
    <w:abstractNumId w:val="44"/>
  </w:num>
  <w:num w:numId="22">
    <w:abstractNumId w:val="19"/>
  </w:num>
  <w:num w:numId="23">
    <w:abstractNumId w:val="20"/>
  </w:num>
  <w:num w:numId="24">
    <w:abstractNumId w:val="34"/>
  </w:num>
  <w:num w:numId="25">
    <w:abstractNumId w:val="45"/>
  </w:num>
  <w:num w:numId="26">
    <w:abstractNumId w:val="12"/>
  </w:num>
  <w:num w:numId="27">
    <w:abstractNumId w:val="33"/>
  </w:num>
  <w:num w:numId="28">
    <w:abstractNumId w:val="15"/>
  </w:num>
  <w:num w:numId="29">
    <w:abstractNumId w:val="2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1"/>
  </w:num>
  <w:num w:numId="33">
    <w:abstractNumId w:val="32"/>
  </w:num>
  <w:num w:numId="34">
    <w:abstractNumId w:val="4"/>
  </w:num>
  <w:num w:numId="35">
    <w:abstractNumId w:val="30"/>
  </w:num>
  <w:num w:numId="36">
    <w:abstractNumId w:val="24"/>
  </w:num>
  <w:num w:numId="37">
    <w:abstractNumId w:val="43"/>
  </w:num>
  <w:num w:numId="38">
    <w:abstractNumId w:val="9"/>
  </w:num>
  <w:num w:numId="39">
    <w:abstractNumId w:val="2"/>
  </w:num>
  <w:num w:numId="40">
    <w:abstractNumId w:val="40"/>
  </w:num>
  <w:num w:numId="41">
    <w:abstractNumId w:val="16"/>
  </w:num>
  <w:num w:numId="42">
    <w:abstractNumId w:val="3"/>
  </w:num>
  <w:num w:numId="43">
    <w:abstractNumId w:val="27"/>
  </w:num>
  <w:num w:numId="44">
    <w:abstractNumId w:val="35"/>
  </w:num>
  <w:num w:numId="45">
    <w:abstractNumId w:val="23"/>
  </w:num>
  <w:num w:numId="46">
    <w:abstractNumId w:val="25"/>
  </w:num>
  <w:num w:numId="47">
    <w:abstractNumId w:val="17"/>
  </w:num>
  <w:num w:numId="48">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0F"/>
    <w:rsid w:val="00000FA6"/>
    <w:rsid w:val="000018E3"/>
    <w:rsid w:val="000043C3"/>
    <w:rsid w:val="00011BFB"/>
    <w:rsid w:val="000128A2"/>
    <w:rsid w:val="000136CC"/>
    <w:rsid w:val="00013B9D"/>
    <w:rsid w:val="00014C19"/>
    <w:rsid w:val="000164DB"/>
    <w:rsid w:val="00016CD1"/>
    <w:rsid w:val="00016D65"/>
    <w:rsid w:val="00020578"/>
    <w:rsid w:val="00020797"/>
    <w:rsid w:val="00020816"/>
    <w:rsid w:val="00020A29"/>
    <w:rsid w:val="0002267C"/>
    <w:rsid w:val="00024962"/>
    <w:rsid w:val="000276EE"/>
    <w:rsid w:val="0003141B"/>
    <w:rsid w:val="00033257"/>
    <w:rsid w:val="00033D1E"/>
    <w:rsid w:val="00033D28"/>
    <w:rsid w:val="00034A7F"/>
    <w:rsid w:val="00035790"/>
    <w:rsid w:val="00037AD3"/>
    <w:rsid w:val="00041B58"/>
    <w:rsid w:val="00042069"/>
    <w:rsid w:val="00043FDE"/>
    <w:rsid w:val="000470B9"/>
    <w:rsid w:val="00047CD6"/>
    <w:rsid w:val="00051DE6"/>
    <w:rsid w:val="000530B5"/>
    <w:rsid w:val="000577D9"/>
    <w:rsid w:val="000623CD"/>
    <w:rsid w:val="000627A2"/>
    <w:rsid w:val="00065F8F"/>
    <w:rsid w:val="00066570"/>
    <w:rsid w:val="00066B80"/>
    <w:rsid w:val="00067F50"/>
    <w:rsid w:val="0007009F"/>
    <w:rsid w:val="00070830"/>
    <w:rsid w:val="000775A9"/>
    <w:rsid w:val="00077E16"/>
    <w:rsid w:val="00082444"/>
    <w:rsid w:val="000825A5"/>
    <w:rsid w:val="000843DB"/>
    <w:rsid w:val="000845B4"/>
    <w:rsid w:val="00084988"/>
    <w:rsid w:val="00085D13"/>
    <w:rsid w:val="00086629"/>
    <w:rsid w:val="00087124"/>
    <w:rsid w:val="00087808"/>
    <w:rsid w:val="00092C48"/>
    <w:rsid w:val="000941B1"/>
    <w:rsid w:val="00095627"/>
    <w:rsid w:val="00095AAF"/>
    <w:rsid w:val="000A0444"/>
    <w:rsid w:val="000A245A"/>
    <w:rsid w:val="000A34A2"/>
    <w:rsid w:val="000A4311"/>
    <w:rsid w:val="000A50F9"/>
    <w:rsid w:val="000B163F"/>
    <w:rsid w:val="000B2925"/>
    <w:rsid w:val="000B3A65"/>
    <w:rsid w:val="000B3FB0"/>
    <w:rsid w:val="000B679D"/>
    <w:rsid w:val="000B7258"/>
    <w:rsid w:val="000B754A"/>
    <w:rsid w:val="000C01C9"/>
    <w:rsid w:val="000C072B"/>
    <w:rsid w:val="000C0E20"/>
    <w:rsid w:val="000C182C"/>
    <w:rsid w:val="000C3667"/>
    <w:rsid w:val="000D3129"/>
    <w:rsid w:val="000D4AE1"/>
    <w:rsid w:val="000E1CD6"/>
    <w:rsid w:val="000E35CD"/>
    <w:rsid w:val="000E50F2"/>
    <w:rsid w:val="000E5407"/>
    <w:rsid w:val="000F4521"/>
    <w:rsid w:val="000F4C35"/>
    <w:rsid w:val="000F525E"/>
    <w:rsid w:val="000F70A0"/>
    <w:rsid w:val="000F74E8"/>
    <w:rsid w:val="00100CEE"/>
    <w:rsid w:val="00101E4B"/>
    <w:rsid w:val="001024DC"/>
    <w:rsid w:val="00102F8F"/>
    <w:rsid w:val="00105612"/>
    <w:rsid w:val="001068F5"/>
    <w:rsid w:val="00107219"/>
    <w:rsid w:val="00107866"/>
    <w:rsid w:val="00117AF3"/>
    <w:rsid w:val="0012101A"/>
    <w:rsid w:val="00121A9B"/>
    <w:rsid w:val="00122956"/>
    <w:rsid w:val="00122DFE"/>
    <w:rsid w:val="00123976"/>
    <w:rsid w:val="00124DEC"/>
    <w:rsid w:val="00131855"/>
    <w:rsid w:val="00132635"/>
    <w:rsid w:val="0013300E"/>
    <w:rsid w:val="00134190"/>
    <w:rsid w:val="001354E7"/>
    <w:rsid w:val="001368A7"/>
    <w:rsid w:val="00141200"/>
    <w:rsid w:val="0014243F"/>
    <w:rsid w:val="00142C72"/>
    <w:rsid w:val="00143310"/>
    <w:rsid w:val="00144111"/>
    <w:rsid w:val="0014705F"/>
    <w:rsid w:val="00147BE4"/>
    <w:rsid w:val="00147DE3"/>
    <w:rsid w:val="00150453"/>
    <w:rsid w:val="00151336"/>
    <w:rsid w:val="001543E0"/>
    <w:rsid w:val="00155A61"/>
    <w:rsid w:val="00155FD8"/>
    <w:rsid w:val="0015605D"/>
    <w:rsid w:val="001560EC"/>
    <w:rsid w:val="00162824"/>
    <w:rsid w:val="00163EC7"/>
    <w:rsid w:val="0017011D"/>
    <w:rsid w:val="00171379"/>
    <w:rsid w:val="001716F7"/>
    <w:rsid w:val="001731CA"/>
    <w:rsid w:val="00173B3A"/>
    <w:rsid w:val="001740F8"/>
    <w:rsid w:val="00174655"/>
    <w:rsid w:val="0017579D"/>
    <w:rsid w:val="001764FA"/>
    <w:rsid w:val="00176790"/>
    <w:rsid w:val="001813C3"/>
    <w:rsid w:val="00181FBC"/>
    <w:rsid w:val="00182B77"/>
    <w:rsid w:val="00185355"/>
    <w:rsid w:val="0018573B"/>
    <w:rsid w:val="001866BF"/>
    <w:rsid w:val="00186884"/>
    <w:rsid w:val="0019030D"/>
    <w:rsid w:val="00190C7A"/>
    <w:rsid w:val="00190F7F"/>
    <w:rsid w:val="001947C1"/>
    <w:rsid w:val="00194F2A"/>
    <w:rsid w:val="001A06DE"/>
    <w:rsid w:val="001A1AE7"/>
    <w:rsid w:val="001A1C0F"/>
    <w:rsid w:val="001A2314"/>
    <w:rsid w:val="001A2F38"/>
    <w:rsid w:val="001A4547"/>
    <w:rsid w:val="001A48FB"/>
    <w:rsid w:val="001A562F"/>
    <w:rsid w:val="001B3EDD"/>
    <w:rsid w:val="001B4569"/>
    <w:rsid w:val="001B4C16"/>
    <w:rsid w:val="001B5D3B"/>
    <w:rsid w:val="001B68D3"/>
    <w:rsid w:val="001C0C39"/>
    <w:rsid w:val="001C0E0C"/>
    <w:rsid w:val="001C2F21"/>
    <w:rsid w:val="001C4EE4"/>
    <w:rsid w:val="001C5E6C"/>
    <w:rsid w:val="001D0423"/>
    <w:rsid w:val="001D235D"/>
    <w:rsid w:val="001D2555"/>
    <w:rsid w:val="001E3BCD"/>
    <w:rsid w:val="001E4B57"/>
    <w:rsid w:val="001E52EA"/>
    <w:rsid w:val="001E590C"/>
    <w:rsid w:val="001F17C2"/>
    <w:rsid w:val="001F232F"/>
    <w:rsid w:val="001F27B1"/>
    <w:rsid w:val="001F5B11"/>
    <w:rsid w:val="001F7013"/>
    <w:rsid w:val="001F7120"/>
    <w:rsid w:val="00200F31"/>
    <w:rsid w:val="0020221F"/>
    <w:rsid w:val="00202729"/>
    <w:rsid w:val="00202A27"/>
    <w:rsid w:val="00203AEA"/>
    <w:rsid w:val="00204DE0"/>
    <w:rsid w:val="00205051"/>
    <w:rsid w:val="002069D6"/>
    <w:rsid w:val="0020794A"/>
    <w:rsid w:val="00207C7F"/>
    <w:rsid w:val="00212962"/>
    <w:rsid w:val="002129E1"/>
    <w:rsid w:val="00217135"/>
    <w:rsid w:val="0022132D"/>
    <w:rsid w:val="00222CAE"/>
    <w:rsid w:val="00223B83"/>
    <w:rsid w:val="00225A53"/>
    <w:rsid w:val="002264F4"/>
    <w:rsid w:val="00227D1A"/>
    <w:rsid w:val="00231427"/>
    <w:rsid w:val="00233057"/>
    <w:rsid w:val="00234A3D"/>
    <w:rsid w:val="002357ED"/>
    <w:rsid w:val="002407C6"/>
    <w:rsid w:val="00242F44"/>
    <w:rsid w:val="00244CDD"/>
    <w:rsid w:val="00245CA3"/>
    <w:rsid w:val="00245D73"/>
    <w:rsid w:val="002514CA"/>
    <w:rsid w:val="00252FDB"/>
    <w:rsid w:val="002537B2"/>
    <w:rsid w:val="002567CD"/>
    <w:rsid w:val="002613AC"/>
    <w:rsid w:val="00261D3C"/>
    <w:rsid w:val="002620C3"/>
    <w:rsid w:val="00262C42"/>
    <w:rsid w:val="0026349D"/>
    <w:rsid w:val="00264549"/>
    <w:rsid w:val="00264572"/>
    <w:rsid w:val="00266E0E"/>
    <w:rsid w:val="002671CC"/>
    <w:rsid w:val="0026793A"/>
    <w:rsid w:val="00267F92"/>
    <w:rsid w:val="002709E7"/>
    <w:rsid w:val="00276C42"/>
    <w:rsid w:val="00280E55"/>
    <w:rsid w:val="002848CB"/>
    <w:rsid w:val="002858BA"/>
    <w:rsid w:val="0028662D"/>
    <w:rsid w:val="0028686B"/>
    <w:rsid w:val="002909AB"/>
    <w:rsid w:val="00292574"/>
    <w:rsid w:val="00292CB4"/>
    <w:rsid w:val="00292F81"/>
    <w:rsid w:val="002A5245"/>
    <w:rsid w:val="002A55D1"/>
    <w:rsid w:val="002A5C41"/>
    <w:rsid w:val="002A652A"/>
    <w:rsid w:val="002A7390"/>
    <w:rsid w:val="002B5525"/>
    <w:rsid w:val="002C10D1"/>
    <w:rsid w:val="002C2254"/>
    <w:rsid w:val="002C793E"/>
    <w:rsid w:val="002C7E1E"/>
    <w:rsid w:val="002D0C49"/>
    <w:rsid w:val="002D16B9"/>
    <w:rsid w:val="002D2553"/>
    <w:rsid w:val="002D43A1"/>
    <w:rsid w:val="002D6680"/>
    <w:rsid w:val="002E261F"/>
    <w:rsid w:val="002E3092"/>
    <w:rsid w:val="002E3911"/>
    <w:rsid w:val="002E5BD3"/>
    <w:rsid w:val="002F06D0"/>
    <w:rsid w:val="002F0A56"/>
    <w:rsid w:val="002F0B78"/>
    <w:rsid w:val="002F3830"/>
    <w:rsid w:val="002F414C"/>
    <w:rsid w:val="002F4929"/>
    <w:rsid w:val="002F4D71"/>
    <w:rsid w:val="002F6BA8"/>
    <w:rsid w:val="002F7DDE"/>
    <w:rsid w:val="002F7E97"/>
    <w:rsid w:val="003012A2"/>
    <w:rsid w:val="003063D0"/>
    <w:rsid w:val="00313652"/>
    <w:rsid w:val="00313A1F"/>
    <w:rsid w:val="003151B5"/>
    <w:rsid w:val="00315D98"/>
    <w:rsid w:val="003235CC"/>
    <w:rsid w:val="00325668"/>
    <w:rsid w:val="0032661A"/>
    <w:rsid w:val="00326DC1"/>
    <w:rsid w:val="0032742B"/>
    <w:rsid w:val="0033004B"/>
    <w:rsid w:val="00330371"/>
    <w:rsid w:val="0033241A"/>
    <w:rsid w:val="00332627"/>
    <w:rsid w:val="00335252"/>
    <w:rsid w:val="0033535C"/>
    <w:rsid w:val="00340D7B"/>
    <w:rsid w:val="00340E08"/>
    <w:rsid w:val="0034178A"/>
    <w:rsid w:val="00343C1E"/>
    <w:rsid w:val="003509E6"/>
    <w:rsid w:val="00350D51"/>
    <w:rsid w:val="00351946"/>
    <w:rsid w:val="00352802"/>
    <w:rsid w:val="003533BC"/>
    <w:rsid w:val="003535EF"/>
    <w:rsid w:val="00357C3B"/>
    <w:rsid w:val="00360FCE"/>
    <w:rsid w:val="003628ED"/>
    <w:rsid w:val="00362E82"/>
    <w:rsid w:val="00364001"/>
    <w:rsid w:val="00364285"/>
    <w:rsid w:val="00367B9A"/>
    <w:rsid w:val="0037013D"/>
    <w:rsid w:val="003706AA"/>
    <w:rsid w:val="003710CD"/>
    <w:rsid w:val="00372FD5"/>
    <w:rsid w:val="00376958"/>
    <w:rsid w:val="00377C17"/>
    <w:rsid w:val="00380B69"/>
    <w:rsid w:val="00380E76"/>
    <w:rsid w:val="0038431A"/>
    <w:rsid w:val="0038547C"/>
    <w:rsid w:val="00385A88"/>
    <w:rsid w:val="00387AF8"/>
    <w:rsid w:val="00390065"/>
    <w:rsid w:val="00393660"/>
    <w:rsid w:val="003940A4"/>
    <w:rsid w:val="003958AE"/>
    <w:rsid w:val="00395F63"/>
    <w:rsid w:val="00395FC2"/>
    <w:rsid w:val="0039624A"/>
    <w:rsid w:val="0039709D"/>
    <w:rsid w:val="00397213"/>
    <w:rsid w:val="003A00C9"/>
    <w:rsid w:val="003A0258"/>
    <w:rsid w:val="003A11C4"/>
    <w:rsid w:val="003A1F69"/>
    <w:rsid w:val="003A2770"/>
    <w:rsid w:val="003A5371"/>
    <w:rsid w:val="003A58BA"/>
    <w:rsid w:val="003B0718"/>
    <w:rsid w:val="003B1455"/>
    <w:rsid w:val="003B2312"/>
    <w:rsid w:val="003B2AC6"/>
    <w:rsid w:val="003B39D7"/>
    <w:rsid w:val="003B61F0"/>
    <w:rsid w:val="003B64B3"/>
    <w:rsid w:val="003B6E18"/>
    <w:rsid w:val="003B77CF"/>
    <w:rsid w:val="003B7E97"/>
    <w:rsid w:val="003C5F5E"/>
    <w:rsid w:val="003C6BB7"/>
    <w:rsid w:val="003D0A88"/>
    <w:rsid w:val="003D0BC8"/>
    <w:rsid w:val="003D27BD"/>
    <w:rsid w:val="003D3E2B"/>
    <w:rsid w:val="003D618C"/>
    <w:rsid w:val="003E0F9F"/>
    <w:rsid w:val="003E2C4E"/>
    <w:rsid w:val="003E3957"/>
    <w:rsid w:val="003E569F"/>
    <w:rsid w:val="003E6AB5"/>
    <w:rsid w:val="003F17F0"/>
    <w:rsid w:val="003F1E6F"/>
    <w:rsid w:val="003F3BC1"/>
    <w:rsid w:val="003F43E6"/>
    <w:rsid w:val="003F566D"/>
    <w:rsid w:val="003F73EF"/>
    <w:rsid w:val="004000BE"/>
    <w:rsid w:val="00400236"/>
    <w:rsid w:val="004026BA"/>
    <w:rsid w:val="00403038"/>
    <w:rsid w:val="00405B84"/>
    <w:rsid w:val="0040709C"/>
    <w:rsid w:val="004116DA"/>
    <w:rsid w:val="004117D6"/>
    <w:rsid w:val="00411834"/>
    <w:rsid w:val="004149DA"/>
    <w:rsid w:val="00415803"/>
    <w:rsid w:val="00416D4C"/>
    <w:rsid w:val="004171D3"/>
    <w:rsid w:val="0042157A"/>
    <w:rsid w:val="0042212F"/>
    <w:rsid w:val="00423943"/>
    <w:rsid w:val="00424581"/>
    <w:rsid w:val="00426976"/>
    <w:rsid w:val="00427F4F"/>
    <w:rsid w:val="00433C3E"/>
    <w:rsid w:val="004361AB"/>
    <w:rsid w:val="00436C0B"/>
    <w:rsid w:val="004375C1"/>
    <w:rsid w:val="0044348E"/>
    <w:rsid w:val="00444072"/>
    <w:rsid w:val="00445E2E"/>
    <w:rsid w:val="004511AB"/>
    <w:rsid w:val="004522B8"/>
    <w:rsid w:val="0045235F"/>
    <w:rsid w:val="004533F1"/>
    <w:rsid w:val="00453ABE"/>
    <w:rsid w:val="004542A8"/>
    <w:rsid w:val="004565C5"/>
    <w:rsid w:val="00456687"/>
    <w:rsid w:val="00460794"/>
    <w:rsid w:val="0046302E"/>
    <w:rsid w:val="00464FEE"/>
    <w:rsid w:val="004672B7"/>
    <w:rsid w:val="00467391"/>
    <w:rsid w:val="00472190"/>
    <w:rsid w:val="00474D9B"/>
    <w:rsid w:val="00476584"/>
    <w:rsid w:val="004771B0"/>
    <w:rsid w:val="00481888"/>
    <w:rsid w:val="00482589"/>
    <w:rsid w:val="004845C4"/>
    <w:rsid w:val="0048502A"/>
    <w:rsid w:val="0048604E"/>
    <w:rsid w:val="00490DDC"/>
    <w:rsid w:val="00491D60"/>
    <w:rsid w:val="00494394"/>
    <w:rsid w:val="00494CD1"/>
    <w:rsid w:val="004957BA"/>
    <w:rsid w:val="004970C9"/>
    <w:rsid w:val="00497B5E"/>
    <w:rsid w:val="004A224A"/>
    <w:rsid w:val="004A3074"/>
    <w:rsid w:val="004A7CEC"/>
    <w:rsid w:val="004B06E1"/>
    <w:rsid w:val="004B7AF8"/>
    <w:rsid w:val="004C0544"/>
    <w:rsid w:val="004C14B4"/>
    <w:rsid w:val="004C1A88"/>
    <w:rsid w:val="004C2585"/>
    <w:rsid w:val="004C281D"/>
    <w:rsid w:val="004C2E9D"/>
    <w:rsid w:val="004C4513"/>
    <w:rsid w:val="004C51E2"/>
    <w:rsid w:val="004C7FC6"/>
    <w:rsid w:val="004D3D9C"/>
    <w:rsid w:val="004E0B2F"/>
    <w:rsid w:val="004E1B3F"/>
    <w:rsid w:val="004E1BC8"/>
    <w:rsid w:val="004E337D"/>
    <w:rsid w:val="004F0EC9"/>
    <w:rsid w:val="004F1AF3"/>
    <w:rsid w:val="004F27DD"/>
    <w:rsid w:val="004F340E"/>
    <w:rsid w:val="004F40AB"/>
    <w:rsid w:val="004F431D"/>
    <w:rsid w:val="004F46E6"/>
    <w:rsid w:val="004F7301"/>
    <w:rsid w:val="00500E35"/>
    <w:rsid w:val="005012D5"/>
    <w:rsid w:val="00501C1A"/>
    <w:rsid w:val="005021F6"/>
    <w:rsid w:val="00502F3E"/>
    <w:rsid w:val="00503196"/>
    <w:rsid w:val="00504706"/>
    <w:rsid w:val="00511E62"/>
    <w:rsid w:val="00515205"/>
    <w:rsid w:val="00517CE0"/>
    <w:rsid w:val="005208AC"/>
    <w:rsid w:val="00521EFA"/>
    <w:rsid w:val="00525B79"/>
    <w:rsid w:val="0053286F"/>
    <w:rsid w:val="00532EB0"/>
    <w:rsid w:val="00533C07"/>
    <w:rsid w:val="00535069"/>
    <w:rsid w:val="00535A60"/>
    <w:rsid w:val="005418C8"/>
    <w:rsid w:val="00542443"/>
    <w:rsid w:val="00542E05"/>
    <w:rsid w:val="00544481"/>
    <w:rsid w:val="00546DAD"/>
    <w:rsid w:val="005504F1"/>
    <w:rsid w:val="005542A1"/>
    <w:rsid w:val="00557DCC"/>
    <w:rsid w:val="005617DA"/>
    <w:rsid w:val="00561B18"/>
    <w:rsid w:val="005650AF"/>
    <w:rsid w:val="00566C79"/>
    <w:rsid w:val="00570169"/>
    <w:rsid w:val="00573172"/>
    <w:rsid w:val="00575F91"/>
    <w:rsid w:val="005812EF"/>
    <w:rsid w:val="0058351E"/>
    <w:rsid w:val="00583D6E"/>
    <w:rsid w:val="0058523D"/>
    <w:rsid w:val="00587914"/>
    <w:rsid w:val="005925EC"/>
    <w:rsid w:val="0059357E"/>
    <w:rsid w:val="00593612"/>
    <w:rsid w:val="0059611F"/>
    <w:rsid w:val="00597224"/>
    <w:rsid w:val="005A187E"/>
    <w:rsid w:val="005A1B7D"/>
    <w:rsid w:val="005A3592"/>
    <w:rsid w:val="005A4082"/>
    <w:rsid w:val="005A43B7"/>
    <w:rsid w:val="005A64AA"/>
    <w:rsid w:val="005B0703"/>
    <w:rsid w:val="005B0AAB"/>
    <w:rsid w:val="005B4EB8"/>
    <w:rsid w:val="005B529F"/>
    <w:rsid w:val="005C196C"/>
    <w:rsid w:val="005C2CA2"/>
    <w:rsid w:val="005C3064"/>
    <w:rsid w:val="005C3DE0"/>
    <w:rsid w:val="005C42FB"/>
    <w:rsid w:val="005C7BBF"/>
    <w:rsid w:val="005D019B"/>
    <w:rsid w:val="005D1044"/>
    <w:rsid w:val="005D3069"/>
    <w:rsid w:val="005D3730"/>
    <w:rsid w:val="005D4016"/>
    <w:rsid w:val="005E10A3"/>
    <w:rsid w:val="005E2D77"/>
    <w:rsid w:val="005E2F89"/>
    <w:rsid w:val="005E4F3B"/>
    <w:rsid w:val="005E73A1"/>
    <w:rsid w:val="005F0456"/>
    <w:rsid w:val="005F2386"/>
    <w:rsid w:val="005F4197"/>
    <w:rsid w:val="005F5163"/>
    <w:rsid w:val="006005B0"/>
    <w:rsid w:val="00604007"/>
    <w:rsid w:val="006067DB"/>
    <w:rsid w:val="00610BC0"/>
    <w:rsid w:val="0061282A"/>
    <w:rsid w:val="006132AE"/>
    <w:rsid w:val="00615108"/>
    <w:rsid w:val="006167B8"/>
    <w:rsid w:val="006167C9"/>
    <w:rsid w:val="00621F03"/>
    <w:rsid w:val="00625B63"/>
    <w:rsid w:val="0063061F"/>
    <w:rsid w:val="00632A4A"/>
    <w:rsid w:val="00634573"/>
    <w:rsid w:val="00635A24"/>
    <w:rsid w:val="00636ADD"/>
    <w:rsid w:val="00636C1A"/>
    <w:rsid w:val="006406E5"/>
    <w:rsid w:val="00640B24"/>
    <w:rsid w:val="0064267F"/>
    <w:rsid w:val="006442C8"/>
    <w:rsid w:val="00644B38"/>
    <w:rsid w:val="0065124F"/>
    <w:rsid w:val="006514E6"/>
    <w:rsid w:val="00655090"/>
    <w:rsid w:val="00656E1D"/>
    <w:rsid w:val="0066013D"/>
    <w:rsid w:val="00664817"/>
    <w:rsid w:val="00664E1D"/>
    <w:rsid w:val="00666BA1"/>
    <w:rsid w:val="00670794"/>
    <w:rsid w:val="006721DF"/>
    <w:rsid w:val="00672A20"/>
    <w:rsid w:val="00674808"/>
    <w:rsid w:val="00674CE6"/>
    <w:rsid w:val="00677979"/>
    <w:rsid w:val="00680FDB"/>
    <w:rsid w:val="006829C1"/>
    <w:rsid w:val="00683770"/>
    <w:rsid w:val="006842FD"/>
    <w:rsid w:val="006849D2"/>
    <w:rsid w:val="00686A7E"/>
    <w:rsid w:val="00690509"/>
    <w:rsid w:val="00690963"/>
    <w:rsid w:val="00690B95"/>
    <w:rsid w:val="00690E2D"/>
    <w:rsid w:val="00693751"/>
    <w:rsid w:val="00693795"/>
    <w:rsid w:val="00693CE6"/>
    <w:rsid w:val="00695005"/>
    <w:rsid w:val="00696375"/>
    <w:rsid w:val="006965DF"/>
    <w:rsid w:val="006966C2"/>
    <w:rsid w:val="006A00B5"/>
    <w:rsid w:val="006A09A4"/>
    <w:rsid w:val="006A21CC"/>
    <w:rsid w:val="006A3856"/>
    <w:rsid w:val="006A4901"/>
    <w:rsid w:val="006A503A"/>
    <w:rsid w:val="006B10D7"/>
    <w:rsid w:val="006B1C34"/>
    <w:rsid w:val="006B24D0"/>
    <w:rsid w:val="006B25CE"/>
    <w:rsid w:val="006B293F"/>
    <w:rsid w:val="006B2BDD"/>
    <w:rsid w:val="006B3D5C"/>
    <w:rsid w:val="006B40C1"/>
    <w:rsid w:val="006B6A20"/>
    <w:rsid w:val="006C319F"/>
    <w:rsid w:val="006C4010"/>
    <w:rsid w:val="006C477E"/>
    <w:rsid w:val="006C5266"/>
    <w:rsid w:val="006D0F19"/>
    <w:rsid w:val="006D247F"/>
    <w:rsid w:val="006D3FB0"/>
    <w:rsid w:val="006D443D"/>
    <w:rsid w:val="006D5A96"/>
    <w:rsid w:val="006D614A"/>
    <w:rsid w:val="006D6B5E"/>
    <w:rsid w:val="006D7DA7"/>
    <w:rsid w:val="006E27D1"/>
    <w:rsid w:val="006E4B08"/>
    <w:rsid w:val="006E4EB7"/>
    <w:rsid w:val="006E7F81"/>
    <w:rsid w:val="006F248E"/>
    <w:rsid w:val="006F2579"/>
    <w:rsid w:val="006F409C"/>
    <w:rsid w:val="006F7688"/>
    <w:rsid w:val="00701BB5"/>
    <w:rsid w:val="0070488F"/>
    <w:rsid w:val="00704CDE"/>
    <w:rsid w:val="0070582E"/>
    <w:rsid w:val="00710F6A"/>
    <w:rsid w:val="00720442"/>
    <w:rsid w:val="007226F3"/>
    <w:rsid w:val="007240C3"/>
    <w:rsid w:val="007243CC"/>
    <w:rsid w:val="007301CB"/>
    <w:rsid w:val="0073047B"/>
    <w:rsid w:val="00733EF3"/>
    <w:rsid w:val="00734E8D"/>
    <w:rsid w:val="007356BB"/>
    <w:rsid w:val="00735BED"/>
    <w:rsid w:val="0073666D"/>
    <w:rsid w:val="0073669E"/>
    <w:rsid w:val="0073707B"/>
    <w:rsid w:val="007371F4"/>
    <w:rsid w:val="00737D1D"/>
    <w:rsid w:val="00737F76"/>
    <w:rsid w:val="00741002"/>
    <w:rsid w:val="00741637"/>
    <w:rsid w:val="00744F24"/>
    <w:rsid w:val="007471FA"/>
    <w:rsid w:val="00747C5A"/>
    <w:rsid w:val="00751DE7"/>
    <w:rsid w:val="007572E3"/>
    <w:rsid w:val="00761E6B"/>
    <w:rsid w:val="00766432"/>
    <w:rsid w:val="0076685A"/>
    <w:rsid w:val="00766983"/>
    <w:rsid w:val="00767D92"/>
    <w:rsid w:val="007712C3"/>
    <w:rsid w:val="007736D0"/>
    <w:rsid w:val="00775F1C"/>
    <w:rsid w:val="00775FEC"/>
    <w:rsid w:val="007823D7"/>
    <w:rsid w:val="00782E96"/>
    <w:rsid w:val="00784088"/>
    <w:rsid w:val="00786937"/>
    <w:rsid w:val="0078776F"/>
    <w:rsid w:val="00795FC0"/>
    <w:rsid w:val="007975AC"/>
    <w:rsid w:val="007A10D6"/>
    <w:rsid w:val="007A14FC"/>
    <w:rsid w:val="007A3BD3"/>
    <w:rsid w:val="007A4306"/>
    <w:rsid w:val="007A5A11"/>
    <w:rsid w:val="007A667F"/>
    <w:rsid w:val="007A6F16"/>
    <w:rsid w:val="007A7F7F"/>
    <w:rsid w:val="007A7FD6"/>
    <w:rsid w:val="007B09DF"/>
    <w:rsid w:val="007B300E"/>
    <w:rsid w:val="007B567F"/>
    <w:rsid w:val="007B57E8"/>
    <w:rsid w:val="007B65D4"/>
    <w:rsid w:val="007C42C9"/>
    <w:rsid w:val="007C5323"/>
    <w:rsid w:val="007C5990"/>
    <w:rsid w:val="007C6187"/>
    <w:rsid w:val="007C67EE"/>
    <w:rsid w:val="007C7A8C"/>
    <w:rsid w:val="007D21B4"/>
    <w:rsid w:val="007D24AB"/>
    <w:rsid w:val="007D26B8"/>
    <w:rsid w:val="007D42D5"/>
    <w:rsid w:val="007D4BFC"/>
    <w:rsid w:val="007D6193"/>
    <w:rsid w:val="007D6B1C"/>
    <w:rsid w:val="007E1AD7"/>
    <w:rsid w:val="007E3B55"/>
    <w:rsid w:val="007E6196"/>
    <w:rsid w:val="007E70BF"/>
    <w:rsid w:val="007E735A"/>
    <w:rsid w:val="007F0325"/>
    <w:rsid w:val="007F0D2E"/>
    <w:rsid w:val="007F0DF0"/>
    <w:rsid w:val="007F0F01"/>
    <w:rsid w:val="007F155F"/>
    <w:rsid w:val="007F1E21"/>
    <w:rsid w:val="007F22ED"/>
    <w:rsid w:val="007F3A38"/>
    <w:rsid w:val="007F4F42"/>
    <w:rsid w:val="00800DF8"/>
    <w:rsid w:val="008021FD"/>
    <w:rsid w:val="008031DB"/>
    <w:rsid w:val="008036BE"/>
    <w:rsid w:val="00804FE6"/>
    <w:rsid w:val="00805636"/>
    <w:rsid w:val="0080792B"/>
    <w:rsid w:val="00807EB6"/>
    <w:rsid w:val="008115B8"/>
    <w:rsid w:val="00812315"/>
    <w:rsid w:val="00814BC7"/>
    <w:rsid w:val="00815D1B"/>
    <w:rsid w:val="00816C1F"/>
    <w:rsid w:val="0082143F"/>
    <w:rsid w:val="0082254A"/>
    <w:rsid w:val="00822691"/>
    <w:rsid w:val="00823610"/>
    <w:rsid w:val="00825565"/>
    <w:rsid w:val="0082608B"/>
    <w:rsid w:val="008267D6"/>
    <w:rsid w:val="0083380F"/>
    <w:rsid w:val="00835FCE"/>
    <w:rsid w:val="00836607"/>
    <w:rsid w:val="008368DE"/>
    <w:rsid w:val="008369F5"/>
    <w:rsid w:val="00840D33"/>
    <w:rsid w:val="008415C1"/>
    <w:rsid w:val="0084161A"/>
    <w:rsid w:val="00841962"/>
    <w:rsid w:val="00846002"/>
    <w:rsid w:val="00847EA5"/>
    <w:rsid w:val="008503F7"/>
    <w:rsid w:val="00850FFA"/>
    <w:rsid w:val="0085127E"/>
    <w:rsid w:val="00852898"/>
    <w:rsid w:val="00853C98"/>
    <w:rsid w:val="0085543E"/>
    <w:rsid w:val="00857902"/>
    <w:rsid w:val="008601E2"/>
    <w:rsid w:val="008613D7"/>
    <w:rsid w:val="00861CAB"/>
    <w:rsid w:val="00864CB6"/>
    <w:rsid w:val="00865274"/>
    <w:rsid w:val="00866A27"/>
    <w:rsid w:val="00866D43"/>
    <w:rsid w:val="0087081B"/>
    <w:rsid w:val="00874308"/>
    <w:rsid w:val="00877B13"/>
    <w:rsid w:val="00877E0F"/>
    <w:rsid w:val="00882F70"/>
    <w:rsid w:val="00883138"/>
    <w:rsid w:val="008836A7"/>
    <w:rsid w:val="0089173C"/>
    <w:rsid w:val="008A1084"/>
    <w:rsid w:val="008A3884"/>
    <w:rsid w:val="008A4ABF"/>
    <w:rsid w:val="008A4B5A"/>
    <w:rsid w:val="008B0108"/>
    <w:rsid w:val="008B29C4"/>
    <w:rsid w:val="008B3670"/>
    <w:rsid w:val="008B4157"/>
    <w:rsid w:val="008B4A24"/>
    <w:rsid w:val="008B5AFF"/>
    <w:rsid w:val="008B5E0B"/>
    <w:rsid w:val="008B63D2"/>
    <w:rsid w:val="008B7CD2"/>
    <w:rsid w:val="008C12F3"/>
    <w:rsid w:val="008C653C"/>
    <w:rsid w:val="008D01E3"/>
    <w:rsid w:val="008D19DB"/>
    <w:rsid w:val="008D1AC8"/>
    <w:rsid w:val="008D7A42"/>
    <w:rsid w:val="008E14CF"/>
    <w:rsid w:val="008E226D"/>
    <w:rsid w:val="008E4D8A"/>
    <w:rsid w:val="008E7C23"/>
    <w:rsid w:val="008E7F8D"/>
    <w:rsid w:val="008F0D8D"/>
    <w:rsid w:val="008F2850"/>
    <w:rsid w:val="008F292E"/>
    <w:rsid w:val="008F302C"/>
    <w:rsid w:val="009010F1"/>
    <w:rsid w:val="009035A2"/>
    <w:rsid w:val="00904226"/>
    <w:rsid w:val="00904AA3"/>
    <w:rsid w:val="009079F7"/>
    <w:rsid w:val="00923186"/>
    <w:rsid w:val="00924618"/>
    <w:rsid w:val="00930982"/>
    <w:rsid w:val="00933A45"/>
    <w:rsid w:val="009340AB"/>
    <w:rsid w:val="00934D03"/>
    <w:rsid w:val="00936084"/>
    <w:rsid w:val="00936192"/>
    <w:rsid w:val="0094028A"/>
    <w:rsid w:val="00942A08"/>
    <w:rsid w:val="00942CAD"/>
    <w:rsid w:val="00943363"/>
    <w:rsid w:val="00944CB7"/>
    <w:rsid w:val="009456CB"/>
    <w:rsid w:val="0094668A"/>
    <w:rsid w:val="00953F38"/>
    <w:rsid w:val="009540C6"/>
    <w:rsid w:val="00956067"/>
    <w:rsid w:val="00957921"/>
    <w:rsid w:val="00957C00"/>
    <w:rsid w:val="009619CF"/>
    <w:rsid w:val="0096755F"/>
    <w:rsid w:val="0097114B"/>
    <w:rsid w:val="0097127E"/>
    <w:rsid w:val="00971F36"/>
    <w:rsid w:val="0097588C"/>
    <w:rsid w:val="0097713E"/>
    <w:rsid w:val="00977C25"/>
    <w:rsid w:val="00980565"/>
    <w:rsid w:val="009807C9"/>
    <w:rsid w:val="0098122A"/>
    <w:rsid w:val="009816C8"/>
    <w:rsid w:val="009833CB"/>
    <w:rsid w:val="00983671"/>
    <w:rsid w:val="009837A3"/>
    <w:rsid w:val="009861EE"/>
    <w:rsid w:val="009879FE"/>
    <w:rsid w:val="0099216F"/>
    <w:rsid w:val="0099251E"/>
    <w:rsid w:val="00996373"/>
    <w:rsid w:val="00997705"/>
    <w:rsid w:val="00997838"/>
    <w:rsid w:val="009A1215"/>
    <w:rsid w:val="009A20E4"/>
    <w:rsid w:val="009A2448"/>
    <w:rsid w:val="009A488C"/>
    <w:rsid w:val="009A5727"/>
    <w:rsid w:val="009A6007"/>
    <w:rsid w:val="009A6F9E"/>
    <w:rsid w:val="009B0602"/>
    <w:rsid w:val="009B0987"/>
    <w:rsid w:val="009B140F"/>
    <w:rsid w:val="009B360B"/>
    <w:rsid w:val="009B38BC"/>
    <w:rsid w:val="009B4EC5"/>
    <w:rsid w:val="009B50CC"/>
    <w:rsid w:val="009B67B3"/>
    <w:rsid w:val="009B739B"/>
    <w:rsid w:val="009C205F"/>
    <w:rsid w:val="009C2D99"/>
    <w:rsid w:val="009C3B2A"/>
    <w:rsid w:val="009C5124"/>
    <w:rsid w:val="009C5F2B"/>
    <w:rsid w:val="009C6454"/>
    <w:rsid w:val="009D1B33"/>
    <w:rsid w:val="009D2A49"/>
    <w:rsid w:val="009D2BFA"/>
    <w:rsid w:val="009D2D62"/>
    <w:rsid w:val="009D31CD"/>
    <w:rsid w:val="009D5DD2"/>
    <w:rsid w:val="009D7121"/>
    <w:rsid w:val="009E051F"/>
    <w:rsid w:val="009E3117"/>
    <w:rsid w:val="009E333D"/>
    <w:rsid w:val="009E52A8"/>
    <w:rsid w:val="009F0D41"/>
    <w:rsid w:val="009F161C"/>
    <w:rsid w:val="009F2F18"/>
    <w:rsid w:val="009F4EF8"/>
    <w:rsid w:val="009F4F1B"/>
    <w:rsid w:val="009F5872"/>
    <w:rsid w:val="00A00F88"/>
    <w:rsid w:val="00A01AAA"/>
    <w:rsid w:val="00A041C7"/>
    <w:rsid w:val="00A06B3C"/>
    <w:rsid w:val="00A104A0"/>
    <w:rsid w:val="00A11C56"/>
    <w:rsid w:val="00A12CC9"/>
    <w:rsid w:val="00A2060D"/>
    <w:rsid w:val="00A20EE9"/>
    <w:rsid w:val="00A216B7"/>
    <w:rsid w:val="00A24265"/>
    <w:rsid w:val="00A242EA"/>
    <w:rsid w:val="00A2504D"/>
    <w:rsid w:val="00A3383E"/>
    <w:rsid w:val="00A35E13"/>
    <w:rsid w:val="00A36C6C"/>
    <w:rsid w:val="00A37DE7"/>
    <w:rsid w:val="00A37E1D"/>
    <w:rsid w:val="00A41B5E"/>
    <w:rsid w:val="00A42042"/>
    <w:rsid w:val="00A4281A"/>
    <w:rsid w:val="00A442A1"/>
    <w:rsid w:val="00A44802"/>
    <w:rsid w:val="00A466AC"/>
    <w:rsid w:val="00A50604"/>
    <w:rsid w:val="00A50E26"/>
    <w:rsid w:val="00A54818"/>
    <w:rsid w:val="00A60CA4"/>
    <w:rsid w:val="00A6164E"/>
    <w:rsid w:val="00A62285"/>
    <w:rsid w:val="00A632BC"/>
    <w:rsid w:val="00A63459"/>
    <w:rsid w:val="00A63E1C"/>
    <w:rsid w:val="00A6751D"/>
    <w:rsid w:val="00A70197"/>
    <w:rsid w:val="00A705DC"/>
    <w:rsid w:val="00A70AC5"/>
    <w:rsid w:val="00A721AA"/>
    <w:rsid w:val="00A73387"/>
    <w:rsid w:val="00A77E5F"/>
    <w:rsid w:val="00A801B6"/>
    <w:rsid w:val="00A8029C"/>
    <w:rsid w:val="00A80304"/>
    <w:rsid w:val="00A8033D"/>
    <w:rsid w:val="00A83260"/>
    <w:rsid w:val="00A8395A"/>
    <w:rsid w:val="00A83C7E"/>
    <w:rsid w:val="00A8418C"/>
    <w:rsid w:val="00A84DA1"/>
    <w:rsid w:val="00A86286"/>
    <w:rsid w:val="00A879BC"/>
    <w:rsid w:val="00A95CA8"/>
    <w:rsid w:val="00A960E9"/>
    <w:rsid w:val="00A9663A"/>
    <w:rsid w:val="00A97F93"/>
    <w:rsid w:val="00AA0E4D"/>
    <w:rsid w:val="00AA1E09"/>
    <w:rsid w:val="00AA2D6A"/>
    <w:rsid w:val="00AA3100"/>
    <w:rsid w:val="00AA68BF"/>
    <w:rsid w:val="00AB05C9"/>
    <w:rsid w:val="00AB16C9"/>
    <w:rsid w:val="00AB2A71"/>
    <w:rsid w:val="00AB2AAE"/>
    <w:rsid w:val="00AB2C0F"/>
    <w:rsid w:val="00AC0631"/>
    <w:rsid w:val="00AC16D4"/>
    <w:rsid w:val="00AC21C6"/>
    <w:rsid w:val="00AC3779"/>
    <w:rsid w:val="00AC4061"/>
    <w:rsid w:val="00AC45DC"/>
    <w:rsid w:val="00AC6616"/>
    <w:rsid w:val="00AD0097"/>
    <w:rsid w:val="00AD020B"/>
    <w:rsid w:val="00AD0609"/>
    <w:rsid w:val="00AD52A6"/>
    <w:rsid w:val="00AD5B1D"/>
    <w:rsid w:val="00AD6AD0"/>
    <w:rsid w:val="00AD6FAD"/>
    <w:rsid w:val="00AE334A"/>
    <w:rsid w:val="00AE42F5"/>
    <w:rsid w:val="00AE4721"/>
    <w:rsid w:val="00AE4930"/>
    <w:rsid w:val="00AE6EB9"/>
    <w:rsid w:val="00AE747B"/>
    <w:rsid w:val="00AF1653"/>
    <w:rsid w:val="00AF654B"/>
    <w:rsid w:val="00B01CBE"/>
    <w:rsid w:val="00B02DE3"/>
    <w:rsid w:val="00B037AA"/>
    <w:rsid w:val="00B13787"/>
    <w:rsid w:val="00B1445B"/>
    <w:rsid w:val="00B145B3"/>
    <w:rsid w:val="00B1644E"/>
    <w:rsid w:val="00B205BF"/>
    <w:rsid w:val="00B245B8"/>
    <w:rsid w:val="00B24ABA"/>
    <w:rsid w:val="00B25FB2"/>
    <w:rsid w:val="00B26753"/>
    <w:rsid w:val="00B30861"/>
    <w:rsid w:val="00B33FC9"/>
    <w:rsid w:val="00B34D2B"/>
    <w:rsid w:val="00B34E1F"/>
    <w:rsid w:val="00B35194"/>
    <w:rsid w:val="00B36686"/>
    <w:rsid w:val="00B36C97"/>
    <w:rsid w:val="00B37AAA"/>
    <w:rsid w:val="00B37C41"/>
    <w:rsid w:val="00B4078C"/>
    <w:rsid w:val="00B4191E"/>
    <w:rsid w:val="00B42393"/>
    <w:rsid w:val="00B42B27"/>
    <w:rsid w:val="00B42C6D"/>
    <w:rsid w:val="00B432E7"/>
    <w:rsid w:val="00B438C7"/>
    <w:rsid w:val="00B4516E"/>
    <w:rsid w:val="00B45B27"/>
    <w:rsid w:val="00B4724B"/>
    <w:rsid w:val="00B5139A"/>
    <w:rsid w:val="00B56011"/>
    <w:rsid w:val="00B56936"/>
    <w:rsid w:val="00B60699"/>
    <w:rsid w:val="00B6581A"/>
    <w:rsid w:val="00B66164"/>
    <w:rsid w:val="00B6639E"/>
    <w:rsid w:val="00B70890"/>
    <w:rsid w:val="00B74DA0"/>
    <w:rsid w:val="00B7733B"/>
    <w:rsid w:val="00B80F85"/>
    <w:rsid w:val="00B81FD8"/>
    <w:rsid w:val="00B83EBF"/>
    <w:rsid w:val="00B84F90"/>
    <w:rsid w:val="00B86E92"/>
    <w:rsid w:val="00B903B1"/>
    <w:rsid w:val="00B90F3B"/>
    <w:rsid w:val="00B9309E"/>
    <w:rsid w:val="00B93C6C"/>
    <w:rsid w:val="00B9752D"/>
    <w:rsid w:val="00BA01C1"/>
    <w:rsid w:val="00BA06FA"/>
    <w:rsid w:val="00BA0A23"/>
    <w:rsid w:val="00BA3460"/>
    <w:rsid w:val="00BA5E6C"/>
    <w:rsid w:val="00BA5F1E"/>
    <w:rsid w:val="00BA6DF2"/>
    <w:rsid w:val="00BA7782"/>
    <w:rsid w:val="00BB134D"/>
    <w:rsid w:val="00BB177D"/>
    <w:rsid w:val="00BC02D7"/>
    <w:rsid w:val="00BC0A42"/>
    <w:rsid w:val="00BC44FE"/>
    <w:rsid w:val="00BC45E1"/>
    <w:rsid w:val="00BC471A"/>
    <w:rsid w:val="00BC52D2"/>
    <w:rsid w:val="00BC5B2C"/>
    <w:rsid w:val="00BC6F58"/>
    <w:rsid w:val="00BC7BBF"/>
    <w:rsid w:val="00BC7DEF"/>
    <w:rsid w:val="00BD07C7"/>
    <w:rsid w:val="00BD14CE"/>
    <w:rsid w:val="00BD4652"/>
    <w:rsid w:val="00BD62A2"/>
    <w:rsid w:val="00BE037A"/>
    <w:rsid w:val="00BE048A"/>
    <w:rsid w:val="00BE0C9F"/>
    <w:rsid w:val="00BE17E6"/>
    <w:rsid w:val="00BE2D31"/>
    <w:rsid w:val="00BE50C2"/>
    <w:rsid w:val="00BE5134"/>
    <w:rsid w:val="00BE540B"/>
    <w:rsid w:val="00BE6576"/>
    <w:rsid w:val="00BF048F"/>
    <w:rsid w:val="00BF1FCA"/>
    <w:rsid w:val="00BF67CE"/>
    <w:rsid w:val="00C00650"/>
    <w:rsid w:val="00C00B4D"/>
    <w:rsid w:val="00C021BB"/>
    <w:rsid w:val="00C031A0"/>
    <w:rsid w:val="00C03932"/>
    <w:rsid w:val="00C069C9"/>
    <w:rsid w:val="00C22E65"/>
    <w:rsid w:val="00C22EB5"/>
    <w:rsid w:val="00C23824"/>
    <w:rsid w:val="00C239B6"/>
    <w:rsid w:val="00C24FF6"/>
    <w:rsid w:val="00C264D9"/>
    <w:rsid w:val="00C26F6A"/>
    <w:rsid w:val="00C273F1"/>
    <w:rsid w:val="00C31354"/>
    <w:rsid w:val="00C319FB"/>
    <w:rsid w:val="00C31C5A"/>
    <w:rsid w:val="00C3269C"/>
    <w:rsid w:val="00C32BE0"/>
    <w:rsid w:val="00C342CA"/>
    <w:rsid w:val="00C34515"/>
    <w:rsid w:val="00C34D9A"/>
    <w:rsid w:val="00C36221"/>
    <w:rsid w:val="00C36C08"/>
    <w:rsid w:val="00C36FF2"/>
    <w:rsid w:val="00C412AD"/>
    <w:rsid w:val="00C419F7"/>
    <w:rsid w:val="00C4559D"/>
    <w:rsid w:val="00C45F01"/>
    <w:rsid w:val="00C4698C"/>
    <w:rsid w:val="00C46F75"/>
    <w:rsid w:val="00C474F5"/>
    <w:rsid w:val="00C5207F"/>
    <w:rsid w:val="00C52A9E"/>
    <w:rsid w:val="00C52D21"/>
    <w:rsid w:val="00C52D74"/>
    <w:rsid w:val="00C55ECF"/>
    <w:rsid w:val="00C56FD2"/>
    <w:rsid w:val="00C570F6"/>
    <w:rsid w:val="00C573B1"/>
    <w:rsid w:val="00C60E45"/>
    <w:rsid w:val="00C62C5C"/>
    <w:rsid w:val="00C64192"/>
    <w:rsid w:val="00C6485D"/>
    <w:rsid w:val="00C67747"/>
    <w:rsid w:val="00C7351D"/>
    <w:rsid w:val="00C752EB"/>
    <w:rsid w:val="00C75863"/>
    <w:rsid w:val="00C75878"/>
    <w:rsid w:val="00C76BBB"/>
    <w:rsid w:val="00C779D4"/>
    <w:rsid w:val="00C77C0E"/>
    <w:rsid w:val="00C8122D"/>
    <w:rsid w:val="00C82451"/>
    <w:rsid w:val="00C827D0"/>
    <w:rsid w:val="00C82BCC"/>
    <w:rsid w:val="00C874C9"/>
    <w:rsid w:val="00C87B09"/>
    <w:rsid w:val="00C905F3"/>
    <w:rsid w:val="00C90E28"/>
    <w:rsid w:val="00C935F6"/>
    <w:rsid w:val="00C945F2"/>
    <w:rsid w:val="00C9788C"/>
    <w:rsid w:val="00C978B9"/>
    <w:rsid w:val="00C97C59"/>
    <w:rsid w:val="00CA0632"/>
    <w:rsid w:val="00CB1766"/>
    <w:rsid w:val="00CB1E90"/>
    <w:rsid w:val="00CB1F32"/>
    <w:rsid w:val="00CB233B"/>
    <w:rsid w:val="00CB3B10"/>
    <w:rsid w:val="00CB4831"/>
    <w:rsid w:val="00CB5DBA"/>
    <w:rsid w:val="00CB5FBD"/>
    <w:rsid w:val="00CB7F2D"/>
    <w:rsid w:val="00CC15E5"/>
    <w:rsid w:val="00CC27F8"/>
    <w:rsid w:val="00CC759C"/>
    <w:rsid w:val="00CD0363"/>
    <w:rsid w:val="00CD171A"/>
    <w:rsid w:val="00CD2265"/>
    <w:rsid w:val="00CD33A6"/>
    <w:rsid w:val="00CD4F9A"/>
    <w:rsid w:val="00CD76C6"/>
    <w:rsid w:val="00CE113C"/>
    <w:rsid w:val="00CE1D44"/>
    <w:rsid w:val="00CE6C1C"/>
    <w:rsid w:val="00CE7AB4"/>
    <w:rsid w:val="00CE7B3F"/>
    <w:rsid w:val="00CF0DE8"/>
    <w:rsid w:val="00CF0EF2"/>
    <w:rsid w:val="00CF1081"/>
    <w:rsid w:val="00CF732A"/>
    <w:rsid w:val="00D00533"/>
    <w:rsid w:val="00D00F03"/>
    <w:rsid w:val="00D01671"/>
    <w:rsid w:val="00D0250E"/>
    <w:rsid w:val="00D04F41"/>
    <w:rsid w:val="00D07526"/>
    <w:rsid w:val="00D1308F"/>
    <w:rsid w:val="00D2012A"/>
    <w:rsid w:val="00D207B2"/>
    <w:rsid w:val="00D240C0"/>
    <w:rsid w:val="00D24A6C"/>
    <w:rsid w:val="00D24CF6"/>
    <w:rsid w:val="00D25A76"/>
    <w:rsid w:val="00D26729"/>
    <w:rsid w:val="00D27075"/>
    <w:rsid w:val="00D308D8"/>
    <w:rsid w:val="00D32CC0"/>
    <w:rsid w:val="00D3344A"/>
    <w:rsid w:val="00D34B11"/>
    <w:rsid w:val="00D363D8"/>
    <w:rsid w:val="00D36BE9"/>
    <w:rsid w:val="00D3722A"/>
    <w:rsid w:val="00D43F58"/>
    <w:rsid w:val="00D460AB"/>
    <w:rsid w:val="00D47829"/>
    <w:rsid w:val="00D542A9"/>
    <w:rsid w:val="00D5501F"/>
    <w:rsid w:val="00D55807"/>
    <w:rsid w:val="00D56479"/>
    <w:rsid w:val="00D645E0"/>
    <w:rsid w:val="00D64AF5"/>
    <w:rsid w:val="00D64E5A"/>
    <w:rsid w:val="00D6599A"/>
    <w:rsid w:val="00D669A4"/>
    <w:rsid w:val="00D679CC"/>
    <w:rsid w:val="00D7143F"/>
    <w:rsid w:val="00D71856"/>
    <w:rsid w:val="00D7507B"/>
    <w:rsid w:val="00D752C1"/>
    <w:rsid w:val="00D7557F"/>
    <w:rsid w:val="00D758C9"/>
    <w:rsid w:val="00D75BC9"/>
    <w:rsid w:val="00D80AED"/>
    <w:rsid w:val="00D81AC4"/>
    <w:rsid w:val="00D81BB1"/>
    <w:rsid w:val="00D83C55"/>
    <w:rsid w:val="00D84F6A"/>
    <w:rsid w:val="00D86D3C"/>
    <w:rsid w:val="00D86E14"/>
    <w:rsid w:val="00D87443"/>
    <w:rsid w:val="00D90F27"/>
    <w:rsid w:val="00D90F8B"/>
    <w:rsid w:val="00D94393"/>
    <w:rsid w:val="00D95288"/>
    <w:rsid w:val="00D95F43"/>
    <w:rsid w:val="00D96AB8"/>
    <w:rsid w:val="00DA0FDC"/>
    <w:rsid w:val="00DA17B0"/>
    <w:rsid w:val="00DA2507"/>
    <w:rsid w:val="00DA2C00"/>
    <w:rsid w:val="00DA3325"/>
    <w:rsid w:val="00DA3C29"/>
    <w:rsid w:val="00DA50AD"/>
    <w:rsid w:val="00DA55C8"/>
    <w:rsid w:val="00DA5E1F"/>
    <w:rsid w:val="00DA6D82"/>
    <w:rsid w:val="00DB169C"/>
    <w:rsid w:val="00DB17EF"/>
    <w:rsid w:val="00DB180E"/>
    <w:rsid w:val="00DB27AF"/>
    <w:rsid w:val="00DB292F"/>
    <w:rsid w:val="00DB3966"/>
    <w:rsid w:val="00DB3F0F"/>
    <w:rsid w:val="00DB5A3F"/>
    <w:rsid w:val="00DC2AD7"/>
    <w:rsid w:val="00DC4A13"/>
    <w:rsid w:val="00DC64B4"/>
    <w:rsid w:val="00DD4632"/>
    <w:rsid w:val="00DD620A"/>
    <w:rsid w:val="00DD7F61"/>
    <w:rsid w:val="00DE11D6"/>
    <w:rsid w:val="00DF2C09"/>
    <w:rsid w:val="00DF3CA1"/>
    <w:rsid w:val="00DF5D71"/>
    <w:rsid w:val="00DF631D"/>
    <w:rsid w:val="00DF6C2D"/>
    <w:rsid w:val="00E010DC"/>
    <w:rsid w:val="00E02941"/>
    <w:rsid w:val="00E03081"/>
    <w:rsid w:val="00E059AD"/>
    <w:rsid w:val="00E05B90"/>
    <w:rsid w:val="00E06224"/>
    <w:rsid w:val="00E114D9"/>
    <w:rsid w:val="00E12244"/>
    <w:rsid w:val="00E134A9"/>
    <w:rsid w:val="00E150E0"/>
    <w:rsid w:val="00E2108D"/>
    <w:rsid w:val="00E21F9F"/>
    <w:rsid w:val="00E220EA"/>
    <w:rsid w:val="00E224EC"/>
    <w:rsid w:val="00E2288D"/>
    <w:rsid w:val="00E23054"/>
    <w:rsid w:val="00E237A8"/>
    <w:rsid w:val="00E2386E"/>
    <w:rsid w:val="00E25852"/>
    <w:rsid w:val="00E31BA9"/>
    <w:rsid w:val="00E337E8"/>
    <w:rsid w:val="00E34AA2"/>
    <w:rsid w:val="00E37FAF"/>
    <w:rsid w:val="00E40674"/>
    <w:rsid w:val="00E41DB6"/>
    <w:rsid w:val="00E42B30"/>
    <w:rsid w:val="00E42DA2"/>
    <w:rsid w:val="00E45E6B"/>
    <w:rsid w:val="00E46932"/>
    <w:rsid w:val="00E47F5A"/>
    <w:rsid w:val="00E5097C"/>
    <w:rsid w:val="00E5361B"/>
    <w:rsid w:val="00E54925"/>
    <w:rsid w:val="00E61C4E"/>
    <w:rsid w:val="00E64912"/>
    <w:rsid w:val="00E65318"/>
    <w:rsid w:val="00E65A41"/>
    <w:rsid w:val="00E710C9"/>
    <w:rsid w:val="00E724E4"/>
    <w:rsid w:val="00E73312"/>
    <w:rsid w:val="00E735D4"/>
    <w:rsid w:val="00E74D67"/>
    <w:rsid w:val="00E76051"/>
    <w:rsid w:val="00E76439"/>
    <w:rsid w:val="00E80317"/>
    <w:rsid w:val="00E858D9"/>
    <w:rsid w:val="00E862F4"/>
    <w:rsid w:val="00E87279"/>
    <w:rsid w:val="00E9032B"/>
    <w:rsid w:val="00E92DE1"/>
    <w:rsid w:val="00E97330"/>
    <w:rsid w:val="00EA132D"/>
    <w:rsid w:val="00EA50C5"/>
    <w:rsid w:val="00EA5939"/>
    <w:rsid w:val="00EC0E72"/>
    <w:rsid w:val="00EC2028"/>
    <w:rsid w:val="00EC2317"/>
    <w:rsid w:val="00EC2990"/>
    <w:rsid w:val="00EC2A4D"/>
    <w:rsid w:val="00EC2A74"/>
    <w:rsid w:val="00EC4FBB"/>
    <w:rsid w:val="00ED171C"/>
    <w:rsid w:val="00ED200B"/>
    <w:rsid w:val="00ED2353"/>
    <w:rsid w:val="00ED2E12"/>
    <w:rsid w:val="00ED41A6"/>
    <w:rsid w:val="00ED4F03"/>
    <w:rsid w:val="00EE0B61"/>
    <w:rsid w:val="00EE173D"/>
    <w:rsid w:val="00EE24D6"/>
    <w:rsid w:val="00EE4187"/>
    <w:rsid w:val="00EE4497"/>
    <w:rsid w:val="00EE59C6"/>
    <w:rsid w:val="00EE76FA"/>
    <w:rsid w:val="00EF1864"/>
    <w:rsid w:val="00EF26B4"/>
    <w:rsid w:val="00EF30D9"/>
    <w:rsid w:val="00F02E36"/>
    <w:rsid w:val="00F04707"/>
    <w:rsid w:val="00F04ACD"/>
    <w:rsid w:val="00F06014"/>
    <w:rsid w:val="00F0603A"/>
    <w:rsid w:val="00F10869"/>
    <w:rsid w:val="00F110F6"/>
    <w:rsid w:val="00F11398"/>
    <w:rsid w:val="00F1160C"/>
    <w:rsid w:val="00F122E7"/>
    <w:rsid w:val="00F152B2"/>
    <w:rsid w:val="00F22AFE"/>
    <w:rsid w:val="00F265F6"/>
    <w:rsid w:val="00F2691B"/>
    <w:rsid w:val="00F27291"/>
    <w:rsid w:val="00F32569"/>
    <w:rsid w:val="00F33889"/>
    <w:rsid w:val="00F349BA"/>
    <w:rsid w:val="00F35C22"/>
    <w:rsid w:val="00F3701C"/>
    <w:rsid w:val="00F404D5"/>
    <w:rsid w:val="00F41337"/>
    <w:rsid w:val="00F4193B"/>
    <w:rsid w:val="00F41940"/>
    <w:rsid w:val="00F43C8D"/>
    <w:rsid w:val="00F44405"/>
    <w:rsid w:val="00F46255"/>
    <w:rsid w:val="00F476CF"/>
    <w:rsid w:val="00F5608F"/>
    <w:rsid w:val="00F60DAD"/>
    <w:rsid w:val="00F61E10"/>
    <w:rsid w:val="00F61F8E"/>
    <w:rsid w:val="00F63405"/>
    <w:rsid w:val="00F63943"/>
    <w:rsid w:val="00F64156"/>
    <w:rsid w:val="00F6581C"/>
    <w:rsid w:val="00F7226D"/>
    <w:rsid w:val="00F72880"/>
    <w:rsid w:val="00F74F81"/>
    <w:rsid w:val="00F76A83"/>
    <w:rsid w:val="00F76A93"/>
    <w:rsid w:val="00F8064E"/>
    <w:rsid w:val="00F83ED3"/>
    <w:rsid w:val="00F857B4"/>
    <w:rsid w:val="00F86C88"/>
    <w:rsid w:val="00F87535"/>
    <w:rsid w:val="00F9031B"/>
    <w:rsid w:val="00F962B4"/>
    <w:rsid w:val="00F96B69"/>
    <w:rsid w:val="00FA0210"/>
    <w:rsid w:val="00FA0464"/>
    <w:rsid w:val="00FA04D9"/>
    <w:rsid w:val="00FA1A10"/>
    <w:rsid w:val="00FA2115"/>
    <w:rsid w:val="00FA3AA3"/>
    <w:rsid w:val="00FA4D85"/>
    <w:rsid w:val="00FA5D62"/>
    <w:rsid w:val="00FA5F70"/>
    <w:rsid w:val="00FB08CC"/>
    <w:rsid w:val="00FB3686"/>
    <w:rsid w:val="00FB4545"/>
    <w:rsid w:val="00FB578C"/>
    <w:rsid w:val="00FB597D"/>
    <w:rsid w:val="00FC1A5C"/>
    <w:rsid w:val="00FC35F2"/>
    <w:rsid w:val="00FC39EA"/>
    <w:rsid w:val="00FC3A9F"/>
    <w:rsid w:val="00FD0CB3"/>
    <w:rsid w:val="00FD15AF"/>
    <w:rsid w:val="00FD2BEA"/>
    <w:rsid w:val="00FD2F1A"/>
    <w:rsid w:val="00FD3659"/>
    <w:rsid w:val="00FD5066"/>
    <w:rsid w:val="00FD7F01"/>
    <w:rsid w:val="00FE2775"/>
    <w:rsid w:val="00FE29DC"/>
    <w:rsid w:val="00FE44CF"/>
    <w:rsid w:val="00FE4721"/>
    <w:rsid w:val="00FE4D2A"/>
    <w:rsid w:val="00FE4FD0"/>
    <w:rsid w:val="00FE7FBE"/>
    <w:rsid w:val="00FF200A"/>
    <w:rsid w:val="00FF308B"/>
    <w:rsid w:val="00FF33D5"/>
    <w:rsid w:val="00FF3E7F"/>
    <w:rsid w:val="00FF3FF2"/>
    <w:rsid w:val="00FF61F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val="en-US"/>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paragraph" w:customStyle="1" w:styleId="SCCSsoc">
    <w:name w:val="SCC.Ssoc"/>
    <w:basedOn w:val="Normal"/>
    <w:next w:val="Normal"/>
    <w:link w:val="SCCSsocChar"/>
    <w:rsid w:val="000E1CD6"/>
    <w:rPr>
      <w:rFonts w:eastAsia="Calibri"/>
      <w:i/>
      <w:sz w:val="20"/>
      <w:lang w:val="en-CA"/>
    </w:rPr>
  </w:style>
  <w:style w:type="character" w:customStyle="1" w:styleId="SCCSsocChar">
    <w:name w:val="SCC.Ssoc Char"/>
    <w:link w:val="SCCSsoc"/>
    <w:rsid w:val="000E1CD6"/>
    <w:rPr>
      <w:rFonts w:ascii="Times New Roman" w:eastAsia="Calibri" w:hAnsi="Times New Roman" w:cs="Times New Roman"/>
      <w:i/>
      <w:lang w:val="en-CA"/>
    </w:rPr>
  </w:style>
  <w:style w:type="table" w:styleId="TableGrid">
    <w:name w:val="Table Grid"/>
    <w:basedOn w:val="TableNormal"/>
    <w:uiPriority w:val="59"/>
    <w:rsid w:val="00AC063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75A9"/>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D7F6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3525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457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30982"/>
    <w:rPr>
      <w:sz w:val="16"/>
      <w:szCs w:val="16"/>
    </w:rPr>
  </w:style>
  <w:style w:type="paragraph" w:styleId="CommentText">
    <w:name w:val="annotation text"/>
    <w:basedOn w:val="Normal"/>
    <w:link w:val="CommentTextChar"/>
    <w:uiPriority w:val="99"/>
    <w:semiHidden/>
    <w:unhideWhenUsed/>
    <w:rsid w:val="00930982"/>
    <w:rPr>
      <w:sz w:val="20"/>
    </w:rPr>
  </w:style>
  <w:style w:type="character" w:customStyle="1" w:styleId="CommentTextChar">
    <w:name w:val="Comment Text Char"/>
    <w:basedOn w:val="DefaultParagraphFont"/>
    <w:link w:val="CommentText"/>
    <w:uiPriority w:val="99"/>
    <w:semiHidden/>
    <w:rsid w:val="0093098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30982"/>
    <w:rPr>
      <w:b/>
      <w:bCs/>
    </w:rPr>
  </w:style>
  <w:style w:type="character" w:customStyle="1" w:styleId="CommentSubjectChar">
    <w:name w:val="Comment Subject Char"/>
    <w:basedOn w:val="CommentTextChar"/>
    <w:link w:val="CommentSubject"/>
    <w:uiPriority w:val="99"/>
    <w:semiHidden/>
    <w:rsid w:val="00930982"/>
    <w:rPr>
      <w:rFonts w:ascii="Times New Roman" w:eastAsia="Times New Roman" w:hAnsi="Times New Roman"/>
      <w:b/>
      <w:bCs/>
      <w:lang w:val="en-US" w:eastAsia="en-US"/>
    </w:rPr>
  </w:style>
  <w:style w:type="table" w:customStyle="1" w:styleId="TableGrid4">
    <w:name w:val="Table Grid4"/>
    <w:basedOn w:val="TableNormal"/>
    <w:next w:val="TableGrid"/>
    <w:uiPriority w:val="59"/>
    <w:rsid w:val="00340E0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D235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F7226D"/>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B432E7"/>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866D4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6C319F"/>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BE2D31"/>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2F0B7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C812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866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ents-commentaires@scc-csc.ca" TargetMode="External"/><Relationship Id="rId5" Type="http://schemas.openxmlformats.org/officeDocument/2006/relationships/webSettings" Target="webSettings.xml"/><Relationship Id="rId10" Type="http://schemas.openxmlformats.org/officeDocument/2006/relationships/hyperlink" Target="http://www.scc-csc.ca/case-dossier/info/sum-som-eng.aspx?cas=38695" TargetMode="External"/><Relationship Id="rId4" Type="http://schemas.openxmlformats.org/officeDocument/2006/relationships/settings" Target="settings.xml"/><Relationship Id="rId9" Type="http://schemas.openxmlformats.org/officeDocument/2006/relationships/hyperlink" Target="http://www.scc-csc.ca/case-dossier/info/sum-som-eng.aspx?cas=387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02E30F-FA76-427B-8958-57F1B1219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11974</CharactersWithSpaces>
  <SharedDoc>false</SharedDoc>
  <HLinks>
    <vt:vector size="48" baseType="variant">
      <vt:variant>
        <vt:i4>3080249</vt:i4>
      </vt:variant>
      <vt:variant>
        <vt:i4>21</vt:i4>
      </vt:variant>
      <vt:variant>
        <vt:i4>0</vt:i4>
      </vt:variant>
      <vt:variant>
        <vt:i4>5</vt:i4>
      </vt:variant>
      <vt:variant>
        <vt:lpwstr>http://www.scc-csc.ca/news-nouv/rel-com/subs-abon-fra.aspx</vt:lpwstr>
      </vt:variant>
      <vt:variant>
        <vt:lpwstr/>
      </vt:variant>
      <vt:variant>
        <vt:i4>3342396</vt:i4>
      </vt:variant>
      <vt:variant>
        <vt:i4>18</vt:i4>
      </vt:variant>
      <vt:variant>
        <vt:i4>0</vt:i4>
      </vt:variant>
      <vt:variant>
        <vt:i4>5</vt:i4>
      </vt:variant>
      <vt:variant>
        <vt:lpwstr>http://www.scc-csc.ca/news-nouv/rel-com/subs-abon-eng.aspx</vt:lpwstr>
      </vt:variant>
      <vt:variant>
        <vt:lpwstr/>
      </vt:variant>
      <vt:variant>
        <vt:i4>3080213</vt:i4>
      </vt:variant>
      <vt:variant>
        <vt:i4>15</vt:i4>
      </vt:variant>
      <vt:variant>
        <vt:i4>0</vt:i4>
      </vt:variant>
      <vt:variant>
        <vt:i4>5</vt:i4>
      </vt:variant>
      <vt:variant>
        <vt:lpwstr>mailto:comments-commentaires@scc-csc.ca</vt:lpwstr>
      </vt:variant>
      <vt:variant>
        <vt:lpwstr/>
      </vt:variant>
      <vt:variant>
        <vt:i4>2883644</vt:i4>
      </vt:variant>
      <vt:variant>
        <vt:i4>12</vt:i4>
      </vt:variant>
      <vt:variant>
        <vt:i4>0</vt:i4>
      </vt:variant>
      <vt:variant>
        <vt:i4>5</vt:i4>
      </vt:variant>
      <vt:variant>
        <vt:lpwstr>http://www.scc-csc.ca/case-dossier/info/sum-som-eng.aspx?cas=36524</vt:lpwstr>
      </vt:variant>
      <vt:variant>
        <vt:lpwstr/>
      </vt:variant>
      <vt:variant>
        <vt:i4>2883645</vt:i4>
      </vt:variant>
      <vt:variant>
        <vt:i4>9</vt:i4>
      </vt:variant>
      <vt:variant>
        <vt:i4>0</vt:i4>
      </vt:variant>
      <vt:variant>
        <vt:i4>5</vt:i4>
      </vt:variant>
      <vt:variant>
        <vt:lpwstr>http://www.scc-csc.ca/case-dossier/info/sum-som-eng.aspx?cas=36435</vt:lpwstr>
      </vt:variant>
      <vt:variant>
        <vt:lpwstr/>
      </vt:variant>
      <vt:variant>
        <vt:i4>3473459</vt:i4>
      </vt:variant>
      <vt:variant>
        <vt:i4>6</vt:i4>
      </vt:variant>
      <vt:variant>
        <vt:i4>0</vt:i4>
      </vt:variant>
      <vt:variant>
        <vt:i4>5</vt:i4>
      </vt:variant>
      <vt:variant>
        <vt:lpwstr>http://www.scc-csc.ca/case-dossier/info/sum-som-fra.aspx?cas=36581</vt:lpwstr>
      </vt:variant>
      <vt:variant>
        <vt:lpwstr/>
      </vt:variant>
      <vt:variant>
        <vt:i4>2293818</vt:i4>
      </vt:variant>
      <vt:variant>
        <vt:i4>3</vt:i4>
      </vt:variant>
      <vt:variant>
        <vt:i4>0</vt:i4>
      </vt:variant>
      <vt:variant>
        <vt:i4>5</vt:i4>
      </vt:variant>
      <vt:variant>
        <vt:lpwstr>http://scc-csc.lexum.com/scc-csc/news/fr/item/5158/index.do</vt:lpwstr>
      </vt:variant>
      <vt:variant>
        <vt:lpwstr/>
      </vt:variant>
      <vt:variant>
        <vt:i4>4128825</vt:i4>
      </vt:variant>
      <vt:variant>
        <vt:i4>0</vt:i4>
      </vt:variant>
      <vt:variant>
        <vt:i4>0</vt:i4>
      </vt:variant>
      <vt:variant>
        <vt:i4>5</vt:i4>
      </vt:variant>
      <vt:variant>
        <vt:lpwstr>http://scc-csc.lexum.com/scc-csc/news/en/item/5158/index.do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2019-12-17T15:22:00Z</dcterms:created>
  <dcterms:modified xsi:type="dcterms:W3CDTF">2020-03-06T13:05:00Z</dcterms:modified>
</cp:coreProperties>
</file>