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EE376B" w:rsidRDefault="000E391F" w:rsidP="000E391F">
      <w:pPr>
        <w:pStyle w:val="Header"/>
        <w:jc w:val="center"/>
        <w:rPr>
          <w:b/>
          <w:sz w:val="32"/>
        </w:rPr>
      </w:pPr>
      <w:r w:rsidRPr="00EE376B">
        <w:rPr>
          <w:b/>
          <w:sz w:val="32"/>
        </w:rPr>
        <w:t>Supreme Court of Canada / Cour suprême du Canada</w:t>
      </w:r>
    </w:p>
    <w:p w:rsidR="000E391F" w:rsidRPr="00EE376B" w:rsidRDefault="000E391F" w:rsidP="000E391F">
      <w:pPr>
        <w:widowControl w:val="0"/>
        <w:rPr>
          <w:i/>
        </w:rPr>
      </w:pPr>
    </w:p>
    <w:p w:rsidR="000E391F" w:rsidRPr="00EE376B" w:rsidRDefault="000E391F" w:rsidP="000E391F">
      <w:pPr>
        <w:widowControl w:val="0"/>
        <w:rPr>
          <w:i/>
        </w:rPr>
      </w:pPr>
    </w:p>
    <w:p w:rsidR="006F2579" w:rsidRPr="00EE376B" w:rsidRDefault="006F2579" w:rsidP="006F2579">
      <w:pPr>
        <w:widowControl w:val="0"/>
        <w:rPr>
          <w:i/>
          <w:sz w:val="20"/>
        </w:rPr>
      </w:pPr>
      <w:r w:rsidRPr="00EE376B">
        <w:rPr>
          <w:i/>
          <w:sz w:val="20"/>
        </w:rPr>
        <w:t>(</w:t>
      </w:r>
      <w:r w:rsidR="003240B6" w:rsidRPr="00EE376B">
        <w:rPr>
          <w:i/>
          <w:sz w:val="20"/>
        </w:rPr>
        <w:t>L</w:t>
      </w:r>
      <w:r w:rsidRPr="00EE376B">
        <w:rPr>
          <w:i/>
          <w:sz w:val="20"/>
        </w:rPr>
        <w:t>e français suit)</w:t>
      </w:r>
    </w:p>
    <w:p w:rsidR="006F2579" w:rsidRPr="00EE376B" w:rsidRDefault="006F2579" w:rsidP="006F2579">
      <w:pPr>
        <w:widowControl w:val="0"/>
      </w:pPr>
    </w:p>
    <w:p w:rsidR="006F2579" w:rsidRPr="00EE376B" w:rsidRDefault="00B07908" w:rsidP="006F2579">
      <w:pPr>
        <w:widowControl w:val="0"/>
        <w:jc w:val="center"/>
        <w:rPr>
          <w:b/>
        </w:rPr>
      </w:pPr>
      <w:r w:rsidRPr="00EE376B">
        <w:fldChar w:fldCharType="begin"/>
      </w:r>
      <w:r w:rsidR="006F2579" w:rsidRPr="00EE376B">
        <w:instrText xml:space="preserve"> SEQ CHAPTER \h \r 1</w:instrText>
      </w:r>
      <w:r w:rsidRPr="00EE376B">
        <w:fldChar w:fldCharType="end"/>
      </w:r>
      <w:r w:rsidR="006F2579" w:rsidRPr="00EE376B">
        <w:rPr>
          <w:b/>
        </w:rPr>
        <w:t>JUDGMENT</w:t>
      </w:r>
      <w:r w:rsidR="00B17AAC" w:rsidRPr="00EE376B">
        <w:rPr>
          <w:b/>
        </w:rPr>
        <w:t>S</w:t>
      </w:r>
      <w:r w:rsidR="006F2579" w:rsidRPr="00EE376B">
        <w:rPr>
          <w:b/>
        </w:rPr>
        <w:t xml:space="preserve"> TO B</w:t>
      </w:r>
      <w:r w:rsidR="00001846" w:rsidRPr="00EE376B">
        <w:rPr>
          <w:b/>
        </w:rPr>
        <w:t>E RENDERED IN LE</w:t>
      </w:r>
      <w:r w:rsidR="00A0288A" w:rsidRPr="00EE376B">
        <w:rPr>
          <w:b/>
        </w:rPr>
        <w:t>A</w:t>
      </w:r>
      <w:r w:rsidR="00001846" w:rsidRPr="00EE376B">
        <w:rPr>
          <w:b/>
        </w:rPr>
        <w:t>VE APPLICATION</w:t>
      </w:r>
      <w:r w:rsidR="00E94FDF" w:rsidRPr="00EE376B">
        <w:rPr>
          <w:b/>
        </w:rPr>
        <w:t>S</w:t>
      </w:r>
    </w:p>
    <w:p w:rsidR="006F2579" w:rsidRPr="00EE376B" w:rsidRDefault="006F2579" w:rsidP="006F2579">
      <w:pPr>
        <w:widowControl w:val="0"/>
      </w:pPr>
    </w:p>
    <w:p w:rsidR="006F2579" w:rsidRPr="00EE376B" w:rsidRDefault="00C97FC7" w:rsidP="006F2579">
      <w:pPr>
        <w:widowControl w:val="0"/>
      </w:pPr>
      <w:r w:rsidRPr="00EE376B">
        <w:rPr>
          <w:b/>
        </w:rPr>
        <w:t>March</w:t>
      </w:r>
      <w:r w:rsidR="00A15B66" w:rsidRPr="00EE376B">
        <w:rPr>
          <w:b/>
        </w:rPr>
        <w:t xml:space="preserve"> </w:t>
      </w:r>
      <w:r w:rsidR="00EC376C" w:rsidRPr="00EE376B">
        <w:rPr>
          <w:b/>
        </w:rPr>
        <w:t>23</w:t>
      </w:r>
      <w:r w:rsidR="004441C7" w:rsidRPr="00EE376B">
        <w:rPr>
          <w:b/>
        </w:rPr>
        <w:t>,</w:t>
      </w:r>
      <w:r w:rsidR="006F2579" w:rsidRPr="00EE376B">
        <w:rPr>
          <w:b/>
        </w:rPr>
        <w:t xml:space="preserve"> </w:t>
      </w:r>
      <w:r w:rsidR="0054689F" w:rsidRPr="00EE376B">
        <w:rPr>
          <w:b/>
        </w:rPr>
        <w:t>20</w:t>
      </w:r>
      <w:r w:rsidR="00526754" w:rsidRPr="00EE376B">
        <w:rPr>
          <w:b/>
        </w:rPr>
        <w:t>20</w:t>
      </w:r>
    </w:p>
    <w:p w:rsidR="006F2579" w:rsidRPr="00EE376B" w:rsidRDefault="00674F39" w:rsidP="006F2579">
      <w:pPr>
        <w:widowControl w:val="0"/>
        <w:rPr>
          <w:b/>
        </w:rPr>
      </w:pPr>
      <w:r w:rsidRPr="00EE376B">
        <w:rPr>
          <w:b/>
        </w:rPr>
        <w:t>For immediate release</w:t>
      </w:r>
    </w:p>
    <w:p w:rsidR="006F2579" w:rsidRPr="00EE376B" w:rsidRDefault="006F2579" w:rsidP="006F2579">
      <w:pPr>
        <w:widowControl w:val="0"/>
      </w:pPr>
    </w:p>
    <w:p w:rsidR="006F2579" w:rsidRPr="00EE376B" w:rsidRDefault="006F2579" w:rsidP="006F2579">
      <w:pPr>
        <w:widowControl w:val="0"/>
        <w:rPr>
          <w:lang w:val="fr-CA"/>
        </w:rPr>
      </w:pPr>
      <w:r w:rsidRPr="00EE376B">
        <w:rPr>
          <w:b/>
        </w:rPr>
        <w:t>OTTAWA</w:t>
      </w:r>
      <w:r w:rsidRPr="00EE376B">
        <w:t xml:space="preserve"> – The Supreme Court of Canad</w:t>
      </w:r>
      <w:r w:rsidR="006246E4" w:rsidRPr="00EE376B">
        <w:t>a</w:t>
      </w:r>
      <w:r w:rsidRPr="00EE376B">
        <w:t xml:space="preserve"> announced today that judgment in the following </w:t>
      </w:r>
      <w:r w:rsidR="00DB6199" w:rsidRPr="00EE376B">
        <w:t xml:space="preserve">leave applications </w:t>
      </w:r>
      <w:r w:rsidRPr="00EE376B">
        <w:t xml:space="preserve">will be delivered at 9:45 a.m. </w:t>
      </w:r>
      <w:r w:rsidR="00E05816" w:rsidRPr="00EE376B">
        <w:t>E</w:t>
      </w:r>
      <w:r w:rsidR="00273FF3" w:rsidRPr="00EE376B">
        <w:t>D</w:t>
      </w:r>
      <w:r w:rsidR="00E05816" w:rsidRPr="00EE376B">
        <w:t>T</w:t>
      </w:r>
      <w:r w:rsidRPr="00EE376B">
        <w:t xml:space="preserve"> on Thursday, </w:t>
      </w:r>
      <w:r w:rsidR="006E2ADA" w:rsidRPr="00EE376B">
        <w:t>March</w:t>
      </w:r>
      <w:r w:rsidR="00455912" w:rsidRPr="00EE376B">
        <w:t xml:space="preserve"> </w:t>
      </w:r>
      <w:r w:rsidR="00273FF3" w:rsidRPr="00EE376B">
        <w:t>2</w:t>
      </w:r>
      <w:r w:rsidR="00EC376C" w:rsidRPr="00EE376B">
        <w:t>6</w:t>
      </w:r>
      <w:r w:rsidR="007E112F" w:rsidRPr="00EE376B">
        <w:t>,</w:t>
      </w:r>
      <w:r w:rsidR="002F38D7" w:rsidRPr="00EE376B">
        <w:t xml:space="preserve"> </w:t>
      </w:r>
      <w:r w:rsidR="006648D1" w:rsidRPr="00EE376B">
        <w:t>20</w:t>
      </w:r>
      <w:r w:rsidR="00526754" w:rsidRPr="00EE376B">
        <w:t>20</w:t>
      </w:r>
      <w:r w:rsidRPr="00EE376B">
        <w:t xml:space="preserve">. </w:t>
      </w:r>
      <w:r w:rsidRPr="00EE376B">
        <w:rPr>
          <w:lang w:val="fr-CA"/>
        </w:rPr>
        <w:t>This list is subject to chang</w:t>
      </w:r>
      <w:r w:rsidR="00192F7F" w:rsidRPr="00EE376B">
        <w:rPr>
          <w:lang w:val="fr-CA"/>
        </w:rPr>
        <w:t>e</w:t>
      </w:r>
      <w:r w:rsidRPr="00EE376B">
        <w:rPr>
          <w:lang w:val="fr-CA"/>
        </w:rPr>
        <w:t>.</w:t>
      </w:r>
    </w:p>
    <w:p w:rsidR="00FF5AA4" w:rsidRPr="00EE376B" w:rsidRDefault="00FF5AA4" w:rsidP="006F2579">
      <w:pPr>
        <w:widowControl w:val="0"/>
        <w:rPr>
          <w:lang w:val="fr-CA"/>
        </w:rPr>
      </w:pPr>
    </w:p>
    <w:p w:rsidR="00B43418" w:rsidRPr="00EE376B" w:rsidRDefault="00B43418" w:rsidP="006F2579">
      <w:pPr>
        <w:widowControl w:val="0"/>
        <w:rPr>
          <w:lang w:val="fr-CA"/>
        </w:rPr>
      </w:pPr>
    </w:p>
    <w:p w:rsidR="006F2579" w:rsidRPr="00EE376B" w:rsidRDefault="006F2579" w:rsidP="006F2579">
      <w:pPr>
        <w:widowControl w:val="0"/>
        <w:jc w:val="center"/>
        <w:rPr>
          <w:lang w:val="fr-CA"/>
        </w:rPr>
      </w:pPr>
      <w:r w:rsidRPr="00EE376B">
        <w:rPr>
          <w:b/>
          <w:lang w:val="fr-CA"/>
        </w:rPr>
        <w:t>PROCHAIN</w:t>
      </w:r>
      <w:r w:rsidR="00B17AAC" w:rsidRPr="00EE376B">
        <w:rPr>
          <w:b/>
          <w:lang w:val="fr-CA"/>
        </w:rPr>
        <w:t>S</w:t>
      </w:r>
      <w:r w:rsidRPr="00EE376B">
        <w:rPr>
          <w:b/>
          <w:lang w:val="fr-CA"/>
        </w:rPr>
        <w:t xml:space="preserve"> JUGEMENT</w:t>
      </w:r>
      <w:r w:rsidR="00B17AAC" w:rsidRPr="00EE376B">
        <w:rPr>
          <w:b/>
          <w:lang w:val="fr-CA"/>
        </w:rPr>
        <w:t>S</w:t>
      </w:r>
      <w:r w:rsidR="00001846" w:rsidRPr="00EE376B">
        <w:rPr>
          <w:b/>
          <w:lang w:val="fr-CA"/>
        </w:rPr>
        <w:t xml:space="preserve"> SUR DEMANDE</w:t>
      </w:r>
      <w:r w:rsidR="00B17AAC" w:rsidRPr="00EE376B">
        <w:rPr>
          <w:b/>
          <w:lang w:val="fr-CA"/>
        </w:rPr>
        <w:t>S</w:t>
      </w:r>
      <w:r w:rsidRPr="00EE376B">
        <w:rPr>
          <w:b/>
          <w:lang w:val="fr-CA"/>
        </w:rPr>
        <w:t xml:space="preserve"> D’AUTORISATION</w:t>
      </w:r>
    </w:p>
    <w:p w:rsidR="006F2579" w:rsidRPr="00EE376B" w:rsidRDefault="006F2579" w:rsidP="006F2579">
      <w:pPr>
        <w:widowControl w:val="0"/>
        <w:rPr>
          <w:lang w:val="fr-CA"/>
        </w:rPr>
      </w:pPr>
    </w:p>
    <w:p w:rsidR="006F2579" w:rsidRPr="00EE376B" w:rsidRDefault="006F2579" w:rsidP="006F2579">
      <w:pPr>
        <w:widowControl w:val="0"/>
        <w:rPr>
          <w:lang w:val="fr-CA"/>
        </w:rPr>
      </w:pPr>
      <w:r w:rsidRPr="00EE376B">
        <w:rPr>
          <w:b/>
          <w:lang w:val="fr-CA"/>
        </w:rPr>
        <w:t>Le</w:t>
      </w:r>
      <w:r w:rsidR="00957A76" w:rsidRPr="00EE376B">
        <w:rPr>
          <w:b/>
          <w:lang w:val="fr-CA"/>
        </w:rPr>
        <w:t xml:space="preserve"> </w:t>
      </w:r>
      <w:r w:rsidR="00EC376C" w:rsidRPr="00EE376B">
        <w:rPr>
          <w:b/>
          <w:lang w:val="fr-CA"/>
        </w:rPr>
        <w:t>23</w:t>
      </w:r>
      <w:r w:rsidR="00A15B66" w:rsidRPr="00EE376B">
        <w:rPr>
          <w:b/>
          <w:lang w:val="fr-CA"/>
        </w:rPr>
        <w:t xml:space="preserve"> </w:t>
      </w:r>
      <w:r w:rsidR="00C97FC7" w:rsidRPr="00EE376B">
        <w:rPr>
          <w:b/>
          <w:lang w:val="fr-CA"/>
        </w:rPr>
        <w:t>mars</w:t>
      </w:r>
      <w:r w:rsidR="00A151D1" w:rsidRPr="00EE376B">
        <w:rPr>
          <w:b/>
          <w:lang w:val="fr-CA"/>
        </w:rPr>
        <w:t xml:space="preserve"> 20</w:t>
      </w:r>
      <w:r w:rsidR="00526754" w:rsidRPr="00EE376B">
        <w:rPr>
          <w:b/>
          <w:lang w:val="fr-CA"/>
        </w:rPr>
        <w:t>20</w:t>
      </w:r>
    </w:p>
    <w:p w:rsidR="006F2579" w:rsidRPr="00EE376B" w:rsidRDefault="006F2579" w:rsidP="006F2579">
      <w:pPr>
        <w:widowControl w:val="0"/>
        <w:rPr>
          <w:b/>
          <w:lang w:val="fr-CA"/>
        </w:rPr>
      </w:pPr>
      <w:r w:rsidRPr="00EE376B">
        <w:rPr>
          <w:b/>
          <w:lang w:val="fr-CA"/>
        </w:rPr>
        <w:t>Pour diffusion immédiate</w:t>
      </w:r>
    </w:p>
    <w:p w:rsidR="006F2579" w:rsidRPr="00EE376B" w:rsidRDefault="006F2579" w:rsidP="006F2579">
      <w:pPr>
        <w:widowControl w:val="0"/>
        <w:rPr>
          <w:lang w:val="fr-CA"/>
        </w:rPr>
      </w:pPr>
    </w:p>
    <w:p w:rsidR="006F2579" w:rsidRPr="00EE376B" w:rsidRDefault="006F2579" w:rsidP="006F2579">
      <w:pPr>
        <w:widowControl w:val="0"/>
        <w:rPr>
          <w:lang w:val="fr-CA"/>
        </w:rPr>
      </w:pPr>
      <w:r w:rsidRPr="00EE376B">
        <w:rPr>
          <w:b/>
          <w:lang w:val="fr-CA"/>
        </w:rPr>
        <w:t>OTTAWA</w:t>
      </w:r>
      <w:r w:rsidRPr="00EE376B">
        <w:rPr>
          <w:lang w:val="fr-CA"/>
        </w:rPr>
        <w:t xml:space="preserve"> – La Cour suprême du Canada annonce que jugement ser</w:t>
      </w:r>
      <w:r w:rsidR="004259F9" w:rsidRPr="00EE376B">
        <w:rPr>
          <w:lang w:val="fr-CA"/>
        </w:rPr>
        <w:t>a</w:t>
      </w:r>
      <w:r w:rsidRPr="00EE376B">
        <w:rPr>
          <w:lang w:val="fr-CA"/>
        </w:rPr>
        <w:t xml:space="preserve"> rendu dans l</w:t>
      </w:r>
      <w:r w:rsidR="008600ED" w:rsidRPr="00EE376B">
        <w:rPr>
          <w:lang w:val="fr-CA"/>
        </w:rPr>
        <w:t>es</w:t>
      </w:r>
      <w:r w:rsidRPr="00EE376B">
        <w:rPr>
          <w:lang w:val="fr-CA"/>
        </w:rPr>
        <w:t xml:space="preserve"> demande</w:t>
      </w:r>
      <w:r w:rsidR="008600ED" w:rsidRPr="00EE376B">
        <w:rPr>
          <w:lang w:val="fr-CA"/>
        </w:rPr>
        <w:t>s</w:t>
      </w:r>
      <w:r w:rsidRPr="00EE376B">
        <w:rPr>
          <w:lang w:val="fr-CA"/>
        </w:rPr>
        <w:t xml:space="preserve"> d</w:t>
      </w:r>
      <w:r w:rsidR="00001846" w:rsidRPr="00EE376B">
        <w:rPr>
          <w:lang w:val="fr-CA"/>
        </w:rPr>
        <w:t>’autorisation suivante</w:t>
      </w:r>
      <w:r w:rsidR="008600ED" w:rsidRPr="00EE376B">
        <w:rPr>
          <w:lang w:val="fr-CA"/>
        </w:rPr>
        <w:t>s</w:t>
      </w:r>
      <w:r w:rsidRPr="00EE376B">
        <w:rPr>
          <w:lang w:val="fr-CA"/>
        </w:rPr>
        <w:t xml:space="preserve"> le jeudi </w:t>
      </w:r>
      <w:r w:rsidR="00273FF3" w:rsidRPr="00EE376B">
        <w:rPr>
          <w:lang w:val="fr-CA"/>
        </w:rPr>
        <w:t>2</w:t>
      </w:r>
      <w:r w:rsidR="00EC376C" w:rsidRPr="00EE376B">
        <w:rPr>
          <w:lang w:val="fr-CA"/>
        </w:rPr>
        <w:t>6</w:t>
      </w:r>
      <w:r w:rsidR="00780317" w:rsidRPr="00EE376B">
        <w:rPr>
          <w:lang w:val="fr-CA"/>
        </w:rPr>
        <w:t xml:space="preserve"> </w:t>
      </w:r>
      <w:r w:rsidR="006E2ADA" w:rsidRPr="00EE376B">
        <w:rPr>
          <w:lang w:val="fr-CA"/>
        </w:rPr>
        <w:t>mars</w:t>
      </w:r>
      <w:r w:rsidR="00694391" w:rsidRPr="00EE376B">
        <w:rPr>
          <w:lang w:val="fr-CA"/>
        </w:rPr>
        <w:t xml:space="preserve"> 2</w:t>
      </w:r>
      <w:r w:rsidR="006648D1" w:rsidRPr="00EE376B">
        <w:rPr>
          <w:lang w:val="fr-CA"/>
        </w:rPr>
        <w:t>0</w:t>
      </w:r>
      <w:r w:rsidR="00526754" w:rsidRPr="00EE376B">
        <w:rPr>
          <w:lang w:val="fr-CA"/>
        </w:rPr>
        <w:t>20</w:t>
      </w:r>
      <w:r w:rsidRPr="00EE376B">
        <w:rPr>
          <w:lang w:val="fr-CA"/>
        </w:rPr>
        <w:t xml:space="preserve">, à 9 h 45 </w:t>
      </w:r>
      <w:r w:rsidR="000627A2" w:rsidRPr="00EE376B">
        <w:rPr>
          <w:lang w:val="fr-CA"/>
        </w:rPr>
        <w:t>H</w:t>
      </w:r>
      <w:r w:rsidR="00273FF3" w:rsidRPr="00EE376B">
        <w:rPr>
          <w:lang w:val="fr-CA"/>
        </w:rPr>
        <w:t>A</w:t>
      </w:r>
      <w:r w:rsidRPr="00EE376B">
        <w:rPr>
          <w:lang w:val="fr-CA"/>
        </w:rPr>
        <w:t>E. Cette liste est sujette à modifications.</w:t>
      </w:r>
    </w:p>
    <w:p w:rsidR="0080556B" w:rsidRPr="00EE376B" w:rsidRDefault="0080556B" w:rsidP="009B14F4">
      <w:pPr>
        <w:widowControl w:val="0"/>
        <w:jc w:val="both"/>
        <w:rPr>
          <w:sz w:val="20"/>
          <w:lang w:val="fr-CA"/>
        </w:rPr>
      </w:pPr>
    </w:p>
    <w:p w:rsidR="00867C61" w:rsidRPr="00EE376B" w:rsidRDefault="008125F7" w:rsidP="009B14F4">
      <w:pPr>
        <w:widowControl w:val="0"/>
        <w:jc w:val="both"/>
        <w:rPr>
          <w:sz w:val="20"/>
          <w:lang w:val="fr-CA"/>
        </w:rPr>
      </w:pPr>
      <w:r w:rsidRPr="00EE376B">
        <w:rPr>
          <w:sz w:val="20"/>
        </w:rPr>
        <w:pict>
          <v:rect id="_x0000_i1025" style="width:2in;height:1pt" o:hrpct="0" o:hralign="center" o:hrstd="t" o:hrnoshade="t" o:hr="t" fillcolor="black [3213]" stroked="f"/>
        </w:pict>
      </w:r>
    </w:p>
    <w:p w:rsidR="00774C10" w:rsidRPr="00EE376B" w:rsidRDefault="00774C10" w:rsidP="009B14F4">
      <w:pPr>
        <w:widowControl w:val="0"/>
        <w:jc w:val="both"/>
        <w:rPr>
          <w:sz w:val="20"/>
          <w:lang w:val="fr-CA"/>
        </w:rPr>
      </w:pPr>
    </w:p>
    <w:p w:rsidR="006C287F" w:rsidRPr="00EE376B" w:rsidRDefault="006C287F" w:rsidP="00F7488E">
      <w:pPr>
        <w:pStyle w:val="ListParagraph"/>
        <w:numPr>
          <w:ilvl w:val="0"/>
          <w:numId w:val="38"/>
        </w:numPr>
        <w:ind w:left="357" w:hanging="357"/>
        <w:rPr>
          <w:sz w:val="20"/>
        </w:rPr>
      </w:pPr>
      <w:r w:rsidRPr="00EE376B">
        <w:rPr>
          <w:i/>
          <w:sz w:val="20"/>
        </w:rPr>
        <w:t xml:space="preserve">Kristopher McLellan v. Her Majesty the Queen </w:t>
      </w:r>
      <w:r w:rsidRPr="00EE376B">
        <w:rPr>
          <w:sz w:val="20"/>
        </w:rPr>
        <w:t>(Ont.) (Criminal) (By Leave) (</w:t>
      </w:r>
      <w:hyperlink r:id="rId8" w:history="1">
        <w:r w:rsidRPr="00EE376B">
          <w:rPr>
            <w:rStyle w:val="Hyperlink"/>
            <w:sz w:val="20"/>
            <w:szCs w:val="20"/>
          </w:rPr>
          <w:t>388</w:t>
        </w:r>
        <w:r w:rsidR="00553C91" w:rsidRPr="00EE376B">
          <w:rPr>
            <w:rStyle w:val="Hyperlink"/>
            <w:sz w:val="20"/>
            <w:szCs w:val="20"/>
          </w:rPr>
          <w:t>33</w:t>
        </w:r>
      </w:hyperlink>
      <w:r w:rsidRPr="00EE376B">
        <w:rPr>
          <w:sz w:val="20"/>
        </w:rPr>
        <w:t>)</w:t>
      </w:r>
    </w:p>
    <w:p w:rsidR="00EC376C" w:rsidRPr="00EE376B" w:rsidRDefault="00EC376C" w:rsidP="00F7488E">
      <w:pPr>
        <w:widowControl w:val="0"/>
        <w:ind w:left="357" w:hanging="357"/>
        <w:rPr>
          <w:sz w:val="20"/>
        </w:rPr>
      </w:pPr>
    </w:p>
    <w:p w:rsidR="00352562" w:rsidRPr="00EE376B" w:rsidRDefault="00352562" w:rsidP="00F7488E">
      <w:pPr>
        <w:pStyle w:val="SCCAppellantInfoAppellantInfo"/>
        <w:numPr>
          <w:ilvl w:val="0"/>
          <w:numId w:val="38"/>
        </w:numPr>
        <w:ind w:left="357" w:hanging="357"/>
        <w:rPr>
          <w:sz w:val="20"/>
          <w:szCs w:val="20"/>
        </w:rPr>
      </w:pPr>
      <w:r w:rsidRPr="00EE376B">
        <w:rPr>
          <w:i/>
          <w:sz w:val="20"/>
          <w:szCs w:val="20"/>
        </w:rPr>
        <w:t xml:space="preserve">J.L. v. Huron-Perth Children’s Aid Society, et al. </w:t>
      </w:r>
      <w:r w:rsidRPr="00EE376B">
        <w:rPr>
          <w:sz w:val="20"/>
          <w:szCs w:val="20"/>
        </w:rPr>
        <w:t xml:space="preserve">(Ont.) (Civil) (By Leave) </w:t>
      </w:r>
      <w:r w:rsidRPr="00EE376B">
        <w:rPr>
          <w:sz w:val="20"/>
        </w:rPr>
        <w:t>(</w:t>
      </w:r>
      <w:hyperlink r:id="rId9" w:history="1">
        <w:r w:rsidRPr="00EE376B">
          <w:rPr>
            <w:rStyle w:val="Hyperlink"/>
            <w:sz w:val="20"/>
            <w:szCs w:val="20"/>
          </w:rPr>
          <w:t>38950</w:t>
        </w:r>
      </w:hyperlink>
      <w:r w:rsidRPr="00EE376B">
        <w:rPr>
          <w:sz w:val="20"/>
        </w:rPr>
        <w:t>)</w:t>
      </w:r>
    </w:p>
    <w:p w:rsidR="00352562" w:rsidRPr="00EE376B" w:rsidRDefault="00352562" w:rsidP="00F7488E">
      <w:pPr>
        <w:ind w:left="357" w:hanging="357"/>
        <w:rPr>
          <w:sz w:val="20"/>
          <w:lang w:val="en-CA"/>
        </w:rPr>
      </w:pPr>
    </w:p>
    <w:p w:rsidR="00352562" w:rsidRPr="00EE376B" w:rsidRDefault="00352562" w:rsidP="00F7488E">
      <w:pPr>
        <w:pStyle w:val="SCCAppellantInfoAppellantInfo"/>
        <w:numPr>
          <w:ilvl w:val="0"/>
          <w:numId w:val="38"/>
        </w:numPr>
        <w:ind w:left="357" w:hanging="357"/>
        <w:rPr>
          <w:sz w:val="20"/>
          <w:szCs w:val="20"/>
        </w:rPr>
      </w:pPr>
      <w:r w:rsidRPr="00EE376B">
        <w:rPr>
          <w:i/>
          <w:sz w:val="20"/>
          <w:szCs w:val="20"/>
        </w:rPr>
        <w:t>Farhad Derakhshan v. Seema Narula</w:t>
      </w:r>
      <w:r w:rsidRPr="00EE376B">
        <w:rPr>
          <w:sz w:val="20"/>
          <w:szCs w:val="20"/>
        </w:rPr>
        <w:t xml:space="preserve"> (Ont.) (Civil) (By Leave) </w:t>
      </w:r>
      <w:r w:rsidRPr="00EE376B">
        <w:rPr>
          <w:sz w:val="20"/>
        </w:rPr>
        <w:t>(</w:t>
      </w:r>
      <w:hyperlink r:id="rId10" w:history="1">
        <w:r w:rsidRPr="00EE376B">
          <w:rPr>
            <w:rStyle w:val="Hyperlink"/>
            <w:sz w:val="20"/>
            <w:szCs w:val="20"/>
          </w:rPr>
          <w:t>39005</w:t>
        </w:r>
      </w:hyperlink>
      <w:r w:rsidRPr="00EE376B">
        <w:rPr>
          <w:sz w:val="20"/>
        </w:rPr>
        <w:t>)</w:t>
      </w:r>
    </w:p>
    <w:p w:rsidR="00352562" w:rsidRPr="00EE376B" w:rsidRDefault="00352562" w:rsidP="00F7488E">
      <w:pPr>
        <w:widowControl w:val="0"/>
        <w:ind w:left="357" w:hanging="357"/>
        <w:rPr>
          <w:sz w:val="20"/>
        </w:rPr>
      </w:pPr>
    </w:p>
    <w:p w:rsidR="00816B06" w:rsidRPr="00EE376B" w:rsidRDefault="00816B06" w:rsidP="00F7488E">
      <w:pPr>
        <w:pStyle w:val="ListParagraph"/>
        <w:numPr>
          <w:ilvl w:val="0"/>
          <w:numId w:val="38"/>
        </w:numPr>
        <w:ind w:left="357" w:hanging="357"/>
        <w:rPr>
          <w:sz w:val="20"/>
        </w:rPr>
      </w:pPr>
      <w:r w:rsidRPr="00EE376B">
        <w:rPr>
          <w:i/>
          <w:sz w:val="20"/>
        </w:rPr>
        <w:t>Her Majesty the Queen in Right of the Province of Nova Scotia, as represented by the Minister of Aboriginal Affairs v. Pictou Landing First Nation</w:t>
      </w:r>
      <w:r w:rsidRPr="00EE376B">
        <w:rPr>
          <w:sz w:val="20"/>
        </w:rPr>
        <w:t xml:space="preserve"> (N.S.) (Civil) (By Leave) (</w:t>
      </w:r>
      <w:hyperlink r:id="rId11" w:history="1">
        <w:r w:rsidRPr="00EE376B">
          <w:rPr>
            <w:rStyle w:val="Hyperlink"/>
            <w:sz w:val="20"/>
            <w:szCs w:val="20"/>
          </w:rPr>
          <w:t>38</w:t>
        </w:r>
        <w:r w:rsidR="00A32A03" w:rsidRPr="00EE376B">
          <w:rPr>
            <w:rStyle w:val="Hyperlink"/>
            <w:sz w:val="20"/>
            <w:szCs w:val="20"/>
          </w:rPr>
          <w:t>917</w:t>
        </w:r>
      </w:hyperlink>
      <w:r w:rsidRPr="00EE376B">
        <w:rPr>
          <w:sz w:val="20"/>
        </w:rPr>
        <w:t>)</w:t>
      </w:r>
    </w:p>
    <w:p w:rsidR="00D54FFA" w:rsidRPr="00EE376B" w:rsidRDefault="00D54FFA" w:rsidP="00F7488E">
      <w:pPr>
        <w:widowControl w:val="0"/>
        <w:autoSpaceDE w:val="0"/>
        <w:autoSpaceDN w:val="0"/>
        <w:adjustRightInd w:val="0"/>
        <w:ind w:left="357" w:hanging="357"/>
        <w:rPr>
          <w:sz w:val="20"/>
        </w:rPr>
      </w:pPr>
    </w:p>
    <w:p w:rsidR="00816B06" w:rsidRPr="00EE376B" w:rsidRDefault="00816B06" w:rsidP="00F7488E">
      <w:pPr>
        <w:pStyle w:val="ListParagraph"/>
        <w:numPr>
          <w:ilvl w:val="0"/>
          <w:numId w:val="38"/>
        </w:numPr>
        <w:ind w:left="357" w:hanging="357"/>
        <w:rPr>
          <w:sz w:val="20"/>
        </w:rPr>
      </w:pPr>
      <w:r w:rsidRPr="00EE376B">
        <w:rPr>
          <w:i/>
          <w:sz w:val="20"/>
        </w:rPr>
        <w:t xml:space="preserve">Her Majesty the Queen v. Canada North Group Inc., et al. </w:t>
      </w:r>
      <w:r w:rsidRPr="00EE376B">
        <w:rPr>
          <w:sz w:val="20"/>
        </w:rPr>
        <w:t>(Alta.) (Civil) (By Leave) (</w:t>
      </w:r>
      <w:hyperlink r:id="rId12" w:history="1">
        <w:r w:rsidRPr="00EE376B">
          <w:rPr>
            <w:rStyle w:val="Hyperlink"/>
            <w:sz w:val="20"/>
            <w:szCs w:val="20"/>
          </w:rPr>
          <w:t>388</w:t>
        </w:r>
        <w:r w:rsidR="00072CFD" w:rsidRPr="00EE376B">
          <w:rPr>
            <w:rStyle w:val="Hyperlink"/>
            <w:sz w:val="20"/>
            <w:szCs w:val="20"/>
          </w:rPr>
          <w:t>7</w:t>
        </w:r>
        <w:r w:rsidRPr="00EE376B">
          <w:rPr>
            <w:rStyle w:val="Hyperlink"/>
            <w:sz w:val="20"/>
            <w:szCs w:val="20"/>
          </w:rPr>
          <w:t>1</w:t>
        </w:r>
      </w:hyperlink>
      <w:r w:rsidRPr="00EE376B">
        <w:rPr>
          <w:sz w:val="20"/>
        </w:rPr>
        <w:t>)</w:t>
      </w:r>
    </w:p>
    <w:p w:rsidR="00816B06" w:rsidRPr="00EE376B" w:rsidRDefault="00816B06" w:rsidP="00F7488E">
      <w:pPr>
        <w:widowControl w:val="0"/>
        <w:autoSpaceDE w:val="0"/>
        <w:autoSpaceDN w:val="0"/>
        <w:adjustRightInd w:val="0"/>
        <w:ind w:left="357" w:hanging="357"/>
        <w:rPr>
          <w:bCs/>
          <w:color w:val="0D0D0D" w:themeColor="text1" w:themeTint="F2"/>
          <w:sz w:val="20"/>
          <w:lang w:val="en-CA"/>
        </w:rPr>
      </w:pPr>
    </w:p>
    <w:p w:rsidR="00816B06" w:rsidRPr="00EE376B" w:rsidRDefault="00816B06" w:rsidP="00F7488E">
      <w:pPr>
        <w:pStyle w:val="ListParagraph"/>
        <w:numPr>
          <w:ilvl w:val="0"/>
          <w:numId w:val="38"/>
        </w:numPr>
        <w:ind w:left="357" w:hanging="357"/>
        <w:rPr>
          <w:sz w:val="20"/>
        </w:rPr>
      </w:pPr>
      <w:r w:rsidRPr="00EE376B">
        <w:rPr>
          <w:i/>
          <w:sz w:val="20"/>
        </w:rPr>
        <w:t xml:space="preserve">Kale Leonard Gabriel v. Her Majesty the Queen </w:t>
      </w:r>
      <w:r w:rsidRPr="00EE376B">
        <w:rPr>
          <w:sz w:val="20"/>
        </w:rPr>
        <w:t>(N.S.) (Criminal) (By Leave) (</w:t>
      </w:r>
      <w:hyperlink r:id="rId13" w:history="1">
        <w:r w:rsidRPr="00EE376B">
          <w:rPr>
            <w:rStyle w:val="Hyperlink"/>
            <w:sz w:val="20"/>
            <w:szCs w:val="20"/>
          </w:rPr>
          <w:t>38</w:t>
        </w:r>
        <w:r w:rsidR="00C7235B" w:rsidRPr="00EE376B">
          <w:rPr>
            <w:rStyle w:val="Hyperlink"/>
            <w:sz w:val="20"/>
            <w:szCs w:val="20"/>
          </w:rPr>
          <w:t>96</w:t>
        </w:r>
        <w:r w:rsidRPr="00EE376B">
          <w:rPr>
            <w:rStyle w:val="Hyperlink"/>
            <w:sz w:val="20"/>
            <w:szCs w:val="20"/>
          </w:rPr>
          <w:t>7</w:t>
        </w:r>
      </w:hyperlink>
      <w:r w:rsidRPr="00EE376B">
        <w:rPr>
          <w:sz w:val="20"/>
        </w:rPr>
        <w:t>)</w:t>
      </w:r>
    </w:p>
    <w:p w:rsidR="00816B06" w:rsidRPr="00EE376B" w:rsidRDefault="00816B06" w:rsidP="00F7488E">
      <w:pPr>
        <w:widowControl w:val="0"/>
        <w:autoSpaceDE w:val="0"/>
        <w:autoSpaceDN w:val="0"/>
        <w:adjustRightInd w:val="0"/>
        <w:ind w:left="357" w:hanging="357"/>
        <w:rPr>
          <w:sz w:val="20"/>
        </w:rPr>
      </w:pPr>
    </w:p>
    <w:p w:rsidR="00816B06" w:rsidRPr="00EE376B" w:rsidRDefault="00816B06" w:rsidP="00F7488E">
      <w:pPr>
        <w:pStyle w:val="ListParagraph"/>
        <w:numPr>
          <w:ilvl w:val="0"/>
          <w:numId w:val="38"/>
        </w:numPr>
        <w:ind w:left="357" w:hanging="357"/>
        <w:rPr>
          <w:sz w:val="20"/>
        </w:rPr>
      </w:pPr>
      <w:r w:rsidRPr="00EE376B">
        <w:rPr>
          <w:i/>
          <w:sz w:val="20"/>
        </w:rPr>
        <w:t xml:space="preserve">Wal-Mart Canada Corp., et al. v. Coburn and Watson's Metropolitan Home dba Metropolitan Home, et al. </w:t>
      </w:r>
      <w:r w:rsidR="004246CB" w:rsidRPr="00EE376B">
        <w:rPr>
          <w:sz w:val="20"/>
        </w:rPr>
        <w:t>(B.C.) (Civil) (By Leave)</w:t>
      </w:r>
      <w:r w:rsidRPr="00EE376B">
        <w:rPr>
          <w:sz w:val="20"/>
        </w:rPr>
        <w:t xml:space="preserve"> (</w:t>
      </w:r>
      <w:hyperlink r:id="rId14" w:history="1">
        <w:r w:rsidRPr="00EE376B">
          <w:rPr>
            <w:rStyle w:val="Hyperlink"/>
            <w:sz w:val="20"/>
            <w:szCs w:val="20"/>
          </w:rPr>
          <w:t>388</w:t>
        </w:r>
        <w:r w:rsidR="004246CB" w:rsidRPr="00EE376B">
          <w:rPr>
            <w:rStyle w:val="Hyperlink"/>
            <w:sz w:val="20"/>
            <w:szCs w:val="20"/>
          </w:rPr>
          <w:t>72</w:t>
        </w:r>
      </w:hyperlink>
      <w:r w:rsidRPr="00EE376B">
        <w:rPr>
          <w:sz w:val="20"/>
        </w:rPr>
        <w:t>)</w:t>
      </w:r>
    </w:p>
    <w:p w:rsidR="00816B06" w:rsidRPr="00EE376B" w:rsidRDefault="00816B06" w:rsidP="00F7488E">
      <w:pPr>
        <w:widowControl w:val="0"/>
        <w:autoSpaceDE w:val="0"/>
        <w:autoSpaceDN w:val="0"/>
        <w:adjustRightInd w:val="0"/>
        <w:ind w:left="357" w:hanging="357"/>
        <w:rPr>
          <w:sz w:val="20"/>
        </w:rPr>
      </w:pPr>
    </w:p>
    <w:p w:rsidR="00816B06" w:rsidRPr="00EE376B" w:rsidRDefault="00816B06" w:rsidP="00F7488E">
      <w:pPr>
        <w:pStyle w:val="ListParagraph"/>
        <w:numPr>
          <w:ilvl w:val="0"/>
          <w:numId w:val="38"/>
        </w:numPr>
        <w:ind w:left="357" w:hanging="357"/>
        <w:rPr>
          <w:sz w:val="20"/>
        </w:rPr>
      </w:pPr>
      <w:r w:rsidRPr="00EE376B">
        <w:rPr>
          <w:i/>
          <w:sz w:val="20"/>
        </w:rPr>
        <w:t>Home Depot of Canada Inc. v. Coburn and Watson's Metropolitan Home dba Metropolitan Home, et al.</w:t>
      </w:r>
      <w:r w:rsidRPr="00EE376B">
        <w:rPr>
          <w:sz w:val="20"/>
        </w:rPr>
        <w:t xml:space="preserve"> (B.C.) (Civil) (By Leave) (</w:t>
      </w:r>
      <w:hyperlink r:id="rId15" w:history="1">
        <w:r w:rsidRPr="00EE376B">
          <w:rPr>
            <w:rStyle w:val="Hyperlink"/>
            <w:sz w:val="20"/>
            <w:szCs w:val="20"/>
          </w:rPr>
          <w:t>388</w:t>
        </w:r>
        <w:r w:rsidR="00C51EDD" w:rsidRPr="00EE376B">
          <w:rPr>
            <w:rStyle w:val="Hyperlink"/>
            <w:sz w:val="20"/>
            <w:szCs w:val="20"/>
          </w:rPr>
          <w:t>73</w:t>
        </w:r>
      </w:hyperlink>
      <w:r w:rsidRPr="00EE376B">
        <w:rPr>
          <w:sz w:val="20"/>
        </w:rPr>
        <w:t>)</w:t>
      </w:r>
    </w:p>
    <w:p w:rsidR="00816B06" w:rsidRPr="00EE376B" w:rsidRDefault="00816B06" w:rsidP="00F7488E">
      <w:pPr>
        <w:widowControl w:val="0"/>
        <w:autoSpaceDE w:val="0"/>
        <w:autoSpaceDN w:val="0"/>
        <w:adjustRightInd w:val="0"/>
        <w:ind w:left="357" w:hanging="357"/>
        <w:rPr>
          <w:sz w:val="20"/>
        </w:rPr>
      </w:pPr>
    </w:p>
    <w:p w:rsidR="00816B06" w:rsidRPr="00EE376B" w:rsidRDefault="00816B06" w:rsidP="00F7488E">
      <w:pPr>
        <w:pStyle w:val="ListParagraph"/>
        <w:numPr>
          <w:ilvl w:val="0"/>
          <w:numId w:val="38"/>
        </w:numPr>
        <w:ind w:left="357" w:hanging="357"/>
        <w:rPr>
          <w:sz w:val="20"/>
        </w:rPr>
      </w:pPr>
      <w:r w:rsidRPr="00EE376B">
        <w:rPr>
          <w:i/>
          <w:sz w:val="20"/>
        </w:rPr>
        <w:t>Home Depot of Canada Inc. v. 9085-4886 Quebec Inc., et al.</w:t>
      </w:r>
      <w:r w:rsidRPr="00EE376B">
        <w:rPr>
          <w:sz w:val="20"/>
        </w:rPr>
        <w:t xml:space="preserve"> (Que.) (Civil) (By Leave) (</w:t>
      </w:r>
      <w:hyperlink r:id="rId16" w:history="1">
        <w:r w:rsidRPr="00EE376B">
          <w:rPr>
            <w:rStyle w:val="Hyperlink"/>
            <w:sz w:val="20"/>
            <w:szCs w:val="20"/>
          </w:rPr>
          <w:t>388</w:t>
        </w:r>
        <w:r w:rsidR="003B26AF" w:rsidRPr="00EE376B">
          <w:rPr>
            <w:rStyle w:val="Hyperlink"/>
            <w:sz w:val="20"/>
            <w:szCs w:val="20"/>
          </w:rPr>
          <w:t>74</w:t>
        </w:r>
      </w:hyperlink>
      <w:r w:rsidRPr="00EE376B">
        <w:rPr>
          <w:sz w:val="20"/>
        </w:rPr>
        <w:t>)</w:t>
      </w:r>
    </w:p>
    <w:p w:rsidR="00816B06" w:rsidRPr="00EE376B" w:rsidRDefault="00816B06" w:rsidP="00F7488E">
      <w:pPr>
        <w:widowControl w:val="0"/>
        <w:autoSpaceDE w:val="0"/>
        <w:autoSpaceDN w:val="0"/>
        <w:adjustRightInd w:val="0"/>
        <w:ind w:left="357" w:hanging="357"/>
        <w:rPr>
          <w:sz w:val="20"/>
        </w:rPr>
      </w:pPr>
    </w:p>
    <w:p w:rsidR="00816B06" w:rsidRPr="00EE376B" w:rsidRDefault="00816B06" w:rsidP="00F7488E">
      <w:pPr>
        <w:pStyle w:val="ListParagraph"/>
        <w:numPr>
          <w:ilvl w:val="0"/>
          <w:numId w:val="38"/>
        </w:numPr>
        <w:ind w:left="357" w:hanging="357"/>
        <w:rPr>
          <w:sz w:val="20"/>
        </w:rPr>
      </w:pPr>
      <w:r w:rsidRPr="00EE376B">
        <w:rPr>
          <w:i/>
          <w:sz w:val="20"/>
        </w:rPr>
        <w:t xml:space="preserve">Wal-Mart Canada Corp. v. Visa Canada Corporation, et al. </w:t>
      </w:r>
      <w:r w:rsidRPr="00EE376B">
        <w:rPr>
          <w:sz w:val="20"/>
        </w:rPr>
        <w:t>(Que.) (Civil) (By Leave) (</w:t>
      </w:r>
      <w:hyperlink r:id="rId17" w:history="1">
        <w:r w:rsidRPr="00EE376B">
          <w:rPr>
            <w:rStyle w:val="Hyperlink"/>
            <w:sz w:val="20"/>
            <w:szCs w:val="20"/>
          </w:rPr>
          <w:t>388</w:t>
        </w:r>
        <w:r w:rsidR="00C50797" w:rsidRPr="00EE376B">
          <w:rPr>
            <w:rStyle w:val="Hyperlink"/>
            <w:sz w:val="20"/>
            <w:szCs w:val="20"/>
          </w:rPr>
          <w:t>75</w:t>
        </w:r>
      </w:hyperlink>
      <w:r w:rsidRPr="00EE376B">
        <w:rPr>
          <w:sz w:val="20"/>
        </w:rPr>
        <w:t>)</w:t>
      </w:r>
    </w:p>
    <w:p w:rsidR="00816B06" w:rsidRPr="00EE376B" w:rsidRDefault="00816B06" w:rsidP="00F7488E">
      <w:pPr>
        <w:widowControl w:val="0"/>
        <w:autoSpaceDE w:val="0"/>
        <w:autoSpaceDN w:val="0"/>
        <w:adjustRightInd w:val="0"/>
        <w:ind w:left="357" w:hanging="357"/>
        <w:rPr>
          <w:sz w:val="20"/>
        </w:rPr>
      </w:pPr>
    </w:p>
    <w:p w:rsidR="00816B06" w:rsidRPr="00EE376B" w:rsidRDefault="00816B06" w:rsidP="00F7488E">
      <w:pPr>
        <w:pStyle w:val="ListParagraph"/>
        <w:numPr>
          <w:ilvl w:val="0"/>
          <w:numId w:val="38"/>
        </w:numPr>
        <w:ind w:left="357" w:hanging="357"/>
        <w:rPr>
          <w:sz w:val="20"/>
        </w:rPr>
      </w:pPr>
      <w:r w:rsidRPr="00EE376B">
        <w:rPr>
          <w:i/>
          <w:sz w:val="20"/>
        </w:rPr>
        <w:t xml:space="preserve">Wal-Mart Canada Corp., et al. v. Jonathon Bancroft-Snell, et al. </w:t>
      </w:r>
      <w:r w:rsidRPr="00EE376B">
        <w:rPr>
          <w:sz w:val="20"/>
        </w:rPr>
        <w:t>(Ont.) (Civil) (By Leave) (</w:t>
      </w:r>
      <w:hyperlink r:id="rId18" w:history="1">
        <w:r w:rsidRPr="00EE376B">
          <w:rPr>
            <w:rStyle w:val="Hyperlink"/>
            <w:sz w:val="20"/>
            <w:szCs w:val="20"/>
          </w:rPr>
          <w:t>38</w:t>
        </w:r>
        <w:r w:rsidR="00F83395" w:rsidRPr="00EE376B">
          <w:rPr>
            <w:rStyle w:val="Hyperlink"/>
            <w:sz w:val="20"/>
            <w:szCs w:val="20"/>
          </w:rPr>
          <w:t>963</w:t>
        </w:r>
      </w:hyperlink>
      <w:r w:rsidRPr="00EE376B">
        <w:rPr>
          <w:sz w:val="20"/>
        </w:rPr>
        <w:t>)</w:t>
      </w:r>
    </w:p>
    <w:p w:rsidR="00816B06" w:rsidRPr="00EE376B" w:rsidRDefault="00816B06" w:rsidP="00F7488E">
      <w:pPr>
        <w:widowControl w:val="0"/>
        <w:autoSpaceDE w:val="0"/>
        <w:autoSpaceDN w:val="0"/>
        <w:adjustRightInd w:val="0"/>
        <w:ind w:left="357" w:hanging="357"/>
        <w:rPr>
          <w:sz w:val="20"/>
        </w:rPr>
      </w:pPr>
    </w:p>
    <w:p w:rsidR="00816B06" w:rsidRPr="00EE376B" w:rsidRDefault="00816B06" w:rsidP="00F7488E">
      <w:pPr>
        <w:pStyle w:val="ListParagraph"/>
        <w:numPr>
          <w:ilvl w:val="0"/>
          <w:numId w:val="38"/>
        </w:numPr>
        <w:ind w:left="357" w:hanging="357"/>
        <w:rPr>
          <w:sz w:val="20"/>
        </w:rPr>
      </w:pPr>
      <w:r w:rsidRPr="00EE376B">
        <w:rPr>
          <w:i/>
          <w:sz w:val="20"/>
        </w:rPr>
        <w:t xml:space="preserve">Home Depot of Canada Inc. v. Jonathon Bancroft-Snell, et al. </w:t>
      </w:r>
      <w:r w:rsidRPr="00EE376B">
        <w:rPr>
          <w:sz w:val="20"/>
        </w:rPr>
        <w:t>(Ont.) (Civil) (By Leave) (</w:t>
      </w:r>
      <w:hyperlink r:id="rId19" w:history="1">
        <w:r w:rsidRPr="00EE376B">
          <w:rPr>
            <w:rStyle w:val="Hyperlink"/>
            <w:sz w:val="20"/>
            <w:szCs w:val="20"/>
          </w:rPr>
          <w:t>38</w:t>
        </w:r>
        <w:r w:rsidR="004101F4" w:rsidRPr="00EE376B">
          <w:rPr>
            <w:rStyle w:val="Hyperlink"/>
            <w:sz w:val="20"/>
            <w:szCs w:val="20"/>
          </w:rPr>
          <w:t>965</w:t>
        </w:r>
      </w:hyperlink>
      <w:r w:rsidRPr="00EE376B">
        <w:rPr>
          <w:sz w:val="20"/>
        </w:rPr>
        <w:t>)</w:t>
      </w:r>
    </w:p>
    <w:p w:rsidR="00816B06" w:rsidRPr="00EE376B" w:rsidRDefault="00816B06" w:rsidP="00F7488E">
      <w:pPr>
        <w:widowControl w:val="0"/>
        <w:autoSpaceDE w:val="0"/>
        <w:autoSpaceDN w:val="0"/>
        <w:adjustRightInd w:val="0"/>
        <w:ind w:left="357" w:hanging="357"/>
        <w:rPr>
          <w:sz w:val="20"/>
        </w:rPr>
      </w:pPr>
    </w:p>
    <w:p w:rsidR="00816B06" w:rsidRPr="00EE376B" w:rsidRDefault="00816B06" w:rsidP="00F7488E">
      <w:pPr>
        <w:pStyle w:val="ListParagraph"/>
        <w:numPr>
          <w:ilvl w:val="0"/>
          <w:numId w:val="38"/>
        </w:numPr>
        <w:ind w:left="357" w:hanging="357"/>
        <w:rPr>
          <w:sz w:val="20"/>
          <w:lang w:val="fr-CA"/>
        </w:rPr>
      </w:pPr>
      <w:r w:rsidRPr="00EE376B">
        <w:rPr>
          <w:i/>
          <w:sz w:val="20"/>
          <w:lang w:val="fr-CA"/>
        </w:rPr>
        <w:t xml:space="preserve">Mona Tardif, et al. </w:t>
      </w:r>
      <w:r w:rsidR="005F2529" w:rsidRPr="00EE376B">
        <w:rPr>
          <w:i/>
          <w:sz w:val="20"/>
          <w:lang w:val="fr-CA"/>
        </w:rPr>
        <w:t>c</w:t>
      </w:r>
      <w:r w:rsidRPr="00EE376B">
        <w:rPr>
          <w:i/>
          <w:sz w:val="20"/>
          <w:lang w:val="fr-CA"/>
        </w:rPr>
        <w:t xml:space="preserve">. Nutrition Fitness Cardio Inc. </w:t>
      </w:r>
      <w:r w:rsidRPr="00EE376B">
        <w:rPr>
          <w:sz w:val="20"/>
          <w:lang w:val="fr-CA"/>
        </w:rPr>
        <w:t>(Qc) (Civile) (Autorisation) (</w:t>
      </w:r>
      <w:hyperlink r:id="rId20" w:history="1">
        <w:r w:rsidRPr="00EE376B">
          <w:rPr>
            <w:rStyle w:val="Hyperlink"/>
            <w:sz w:val="20"/>
            <w:szCs w:val="20"/>
            <w:lang w:val="fr-CA"/>
          </w:rPr>
          <w:t>38</w:t>
        </w:r>
        <w:r w:rsidR="005F2529" w:rsidRPr="00EE376B">
          <w:rPr>
            <w:rStyle w:val="Hyperlink"/>
            <w:sz w:val="20"/>
            <w:szCs w:val="20"/>
            <w:lang w:val="fr-CA"/>
          </w:rPr>
          <w:t>993</w:t>
        </w:r>
      </w:hyperlink>
      <w:r w:rsidRPr="00EE376B">
        <w:rPr>
          <w:sz w:val="20"/>
          <w:lang w:val="fr-CA"/>
        </w:rPr>
        <w:t>)</w:t>
      </w:r>
    </w:p>
    <w:p w:rsidR="00816B06" w:rsidRPr="00EE376B" w:rsidRDefault="00816B06" w:rsidP="00F7488E">
      <w:pPr>
        <w:widowControl w:val="0"/>
        <w:autoSpaceDE w:val="0"/>
        <w:autoSpaceDN w:val="0"/>
        <w:adjustRightInd w:val="0"/>
        <w:ind w:left="357" w:hanging="357"/>
        <w:rPr>
          <w:bCs/>
          <w:color w:val="0D0D0D" w:themeColor="text1" w:themeTint="F2"/>
          <w:sz w:val="20"/>
          <w:lang w:val="fr-CA"/>
        </w:rPr>
      </w:pPr>
    </w:p>
    <w:p w:rsidR="00816B06" w:rsidRPr="00EE376B" w:rsidRDefault="00816B06" w:rsidP="00F7488E">
      <w:pPr>
        <w:pStyle w:val="ListParagraph"/>
        <w:numPr>
          <w:ilvl w:val="0"/>
          <w:numId w:val="38"/>
        </w:numPr>
        <w:ind w:left="357" w:hanging="357"/>
        <w:rPr>
          <w:sz w:val="20"/>
        </w:rPr>
      </w:pPr>
      <w:r w:rsidRPr="00EE376B">
        <w:rPr>
          <w:i/>
          <w:sz w:val="20"/>
        </w:rPr>
        <w:t xml:space="preserve">J.A.L. v. Her Majesty the Queen </w:t>
      </w:r>
      <w:r w:rsidRPr="00EE376B">
        <w:rPr>
          <w:sz w:val="20"/>
        </w:rPr>
        <w:t>(Alta.) (Criminal) (By Leave) (</w:t>
      </w:r>
      <w:hyperlink r:id="rId21" w:history="1">
        <w:r w:rsidRPr="00EE376B">
          <w:rPr>
            <w:rStyle w:val="Hyperlink"/>
            <w:sz w:val="20"/>
            <w:szCs w:val="20"/>
          </w:rPr>
          <w:t>38</w:t>
        </w:r>
        <w:r w:rsidR="005F2529" w:rsidRPr="00EE376B">
          <w:rPr>
            <w:rStyle w:val="Hyperlink"/>
            <w:sz w:val="20"/>
            <w:szCs w:val="20"/>
          </w:rPr>
          <w:t>9</w:t>
        </w:r>
        <w:r w:rsidRPr="00EE376B">
          <w:rPr>
            <w:rStyle w:val="Hyperlink"/>
            <w:sz w:val="20"/>
            <w:szCs w:val="20"/>
          </w:rPr>
          <w:t>8</w:t>
        </w:r>
        <w:r w:rsidR="005F2529" w:rsidRPr="00EE376B">
          <w:rPr>
            <w:rStyle w:val="Hyperlink"/>
            <w:sz w:val="20"/>
            <w:szCs w:val="20"/>
          </w:rPr>
          <w:t>3</w:t>
        </w:r>
      </w:hyperlink>
      <w:r w:rsidRPr="00EE376B">
        <w:rPr>
          <w:sz w:val="20"/>
        </w:rPr>
        <w:t>)</w:t>
      </w:r>
    </w:p>
    <w:p w:rsidR="00816B06" w:rsidRPr="00EE376B" w:rsidRDefault="00816B06" w:rsidP="00F7488E">
      <w:pPr>
        <w:widowControl w:val="0"/>
        <w:autoSpaceDE w:val="0"/>
        <w:autoSpaceDN w:val="0"/>
        <w:adjustRightInd w:val="0"/>
        <w:ind w:left="357" w:hanging="357"/>
        <w:rPr>
          <w:sz w:val="20"/>
        </w:rPr>
      </w:pPr>
    </w:p>
    <w:p w:rsidR="00816B06" w:rsidRPr="00EE376B" w:rsidRDefault="00816B06" w:rsidP="00F7488E">
      <w:pPr>
        <w:pStyle w:val="ListParagraph"/>
        <w:numPr>
          <w:ilvl w:val="0"/>
          <w:numId w:val="38"/>
        </w:numPr>
        <w:ind w:left="357" w:hanging="357"/>
        <w:rPr>
          <w:sz w:val="20"/>
        </w:rPr>
      </w:pPr>
      <w:r w:rsidRPr="00EE376B">
        <w:rPr>
          <w:i/>
          <w:sz w:val="20"/>
        </w:rPr>
        <w:t xml:space="preserve">Magabi Lashury Suleiman v. Her Majesty the Queen </w:t>
      </w:r>
      <w:r w:rsidRPr="00EE376B">
        <w:rPr>
          <w:sz w:val="20"/>
        </w:rPr>
        <w:t>(Ont.) (Criminal) (By Leave) (</w:t>
      </w:r>
      <w:hyperlink r:id="rId22" w:history="1">
        <w:r w:rsidRPr="00EE376B">
          <w:rPr>
            <w:rStyle w:val="Hyperlink"/>
            <w:sz w:val="20"/>
            <w:szCs w:val="20"/>
          </w:rPr>
          <w:t>38</w:t>
        </w:r>
        <w:r w:rsidR="00FA5EBB" w:rsidRPr="00EE376B">
          <w:rPr>
            <w:rStyle w:val="Hyperlink"/>
            <w:sz w:val="20"/>
            <w:szCs w:val="20"/>
          </w:rPr>
          <w:t>973</w:t>
        </w:r>
      </w:hyperlink>
      <w:r w:rsidRPr="00EE376B">
        <w:rPr>
          <w:sz w:val="20"/>
        </w:rPr>
        <w:t>)</w:t>
      </w:r>
    </w:p>
    <w:p w:rsidR="00816B06" w:rsidRPr="00EE376B" w:rsidRDefault="00816B06" w:rsidP="00F7488E">
      <w:pPr>
        <w:widowControl w:val="0"/>
        <w:autoSpaceDE w:val="0"/>
        <w:autoSpaceDN w:val="0"/>
        <w:adjustRightInd w:val="0"/>
        <w:ind w:left="357" w:hanging="357"/>
        <w:rPr>
          <w:sz w:val="20"/>
        </w:rPr>
      </w:pPr>
    </w:p>
    <w:p w:rsidR="00816B06" w:rsidRPr="00EE376B" w:rsidRDefault="00816B06" w:rsidP="00F7488E">
      <w:pPr>
        <w:pStyle w:val="ListParagraph"/>
        <w:numPr>
          <w:ilvl w:val="0"/>
          <w:numId w:val="38"/>
        </w:numPr>
        <w:ind w:left="357" w:hanging="357"/>
        <w:rPr>
          <w:sz w:val="20"/>
          <w:lang w:val="fr-CA"/>
        </w:rPr>
      </w:pPr>
      <w:r w:rsidRPr="00EE376B">
        <w:rPr>
          <w:i/>
          <w:sz w:val="20"/>
          <w:lang w:val="fr-CA"/>
        </w:rPr>
        <w:t xml:space="preserve">Pierre Lafond </w:t>
      </w:r>
      <w:r w:rsidR="00B028C5" w:rsidRPr="00EE376B">
        <w:rPr>
          <w:i/>
          <w:sz w:val="20"/>
          <w:lang w:val="fr-CA"/>
        </w:rPr>
        <w:t>c</w:t>
      </w:r>
      <w:r w:rsidRPr="00EE376B">
        <w:rPr>
          <w:i/>
          <w:sz w:val="20"/>
          <w:lang w:val="fr-CA"/>
        </w:rPr>
        <w:t>. Ville de Sainte-Adèle.</w:t>
      </w:r>
      <w:r w:rsidRPr="00EE376B">
        <w:rPr>
          <w:sz w:val="20"/>
          <w:lang w:val="fr-CA"/>
        </w:rPr>
        <w:t xml:space="preserve"> (Qc) (Civile) (Autorisation) (</w:t>
      </w:r>
      <w:hyperlink r:id="rId23" w:history="1">
        <w:r w:rsidRPr="00EE376B">
          <w:rPr>
            <w:rStyle w:val="Hyperlink"/>
            <w:sz w:val="20"/>
            <w:szCs w:val="20"/>
            <w:lang w:val="fr-CA"/>
          </w:rPr>
          <w:t>38</w:t>
        </w:r>
        <w:r w:rsidR="00B028C5" w:rsidRPr="00EE376B">
          <w:rPr>
            <w:rStyle w:val="Hyperlink"/>
            <w:sz w:val="20"/>
            <w:szCs w:val="20"/>
            <w:lang w:val="fr-CA"/>
          </w:rPr>
          <w:t>972</w:t>
        </w:r>
      </w:hyperlink>
      <w:r w:rsidRPr="00EE376B">
        <w:rPr>
          <w:sz w:val="20"/>
          <w:lang w:val="fr-CA"/>
        </w:rPr>
        <w:t>)</w:t>
      </w:r>
    </w:p>
    <w:p w:rsidR="00816B06" w:rsidRPr="00EE376B" w:rsidRDefault="00816B06" w:rsidP="00F7488E">
      <w:pPr>
        <w:widowControl w:val="0"/>
        <w:autoSpaceDE w:val="0"/>
        <w:autoSpaceDN w:val="0"/>
        <w:adjustRightInd w:val="0"/>
        <w:ind w:left="357" w:hanging="357"/>
        <w:rPr>
          <w:sz w:val="20"/>
          <w:lang w:val="fr-CA"/>
        </w:rPr>
      </w:pPr>
    </w:p>
    <w:p w:rsidR="00816B06" w:rsidRPr="00EE376B" w:rsidRDefault="00816B06" w:rsidP="00F7488E">
      <w:pPr>
        <w:pStyle w:val="ListParagraph"/>
        <w:numPr>
          <w:ilvl w:val="0"/>
          <w:numId w:val="38"/>
        </w:numPr>
        <w:ind w:left="357" w:hanging="357"/>
        <w:rPr>
          <w:sz w:val="20"/>
        </w:rPr>
      </w:pPr>
      <w:r w:rsidRPr="00EE376B">
        <w:rPr>
          <w:i/>
          <w:sz w:val="20"/>
        </w:rPr>
        <w:t xml:space="preserve">Marcellin Bélanger </w:t>
      </w:r>
      <w:r w:rsidR="00B34E67" w:rsidRPr="00EE376B">
        <w:rPr>
          <w:i/>
          <w:sz w:val="20"/>
        </w:rPr>
        <w:t>c</w:t>
      </w:r>
      <w:r w:rsidRPr="00EE376B">
        <w:rPr>
          <w:i/>
          <w:sz w:val="20"/>
        </w:rPr>
        <w:t xml:space="preserve">. William Dubé </w:t>
      </w:r>
      <w:r w:rsidRPr="00EE376B">
        <w:rPr>
          <w:sz w:val="20"/>
        </w:rPr>
        <w:t>(Qc) (Civile) (Autorisation) (</w:t>
      </w:r>
      <w:hyperlink r:id="rId24" w:history="1">
        <w:r w:rsidRPr="00EE376B">
          <w:rPr>
            <w:rStyle w:val="Hyperlink"/>
            <w:sz w:val="20"/>
            <w:szCs w:val="20"/>
          </w:rPr>
          <w:t>38</w:t>
        </w:r>
        <w:r w:rsidR="00B34E67" w:rsidRPr="00EE376B">
          <w:rPr>
            <w:rStyle w:val="Hyperlink"/>
            <w:sz w:val="20"/>
            <w:szCs w:val="20"/>
          </w:rPr>
          <w:t>955</w:t>
        </w:r>
      </w:hyperlink>
      <w:r w:rsidRPr="00EE376B">
        <w:rPr>
          <w:sz w:val="20"/>
        </w:rPr>
        <w:t>)</w:t>
      </w:r>
    </w:p>
    <w:p w:rsidR="00816B06" w:rsidRPr="00EE376B" w:rsidRDefault="00816B06" w:rsidP="00F7488E">
      <w:pPr>
        <w:widowControl w:val="0"/>
        <w:autoSpaceDE w:val="0"/>
        <w:autoSpaceDN w:val="0"/>
        <w:adjustRightInd w:val="0"/>
        <w:ind w:left="357" w:hanging="357"/>
        <w:rPr>
          <w:sz w:val="20"/>
        </w:rPr>
      </w:pPr>
    </w:p>
    <w:p w:rsidR="00816B06" w:rsidRPr="00EE376B" w:rsidRDefault="00816B06" w:rsidP="00F7488E">
      <w:pPr>
        <w:pStyle w:val="ListParagraph"/>
        <w:numPr>
          <w:ilvl w:val="0"/>
          <w:numId w:val="38"/>
        </w:numPr>
        <w:ind w:left="357" w:hanging="357"/>
        <w:rPr>
          <w:sz w:val="20"/>
        </w:rPr>
      </w:pPr>
      <w:r w:rsidRPr="00EE376B">
        <w:rPr>
          <w:i/>
          <w:sz w:val="20"/>
        </w:rPr>
        <w:t xml:space="preserve">City of Toronto v. Attorney General of Ontario </w:t>
      </w:r>
      <w:r w:rsidRPr="00EE376B">
        <w:rPr>
          <w:sz w:val="20"/>
        </w:rPr>
        <w:t>(Ont.) (Civil) (By Leave) (</w:t>
      </w:r>
      <w:hyperlink r:id="rId25" w:history="1">
        <w:r w:rsidRPr="00EE376B">
          <w:rPr>
            <w:rStyle w:val="Hyperlink"/>
            <w:sz w:val="20"/>
            <w:szCs w:val="20"/>
          </w:rPr>
          <w:t>38</w:t>
        </w:r>
        <w:r w:rsidR="00BA5BCA" w:rsidRPr="00EE376B">
          <w:rPr>
            <w:rStyle w:val="Hyperlink"/>
            <w:sz w:val="20"/>
            <w:szCs w:val="20"/>
          </w:rPr>
          <w:t>92</w:t>
        </w:r>
        <w:r w:rsidRPr="00EE376B">
          <w:rPr>
            <w:rStyle w:val="Hyperlink"/>
            <w:sz w:val="20"/>
            <w:szCs w:val="20"/>
          </w:rPr>
          <w:t>1</w:t>
        </w:r>
      </w:hyperlink>
      <w:r w:rsidRPr="00EE376B">
        <w:rPr>
          <w:sz w:val="20"/>
        </w:rPr>
        <w:t>)</w:t>
      </w:r>
    </w:p>
    <w:p w:rsidR="00816B06" w:rsidRPr="00EE376B" w:rsidRDefault="00816B06" w:rsidP="00F7488E">
      <w:pPr>
        <w:widowControl w:val="0"/>
        <w:autoSpaceDE w:val="0"/>
        <w:autoSpaceDN w:val="0"/>
        <w:adjustRightInd w:val="0"/>
        <w:ind w:left="357" w:hanging="357"/>
        <w:rPr>
          <w:sz w:val="20"/>
        </w:rPr>
      </w:pPr>
    </w:p>
    <w:p w:rsidR="00816B06" w:rsidRPr="00EE376B" w:rsidRDefault="00816B06" w:rsidP="00F7488E">
      <w:pPr>
        <w:pStyle w:val="ListParagraph"/>
        <w:numPr>
          <w:ilvl w:val="0"/>
          <w:numId w:val="38"/>
        </w:numPr>
        <w:ind w:left="357" w:hanging="357"/>
        <w:rPr>
          <w:sz w:val="20"/>
        </w:rPr>
      </w:pPr>
      <w:r w:rsidRPr="00EE376B">
        <w:rPr>
          <w:i/>
          <w:sz w:val="20"/>
        </w:rPr>
        <w:t xml:space="preserve">Oceanex Inc. v. Canada (Minister of Transport), et al. </w:t>
      </w:r>
      <w:r w:rsidRPr="00EE376B">
        <w:rPr>
          <w:sz w:val="20"/>
        </w:rPr>
        <w:t>(F</w:t>
      </w:r>
      <w:r w:rsidR="003610CB" w:rsidRPr="00EE376B">
        <w:rPr>
          <w:sz w:val="20"/>
        </w:rPr>
        <w:t>.</w:t>
      </w:r>
      <w:r w:rsidRPr="00EE376B">
        <w:rPr>
          <w:sz w:val="20"/>
        </w:rPr>
        <w:t>C</w:t>
      </w:r>
      <w:r w:rsidR="003610CB" w:rsidRPr="00EE376B">
        <w:rPr>
          <w:sz w:val="20"/>
        </w:rPr>
        <w:t>.</w:t>
      </w:r>
      <w:r w:rsidRPr="00EE376B">
        <w:rPr>
          <w:sz w:val="20"/>
        </w:rPr>
        <w:t>) (Civil) (By Leave) (</w:t>
      </w:r>
      <w:hyperlink r:id="rId26" w:history="1">
        <w:r w:rsidRPr="00EE376B">
          <w:rPr>
            <w:rStyle w:val="Hyperlink"/>
            <w:sz w:val="20"/>
            <w:szCs w:val="20"/>
          </w:rPr>
          <w:t>38</w:t>
        </w:r>
        <w:r w:rsidR="003610CB" w:rsidRPr="00EE376B">
          <w:rPr>
            <w:rStyle w:val="Hyperlink"/>
            <w:sz w:val="20"/>
            <w:szCs w:val="20"/>
          </w:rPr>
          <w:t>942</w:t>
        </w:r>
      </w:hyperlink>
      <w:r w:rsidRPr="00EE376B">
        <w:rPr>
          <w:sz w:val="20"/>
        </w:rPr>
        <w:t>)</w:t>
      </w:r>
    </w:p>
    <w:p w:rsidR="00430ED0" w:rsidRPr="00EE376B" w:rsidRDefault="00430ED0" w:rsidP="009B14F4">
      <w:pPr>
        <w:widowControl w:val="0"/>
        <w:jc w:val="both"/>
        <w:rPr>
          <w:sz w:val="20"/>
        </w:rPr>
      </w:pPr>
    </w:p>
    <w:p w:rsidR="00867C61" w:rsidRPr="00EE376B" w:rsidRDefault="008125F7" w:rsidP="006A22CA">
      <w:pPr>
        <w:ind w:left="142" w:hanging="142"/>
        <w:jc w:val="both"/>
        <w:rPr>
          <w:sz w:val="20"/>
        </w:rPr>
      </w:pPr>
      <w:r w:rsidRPr="00EE376B">
        <w:rPr>
          <w:sz w:val="20"/>
        </w:rPr>
        <w:pict>
          <v:rect id="_x0000_i1026" style="width:2in;height:1pt" o:hrpct="0" o:hralign="center" o:hrstd="t" o:hrnoshade="t" o:hr="t" fillcolor="black [3213]" stroked="f"/>
        </w:pict>
      </w:r>
    </w:p>
    <w:p w:rsidR="00CC10A8" w:rsidRPr="00EE376B" w:rsidRDefault="00CC10A8" w:rsidP="00E8013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rPr>
            </w:pPr>
            <w:r w:rsidRPr="00EE376B">
              <w:rPr>
                <w:rStyle w:val="SCCFileNumberChar"/>
                <w:sz w:val="20"/>
                <w:szCs w:val="20"/>
              </w:rPr>
              <w:t>38833</w:t>
            </w:r>
          </w:p>
        </w:tc>
        <w:tc>
          <w:tcPr>
            <w:tcW w:w="4457" w:type="pct"/>
            <w:gridSpan w:val="3"/>
          </w:tcPr>
          <w:p w:rsidR="008125F7" w:rsidRPr="00EE376B" w:rsidRDefault="008125F7" w:rsidP="00E80134">
            <w:pPr>
              <w:pStyle w:val="SCCLsocParty"/>
              <w:jc w:val="both"/>
              <w:rPr>
                <w:b/>
                <w:sz w:val="20"/>
                <w:szCs w:val="20"/>
                <w:lang w:val="en-US"/>
              </w:rPr>
            </w:pPr>
            <w:r w:rsidRPr="00EE376B">
              <w:rPr>
                <w:b/>
                <w:sz w:val="20"/>
                <w:szCs w:val="20"/>
                <w:lang w:val="en-US"/>
              </w:rPr>
              <w:t>Kristopher McLellan v. Her Majesty the Queen</w:t>
            </w:r>
          </w:p>
          <w:p w:rsidR="008125F7" w:rsidRPr="00EE376B" w:rsidRDefault="008125F7" w:rsidP="00E80134">
            <w:pPr>
              <w:jc w:val="both"/>
              <w:rPr>
                <w:sz w:val="20"/>
              </w:rPr>
            </w:pPr>
            <w:r w:rsidRPr="00EE376B">
              <w:rPr>
                <w:sz w:val="20"/>
              </w:rPr>
              <w:t>(Ont.) (Criminal) (By Leave)</w:t>
            </w:r>
          </w:p>
        </w:tc>
      </w:tr>
      <w:tr w:rsidR="008125F7" w:rsidRPr="00EE376B" w:rsidTr="008125F7">
        <w:tc>
          <w:tcPr>
            <w:tcW w:w="5000" w:type="pct"/>
            <w:gridSpan w:val="4"/>
          </w:tcPr>
          <w:p w:rsidR="008125F7" w:rsidRPr="00EE376B" w:rsidRDefault="008125F7" w:rsidP="00E80134">
            <w:pPr>
              <w:jc w:val="both"/>
              <w:rPr>
                <w:sz w:val="20"/>
              </w:rPr>
            </w:pPr>
            <w:r w:rsidRPr="00EE376B">
              <w:rPr>
                <w:sz w:val="20"/>
              </w:rPr>
              <w:t>Criminal law — Offences — Culpability — Robbery — Unlawful confinement — Constructive first degree murder — Victim fatally shot within seconds of commencement of robbery —</w:t>
            </w:r>
            <w:r w:rsidRPr="00EE376B">
              <w:rPr>
                <w:sz w:val="20"/>
                <w:lang w:val="en"/>
              </w:rPr>
              <w:t xml:space="preserve">Culpability for murder raised to first degree pursuant to s. 231(5)(e) of </w:t>
            </w:r>
            <w:r w:rsidRPr="00EE376B">
              <w:rPr>
                <w:i/>
                <w:sz w:val="20"/>
                <w:lang w:val="en"/>
              </w:rPr>
              <w:t xml:space="preserve">Criminal Code </w:t>
            </w:r>
            <w:r w:rsidRPr="00EE376B">
              <w:rPr>
                <w:sz w:val="20"/>
                <w:lang w:val="en"/>
              </w:rPr>
              <w:t xml:space="preserve">on basis death was caused while committing forcible confinement — Whether </w:t>
            </w:r>
            <w:r w:rsidRPr="00EE376B">
              <w:rPr>
                <w:sz w:val="20"/>
              </w:rPr>
              <w:t xml:space="preserve">confinement must last for a significant period of time to constitute offence of unlawful confinement </w:t>
            </w:r>
            <w:r w:rsidRPr="00EE376B">
              <w:rPr>
                <w:sz w:val="20"/>
                <w:lang w:val="en"/>
              </w:rPr>
              <w:t xml:space="preserve">— </w:t>
            </w:r>
            <w:r w:rsidRPr="00EE376B">
              <w:rPr>
                <w:sz w:val="20"/>
              </w:rPr>
              <w:t>If so, what constitutes a significant duration — What instructions must be given to jury — Whether jurisprudence conflicts in respect of what constitutes significant duration — How to give proper scope to inclusion of unlawful confinement in s. 231(5) and  exclusion of robbery from s. 231(5)?</w:t>
            </w:r>
          </w:p>
        </w:tc>
      </w:tr>
      <w:tr w:rsidR="008125F7" w:rsidRPr="00EE376B" w:rsidTr="008125F7">
        <w:tc>
          <w:tcPr>
            <w:tcW w:w="5000" w:type="pct"/>
            <w:gridSpan w:val="4"/>
          </w:tcPr>
          <w:p w:rsidR="008125F7" w:rsidRPr="00EE376B" w:rsidRDefault="008125F7" w:rsidP="00E80134">
            <w:pPr>
              <w:jc w:val="both"/>
              <w:rPr>
                <w:sz w:val="20"/>
              </w:rPr>
            </w:pPr>
          </w:p>
        </w:tc>
      </w:tr>
      <w:tr w:rsidR="008125F7" w:rsidRPr="00EE376B" w:rsidTr="008125F7">
        <w:tc>
          <w:tcPr>
            <w:tcW w:w="5000" w:type="pct"/>
            <w:gridSpan w:val="4"/>
          </w:tcPr>
          <w:p w:rsidR="008125F7" w:rsidRPr="00EE376B" w:rsidRDefault="008125F7" w:rsidP="00E80134">
            <w:pPr>
              <w:jc w:val="both"/>
              <w:rPr>
                <w:sz w:val="20"/>
              </w:rPr>
            </w:pPr>
            <w:r w:rsidRPr="00EE376B">
              <w:rPr>
                <w:sz w:val="20"/>
              </w:rPr>
              <w:t xml:space="preserve">Mr. McLellan and two co-accused executed a planned robbery. They invaded a drug dealers’ home to steal drugs and money. Mr. McLellan and one other robber were armed. Immediately after entering the home, they ordered three occupants of a bedroom including the drug dealer to lie down and toss their cell phones away. The three occupants immediately complied. Seconds after entering the room, Mr. McLellan shot the drug dealer. The shot was fatal. The issues for the jury at trial in respect of Mr. McLellan were whether he shot the drug dealer accidentally and, if not, whether he was unlawfully confining the drug dealer when he shot, such that the killing elevates to constructive first degree murder pursuant to s. 231(5)(e) of the </w:t>
            </w:r>
            <w:r w:rsidRPr="00EE376B">
              <w:rPr>
                <w:i/>
                <w:sz w:val="20"/>
              </w:rPr>
              <w:t>Criminal Code</w:t>
            </w:r>
            <w:r w:rsidRPr="00EE376B">
              <w:rPr>
                <w:sz w:val="20"/>
              </w:rPr>
              <w:t>. A jury convicted Mr. McLellan of first degree murder. The Court of Appeal dismissed the appeal.</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October 25, 2013</w:t>
            </w:r>
          </w:p>
          <w:p w:rsidR="008125F7" w:rsidRPr="00EE376B" w:rsidRDefault="008125F7" w:rsidP="00E80134">
            <w:pPr>
              <w:jc w:val="both"/>
              <w:rPr>
                <w:sz w:val="20"/>
              </w:rPr>
            </w:pPr>
            <w:r w:rsidRPr="00EE376B">
              <w:rPr>
                <w:sz w:val="20"/>
              </w:rPr>
              <w:t>Ontario Superior Court of Justice</w:t>
            </w:r>
          </w:p>
          <w:p w:rsidR="008125F7" w:rsidRPr="00EE376B" w:rsidRDefault="008125F7" w:rsidP="00E80134">
            <w:pPr>
              <w:jc w:val="both"/>
              <w:rPr>
                <w:sz w:val="20"/>
              </w:rPr>
            </w:pPr>
            <w:r w:rsidRPr="00EE376B">
              <w:rPr>
                <w:sz w:val="20"/>
              </w:rPr>
              <w:t>(Smith J.)(Unreported)</w:t>
            </w:r>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Conviction by jury of first degree murder</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June 1, 2018</w:t>
            </w:r>
          </w:p>
          <w:p w:rsidR="008125F7" w:rsidRPr="00EE376B" w:rsidRDefault="008125F7" w:rsidP="00E80134">
            <w:pPr>
              <w:jc w:val="both"/>
              <w:rPr>
                <w:sz w:val="20"/>
              </w:rPr>
            </w:pPr>
            <w:r w:rsidRPr="00EE376B">
              <w:rPr>
                <w:sz w:val="20"/>
              </w:rPr>
              <w:t>Court of Appeal for Ontario</w:t>
            </w:r>
          </w:p>
          <w:p w:rsidR="008125F7" w:rsidRPr="00EE376B" w:rsidRDefault="008125F7" w:rsidP="00E80134">
            <w:pPr>
              <w:jc w:val="both"/>
              <w:rPr>
                <w:sz w:val="20"/>
              </w:rPr>
            </w:pPr>
            <w:r w:rsidRPr="00EE376B">
              <w:rPr>
                <w:sz w:val="20"/>
              </w:rPr>
              <w:t>(Doherty, Miller, Rouleau JJ.A.)</w:t>
            </w:r>
          </w:p>
          <w:p w:rsidR="008125F7" w:rsidRPr="00EE376B" w:rsidRDefault="008125F7" w:rsidP="00E80134">
            <w:pPr>
              <w:jc w:val="both"/>
              <w:rPr>
                <w:sz w:val="20"/>
              </w:rPr>
            </w:pPr>
            <w:hyperlink r:id="rId27" w:history="1">
              <w:r w:rsidRPr="00EE376B">
                <w:rPr>
                  <w:rStyle w:val="Hyperlink"/>
                  <w:sz w:val="20"/>
                </w:rPr>
                <w:t>2018 ONCA 510</w:t>
              </w:r>
            </w:hyperlink>
            <w:r w:rsidRPr="00EE376B">
              <w:rPr>
                <w:sz w:val="20"/>
              </w:rPr>
              <w:t>; C59638</w:t>
            </w:r>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Appeal dismissed</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September 26, 2019</w:t>
            </w:r>
          </w:p>
          <w:p w:rsidR="008125F7" w:rsidRPr="00EE376B" w:rsidRDefault="008125F7" w:rsidP="00E80134">
            <w:pPr>
              <w:jc w:val="both"/>
              <w:rPr>
                <w:sz w:val="20"/>
              </w:rPr>
            </w:pPr>
            <w:r w:rsidRPr="00EE376B">
              <w:rPr>
                <w:sz w:val="20"/>
              </w:rPr>
              <w:t>Supreme Court of Canada</w:t>
            </w:r>
          </w:p>
        </w:tc>
        <w:tc>
          <w:tcPr>
            <w:tcW w:w="243" w:type="pct"/>
          </w:tcPr>
          <w:p w:rsidR="008125F7" w:rsidRPr="00EE376B" w:rsidRDefault="008125F7" w:rsidP="00E80134">
            <w:pPr>
              <w:jc w:val="both"/>
              <w:rPr>
                <w:sz w:val="20"/>
              </w:rPr>
            </w:pPr>
          </w:p>
        </w:tc>
        <w:tc>
          <w:tcPr>
            <w:tcW w:w="2330" w:type="pct"/>
          </w:tcPr>
          <w:p w:rsidR="008125F7" w:rsidRPr="00EE376B" w:rsidRDefault="008125F7" w:rsidP="00EA5ACE">
            <w:pPr>
              <w:jc w:val="both"/>
              <w:rPr>
                <w:sz w:val="20"/>
              </w:rPr>
            </w:pPr>
            <w:r w:rsidRPr="00EE376B">
              <w:rPr>
                <w:sz w:val="20"/>
              </w:rPr>
              <w:t>Motion for extension of time to serve and file application for leave to appeal and Application for leave to appeal filed</w:t>
            </w:r>
          </w:p>
        </w:tc>
      </w:tr>
    </w:tbl>
    <w:p w:rsidR="008125F7" w:rsidRPr="00EE376B" w:rsidRDefault="008125F7" w:rsidP="00E80134">
      <w:pPr>
        <w:jc w:val="both"/>
        <w:rPr>
          <w:sz w:val="20"/>
        </w:rPr>
      </w:pPr>
    </w:p>
    <w:p w:rsidR="00EA5ACE" w:rsidRPr="00EE376B" w:rsidRDefault="00911EE2" w:rsidP="00E80134">
      <w:pPr>
        <w:jc w:val="both"/>
        <w:rPr>
          <w:sz w:val="20"/>
        </w:rPr>
      </w:pPr>
      <w:r w:rsidRPr="00EE376B">
        <w:rPr>
          <w:sz w:val="20"/>
        </w:rPr>
        <w:pict>
          <v:rect id="_x0000_i1028" style="width:2in;height:1pt" o:hrpct="0" o:hralign="center" o:hrstd="t" o:hrnoshade="t" o:hr="t" fillcolor="black [3213]" stroked="f"/>
        </w:pict>
      </w:r>
    </w:p>
    <w:p w:rsidR="00EA5ACE" w:rsidRPr="00EE376B" w:rsidRDefault="00EA5ACE" w:rsidP="00E801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lang w:val="fr-CA"/>
              </w:rPr>
            </w:pPr>
            <w:r w:rsidRPr="00EE376B">
              <w:rPr>
                <w:rStyle w:val="SCCFileNumberChar"/>
                <w:sz w:val="20"/>
                <w:szCs w:val="20"/>
                <w:lang w:val="fr-CA"/>
              </w:rPr>
              <w:t>38833</w:t>
            </w:r>
          </w:p>
        </w:tc>
        <w:tc>
          <w:tcPr>
            <w:tcW w:w="4457" w:type="pct"/>
            <w:gridSpan w:val="3"/>
          </w:tcPr>
          <w:p w:rsidR="008125F7" w:rsidRPr="00EE376B" w:rsidRDefault="008125F7" w:rsidP="00E80134">
            <w:pPr>
              <w:pStyle w:val="SCCLsocParty"/>
              <w:jc w:val="both"/>
              <w:rPr>
                <w:b/>
                <w:sz w:val="20"/>
                <w:szCs w:val="20"/>
              </w:rPr>
            </w:pPr>
            <w:r w:rsidRPr="00EE376B">
              <w:rPr>
                <w:b/>
                <w:sz w:val="20"/>
                <w:szCs w:val="20"/>
              </w:rPr>
              <w:t>Kristopher McLellan c. Sa Majesté la Reine</w:t>
            </w:r>
          </w:p>
          <w:p w:rsidR="008125F7" w:rsidRPr="00EE376B" w:rsidRDefault="008125F7" w:rsidP="00E80134">
            <w:pPr>
              <w:jc w:val="both"/>
              <w:rPr>
                <w:sz w:val="20"/>
                <w:lang w:val="fr-CA"/>
              </w:rPr>
            </w:pPr>
            <w:r w:rsidRPr="00EE376B">
              <w:rPr>
                <w:sz w:val="20"/>
                <w:lang w:val="fr-CA"/>
              </w:rPr>
              <w:t>(Ont.) (Criminelle) (Autorisation)</w:t>
            </w: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 xml:space="preserve">Droit criminel — Infractions — Culpabilité — Vol qualifié — Séquestration — Meurtre au premier degré par imputation — La victime a été mortellement atteinte par balle dès les premières secondes d’un vol qualifié — La culpabilité pour meurtre a été élevée à celle d’un meurtre au premier degré par l’application de l’al. 231(5)e) du </w:t>
            </w:r>
            <w:r w:rsidRPr="00EE376B">
              <w:rPr>
                <w:i/>
                <w:sz w:val="20"/>
                <w:lang w:val="fr-CA"/>
              </w:rPr>
              <w:t xml:space="preserve">Code criminel </w:t>
            </w:r>
            <w:r w:rsidRPr="00EE376B">
              <w:rPr>
                <w:sz w:val="20"/>
                <w:lang w:val="fr-CA"/>
              </w:rPr>
              <w:t>parce que la mort a été causée en commettant une séquestration — Faut-il que la durée de la séquestration soit assez longue pour constituer l’infraction de séquestration? — Dans l’affirmative, que constitue une durée assez longue? — Quelles directives doivent être données au jury? — La jurisprudence est</w:t>
            </w:r>
            <w:r w:rsidRPr="00EE376B">
              <w:rPr>
                <w:sz w:val="20"/>
                <w:lang w:val="fr-CA"/>
              </w:rPr>
              <w:noBreakHyphen/>
              <w:t>elle contradictoire en ce qui concerne ce que constitue une durée assez longue? — Comment faut</w:t>
            </w:r>
            <w:r w:rsidRPr="00EE376B">
              <w:rPr>
                <w:sz w:val="20"/>
                <w:lang w:val="fr-CA"/>
              </w:rPr>
              <w:noBreakHyphen/>
              <w:t>il définir la juste portée de l’inclusion de la séquestration dans le champ d’application par. 231(5) et de l’exclusion du vol qualifié du champ d’application de cette disposition?</w:t>
            </w:r>
          </w:p>
        </w:tc>
      </w:tr>
      <w:tr w:rsidR="008125F7" w:rsidRPr="00EE376B" w:rsidTr="008125F7">
        <w:tc>
          <w:tcPr>
            <w:tcW w:w="5000" w:type="pct"/>
            <w:gridSpan w:val="4"/>
          </w:tcPr>
          <w:p w:rsidR="008125F7" w:rsidRPr="00EE376B" w:rsidRDefault="008125F7" w:rsidP="00E80134">
            <w:pPr>
              <w:jc w:val="both"/>
              <w:rPr>
                <w:sz w:val="20"/>
                <w:lang w:val="fr-CA"/>
              </w:rPr>
            </w:pP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Monsieur McLellan et deux coaccusés ont exécuté un vol qualifié planifié. Ils se sont introduits dans la demeure d’un trafiquant de drogue pour voler de la drogue et de l’argent. Monsieur McLellan et un autre voleur étaient armés. Tout de suite après être entrés dans la demeure, ils ont ordonné aux trois occupants d’une chambre à coucher, y compris le trafiquant de drogue, de se coucher et de jeter leurs téléphones cellulaires. Les trois occupants ont immédiatement obtempéré. Quelques secondes après être entrés dans la chambre, M. McLellan a abattu le trafiquant par balle. Le coup de feu a été fatal. Au procès, le jury  devait répondre à la question de savoir si M. McLellan avait abattu le trafiquant de drogue accidentellement et, dans la négative, s’il séquestrait illégalement le trafiquant de drogue lorsque celui</w:t>
            </w:r>
            <w:r w:rsidRPr="00EE376B">
              <w:rPr>
                <w:sz w:val="20"/>
                <w:lang w:val="fr-CA"/>
              </w:rPr>
              <w:noBreakHyphen/>
              <w:t xml:space="preserve">ci a été abattu, si bien que l’homicide devenait un meurtre au premier de degré par imputation par l’application de l’al. 231(5)e) du </w:t>
            </w:r>
            <w:r w:rsidRPr="00EE376B">
              <w:rPr>
                <w:i/>
                <w:sz w:val="20"/>
                <w:lang w:val="fr-CA"/>
              </w:rPr>
              <w:t>Code criminel</w:t>
            </w:r>
            <w:r w:rsidRPr="00EE376B">
              <w:rPr>
                <w:sz w:val="20"/>
                <w:lang w:val="fr-CA"/>
              </w:rPr>
              <w:t>. Un jury a déclaré M. McLellan coupable de meurtre au premier degré. La Cour d’appel a rejeté l’appel.</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25 octobre 2013</w:t>
            </w:r>
          </w:p>
          <w:p w:rsidR="008125F7" w:rsidRPr="00EE376B" w:rsidRDefault="008125F7" w:rsidP="00E80134">
            <w:pPr>
              <w:jc w:val="both"/>
              <w:rPr>
                <w:sz w:val="20"/>
                <w:lang w:val="fr-CA"/>
              </w:rPr>
            </w:pPr>
            <w:r w:rsidRPr="00EE376B">
              <w:rPr>
                <w:sz w:val="20"/>
                <w:lang w:val="fr-CA"/>
              </w:rPr>
              <w:t>Cour supérieure de justice de l’Ontario</w:t>
            </w:r>
          </w:p>
          <w:p w:rsidR="008125F7" w:rsidRPr="00EE376B" w:rsidRDefault="008125F7" w:rsidP="00E80134">
            <w:pPr>
              <w:jc w:val="both"/>
              <w:rPr>
                <w:sz w:val="20"/>
                <w:lang w:val="fr-CA"/>
              </w:rPr>
            </w:pPr>
            <w:r w:rsidRPr="00EE376B">
              <w:rPr>
                <w:sz w:val="20"/>
                <w:lang w:val="fr-CA"/>
              </w:rPr>
              <w:t>(Juge Smith)(Non publié)</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Déclaration de culpabilité par un jury de meurtre au premier degré</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w:t>
            </w:r>
            <w:r w:rsidRPr="00EE376B">
              <w:rPr>
                <w:sz w:val="20"/>
                <w:vertAlign w:val="superscript"/>
                <w:lang w:val="fr-CA"/>
              </w:rPr>
              <w:t>er</w:t>
            </w:r>
            <w:r w:rsidRPr="00EE376B">
              <w:rPr>
                <w:sz w:val="20"/>
                <w:lang w:val="fr-CA"/>
              </w:rPr>
              <w:t> juin 2018</w:t>
            </w:r>
          </w:p>
          <w:p w:rsidR="008125F7" w:rsidRPr="00EE376B" w:rsidRDefault="008125F7" w:rsidP="00E80134">
            <w:pPr>
              <w:jc w:val="both"/>
              <w:rPr>
                <w:sz w:val="20"/>
                <w:lang w:val="fr-CA"/>
              </w:rPr>
            </w:pPr>
            <w:r w:rsidRPr="00EE376B">
              <w:rPr>
                <w:sz w:val="20"/>
                <w:lang w:val="fr-CA"/>
              </w:rPr>
              <w:t>Cour d’appel de l’Ontario</w:t>
            </w:r>
          </w:p>
          <w:p w:rsidR="008125F7" w:rsidRPr="00EE376B" w:rsidRDefault="008125F7" w:rsidP="00E80134">
            <w:pPr>
              <w:jc w:val="both"/>
              <w:rPr>
                <w:sz w:val="20"/>
                <w:lang w:val="fr-CA"/>
              </w:rPr>
            </w:pPr>
            <w:r w:rsidRPr="00EE376B">
              <w:rPr>
                <w:sz w:val="20"/>
                <w:lang w:val="fr-CA"/>
              </w:rPr>
              <w:t>(Juges Doherty, Miller et Rouleau)</w:t>
            </w:r>
          </w:p>
          <w:p w:rsidR="008125F7" w:rsidRPr="00EE376B" w:rsidRDefault="008125F7" w:rsidP="00E80134">
            <w:pPr>
              <w:jc w:val="both"/>
              <w:rPr>
                <w:sz w:val="20"/>
                <w:lang w:val="fr-CA"/>
              </w:rPr>
            </w:pPr>
            <w:hyperlink r:id="rId28" w:history="1">
              <w:r w:rsidRPr="00EE376B">
                <w:rPr>
                  <w:rStyle w:val="Hyperlink"/>
                  <w:sz w:val="20"/>
                  <w:lang w:val="fr-CA"/>
                </w:rPr>
                <w:t>2018 ONCA 510</w:t>
              </w:r>
            </w:hyperlink>
            <w:r w:rsidRPr="00EE376B">
              <w:rPr>
                <w:sz w:val="20"/>
                <w:lang w:val="fr-CA"/>
              </w:rPr>
              <w:t>; C59638</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Rejet de l’appel</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26 septembre 2019</w:t>
            </w:r>
          </w:p>
          <w:p w:rsidR="008125F7" w:rsidRPr="00EE376B" w:rsidRDefault="008125F7" w:rsidP="00E80134">
            <w:pPr>
              <w:jc w:val="both"/>
              <w:rPr>
                <w:sz w:val="20"/>
                <w:lang w:val="fr-CA"/>
              </w:rPr>
            </w:pPr>
            <w:r w:rsidRPr="00EE376B">
              <w:rPr>
                <w:sz w:val="20"/>
                <w:lang w:val="fr-CA"/>
              </w:rPr>
              <w:t>Cour suprême du Canada</w:t>
            </w: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Dépôt de la requête en prorogation du délai de signification et de dépôt de la demande d’autorisation d’appel et de la demande d’autorisation d’appel</w:t>
            </w:r>
          </w:p>
        </w:tc>
      </w:tr>
    </w:tbl>
    <w:p w:rsidR="008125F7" w:rsidRPr="00EE376B" w:rsidRDefault="008125F7" w:rsidP="00E80134">
      <w:pPr>
        <w:jc w:val="both"/>
        <w:rPr>
          <w:sz w:val="20"/>
          <w:lang w:val="fr-CA"/>
        </w:rPr>
      </w:pPr>
    </w:p>
    <w:p w:rsidR="00435E6E" w:rsidRPr="00EE376B" w:rsidRDefault="00435E6E" w:rsidP="00E80134">
      <w:pPr>
        <w:jc w:val="both"/>
        <w:rPr>
          <w:sz w:val="20"/>
          <w:lang w:val="fr-CA"/>
        </w:rPr>
      </w:pPr>
      <w:r w:rsidRPr="00EE376B">
        <w:rPr>
          <w:sz w:val="20"/>
        </w:rPr>
        <w:pict>
          <v:rect id="_x0000_i1029" style="width:2in;height:1pt" o:hrpct="0" o:hralign="center" o:hrstd="t" o:hrnoshade="t" o:hr="t" fillcolor="black [3213]" stroked="f"/>
        </w:pict>
      </w:r>
    </w:p>
    <w:p w:rsidR="00EC376C" w:rsidRPr="00EE376B" w:rsidRDefault="00EC376C"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rPr>
            </w:pPr>
            <w:r w:rsidRPr="00EE376B">
              <w:rPr>
                <w:rStyle w:val="SCCFileNumberChar"/>
                <w:sz w:val="20"/>
                <w:szCs w:val="20"/>
              </w:rPr>
              <w:t>38950</w:t>
            </w:r>
          </w:p>
        </w:tc>
        <w:tc>
          <w:tcPr>
            <w:tcW w:w="4457" w:type="pct"/>
            <w:gridSpan w:val="3"/>
          </w:tcPr>
          <w:p w:rsidR="008125F7" w:rsidRPr="00EE376B" w:rsidRDefault="008125F7" w:rsidP="00E80134">
            <w:pPr>
              <w:pStyle w:val="SCCLsocParty"/>
              <w:jc w:val="both"/>
              <w:rPr>
                <w:b/>
                <w:sz w:val="20"/>
                <w:szCs w:val="20"/>
                <w:lang w:val="en-US"/>
              </w:rPr>
            </w:pPr>
            <w:r w:rsidRPr="00EE376B">
              <w:rPr>
                <w:b/>
                <w:sz w:val="20"/>
                <w:szCs w:val="20"/>
                <w:lang w:val="en-US"/>
              </w:rPr>
              <w:t>J.L. v. Huron-Perth Children's Aid Society, D.L., O.C.L.</w:t>
            </w:r>
          </w:p>
          <w:p w:rsidR="008125F7" w:rsidRPr="00EE376B" w:rsidRDefault="008125F7" w:rsidP="00E80134">
            <w:pPr>
              <w:jc w:val="both"/>
              <w:rPr>
                <w:sz w:val="20"/>
              </w:rPr>
            </w:pPr>
            <w:r w:rsidRPr="00EE376B">
              <w:rPr>
                <w:sz w:val="20"/>
              </w:rPr>
              <w:t>(Ont.) (Civil) (By Leave)</w:t>
            </w:r>
          </w:p>
        </w:tc>
      </w:tr>
      <w:tr w:rsidR="008125F7" w:rsidRPr="00EE376B" w:rsidTr="008125F7">
        <w:tc>
          <w:tcPr>
            <w:tcW w:w="5000" w:type="pct"/>
            <w:gridSpan w:val="4"/>
          </w:tcPr>
          <w:p w:rsidR="008125F7" w:rsidRPr="00EE376B" w:rsidRDefault="008125F7" w:rsidP="00E80134">
            <w:pPr>
              <w:pStyle w:val="SCCBanSummary"/>
              <w:rPr>
                <w:sz w:val="20"/>
                <w:szCs w:val="20"/>
              </w:rPr>
            </w:pPr>
            <w:r w:rsidRPr="00EE376B">
              <w:rPr>
                <w:sz w:val="20"/>
                <w:szCs w:val="20"/>
              </w:rPr>
              <w:t>(Publication ban in case) (Publication ban on party)</w:t>
            </w:r>
          </w:p>
          <w:p w:rsidR="008125F7" w:rsidRPr="00EE376B" w:rsidRDefault="008125F7" w:rsidP="00E80134">
            <w:pPr>
              <w:jc w:val="both"/>
              <w:rPr>
                <w:sz w:val="20"/>
              </w:rPr>
            </w:pPr>
          </w:p>
          <w:p w:rsidR="008125F7" w:rsidRPr="00EE376B" w:rsidRDefault="008125F7" w:rsidP="00E80134">
            <w:pPr>
              <w:jc w:val="both"/>
              <w:rPr>
                <w:sz w:val="20"/>
              </w:rPr>
            </w:pPr>
            <w:r w:rsidRPr="00EE376B">
              <w:rPr>
                <w:sz w:val="20"/>
              </w:rPr>
              <w:t>Status of persons — Child protection — Applicant’s children made Crown wards with no access to parents — Did trial judge err in fact and law when finding that the children were in need of protection, and granting Crown wardship without access? — Did the appeal Judge err in law with respect to fresh evidence? — Did appeal Judge err in fact and law when failing to properly evaluate the trial evidence before her? — Did Court of Appeal err in refusing to grant adjournment and in failing to properly evaluate the trial and appeal evidence before the Court of Appeal?</w:t>
            </w:r>
          </w:p>
        </w:tc>
      </w:tr>
      <w:tr w:rsidR="008125F7" w:rsidRPr="00EE376B" w:rsidTr="008125F7">
        <w:tc>
          <w:tcPr>
            <w:tcW w:w="5000" w:type="pct"/>
            <w:gridSpan w:val="4"/>
          </w:tcPr>
          <w:p w:rsidR="008125F7" w:rsidRPr="00EE376B" w:rsidRDefault="008125F7" w:rsidP="00E80134">
            <w:pPr>
              <w:jc w:val="both"/>
              <w:rPr>
                <w:sz w:val="20"/>
              </w:rPr>
            </w:pPr>
          </w:p>
          <w:p w:rsidR="008125F7" w:rsidRPr="00EE376B" w:rsidRDefault="008125F7" w:rsidP="00E80134">
            <w:pPr>
              <w:jc w:val="both"/>
              <w:rPr>
                <w:sz w:val="20"/>
              </w:rPr>
            </w:pPr>
            <w:r w:rsidRPr="00EE376B">
              <w:rPr>
                <w:sz w:val="20"/>
              </w:rPr>
              <w:t>The applicant’s four children have been in the legal care of the Huron</w:t>
            </w:r>
            <w:r w:rsidRPr="00EE376B">
              <w:rPr>
                <w:sz w:val="20"/>
              </w:rPr>
              <w:noBreakHyphen/>
              <w:t>Perth Children’s Aid Society since June 2014. The children all had significant developmental delays. The Society attended on their home to investigate, where they found it in a deplorable condition.</w:t>
            </w:r>
            <w:r w:rsidR="00435E6E" w:rsidRPr="00EE376B">
              <w:rPr>
                <w:sz w:val="20"/>
              </w:rPr>
              <w:t xml:space="preserve"> </w:t>
            </w:r>
            <w:r w:rsidRPr="00EE376B">
              <w:rPr>
                <w:sz w:val="20"/>
              </w:rPr>
              <w:t>The Agency brought application for an order for Society wardship for a period of six months. The children were placed in the care of the parents under the supervision of the Agency on terms.</w:t>
            </w:r>
            <w:r w:rsidR="00435E6E" w:rsidRPr="00EE376B">
              <w:rPr>
                <w:sz w:val="20"/>
              </w:rPr>
              <w:t xml:space="preserve"> </w:t>
            </w:r>
            <w:r w:rsidRPr="00EE376B">
              <w:rPr>
                <w:sz w:val="20"/>
              </w:rPr>
              <w:t>Three days later the children were apprehended by the Agency after two of the children were observed playing unsupervised. The Agency later amended their application to seek Crown wardship with no access.</w:t>
            </w:r>
          </w:p>
          <w:p w:rsidR="008125F7" w:rsidRPr="00EE376B" w:rsidRDefault="008125F7" w:rsidP="00E80134">
            <w:pPr>
              <w:jc w:val="both"/>
              <w:rPr>
                <w:sz w:val="20"/>
              </w:rPr>
            </w:pPr>
          </w:p>
          <w:p w:rsidR="008125F7" w:rsidRPr="00EE376B" w:rsidRDefault="008125F7" w:rsidP="00E80134">
            <w:pPr>
              <w:jc w:val="both"/>
              <w:rPr>
                <w:sz w:val="20"/>
              </w:rPr>
            </w:pPr>
            <w:r w:rsidRPr="00EE376B">
              <w:rPr>
                <w:sz w:val="20"/>
              </w:rPr>
              <w:t>The trial judge found that the children were in need of protection and made a Crown wardship order with no access. The appeal judge upheld the Crown wardship order but made an order for access between the parents and children. The applicant’s appeal from this order was dismissed.</w:t>
            </w:r>
          </w:p>
        </w:tc>
      </w:tr>
      <w:tr w:rsidR="008125F7" w:rsidRPr="00EE376B" w:rsidTr="008125F7">
        <w:tc>
          <w:tcPr>
            <w:tcW w:w="5000" w:type="pct"/>
            <w:gridSpan w:val="4"/>
          </w:tcPr>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December 19, 2016</w:t>
            </w:r>
          </w:p>
          <w:p w:rsidR="008125F7" w:rsidRPr="00EE376B" w:rsidRDefault="008125F7" w:rsidP="00E80134">
            <w:pPr>
              <w:jc w:val="both"/>
              <w:rPr>
                <w:sz w:val="20"/>
              </w:rPr>
            </w:pPr>
            <w:r w:rsidRPr="00EE376B">
              <w:rPr>
                <w:sz w:val="20"/>
              </w:rPr>
              <w:t>Ontario Superior Court of Justice</w:t>
            </w:r>
          </w:p>
          <w:p w:rsidR="008125F7" w:rsidRPr="00EE376B" w:rsidRDefault="008125F7" w:rsidP="00E80134">
            <w:pPr>
              <w:jc w:val="both"/>
              <w:rPr>
                <w:sz w:val="20"/>
              </w:rPr>
            </w:pPr>
            <w:r w:rsidRPr="00EE376B">
              <w:rPr>
                <w:sz w:val="20"/>
              </w:rPr>
              <w:t>(Rogerson J.)</w:t>
            </w:r>
          </w:p>
          <w:p w:rsidR="008125F7" w:rsidRPr="00EE376B" w:rsidRDefault="008125F7" w:rsidP="00E80134">
            <w:pPr>
              <w:jc w:val="both"/>
              <w:rPr>
                <w:sz w:val="20"/>
              </w:rPr>
            </w:pPr>
            <w:r w:rsidRPr="00EE376B">
              <w:rPr>
                <w:sz w:val="20"/>
              </w:rPr>
              <w:t>Unreported</w:t>
            </w:r>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Order for Crown wardship with no access to parents</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May 21, 2019</w:t>
            </w:r>
          </w:p>
          <w:p w:rsidR="008125F7" w:rsidRPr="00EE376B" w:rsidRDefault="008125F7" w:rsidP="00E80134">
            <w:pPr>
              <w:jc w:val="both"/>
              <w:rPr>
                <w:sz w:val="20"/>
              </w:rPr>
            </w:pPr>
            <w:r w:rsidRPr="00EE376B">
              <w:rPr>
                <w:sz w:val="20"/>
              </w:rPr>
              <w:t>Ontario Superior Court of Justice</w:t>
            </w:r>
          </w:p>
          <w:p w:rsidR="008125F7" w:rsidRPr="00EE376B" w:rsidRDefault="008125F7" w:rsidP="00E80134">
            <w:pPr>
              <w:jc w:val="both"/>
              <w:rPr>
                <w:sz w:val="20"/>
              </w:rPr>
            </w:pPr>
            <w:r w:rsidRPr="00EE376B">
              <w:rPr>
                <w:sz w:val="20"/>
              </w:rPr>
              <w:t>(Hebner J.)</w:t>
            </w:r>
          </w:p>
          <w:p w:rsidR="008125F7" w:rsidRPr="00EE376B" w:rsidRDefault="008125F7" w:rsidP="00E80134">
            <w:pPr>
              <w:jc w:val="both"/>
              <w:rPr>
                <w:sz w:val="20"/>
              </w:rPr>
            </w:pPr>
            <w:hyperlink r:id="rId29" w:history="1">
              <w:r w:rsidRPr="00EE376B">
                <w:rPr>
                  <w:rStyle w:val="Hyperlink"/>
                  <w:sz w:val="20"/>
                </w:rPr>
                <w:t>2019 ONSC 3051</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Appeal of Crown wardship order dismissed; Appeal of parents and Office of Children’s Lawyer on issue of access granted</w:t>
            </w:r>
          </w:p>
          <w:p w:rsidR="008125F7" w:rsidRPr="00EE376B" w:rsidRDefault="008125F7" w:rsidP="00E80134">
            <w:pPr>
              <w:jc w:val="both"/>
              <w:rPr>
                <w:sz w:val="20"/>
              </w:rPr>
            </w:pP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October 9, 2019</w:t>
            </w:r>
          </w:p>
          <w:p w:rsidR="008125F7" w:rsidRPr="00EE376B" w:rsidRDefault="008125F7" w:rsidP="00E80134">
            <w:pPr>
              <w:jc w:val="both"/>
              <w:rPr>
                <w:sz w:val="20"/>
              </w:rPr>
            </w:pPr>
            <w:r w:rsidRPr="00EE376B">
              <w:rPr>
                <w:sz w:val="20"/>
              </w:rPr>
              <w:t>Court of Appeal for Ontario</w:t>
            </w:r>
          </w:p>
          <w:p w:rsidR="008125F7" w:rsidRPr="00EE376B" w:rsidRDefault="008125F7" w:rsidP="00E80134">
            <w:pPr>
              <w:jc w:val="both"/>
              <w:rPr>
                <w:sz w:val="20"/>
              </w:rPr>
            </w:pPr>
            <w:r w:rsidRPr="00EE376B">
              <w:rPr>
                <w:sz w:val="20"/>
              </w:rPr>
              <w:t>(Lauwers, Fairburn and Zarnett JJ.A.)</w:t>
            </w:r>
          </w:p>
          <w:p w:rsidR="008125F7" w:rsidRPr="00EE376B" w:rsidRDefault="008125F7" w:rsidP="00E80134">
            <w:pPr>
              <w:jc w:val="both"/>
              <w:rPr>
                <w:sz w:val="20"/>
              </w:rPr>
            </w:pPr>
            <w:hyperlink r:id="rId30" w:history="1">
              <w:r w:rsidRPr="00EE376B">
                <w:rPr>
                  <w:rStyle w:val="Hyperlink"/>
                  <w:sz w:val="20"/>
                </w:rPr>
                <w:t>2019 ONCA 809</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Applicant’s appeal dismissed</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November 26, 2019</w:t>
            </w:r>
          </w:p>
          <w:p w:rsidR="008125F7" w:rsidRPr="00EE376B" w:rsidRDefault="008125F7" w:rsidP="00E80134">
            <w:pPr>
              <w:jc w:val="both"/>
              <w:rPr>
                <w:sz w:val="20"/>
              </w:rPr>
            </w:pPr>
            <w:r w:rsidRPr="00EE376B">
              <w:rPr>
                <w:sz w:val="20"/>
              </w:rPr>
              <w:t>Supreme Court of Canada</w:t>
            </w: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Application for leave to appeal filed</w:t>
            </w:r>
          </w:p>
          <w:p w:rsidR="008125F7" w:rsidRPr="00EE376B" w:rsidRDefault="008125F7" w:rsidP="00E80134">
            <w:pPr>
              <w:jc w:val="both"/>
              <w:rPr>
                <w:sz w:val="20"/>
              </w:rPr>
            </w:pPr>
          </w:p>
        </w:tc>
      </w:tr>
    </w:tbl>
    <w:p w:rsidR="008125F7" w:rsidRPr="00EE376B" w:rsidRDefault="008125F7" w:rsidP="00E80134">
      <w:pPr>
        <w:jc w:val="both"/>
        <w:rPr>
          <w:sz w:val="20"/>
        </w:rPr>
      </w:pPr>
    </w:p>
    <w:p w:rsidR="00435E6E" w:rsidRPr="00EE376B" w:rsidRDefault="00435E6E" w:rsidP="00E80134">
      <w:pPr>
        <w:jc w:val="both"/>
        <w:rPr>
          <w:sz w:val="20"/>
        </w:rPr>
      </w:pPr>
      <w:r w:rsidRPr="00EE376B">
        <w:rPr>
          <w:sz w:val="20"/>
        </w:rPr>
        <w:pict>
          <v:rect id="_x0000_i1030" style="width:2in;height:1pt" o:hrpct="0" o:hralign="center" o:hrstd="t" o:hrnoshade="t" o:hr="t" fillcolor="black [3213]" stroked="f"/>
        </w:pict>
      </w:r>
    </w:p>
    <w:p w:rsidR="00435E6E" w:rsidRPr="00EE376B" w:rsidRDefault="00435E6E" w:rsidP="00E801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lang w:val="fr-CA"/>
              </w:rPr>
            </w:pPr>
            <w:r w:rsidRPr="00EE376B">
              <w:rPr>
                <w:rStyle w:val="SCCFileNumberChar"/>
                <w:sz w:val="20"/>
                <w:szCs w:val="20"/>
                <w:lang w:val="fr-CA"/>
              </w:rPr>
              <w:t>38950</w:t>
            </w:r>
          </w:p>
        </w:tc>
        <w:tc>
          <w:tcPr>
            <w:tcW w:w="4457" w:type="pct"/>
            <w:gridSpan w:val="3"/>
          </w:tcPr>
          <w:p w:rsidR="008125F7" w:rsidRPr="00EE376B" w:rsidRDefault="008125F7" w:rsidP="00E80134">
            <w:pPr>
              <w:pStyle w:val="SCCLsocParty"/>
              <w:jc w:val="both"/>
              <w:rPr>
                <w:b/>
                <w:sz w:val="20"/>
                <w:szCs w:val="20"/>
                <w:lang w:val="en-US"/>
              </w:rPr>
            </w:pPr>
            <w:r w:rsidRPr="00EE376B">
              <w:rPr>
                <w:b/>
                <w:sz w:val="20"/>
                <w:szCs w:val="20"/>
                <w:lang w:val="en-US"/>
              </w:rPr>
              <w:t>J.L. c. Huron-Perth Children's Aid Society, D.L., O.C.L.</w:t>
            </w:r>
          </w:p>
          <w:p w:rsidR="008125F7" w:rsidRPr="00EE376B" w:rsidRDefault="008125F7" w:rsidP="00E80134">
            <w:pPr>
              <w:jc w:val="both"/>
              <w:rPr>
                <w:sz w:val="20"/>
                <w:lang w:val="fr-CA"/>
              </w:rPr>
            </w:pPr>
            <w:r w:rsidRPr="00EE376B">
              <w:rPr>
                <w:sz w:val="20"/>
                <w:lang w:val="fr-CA"/>
              </w:rPr>
              <w:t>(Ont.) (Civile) (Autorisation)</w:t>
            </w:r>
          </w:p>
        </w:tc>
      </w:tr>
      <w:tr w:rsidR="008125F7" w:rsidRPr="00EE376B" w:rsidTr="008125F7">
        <w:tc>
          <w:tcPr>
            <w:tcW w:w="5000" w:type="pct"/>
            <w:gridSpan w:val="4"/>
          </w:tcPr>
          <w:p w:rsidR="008125F7" w:rsidRPr="00EE376B" w:rsidRDefault="008125F7" w:rsidP="00E80134">
            <w:pPr>
              <w:pStyle w:val="SCCBanSummary"/>
              <w:rPr>
                <w:sz w:val="20"/>
                <w:szCs w:val="20"/>
                <w:lang w:val="fr-CA"/>
              </w:rPr>
            </w:pPr>
            <w:r w:rsidRPr="00EE376B">
              <w:rPr>
                <w:sz w:val="20"/>
                <w:szCs w:val="20"/>
                <w:lang w:val="fr-CA"/>
              </w:rPr>
              <w:t>(Ordonnance de non</w:t>
            </w:r>
            <w:r w:rsidRPr="00EE376B">
              <w:rPr>
                <w:sz w:val="20"/>
                <w:szCs w:val="20"/>
                <w:lang w:val="fr-CA"/>
              </w:rPr>
              <w:noBreakHyphen/>
              <w:t>publication dans le dossier) (Ordonnance de non</w:t>
            </w:r>
            <w:r w:rsidRPr="00EE376B">
              <w:rPr>
                <w:sz w:val="20"/>
                <w:szCs w:val="20"/>
                <w:lang w:val="fr-CA"/>
              </w:rPr>
              <w:noBreakHyphen/>
              <w:t>publication visant une partie)</w:t>
            </w:r>
          </w:p>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Droit des personnes — Protection de l’enfance — Les enfants de la demanderesse ont été constitués pupilles de l’État sans droit de visite pour les parents — Le juge de première instance a</w:t>
            </w:r>
            <w:r w:rsidRPr="00EE376B">
              <w:rPr>
                <w:sz w:val="20"/>
                <w:lang w:val="fr-CA"/>
              </w:rPr>
              <w:noBreakHyphen/>
              <w:t>t</w:t>
            </w:r>
            <w:r w:rsidRPr="00EE376B">
              <w:rPr>
                <w:sz w:val="20"/>
                <w:lang w:val="fr-CA"/>
              </w:rPr>
              <w:noBreakHyphen/>
              <w:t>il commis une erreur de fait et de droit en concluant que les enfants avaient besoin de protection et en confiant la tutelle à la Couronne sans droit de visite? — La juge siégeant en appel a</w:t>
            </w:r>
            <w:r w:rsidRPr="00EE376B">
              <w:rPr>
                <w:sz w:val="20"/>
                <w:lang w:val="fr-CA"/>
              </w:rPr>
              <w:noBreakHyphen/>
              <w:t>t</w:t>
            </w:r>
            <w:r w:rsidRPr="00EE376B">
              <w:rPr>
                <w:sz w:val="20"/>
                <w:lang w:val="fr-CA"/>
              </w:rPr>
              <w:noBreakHyphen/>
              <w:t>elle commis une erreur de droit en ce qui concerne les nouveaux éléments de preuve? — La juge siégeant en appel a</w:t>
            </w:r>
            <w:r w:rsidRPr="00EE376B">
              <w:rPr>
                <w:sz w:val="20"/>
                <w:lang w:val="fr-CA"/>
              </w:rPr>
              <w:noBreakHyphen/>
              <w:t>t</w:t>
            </w:r>
            <w:r w:rsidRPr="00EE376B">
              <w:rPr>
                <w:sz w:val="20"/>
                <w:lang w:val="fr-CA"/>
              </w:rPr>
              <w:noBreakHyphen/>
              <w:t>elle commis une erreur de fait et de droit en n’évaluant pas correctement les éléments de preuve du procès dont elle disposait? — La Cour d’appel a</w:t>
            </w:r>
            <w:r w:rsidRPr="00EE376B">
              <w:rPr>
                <w:sz w:val="20"/>
                <w:lang w:val="fr-CA"/>
              </w:rPr>
              <w:noBreakHyphen/>
              <w:t>t</w:t>
            </w:r>
            <w:r w:rsidRPr="00EE376B">
              <w:rPr>
                <w:sz w:val="20"/>
                <w:lang w:val="fr-CA"/>
              </w:rPr>
              <w:noBreakHyphen/>
              <w:t>elle eu tort de refuser de prononcer un ajournement et de ne pas avoir correctement évalué les éléments de preuve du procès et de l’appel dont elle disposait?</w:t>
            </w:r>
          </w:p>
        </w:tc>
      </w:tr>
      <w:tr w:rsidR="008125F7" w:rsidRPr="00EE376B" w:rsidTr="008125F7">
        <w:tc>
          <w:tcPr>
            <w:tcW w:w="5000" w:type="pct"/>
            <w:gridSpan w:val="4"/>
          </w:tcPr>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Les quatre enfants de la demanderesse sont sous la garde juridique de la société d’aide à l’enfance de Huron</w:t>
            </w:r>
            <w:r w:rsidRPr="00EE376B">
              <w:rPr>
                <w:sz w:val="20"/>
                <w:lang w:val="fr-CA"/>
              </w:rPr>
              <w:noBreakHyphen/>
              <w:t xml:space="preserve">Perth depuis juin 2014. Les enfants accusaient tous des retards de développement importants. La société s’est rendue chez eux pour faire enquête et elle a trouvé que l’endroit était dans un état lamentable. L’agence a présenté une demande en vue de confier la tutelle à la société pour une période de six mois. Les enfants ont été confiés aux soins des parents sous la surveillance de l’agence à certaines conditions. Trois jours plus tard, l’agence a appréhendé les enfants après que deux d’entre eux ont été aperçus en train de jouer sans supervision. L’agence </w:t>
            </w:r>
            <w:proofErr w:type="gramStart"/>
            <w:r w:rsidRPr="00EE376B">
              <w:rPr>
                <w:sz w:val="20"/>
                <w:lang w:val="fr-CA"/>
              </w:rPr>
              <w:t>a</w:t>
            </w:r>
            <w:proofErr w:type="gramEnd"/>
            <w:r w:rsidRPr="00EE376B">
              <w:rPr>
                <w:sz w:val="20"/>
                <w:lang w:val="fr-CA"/>
              </w:rPr>
              <w:t xml:space="preserve"> plus tard modifié sa demande pour solliciter la tutelle par la Couronne sans droit de visite.</w:t>
            </w:r>
          </w:p>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Le juge de première instance a conclu que les enfants avaient besoin de protection et a prononcé une ordonnance de tutelle par la Couronne sans droit de visite. La juge siégeant en appel a confirmé l’ordonnance de tutelle par la Couronne, mais a rendu une ordonnance confiant un droit de visite entre les parents et les enfants. L’appel de cette ordonnance interjeté par la demanderesse a été rejeté.</w:t>
            </w:r>
          </w:p>
        </w:tc>
      </w:tr>
      <w:tr w:rsidR="008125F7" w:rsidRPr="00EE376B" w:rsidTr="008125F7">
        <w:tc>
          <w:tcPr>
            <w:tcW w:w="5000" w:type="pct"/>
            <w:gridSpan w:val="4"/>
          </w:tcPr>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19 décembre 2016</w:t>
            </w:r>
          </w:p>
          <w:p w:rsidR="008125F7" w:rsidRPr="00EE376B" w:rsidRDefault="008125F7" w:rsidP="00E80134">
            <w:pPr>
              <w:jc w:val="both"/>
              <w:rPr>
                <w:sz w:val="20"/>
                <w:lang w:val="fr-CA"/>
              </w:rPr>
            </w:pPr>
            <w:r w:rsidRPr="00EE376B">
              <w:rPr>
                <w:sz w:val="20"/>
                <w:lang w:val="fr-CA"/>
              </w:rPr>
              <w:t>Cour supérieure de justice de l’Ontario</w:t>
            </w:r>
          </w:p>
          <w:p w:rsidR="008125F7" w:rsidRPr="00EE376B" w:rsidRDefault="008125F7" w:rsidP="00E80134">
            <w:pPr>
              <w:jc w:val="both"/>
              <w:rPr>
                <w:sz w:val="20"/>
                <w:lang w:val="fr-CA"/>
              </w:rPr>
            </w:pPr>
            <w:r w:rsidRPr="00EE376B">
              <w:rPr>
                <w:sz w:val="20"/>
                <w:lang w:val="fr-CA"/>
              </w:rPr>
              <w:t>(Juge Rogerson)</w:t>
            </w:r>
          </w:p>
          <w:p w:rsidR="008125F7" w:rsidRPr="00EE376B" w:rsidRDefault="008125F7" w:rsidP="00E80134">
            <w:pPr>
              <w:jc w:val="both"/>
              <w:rPr>
                <w:sz w:val="20"/>
                <w:lang w:val="fr-CA"/>
              </w:rPr>
            </w:pPr>
            <w:r w:rsidRPr="00EE376B">
              <w:rPr>
                <w:sz w:val="20"/>
                <w:lang w:val="fr-CA"/>
              </w:rPr>
              <w:t>Non publié</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Ordonnance de tutelle par la Couronne sans droit de visite pour les parents</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21 mai 2019</w:t>
            </w:r>
          </w:p>
          <w:p w:rsidR="008125F7" w:rsidRPr="00EE376B" w:rsidRDefault="008125F7" w:rsidP="00E80134">
            <w:pPr>
              <w:jc w:val="both"/>
              <w:rPr>
                <w:sz w:val="20"/>
                <w:lang w:val="fr-CA"/>
              </w:rPr>
            </w:pPr>
            <w:r w:rsidRPr="00EE376B">
              <w:rPr>
                <w:sz w:val="20"/>
                <w:lang w:val="fr-CA"/>
              </w:rPr>
              <w:t>Cour supérieure de justice de l’Ontario</w:t>
            </w:r>
          </w:p>
          <w:p w:rsidR="008125F7" w:rsidRPr="00EE376B" w:rsidRDefault="008125F7" w:rsidP="00E80134">
            <w:pPr>
              <w:jc w:val="both"/>
              <w:rPr>
                <w:sz w:val="20"/>
                <w:lang w:val="fr-CA"/>
              </w:rPr>
            </w:pPr>
            <w:r w:rsidRPr="00EE376B">
              <w:rPr>
                <w:sz w:val="20"/>
                <w:lang w:val="fr-CA"/>
              </w:rPr>
              <w:t>(Juge Hebner)</w:t>
            </w:r>
          </w:p>
          <w:p w:rsidR="008125F7" w:rsidRPr="00EE376B" w:rsidRDefault="008125F7" w:rsidP="00E80134">
            <w:pPr>
              <w:jc w:val="both"/>
              <w:rPr>
                <w:sz w:val="20"/>
                <w:lang w:val="fr-CA"/>
              </w:rPr>
            </w:pPr>
            <w:hyperlink r:id="rId31" w:history="1">
              <w:r w:rsidRPr="00EE376B">
                <w:rPr>
                  <w:rStyle w:val="Hyperlink"/>
                  <w:sz w:val="20"/>
                  <w:lang w:val="fr-CA"/>
                </w:rPr>
                <w:t>2019 ONSC 3051</w:t>
              </w:r>
            </w:hyperlink>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Jugement rejetant l’appel de l’ordonnance de tutelle par la Couronne et accueillant l’appel interjeté par les parents et du Bureau de l’avocat des enfants sur la question du droit de visite</w:t>
            </w:r>
          </w:p>
          <w:p w:rsidR="008125F7" w:rsidRPr="00EE376B" w:rsidRDefault="008125F7" w:rsidP="00E80134">
            <w:pPr>
              <w:jc w:val="both"/>
              <w:rPr>
                <w:sz w:val="20"/>
                <w:lang w:val="fr-CA"/>
              </w:rPr>
            </w:pP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9 octobre 2019</w:t>
            </w:r>
          </w:p>
          <w:p w:rsidR="008125F7" w:rsidRPr="00EE376B" w:rsidRDefault="008125F7" w:rsidP="00E80134">
            <w:pPr>
              <w:jc w:val="both"/>
              <w:rPr>
                <w:sz w:val="20"/>
                <w:lang w:val="fr-CA"/>
              </w:rPr>
            </w:pPr>
            <w:r w:rsidRPr="00EE376B">
              <w:rPr>
                <w:sz w:val="20"/>
                <w:lang w:val="fr-CA"/>
              </w:rPr>
              <w:t>Cour d’appel de l’Ontario</w:t>
            </w:r>
          </w:p>
          <w:p w:rsidR="008125F7" w:rsidRPr="00EE376B" w:rsidRDefault="008125F7" w:rsidP="00E80134">
            <w:pPr>
              <w:jc w:val="both"/>
              <w:rPr>
                <w:sz w:val="20"/>
                <w:lang w:val="fr-CA"/>
              </w:rPr>
            </w:pPr>
            <w:r w:rsidRPr="00EE376B">
              <w:rPr>
                <w:sz w:val="20"/>
                <w:lang w:val="fr-CA"/>
              </w:rPr>
              <w:t>(Juges Lauwers, Fairburn et Zarnett)</w:t>
            </w:r>
          </w:p>
          <w:p w:rsidR="008125F7" w:rsidRPr="00EE376B" w:rsidRDefault="008125F7" w:rsidP="00E80134">
            <w:pPr>
              <w:jc w:val="both"/>
              <w:rPr>
                <w:sz w:val="20"/>
                <w:lang w:val="fr-CA"/>
              </w:rPr>
            </w:pPr>
            <w:hyperlink r:id="rId32" w:history="1">
              <w:r w:rsidRPr="00EE376B">
                <w:rPr>
                  <w:rStyle w:val="Hyperlink"/>
                  <w:sz w:val="20"/>
                  <w:lang w:val="fr-CA"/>
                </w:rPr>
                <w:t>2019 ONCA 809</w:t>
              </w:r>
            </w:hyperlink>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Rejet de l’appel de la demanderesse</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26 novembre 2019</w:t>
            </w:r>
          </w:p>
          <w:p w:rsidR="008125F7" w:rsidRPr="00EE376B" w:rsidRDefault="008125F7" w:rsidP="00E80134">
            <w:pPr>
              <w:jc w:val="both"/>
              <w:rPr>
                <w:sz w:val="20"/>
                <w:lang w:val="fr-CA"/>
              </w:rPr>
            </w:pPr>
            <w:r w:rsidRPr="00EE376B">
              <w:rPr>
                <w:sz w:val="20"/>
                <w:lang w:val="fr-CA"/>
              </w:rPr>
              <w:t>Cour suprême du Canada</w:t>
            </w: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Dépôt de la demande d’autorisation d’appel</w:t>
            </w:r>
          </w:p>
          <w:p w:rsidR="008125F7" w:rsidRPr="00EE376B" w:rsidRDefault="008125F7" w:rsidP="00E80134">
            <w:pPr>
              <w:jc w:val="both"/>
              <w:rPr>
                <w:sz w:val="20"/>
                <w:lang w:val="fr-CA"/>
              </w:rPr>
            </w:pPr>
          </w:p>
        </w:tc>
      </w:tr>
    </w:tbl>
    <w:p w:rsidR="008125F7" w:rsidRPr="00EE376B" w:rsidRDefault="008125F7" w:rsidP="00E80134">
      <w:pPr>
        <w:jc w:val="both"/>
        <w:rPr>
          <w:sz w:val="20"/>
          <w:lang w:val="fr-CA"/>
        </w:rPr>
      </w:pPr>
    </w:p>
    <w:p w:rsidR="00435E6E" w:rsidRPr="00EE376B" w:rsidRDefault="00435E6E" w:rsidP="00E80134">
      <w:pPr>
        <w:jc w:val="both"/>
        <w:rPr>
          <w:sz w:val="20"/>
          <w:lang w:val="fr-CA"/>
        </w:rPr>
      </w:pPr>
      <w:r w:rsidRPr="00EE376B">
        <w:rPr>
          <w:sz w:val="20"/>
        </w:rPr>
        <w:pict>
          <v:rect id="_x0000_i1031" style="width:2in;height:1pt" o:hrpct="0" o:hralign="center" o:hrstd="t" o:hrnoshade="t" o:hr="t" fillcolor="black [3213]" stroked="f"/>
        </w:pict>
      </w:r>
    </w:p>
    <w:p w:rsidR="00EC376C" w:rsidRPr="00EE376B" w:rsidRDefault="00EC376C"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rPr>
            </w:pPr>
            <w:r w:rsidRPr="00EE376B">
              <w:rPr>
                <w:rStyle w:val="SCCFileNumberChar"/>
                <w:sz w:val="20"/>
                <w:szCs w:val="20"/>
              </w:rPr>
              <w:t>39005</w:t>
            </w:r>
          </w:p>
        </w:tc>
        <w:tc>
          <w:tcPr>
            <w:tcW w:w="4457" w:type="pct"/>
            <w:gridSpan w:val="3"/>
          </w:tcPr>
          <w:p w:rsidR="008125F7" w:rsidRPr="00EE376B" w:rsidRDefault="008125F7" w:rsidP="00E80134">
            <w:pPr>
              <w:pStyle w:val="SCCLsocParty"/>
              <w:jc w:val="both"/>
              <w:rPr>
                <w:b/>
                <w:sz w:val="20"/>
                <w:szCs w:val="20"/>
                <w:lang w:val="en-US"/>
              </w:rPr>
            </w:pPr>
            <w:r w:rsidRPr="00EE376B">
              <w:rPr>
                <w:b/>
                <w:sz w:val="20"/>
                <w:szCs w:val="20"/>
                <w:lang w:val="en-US"/>
              </w:rPr>
              <w:t>Farhad Derakhshan v. Seema Narula</w:t>
            </w:r>
          </w:p>
          <w:p w:rsidR="008125F7" w:rsidRPr="00EE376B" w:rsidRDefault="008125F7" w:rsidP="00E80134">
            <w:pPr>
              <w:jc w:val="both"/>
              <w:rPr>
                <w:sz w:val="20"/>
              </w:rPr>
            </w:pPr>
            <w:r w:rsidRPr="00EE376B">
              <w:rPr>
                <w:sz w:val="20"/>
              </w:rPr>
              <w:t>(Ont.) (Civil) (By Leave)</w:t>
            </w:r>
          </w:p>
        </w:tc>
      </w:tr>
      <w:tr w:rsidR="008125F7" w:rsidRPr="00EE376B" w:rsidTr="008125F7">
        <w:tc>
          <w:tcPr>
            <w:tcW w:w="5000" w:type="pct"/>
            <w:gridSpan w:val="4"/>
          </w:tcPr>
          <w:p w:rsidR="008125F7" w:rsidRPr="00EE376B" w:rsidRDefault="008125F7" w:rsidP="00E80134">
            <w:pPr>
              <w:jc w:val="both"/>
              <w:rPr>
                <w:sz w:val="20"/>
              </w:rPr>
            </w:pPr>
            <w:r w:rsidRPr="00EE376B">
              <w:rPr>
                <w:sz w:val="20"/>
              </w:rPr>
              <w:t>Family law — Property — Unjust enrichment — Courts — Judges — Applicant not establishing at trial that he and respondent were in spousal relationship or that he had a claim for unjust enrichment — Whether lower courts erred in law regarding unjust enrichment and its relation to spousal relationship — Whether trial judge misapprehended the evidence — Whether applicant was treated unfairly as a self</w:t>
            </w:r>
            <w:r w:rsidRPr="00EE376B">
              <w:rPr>
                <w:sz w:val="20"/>
              </w:rPr>
              <w:noBreakHyphen/>
              <w:t>represented litigant by judges and staff — Whether there is unequal access to proper justice for people who do not have money to hire lawyers — Whether legal system procedurally abuses self</w:t>
            </w:r>
            <w:r w:rsidRPr="00EE376B">
              <w:rPr>
                <w:sz w:val="20"/>
              </w:rPr>
              <w:noBreakHyphen/>
              <w:t>represented litigants</w:t>
            </w:r>
          </w:p>
        </w:tc>
      </w:tr>
      <w:tr w:rsidR="008125F7" w:rsidRPr="00EE376B" w:rsidTr="008125F7">
        <w:tc>
          <w:tcPr>
            <w:tcW w:w="5000" w:type="pct"/>
            <w:gridSpan w:val="4"/>
          </w:tcPr>
          <w:p w:rsidR="008125F7" w:rsidRPr="00EE376B" w:rsidRDefault="008125F7" w:rsidP="00E80134">
            <w:pPr>
              <w:jc w:val="both"/>
              <w:rPr>
                <w:sz w:val="20"/>
              </w:rPr>
            </w:pPr>
          </w:p>
          <w:p w:rsidR="008125F7" w:rsidRPr="00EE376B" w:rsidRDefault="008125F7" w:rsidP="00E80134">
            <w:pPr>
              <w:jc w:val="both"/>
              <w:rPr>
                <w:sz w:val="20"/>
              </w:rPr>
            </w:pPr>
            <w:r w:rsidRPr="00EE376B">
              <w:rPr>
                <w:sz w:val="20"/>
              </w:rPr>
              <w:t xml:space="preserve">Mr. Derakhshan and Ms. Narula lived together in a home owned by Ms. Narula for a period of approximately one year. During their relationship, Ms. Narula used some of her business income to invest in real estate properties, which she had renovated and then either rented or sold. Ms. Narula or her companies hired Mr. Derakhshan and his companies to do the renovation work.  Mr. Derakhshan asserted that the parties were in a spousal relationship and he sought an interest in properties owned by Ms. Narula on the basis of constructive trust, unjust enrichment and joint family venture. He also sought retroactive spousal support and the return of shares in an inactive company that he previously owned. Ms. Narula denied that the parties had a common law relationship. She acknowledged that she hired Mr. Derakhshan to renovate properties owned by her but stated that he was fully compensated for his time and efforts. She denied having forged his signature on the share transfer documents. The trial judge dismissed Mr. Derakhshan’s action. This decision was upheld on appeal. </w:t>
            </w:r>
          </w:p>
        </w:tc>
      </w:tr>
      <w:tr w:rsidR="008125F7" w:rsidRPr="00EE376B" w:rsidTr="008125F7">
        <w:tc>
          <w:tcPr>
            <w:tcW w:w="5000" w:type="pct"/>
            <w:gridSpan w:val="4"/>
          </w:tcPr>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January 24, 2018</w:t>
            </w:r>
          </w:p>
          <w:p w:rsidR="008125F7" w:rsidRPr="00EE376B" w:rsidRDefault="008125F7" w:rsidP="00E80134">
            <w:pPr>
              <w:jc w:val="both"/>
              <w:rPr>
                <w:sz w:val="20"/>
              </w:rPr>
            </w:pPr>
            <w:r w:rsidRPr="00EE376B">
              <w:rPr>
                <w:sz w:val="20"/>
              </w:rPr>
              <w:t>Ontario Superior Court of Justice</w:t>
            </w:r>
          </w:p>
          <w:p w:rsidR="008125F7" w:rsidRPr="00EE376B" w:rsidRDefault="008125F7" w:rsidP="00E80134">
            <w:pPr>
              <w:jc w:val="both"/>
              <w:rPr>
                <w:sz w:val="20"/>
              </w:rPr>
            </w:pPr>
            <w:r w:rsidRPr="00EE376B">
              <w:rPr>
                <w:sz w:val="20"/>
              </w:rPr>
              <w:t>(Sheard J.)</w:t>
            </w:r>
          </w:p>
          <w:p w:rsidR="008125F7" w:rsidRPr="00EE376B" w:rsidRDefault="008125F7" w:rsidP="00E80134">
            <w:pPr>
              <w:jc w:val="both"/>
              <w:rPr>
                <w:sz w:val="20"/>
              </w:rPr>
            </w:pPr>
            <w:hyperlink r:id="rId33" w:history="1">
              <w:r w:rsidRPr="00EE376B">
                <w:rPr>
                  <w:rStyle w:val="Hyperlink"/>
                  <w:sz w:val="20"/>
                </w:rPr>
                <w:t>2018 ONSC 537</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Applicant’s action for interest in assets owned by respondent based on constructive trust and  unjust enrichment, retroactive spousal support and return of shares dismissed</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September 23, 2019</w:t>
            </w:r>
          </w:p>
          <w:p w:rsidR="008125F7" w:rsidRPr="00EE376B" w:rsidRDefault="008125F7" w:rsidP="00E80134">
            <w:pPr>
              <w:jc w:val="both"/>
              <w:rPr>
                <w:sz w:val="20"/>
              </w:rPr>
            </w:pPr>
            <w:r w:rsidRPr="00EE376B">
              <w:rPr>
                <w:sz w:val="20"/>
              </w:rPr>
              <w:t>Court of Appeal for Ontario</w:t>
            </w:r>
          </w:p>
          <w:p w:rsidR="008125F7" w:rsidRPr="00EE376B" w:rsidRDefault="008125F7" w:rsidP="00E80134">
            <w:pPr>
              <w:jc w:val="both"/>
              <w:rPr>
                <w:sz w:val="20"/>
              </w:rPr>
            </w:pPr>
            <w:r w:rsidRPr="00EE376B">
              <w:rPr>
                <w:sz w:val="20"/>
              </w:rPr>
              <w:t>(Doherty, Harvison Young and Thorburn JJ.A.)</w:t>
            </w:r>
          </w:p>
          <w:p w:rsidR="008125F7" w:rsidRPr="00EE376B" w:rsidRDefault="008125F7" w:rsidP="00E80134">
            <w:pPr>
              <w:jc w:val="both"/>
              <w:rPr>
                <w:sz w:val="20"/>
              </w:rPr>
            </w:pPr>
            <w:hyperlink r:id="rId34" w:history="1">
              <w:r w:rsidRPr="00EE376B">
                <w:rPr>
                  <w:rStyle w:val="Hyperlink"/>
                  <w:sz w:val="20"/>
                </w:rPr>
                <w:t>2019 ONCA 742</w:t>
              </w:r>
            </w:hyperlink>
            <w:r w:rsidRPr="00EE376B">
              <w:rPr>
                <w:sz w:val="20"/>
              </w:rPr>
              <w:t xml:space="preserve"> </w:t>
            </w:r>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Applicant’s appeal dismissed.</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November 22, 2019</w:t>
            </w:r>
          </w:p>
          <w:p w:rsidR="008125F7" w:rsidRPr="00EE376B" w:rsidRDefault="008125F7" w:rsidP="00E80134">
            <w:pPr>
              <w:jc w:val="both"/>
              <w:rPr>
                <w:sz w:val="20"/>
              </w:rPr>
            </w:pPr>
            <w:r w:rsidRPr="00EE376B">
              <w:rPr>
                <w:sz w:val="20"/>
              </w:rPr>
              <w:t>Supreme Court of Canada</w:t>
            </w: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Application for leave to appeal filed</w:t>
            </w:r>
          </w:p>
          <w:p w:rsidR="008125F7" w:rsidRPr="00EE376B" w:rsidRDefault="008125F7" w:rsidP="00E80134">
            <w:pPr>
              <w:jc w:val="both"/>
              <w:rPr>
                <w:sz w:val="20"/>
              </w:rPr>
            </w:pPr>
          </w:p>
        </w:tc>
      </w:tr>
    </w:tbl>
    <w:p w:rsidR="008125F7" w:rsidRPr="00EE376B" w:rsidRDefault="008125F7" w:rsidP="00E80134">
      <w:pPr>
        <w:jc w:val="both"/>
        <w:rPr>
          <w:sz w:val="20"/>
        </w:rPr>
      </w:pPr>
    </w:p>
    <w:p w:rsidR="00435E6E" w:rsidRPr="00EE376B" w:rsidRDefault="00435E6E" w:rsidP="00E80134">
      <w:pPr>
        <w:jc w:val="both"/>
        <w:rPr>
          <w:sz w:val="20"/>
        </w:rPr>
      </w:pPr>
      <w:r w:rsidRPr="00EE376B">
        <w:rPr>
          <w:sz w:val="20"/>
        </w:rPr>
        <w:pict>
          <v:rect id="_x0000_i1032" style="width:2in;height:1pt" o:hrpct="0" o:hralign="center" o:hrstd="t" o:hrnoshade="t" o:hr="t" fillcolor="black [3213]" stroked="f"/>
        </w:pict>
      </w:r>
    </w:p>
    <w:p w:rsidR="00435E6E" w:rsidRPr="00EE376B" w:rsidRDefault="00435E6E" w:rsidP="00E801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lang w:val="fr-CA"/>
              </w:rPr>
            </w:pPr>
            <w:r w:rsidRPr="00EE376B">
              <w:rPr>
                <w:rStyle w:val="SCCFileNumberChar"/>
                <w:sz w:val="20"/>
                <w:szCs w:val="20"/>
                <w:lang w:val="fr-CA"/>
              </w:rPr>
              <w:t>39005</w:t>
            </w:r>
          </w:p>
        </w:tc>
        <w:tc>
          <w:tcPr>
            <w:tcW w:w="4457" w:type="pct"/>
            <w:gridSpan w:val="3"/>
          </w:tcPr>
          <w:p w:rsidR="008125F7" w:rsidRPr="00EE376B" w:rsidRDefault="008125F7" w:rsidP="00E80134">
            <w:pPr>
              <w:pStyle w:val="SCCLsocParty"/>
              <w:jc w:val="both"/>
              <w:rPr>
                <w:b/>
                <w:sz w:val="20"/>
                <w:szCs w:val="20"/>
              </w:rPr>
            </w:pPr>
            <w:r w:rsidRPr="00EE376B">
              <w:rPr>
                <w:b/>
                <w:sz w:val="20"/>
                <w:szCs w:val="20"/>
              </w:rPr>
              <w:t>Farhad Derakhshan c. Seema Narula</w:t>
            </w:r>
          </w:p>
          <w:p w:rsidR="008125F7" w:rsidRPr="00EE376B" w:rsidRDefault="008125F7" w:rsidP="00E80134">
            <w:pPr>
              <w:jc w:val="both"/>
              <w:rPr>
                <w:sz w:val="20"/>
                <w:lang w:val="fr-CA"/>
              </w:rPr>
            </w:pPr>
            <w:r w:rsidRPr="00EE376B">
              <w:rPr>
                <w:sz w:val="20"/>
                <w:lang w:val="fr-CA"/>
              </w:rPr>
              <w:t>(Ont.) (Civile) (Autorisation)</w:t>
            </w: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Droit de la famille — Biens — Enrichissement injustifié — Tribunaux — Juges — Le demandeur n’a pas établi au procès que lui et l’intimée vivaient une relation conjugale ou qu’il avait un droit d’action au titre de l’enrichissement injustifié — Les juridictions inférieures ont</w:t>
            </w:r>
            <w:r w:rsidRPr="00EE376B">
              <w:rPr>
                <w:sz w:val="20"/>
                <w:lang w:val="fr-CA"/>
              </w:rPr>
              <w:noBreakHyphen/>
              <w:t>elles commis une erreur de droit en ce qui concerne l’enrichissement injustifié et son lien avec la relation conjugale? — La juge de première instance a</w:t>
            </w:r>
            <w:r w:rsidRPr="00EE376B">
              <w:rPr>
                <w:sz w:val="20"/>
                <w:lang w:val="fr-CA"/>
              </w:rPr>
              <w:noBreakHyphen/>
              <w:t>t</w:t>
            </w:r>
            <w:r w:rsidRPr="00EE376B">
              <w:rPr>
                <w:sz w:val="20"/>
                <w:lang w:val="fr-CA"/>
              </w:rPr>
              <w:noBreakHyphen/>
              <w:t>elle mal apprécié la preuve? — Les juges et le personnel ont</w:t>
            </w:r>
            <w:r w:rsidRPr="00EE376B">
              <w:rPr>
                <w:sz w:val="20"/>
                <w:lang w:val="fr-CA"/>
              </w:rPr>
              <w:noBreakHyphen/>
              <w:t>ils traité injustement le demandeur en tant que plaideur non représenté? — Y a</w:t>
            </w:r>
            <w:r w:rsidRPr="00EE376B">
              <w:rPr>
                <w:sz w:val="20"/>
                <w:lang w:val="fr-CA"/>
              </w:rPr>
              <w:noBreakHyphen/>
              <w:t>t</w:t>
            </w:r>
            <w:r w:rsidRPr="00EE376B">
              <w:rPr>
                <w:sz w:val="20"/>
                <w:lang w:val="fr-CA"/>
              </w:rPr>
              <w:noBreakHyphen/>
              <w:t>il inégalité d’accès à une justice valable pour les personnes qui n’ont pas d’argent pour engager des avocats? — Le système juridique traite</w:t>
            </w:r>
            <w:r w:rsidRPr="00EE376B">
              <w:rPr>
                <w:sz w:val="20"/>
                <w:lang w:val="fr-CA"/>
              </w:rPr>
              <w:noBreakHyphen/>
              <w:t>il les plaideurs non représentés de façon abusive, sur le plan de la procédure?</w:t>
            </w:r>
          </w:p>
        </w:tc>
      </w:tr>
      <w:tr w:rsidR="008125F7" w:rsidRPr="00EE376B" w:rsidTr="008125F7">
        <w:tc>
          <w:tcPr>
            <w:tcW w:w="5000" w:type="pct"/>
            <w:gridSpan w:val="4"/>
          </w:tcPr>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 xml:space="preserve">Monsieur Derakhshan et Mme Narula ont vécu ensemble dans une maison appartenant à Mme Narula pendant environ un an. Pendant leur relation, Mme Narula a utilisé une partie de ses revenus d’entreprise pour investir dans des immeubles qu’elle rénovait, puis louait ou vendait. Madame Narula ou ses sociétés embauchaient M. Derakhshan et ses sociétés pour exécuter les travaux de rénovation. Monsieur Derakhshan a prétendu que les parties vivaient une relation conjugale et il a revendiqué une participation dans les immeubles appartenant à Mme Narula sur le fondement d’une fiducie </w:t>
            </w:r>
            <w:proofErr w:type="spellStart"/>
            <w:r w:rsidRPr="00EE376B">
              <w:rPr>
                <w:sz w:val="20"/>
                <w:lang w:val="fr-CA"/>
              </w:rPr>
              <w:t>constructoire</w:t>
            </w:r>
            <w:proofErr w:type="spellEnd"/>
            <w:r w:rsidRPr="00EE376B">
              <w:rPr>
                <w:sz w:val="20"/>
                <w:lang w:val="fr-CA"/>
              </w:rPr>
              <w:t>, de l’enrichissement injustifié et d’une coentreprise familiale. Il a également sollicité une pension alimentaire pour époux et le retour d’actions dans une société inactive dont il avait jadis été propriétaire. Madame Narula a nié que les parties avaient été en union de fait. Elle a reconnu avoir embauché M. Derakhshan pour rénover les immeubles dont elle était propriétaire, mais a affirmé qu’il avait été intégralement rémunéré pour son temps et ses efforts. Elle a nié avoir contrefait la signature de M. Derakhshan sur les documents de transfert d’actions. La juge de première instance a rejeté l’action de M. Derakhshan. Cette décision a été confirmée en appel.</w:t>
            </w:r>
          </w:p>
        </w:tc>
      </w:tr>
      <w:tr w:rsidR="008125F7" w:rsidRPr="00EE376B" w:rsidTr="008125F7">
        <w:tc>
          <w:tcPr>
            <w:tcW w:w="5000" w:type="pct"/>
            <w:gridSpan w:val="4"/>
          </w:tcPr>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24 janvier 2018</w:t>
            </w:r>
          </w:p>
          <w:p w:rsidR="008125F7" w:rsidRPr="00EE376B" w:rsidRDefault="008125F7" w:rsidP="00E80134">
            <w:pPr>
              <w:jc w:val="both"/>
              <w:rPr>
                <w:sz w:val="20"/>
                <w:lang w:val="fr-CA"/>
              </w:rPr>
            </w:pPr>
            <w:r w:rsidRPr="00EE376B">
              <w:rPr>
                <w:sz w:val="20"/>
                <w:lang w:val="fr-CA"/>
              </w:rPr>
              <w:t>Cour supérieure de justice de l’Ontario</w:t>
            </w:r>
          </w:p>
          <w:p w:rsidR="008125F7" w:rsidRPr="00EE376B" w:rsidRDefault="008125F7" w:rsidP="00E80134">
            <w:pPr>
              <w:jc w:val="both"/>
              <w:rPr>
                <w:sz w:val="20"/>
                <w:lang w:val="fr-CA"/>
              </w:rPr>
            </w:pPr>
            <w:r w:rsidRPr="00EE376B">
              <w:rPr>
                <w:sz w:val="20"/>
                <w:lang w:val="fr-CA"/>
              </w:rPr>
              <w:t xml:space="preserve">(Juge </w:t>
            </w:r>
            <w:proofErr w:type="spellStart"/>
            <w:r w:rsidRPr="00EE376B">
              <w:rPr>
                <w:sz w:val="20"/>
                <w:lang w:val="fr-CA"/>
              </w:rPr>
              <w:t>Sheard</w:t>
            </w:r>
            <w:proofErr w:type="spellEnd"/>
            <w:r w:rsidRPr="00EE376B">
              <w:rPr>
                <w:sz w:val="20"/>
                <w:lang w:val="fr-CA"/>
              </w:rPr>
              <w:t>)</w:t>
            </w:r>
          </w:p>
          <w:p w:rsidR="008125F7" w:rsidRPr="00EE376B" w:rsidRDefault="008125F7" w:rsidP="00E80134">
            <w:pPr>
              <w:jc w:val="both"/>
              <w:rPr>
                <w:sz w:val="20"/>
                <w:lang w:val="fr-CA"/>
              </w:rPr>
            </w:pPr>
            <w:hyperlink r:id="rId35" w:history="1">
              <w:r w:rsidRPr="00EE376B">
                <w:rPr>
                  <w:rStyle w:val="Hyperlink"/>
                  <w:sz w:val="20"/>
                  <w:lang w:val="fr-CA"/>
                </w:rPr>
                <w:t>2018 ONSC 537</w:t>
              </w:r>
            </w:hyperlink>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 xml:space="preserve">Rejet de l’action du demandeur au titre d’une participation dans les biens appartenant à l'intimée le fondement d’une fiducie </w:t>
            </w:r>
            <w:proofErr w:type="spellStart"/>
            <w:r w:rsidRPr="00EE376B">
              <w:rPr>
                <w:sz w:val="20"/>
                <w:lang w:val="fr-CA"/>
              </w:rPr>
              <w:t>constructoire</w:t>
            </w:r>
            <w:proofErr w:type="spellEnd"/>
            <w:r w:rsidRPr="00EE376B">
              <w:rPr>
                <w:sz w:val="20"/>
                <w:lang w:val="fr-CA"/>
              </w:rPr>
              <w:t xml:space="preserve"> et de l’enrichissement injustifié, une pension alimentaire pour époux rétroactive et le retour d’actions</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23 septembre 2019</w:t>
            </w:r>
          </w:p>
          <w:p w:rsidR="008125F7" w:rsidRPr="00EE376B" w:rsidRDefault="008125F7" w:rsidP="00E80134">
            <w:pPr>
              <w:jc w:val="both"/>
              <w:rPr>
                <w:sz w:val="20"/>
                <w:lang w:val="fr-CA"/>
              </w:rPr>
            </w:pPr>
            <w:r w:rsidRPr="00EE376B">
              <w:rPr>
                <w:sz w:val="20"/>
                <w:lang w:val="fr-CA"/>
              </w:rPr>
              <w:t>Cour d’appel de l’Ontario</w:t>
            </w:r>
          </w:p>
          <w:p w:rsidR="008125F7" w:rsidRPr="00EE376B" w:rsidRDefault="008125F7" w:rsidP="00E80134">
            <w:pPr>
              <w:jc w:val="both"/>
              <w:rPr>
                <w:sz w:val="20"/>
                <w:lang w:val="fr-CA"/>
              </w:rPr>
            </w:pPr>
            <w:r w:rsidRPr="00EE376B">
              <w:rPr>
                <w:sz w:val="20"/>
                <w:lang w:val="fr-CA"/>
              </w:rPr>
              <w:t xml:space="preserve">(Juges Doherty, </w:t>
            </w:r>
            <w:proofErr w:type="spellStart"/>
            <w:r w:rsidRPr="00EE376B">
              <w:rPr>
                <w:sz w:val="20"/>
                <w:lang w:val="fr-CA"/>
              </w:rPr>
              <w:t>Harvison</w:t>
            </w:r>
            <w:proofErr w:type="spellEnd"/>
            <w:r w:rsidRPr="00EE376B">
              <w:rPr>
                <w:sz w:val="20"/>
                <w:lang w:val="fr-CA"/>
              </w:rPr>
              <w:t xml:space="preserve"> Young et </w:t>
            </w:r>
            <w:proofErr w:type="spellStart"/>
            <w:r w:rsidRPr="00EE376B">
              <w:rPr>
                <w:sz w:val="20"/>
                <w:lang w:val="fr-CA"/>
              </w:rPr>
              <w:t>Thorburn</w:t>
            </w:r>
            <w:proofErr w:type="spellEnd"/>
            <w:r w:rsidRPr="00EE376B">
              <w:rPr>
                <w:sz w:val="20"/>
                <w:lang w:val="fr-CA"/>
              </w:rPr>
              <w:t>)</w:t>
            </w:r>
          </w:p>
          <w:p w:rsidR="008125F7" w:rsidRPr="00EE376B" w:rsidRDefault="008125F7" w:rsidP="00E80134">
            <w:pPr>
              <w:jc w:val="both"/>
              <w:rPr>
                <w:sz w:val="20"/>
                <w:lang w:val="fr-CA"/>
              </w:rPr>
            </w:pPr>
            <w:hyperlink r:id="rId36" w:history="1">
              <w:r w:rsidRPr="00EE376B">
                <w:rPr>
                  <w:rStyle w:val="Hyperlink"/>
                  <w:sz w:val="20"/>
                  <w:lang w:val="fr-CA"/>
                </w:rPr>
                <w:t>2019 ONCA 742</w:t>
              </w:r>
            </w:hyperlink>
            <w:r w:rsidRPr="00EE376B">
              <w:rPr>
                <w:sz w:val="20"/>
                <w:lang w:val="fr-CA"/>
              </w:rPr>
              <w:t xml:space="preserve"> </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Rejet de l’appel du demandeur.</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22 novembre 2019</w:t>
            </w:r>
          </w:p>
          <w:p w:rsidR="008125F7" w:rsidRPr="00EE376B" w:rsidRDefault="008125F7" w:rsidP="00E80134">
            <w:pPr>
              <w:jc w:val="both"/>
              <w:rPr>
                <w:sz w:val="20"/>
                <w:lang w:val="fr-CA"/>
              </w:rPr>
            </w:pPr>
            <w:r w:rsidRPr="00EE376B">
              <w:rPr>
                <w:sz w:val="20"/>
                <w:lang w:val="fr-CA"/>
              </w:rPr>
              <w:t>Cour suprême du Canada</w:t>
            </w: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Dépôt de la demande d’autorisation d’appel</w:t>
            </w:r>
          </w:p>
          <w:p w:rsidR="008125F7" w:rsidRPr="00EE376B" w:rsidRDefault="008125F7" w:rsidP="00E80134">
            <w:pPr>
              <w:jc w:val="both"/>
              <w:rPr>
                <w:sz w:val="20"/>
                <w:lang w:val="fr-CA"/>
              </w:rPr>
            </w:pPr>
          </w:p>
        </w:tc>
      </w:tr>
    </w:tbl>
    <w:p w:rsidR="008125F7" w:rsidRPr="00EE376B" w:rsidRDefault="008125F7" w:rsidP="00E80134">
      <w:pPr>
        <w:jc w:val="both"/>
        <w:rPr>
          <w:sz w:val="20"/>
          <w:lang w:val="fr-CA"/>
        </w:rPr>
      </w:pPr>
    </w:p>
    <w:p w:rsidR="00435E6E" w:rsidRPr="00EE376B" w:rsidRDefault="00435E6E" w:rsidP="00E80134">
      <w:pPr>
        <w:jc w:val="both"/>
        <w:rPr>
          <w:sz w:val="20"/>
          <w:lang w:val="fr-CA"/>
        </w:rPr>
      </w:pPr>
      <w:r w:rsidRPr="00EE376B">
        <w:rPr>
          <w:sz w:val="20"/>
        </w:rPr>
        <w:pict>
          <v:rect id="_x0000_i1033" style="width:2in;height:1pt" o:hrpct="0" o:hralign="center" o:hrstd="t" o:hrnoshade="t" o:hr="t" fillcolor="black [3213]" stroked="f"/>
        </w:pict>
      </w:r>
    </w:p>
    <w:p w:rsidR="00EC376C" w:rsidRPr="00EE376B" w:rsidRDefault="00EC376C"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rPr>
            </w:pPr>
            <w:r w:rsidRPr="00EE376B">
              <w:rPr>
                <w:rStyle w:val="SCCFileNumberChar"/>
                <w:sz w:val="20"/>
                <w:szCs w:val="20"/>
              </w:rPr>
              <w:t>38917</w:t>
            </w:r>
          </w:p>
        </w:tc>
        <w:tc>
          <w:tcPr>
            <w:tcW w:w="4457" w:type="pct"/>
            <w:gridSpan w:val="3"/>
          </w:tcPr>
          <w:p w:rsidR="008125F7" w:rsidRPr="00EE376B" w:rsidRDefault="008125F7" w:rsidP="00E80134">
            <w:pPr>
              <w:pStyle w:val="SCCLsocParty"/>
              <w:jc w:val="both"/>
              <w:rPr>
                <w:b/>
                <w:sz w:val="20"/>
                <w:szCs w:val="20"/>
                <w:lang w:val="en-US"/>
              </w:rPr>
            </w:pPr>
            <w:r w:rsidRPr="00EE376B">
              <w:rPr>
                <w:b/>
                <w:sz w:val="20"/>
                <w:szCs w:val="20"/>
                <w:lang w:val="en-US"/>
              </w:rPr>
              <w:t>Her Majesty the Queen in Right of the Province of Nova Scotia, as represented by the Minister of Aboriginal Affairs v. Pictou Landing First Nation</w:t>
            </w:r>
          </w:p>
          <w:p w:rsidR="008125F7" w:rsidRPr="00EE376B" w:rsidRDefault="008125F7" w:rsidP="00E80134">
            <w:pPr>
              <w:pStyle w:val="SCCLsocOtherPartySeparator"/>
              <w:rPr>
                <w:sz w:val="20"/>
                <w:szCs w:val="20"/>
                <w:lang w:val="en-US"/>
              </w:rPr>
            </w:pPr>
            <w:r w:rsidRPr="00EE376B">
              <w:rPr>
                <w:sz w:val="20"/>
                <w:szCs w:val="20"/>
                <w:lang w:val="en-US"/>
              </w:rPr>
              <w:t>- and -</w:t>
            </w:r>
          </w:p>
          <w:p w:rsidR="008125F7" w:rsidRPr="00EE376B" w:rsidRDefault="008125F7" w:rsidP="00E80134">
            <w:pPr>
              <w:pStyle w:val="SCCLsocParty"/>
              <w:jc w:val="both"/>
              <w:rPr>
                <w:b/>
                <w:sz w:val="20"/>
                <w:szCs w:val="20"/>
                <w:lang w:val="en-US"/>
              </w:rPr>
            </w:pPr>
            <w:r w:rsidRPr="00EE376B">
              <w:rPr>
                <w:b/>
                <w:sz w:val="20"/>
                <w:szCs w:val="20"/>
                <w:lang w:val="en-US"/>
              </w:rPr>
              <w:t>Northern Pulp Nova Scotia Corporation</w:t>
            </w:r>
          </w:p>
          <w:p w:rsidR="008125F7" w:rsidRPr="00EE376B" w:rsidRDefault="008125F7" w:rsidP="00E80134">
            <w:pPr>
              <w:jc w:val="both"/>
              <w:rPr>
                <w:sz w:val="20"/>
              </w:rPr>
            </w:pPr>
            <w:r w:rsidRPr="00EE376B">
              <w:rPr>
                <w:sz w:val="20"/>
              </w:rPr>
              <w:t>(N.S.) (Civil) (By Leave)</w:t>
            </w:r>
          </w:p>
        </w:tc>
      </w:tr>
      <w:tr w:rsidR="008125F7" w:rsidRPr="00EE376B" w:rsidTr="008125F7">
        <w:tc>
          <w:tcPr>
            <w:tcW w:w="5000" w:type="pct"/>
            <w:gridSpan w:val="4"/>
          </w:tcPr>
          <w:p w:rsidR="008125F7" w:rsidRPr="00EE376B" w:rsidRDefault="008125F7" w:rsidP="00E80134">
            <w:pPr>
              <w:jc w:val="both"/>
              <w:rPr>
                <w:sz w:val="20"/>
              </w:rPr>
            </w:pPr>
            <w:r w:rsidRPr="00EE376B">
              <w:rPr>
                <w:sz w:val="20"/>
              </w:rPr>
              <w:t xml:space="preserve">Constitutional law — Aboriginal Law — Duty to consult — Provincial funding — Should provincial funding towards replacement of an existing industrial facility (the subject matter and potential adverse physical impacts of which are already under active consultation) trigger a duty to consult regarding the funding itself — Should legislation such as the </w:t>
            </w:r>
            <w:r w:rsidRPr="00EE376B">
              <w:rPr>
                <w:i/>
                <w:sz w:val="20"/>
              </w:rPr>
              <w:t>Boat Harbour Act</w:t>
            </w:r>
            <w:r w:rsidRPr="00EE376B">
              <w:rPr>
                <w:sz w:val="20"/>
              </w:rPr>
              <w:t>, passed by the legislative branch of government to support the closure and remediation of an existing treatment facility (and therefore ameliorate adverse impacts of that component of a larger existing industrial facility), be characterized as “Crown conduct” that creates a new adverse impact that resets what is referred to as “the legal baseline” so as to trigger the duty to consult?</w:t>
            </w:r>
          </w:p>
        </w:tc>
      </w:tr>
      <w:tr w:rsidR="008125F7" w:rsidRPr="00EE376B" w:rsidTr="008125F7">
        <w:tc>
          <w:tcPr>
            <w:tcW w:w="5000" w:type="pct"/>
            <w:gridSpan w:val="4"/>
          </w:tcPr>
          <w:p w:rsidR="008125F7" w:rsidRPr="00EE376B" w:rsidRDefault="008125F7" w:rsidP="00E80134">
            <w:pPr>
              <w:jc w:val="both"/>
              <w:rPr>
                <w:sz w:val="20"/>
              </w:rPr>
            </w:pPr>
          </w:p>
        </w:tc>
      </w:tr>
      <w:tr w:rsidR="008125F7" w:rsidRPr="00EE376B" w:rsidTr="008125F7">
        <w:tc>
          <w:tcPr>
            <w:tcW w:w="5000" w:type="pct"/>
            <w:gridSpan w:val="4"/>
          </w:tcPr>
          <w:p w:rsidR="008125F7" w:rsidRPr="00EE376B" w:rsidRDefault="008125F7" w:rsidP="00E80134">
            <w:pPr>
              <w:jc w:val="both"/>
              <w:rPr>
                <w:sz w:val="20"/>
              </w:rPr>
            </w:pPr>
            <w:r w:rsidRPr="00EE376B">
              <w:rPr>
                <w:sz w:val="20"/>
              </w:rPr>
              <w:t xml:space="preserve">For over fifty years, the pulp mill at Abercrombie Point in Nova Scotia has discharged fluid effluent and airborne emissions. Since 1967, the effluent has settled in the Boat Harbour Effluent Treatment Facility (the Mill), owned by the Province and leased to the Mill’s operator (currently the Northern Pulp Nova Scotia Corporation). Pictou Landing First Nation, situated nearby, has long complained to the Provincial government that the Mill’s discharges are toxic. In response, and as partial accommodation to Pictou Landing, the Province of Nova Scotia enacted the </w:t>
            </w:r>
            <w:r w:rsidRPr="00EE376B">
              <w:rPr>
                <w:i/>
                <w:sz w:val="20"/>
              </w:rPr>
              <w:t>Boat Harbour Act</w:t>
            </w:r>
            <w:r w:rsidRPr="00EE376B">
              <w:rPr>
                <w:sz w:val="20"/>
              </w:rPr>
              <w:t xml:space="preserve">, SNS 2015, c 4, s. 3, which states amongst other things that after January 30, 2020, the use of the Boat Harbour Treatment Facility must cease. In order to continue operating, the Mill required a new effluent treatment facility and approval from the government. The Province conducted confidential discussions with the Mill about providing funding for the new treatment facility. When Pictou Landing learned of the proposed funding, it applied to the Supreme Court of Nova Scotia for a ruling that accommodation extends not only to the treatment facility but to any potential government funding as well. The Supreme Court of Nova Scotia agreed with Pictou Landing and ordered the Province to consult on the proposed funding. The Court of Appeal for Nova Scotia unanimously agreed that a duty to consult exists given the potential for Provincial funding to extend the life of the Mill beyond the timeline contemplated in the </w:t>
            </w:r>
            <w:r w:rsidRPr="00EE376B">
              <w:rPr>
                <w:i/>
                <w:sz w:val="20"/>
              </w:rPr>
              <w:t>Boat Harbour Act</w:t>
            </w:r>
            <w:r w:rsidRPr="00EE376B">
              <w:rPr>
                <w:sz w:val="20"/>
              </w:rPr>
              <w:t>.</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November 30, 2018</w:t>
            </w:r>
          </w:p>
          <w:p w:rsidR="008125F7" w:rsidRPr="00EE376B" w:rsidRDefault="008125F7" w:rsidP="00E80134">
            <w:pPr>
              <w:jc w:val="both"/>
              <w:rPr>
                <w:sz w:val="20"/>
              </w:rPr>
            </w:pPr>
            <w:r w:rsidRPr="00EE376B">
              <w:rPr>
                <w:sz w:val="20"/>
              </w:rPr>
              <w:t>Supreme Court of Nova Scotia, Trial Division</w:t>
            </w:r>
          </w:p>
          <w:p w:rsidR="008125F7" w:rsidRPr="00EE376B" w:rsidRDefault="008125F7" w:rsidP="00E80134">
            <w:pPr>
              <w:jc w:val="both"/>
              <w:rPr>
                <w:sz w:val="20"/>
              </w:rPr>
            </w:pPr>
            <w:r w:rsidRPr="00EE376B">
              <w:rPr>
                <w:sz w:val="20"/>
              </w:rPr>
              <w:t>(Gabriel J.)</w:t>
            </w:r>
          </w:p>
          <w:p w:rsidR="008125F7" w:rsidRPr="00EE376B" w:rsidRDefault="008125F7" w:rsidP="00E80134">
            <w:pPr>
              <w:jc w:val="both"/>
              <w:rPr>
                <w:sz w:val="20"/>
              </w:rPr>
            </w:pPr>
            <w:hyperlink r:id="rId37" w:history="1">
              <w:r w:rsidRPr="00EE376B">
                <w:rPr>
                  <w:rStyle w:val="Hyperlink"/>
                  <w:sz w:val="20"/>
                </w:rPr>
                <w:t>2018 NSSC 306</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Application for judicial review granted; direction that consultation must occur between the parties on Provincial financing of a proposed new Effluent Treatment Facility.</w:t>
            </w:r>
          </w:p>
        </w:tc>
      </w:tr>
      <w:tr w:rsidR="008125F7" w:rsidRPr="00EE376B" w:rsidTr="008125F7">
        <w:tc>
          <w:tcPr>
            <w:tcW w:w="2427" w:type="pct"/>
            <w:gridSpan w:val="2"/>
          </w:tcPr>
          <w:p w:rsidR="008125F7" w:rsidRPr="00EE376B" w:rsidRDefault="008125F7" w:rsidP="00E80134">
            <w:pPr>
              <w:jc w:val="both"/>
              <w:rPr>
                <w:sz w:val="20"/>
              </w:rPr>
            </w:pPr>
            <w:r w:rsidRPr="00EE376B">
              <w:rPr>
                <w:sz w:val="20"/>
              </w:rPr>
              <w:t>September 17, 2019</w:t>
            </w:r>
          </w:p>
          <w:p w:rsidR="008125F7" w:rsidRPr="00EE376B" w:rsidRDefault="008125F7" w:rsidP="00E80134">
            <w:pPr>
              <w:jc w:val="both"/>
              <w:rPr>
                <w:sz w:val="20"/>
              </w:rPr>
            </w:pPr>
            <w:r w:rsidRPr="00EE376B">
              <w:rPr>
                <w:sz w:val="20"/>
              </w:rPr>
              <w:t>Nova Scotia Court of Appeal</w:t>
            </w:r>
          </w:p>
          <w:p w:rsidR="008125F7" w:rsidRPr="00EE376B" w:rsidRDefault="008125F7" w:rsidP="00E80134">
            <w:pPr>
              <w:jc w:val="both"/>
              <w:rPr>
                <w:sz w:val="20"/>
              </w:rPr>
            </w:pPr>
            <w:r w:rsidRPr="00EE376B">
              <w:rPr>
                <w:sz w:val="20"/>
              </w:rPr>
              <w:t>(</w:t>
            </w:r>
            <w:proofErr w:type="spellStart"/>
            <w:r w:rsidRPr="00EE376B">
              <w:rPr>
                <w:sz w:val="20"/>
              </w:rPr>
              <w:t>Fichaud</w:t>
            </w:r>
            <w:proofErr w:type="spellEnd"/>
            <w:r w:rsidRPr="00EE376B">
              <w:rPr>
                <w:sz w:val="20"/>
              </w:rPr>
              <w:t>, Oland, and Bryson JJ.A.)</w:t>
            </w:r>
          </w:p>
          <w:p w:rsidR="008125F7" w:rsidRPr="00EE376B" w:rsidRDefault="008125F7" w:rsidP="00E80134">
            <w:pPr>
              <w:jc w:val="both"/>
              <w:rPr>
                <w:sz w:val="20"/>
              </w:rPr>
            </w:pPr>
            <w:hyperlink r:id="rId38" w:history="1">
              <w:r w:rsidRPr="00EE376B">
                <w:rPr>
                  <w:rStyle w:val="Hyperlink"/>
                  <w:sz w:val="20"/>
                </w:rPr>
                <w:t>2019 NSCA 75</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Appeal dismissed.</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November 18, 2019</w:t>
            </w:r>
          </w:p>
          <w:p w:rsidR="008125F7" w:rsidRPr="00EE376B" w:rsidRDefault="008125F7" w:rsidP="00E80134">
            <w:pPr>
              <w:jc w:val="both"/>
              <w:rPr>
                <w:sz w:val="20"/>
              </w:rPr>
            </w:pPr>
            <w:r w:rsidRPr="00EE376B">
              <w:rPr>
                <w:sz w:val="20"/>
              </w:rPr>
              <w:t>Supreme Court of Canada</w:t>
            </w: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Application for leave to appeal filed</w:t>
            </w:r>
          </w:p>
          <w:p w:rsidR="008125F7" w:rsidRPr="00EE376B" w:rsidRDefault="008125F7" w:rsidP="00E80134">
            <w:pPr>
              <w:jc w:val="both"/>
              <w:rPr>
                <w:sz w:val="20"/>
              </w:rPr>
            </w:pPr>
          </w:p>
        </w:tc>
      </w:tr>
    </w:tbl>
    <w:p w:rsidR="008125F7" w:rsidRPr="00EE376B" w:rsidRDefault="008125F7" w:rsidP="00E80134">
      <w:pPr>
        <w:jc w:val="both"/>
        <w:rPr>
          <w:sz w:val="20"/>
        </w:rPr>
      </w:pPr>
    </w:p>
    <w:p w:rsidR="00435E6E" w:rsidRPr="00EE376B" w:rsidRDefault="00435E6E" w:rsidP="00E80134">
      <w:pPr>
        <w:jc w:val="both"/>
        <w:rPr>
          <w:sz w:val="20"/>
        </w:rPr>
      </w:pPr>
      <w:r w:rsidRPr="00EE376B">
        <w:rPr>
          <w:sz w:val="20"/>
        </w:rPr>
        <w:pict>
          <v:rect id="_x0000_i1034" style="width:2in;height:1pt" o:hrpct="0" o:hralign="center" o:hrstd="t" o:hrnoshade="t" o:hr="t" fillcolor="black [3213]" stroked="f"/>
        </w:pict>
      </w:r>
    </w:p>
    <w:p w:rsidR="00435E6E" w:rsidRPr="00EE376B" w:rsidRDefault="00435E6E" w:rsidP="00E801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lang w:val="fr-CA"/>
              </w:rPr>
            </w:pPr>
            <w:r w:rsidRPr="00EE376B">
              <w:rPr>
                <w:rStyle w:val="SCCFileNumberChar"/>
                <w:sz w:val="20"/>
                <w:szCs w:val="20"/>
                <w:lang w:val="fr-CA"/>
              </w:rPr>
              <w:t>38917</w:t>
            </w:r>
          </w:p>
        </w:tc>
        <w:tc>
          <w:tcPr>
            <w:tcW w:w="4457" w:type="pct"/>
            <w:gridSpan w:val="3"/>
          </w:tcPr>
          <w:p w:rsidR="008125F7" w:rsidRPr="00EE376B" w:rsidRDefault="008125F7" w:rsidP="00E80134">
            <w:pPr>
              <w:pStyle w:val="SCCLsocParty"/>
              <w:jc w:val="both"/>
              <w:rPr>
                <w:b/>
                <w:sz w:val="20"/>
                <w:szCs w:val="20"/>
              </w:rPr>
            </w:pPr>
            <w:r w:rsidRPr="00EE376B">
              <w:rPr>
                <w:b/>
                <w:sz w:val="20"/>
                <w:szCs w:val="20"/>
              </w:rPr>
              <w:t xml:space="preserve">Sa Majesté la Reine du chef de la Province de la Nouvelle-Écosse, représentée par le ministre des Affaires autochtones c. </w:t>
            </w:r>
            <w:proofErr w:type="spellStart"/>
            <w:r w:rsidRPr="00EE376B">
              <w:rPr>
                <w:b/>
                <w:sz w:val="20"/>
                <w:szCs w:val="20"/>
              </w:rPr>
              <w:t>Pictou</w:t>
            </w:r>
            <w:proofErr w:type="spellEnd"/>
            <w:r w:rsidRPr="00EE376B">
              <w:rPr>
                <w:b/>
                <w:sz w:val="20"/>
                <w:szCs w:val="20"/>
              </w:rPr>
              <w:t xml:space="preserve"> Landing First Nation</w:t>
            </w:r>
          </w:p>
          <w:p w:rsidR="008125F7" w:rsidRPr="00EE376B" w:rsidRDefault="008125F7" w:rsidP="00E80134">
            <w:pPr>
              <w:pStyle w:val="SCCLsocOtherPartySeparator"/>
              <w:rPr>
                <w:sz w:val="20"/>
                <w:szCs w:val="20"/>
                <w:lang w:val="en-US"/>
              </w:rPr>
            </w:pPr>
            <w:r w:rsidRPr="00EE376B">
              <w:rPr>
                <w:sz w:val="20"/>
                <w:szCs w:val="20"/>
                <w:lang w:val="en-US"/>
              </w:rPr>
              <w:t>- et -</w:t>
            </w:r>
          </w:p>
          <w:p w:rsidR="008125F7" w:rsidRPr="00EE376B" w:rsidRDefault="008125F7" w:rsidP="00E80134">
            <w:pPr>
              <w:pStyle w:val="SCCLsocParty"/>
              <w:jc w:val="both"/>
              <w:rPr>
                <w:b/>
                <w:sz w:val="20"/>
                <w:szCs w:val="20"/>
                <w:lang w:val="en-US"/>
              </w:rPr>
            </w:pPr>
            <w:r w:rsidRPr="00EE376B">
              <w:rPr>
                <w:b/>
                <w:sz w:val="20"/>
                <w:szCs w:val="20"/>
                <w:lang w:val="en-US"/>
              </w:rPr>
              <w:t>Northern Pulp Nova Scotia Corporation</w:t>
            </w:r>
          </w:p>
          <w:p w:rsidR="008125F7" w:rsidRPr="00EE376B" w:rsidRDefault="008125F7" w:rsidP="00E80134">
            <w:pPr>
              <w:jc w:val="both"/>
              <w:rPr>
                <w:sz w:val="20"/>
                <w:lang w:val="fr-CA"/>
              </w:rPr>
            </w:pPr>
            <w:r w:rsidRPr="00EE376B">
              <w:rPr>
                <w:sz w:val="20"/>
                <w:lang w:val="fr-CA"/>
              </w:rPr>
              <w:t>(N.</w:t>
            </w:r>
            <w:r w:rsidRPr="00EE376B">
              <w:rPr>
                <w:sz w:val="20"/>
                <w:lang w:val="fr-CA"/>
              </w:rPr>
              <w:noBreakHyphen/>
              <w:t>É.) (Civile) (Autorisation)</w:t>
            </w: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Droit constitutionnel — Droit des Autochtones — Obligation de consulter — Financement provincial — Le financement provincial destiné au remplacement d’une installation industrielle existante (dont l’objet et les effets matériels préjudiciables éventuels font déjà l’objet d’une consultation active) déclenche</w:t>
            </w:r>
            <w:r w:rsidRPr="00EE376B">
              <w:rPr>
                <w:sz w:val="20"/>
                <w:lang w:val="fr-CA"/>
              </w:rPr>
              <w:noBreakHyphen/>
              <w:t>t</w:t>
            </w:r>
            <w:r w:rsidRPr="00EE376B">
              <w:rPr>
                <w:sz w:val="20"/>
                <w:lang w:val="fr-CA"/>
              </w:rPr>
              <w:noBreakHyphen/>
              <w:t>il une obligation de consulter à propos du financement lui</w:t>
            </w:r>
            <w:r w:rsidRPr="00EE376B">
              <w:rPr>
                <w:sz w:val="20"/>
                <w:lang w:val="fr-CA"/>
              </w:rPr>
              <w:noBreakHyphen/>
              <w:t xml:space="preserve">même? — Une loi comme la </w:t>
            </w:r>
            <w:r w:rsidRPr="00EE376B">
              <w:rPr>
                <w:i/>
                <w:sz w:val="20"/>
                <w:lang w:val="fr-CA"/>
              </w:rPr>
              <w:t>Boat Harbour Act</w:t>
            </w:r>
            <w:r w:rsidRPr="00EE376B">
              <w:rPr>
                <w:sz w:val="20"/>
                <w:lang w:val="fr-CA"/>
              </w:rPr>
              <w:t>, adoptée par l’organe législatif de l’État pour appuyer la fermeture et la restauration d’une usine de traitement existante (et réduisant par conséquent les effets préjudiciables de cet élément d’une installation industrielle existante plus importante) doit</w:t>
            </w:r>
            <w:r w:rsidRPr="00EE376B">
              <w:rPr>
                <w:sz w:val="20"/>
                <w:lang w:val="fr-CA"/>
              </w:rPr>
              <w:noBreakHyphen/>
              <w:t>elle être qualifiée de « conduite de la Couronne » qui créée un nouvel effet préjudiciable qui remet à zéro ce qui est convenu d’appeler la « ligne de base juridique » de manière à déclencher l’obligation de consulter?</w:t>
            </w:r>
          </w:p>
        </w:tc>
      </w:tr>
      <w:tr w:rsidR="008125F7" w:rsidRPr="00EE376B" w:rsidTr="008125F7">
        <w:tc>
          <w:tcPr>
            <w:tcW w:w="5000" w:type="pct"/>
            <w:gridSpan w:val="4"/>
          </w:tcPr>
          <w:p w:rsidR="008125F7" w:rsidRPr="00EE376B" w:rsidRDefault="008125F7" w:rsidP="00E80134">
            <w:pPr>
              <w:jc w:val="both"/>
              <w:rPr>
                <w:sz w:val="20"/>
                <w:lang w:val="fr-CA"/>
              </w:rPr>
            </w:pP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Depuis plus de cinquante ans, l’usine de pâte à Abercrombie Point (Nouvelle</w:t>
            </w:r>
            <w:r w:rsidRPr="00EE376B">
              <w:rPr>
                <w:sz w:val="20"/>
                <w:lang w:val="fr-CA"/>
              </w:rPr>
              <w:noBreakHyphen/>
              <w:t xml:space="preserve">Écosse) rejette de l’effluent liquide et des émissions dans l’atmosphère. Depuis 1967, l’effluent s’est déposé dans l’usine de traitement des effluents de Boat Harbour (l’usine), appartenant à la Province et louée à l’exploitante de l’usine (présentement, la </w:t>
            </w:r>
            <w:proofErr w:type="spellStart"/>
            <w:r w:rsidRPr="00EE376B">
              <w:rPr>
                <w:sz w:val="20"/>
                <w:lang w:val="fr-CA"/>
              </w:rPr>
              <w:t>Northern</w:t>
            </w:r>
            <w:proofErr w:type="spellEnd"/>
            <w:r w:rsidRPr="00EE376B">
              <w:rPr>
                <w:sz w:val="20"/>
                <w:lang w:val="fr-CA"/>
              </w:rPr>
              <w:t xml:space="preserve"> </w:t>
            </w:r>
            <w:proofErr w:type="spellStart"/>
            <w:r w:rsidRPr="00EE376B">
              <w:rPr>
                <w:sz w:val="20"/>
                <w:lang w:val="fr-CA"/>
              </w:rPr>
              <w:t>Pulp</w:t>
            </w:r>
            <w:proofErr w:type="spellEnd"/>
            <w:r w:rsidRPr="00EE376B">
              <w:rPr>
                <w:sz w:val="20"/>
                <w:lang w:val="fr-CA"/>
              </w:rPr>
              <w:t xml:space="preserve"> Nova Scotia Corporation). La Première Nation </w:t>
            </w:r>
            <w:proofErr w:type="spellStart"/>
            <w:r w:rsidRPr="00EE376B">
              <w:rPr>
                <w:sz w:val="20"/>
                <w:lang w:val="fr-CA"/>
              </w:rPr>
              <w:t>Pictou</w:t>
            </w:r>
            <w:proofErr w:type="spellEnd"/>
            <w:r w:rsidRPr="00EE376B">
              <w:rPr>
                <w:sz w:val="20"/>
                <w:lang w:val="fr-CA"/>
              </w:rPr>
              <w:t xml:space="preserve"> Landing (Picton Landing), située non loin de là, se plaint depuis longtemps au gouvernement provincial que les effluents et les émissions évacués de l’usine sont toxiques. En guise de réponse, et à titre d’accommodement partiel de </w:t>
            </w:r>
            <w:proofErr w:type="spellStart"/>
            <w:r w:rsidRPr="00EE376B">
              <w:rPr>
                <w:sz w:val="20"/>
                <w:lang w:val="fr-CA"/>
              </w:rPr>
              <w:t>Pictou</w:t>
            </w:r>
            <w:proofErr w:type="spellEnd"/>
            <w:r w:rsidRPr="00EE376B">
              <w:rPr>
                <w:sz w:val="20"/>
                <w:lang w:val="fr-CA"/>
              </w:rPr>
              <w:t xml:space="preserve"> Landing, la Province de la Nouvelle</w:t>
            </w:r>
            <w:r w:rsidRPr="00EE376B">
              <w:rPr>
                <w:sz w:val="20"/>
                <w:lang w:val="fr-CA"/>
              </w:rPr>
              <w:noBreakHyphen/>
              <w:t xml:space="preserve">Écosse a adopté la </w:t>
            </w:r>
            <w:r w:rsidRPr="00EE376B">
              <w:rPr>
                <w:i/>
                <w:sz w:val="20"/>
                <w:lang w:val="fr-CA"/>
              </w:rPr>
              <w:t>Boat Harbour Act</w:t>
            </w:r>
            <w:r w:rsidRPr="00EE376B">
              <w:rPr>
                <w:sz w:val="20"/>
                <w:lang w:val="fr-CA"/>
              </w:rPr>
              <w:t xml:space="preserve">, SNS 2015, ch. 4, art. 3, qui </w:t>
            </w:r>
            <w:proofErr w:type="gramStart"/>
            <w:r w:rsidRPr="00EE376B">
              <w:rPr>
                <w:sz w:val="20"/>
                <w:lang w:val="fr-CA"/>
              </w:rPr>
              <w:t>prévoit</w:t>
            </w:r>
            <w:proofErr w:type="gramEnd"/>
            <w:r w:rsidRPr="00EE376B">
              <w:rPr>
                <w:sz w:val="20"/>
                <w:lang w:val="fr-CA"/>
              </w:rPr>
              <w:t xml:space="preserve"> notamment qu’après le 30 janvier 2020, l’utilisation de l’usine de traitement des effluents de Boat Harbour devait cesser. Pour pouvoir continuer à être exploitée, l’usine avait besoin d’une nouvelle usine de traitement des effluents et l’autorisation du gouvernement. La Province a eu des discussions confidentielles avec l’usine sur le financement de la nouvelle usine de traitement. Lorsque </w:t>
            </w:r>
            <w:proofErr w:type="spellStart"/>
            <w:r w:rsidRPr="00EE376B">
              <w:rPr>
                <w:sz w:val="20"/>
                <w:lang w:val="fr-CA"/>
              </w:rPr>
              <w:t>Pictou</w:t>
            </w:r>
            <w:proofErr w:type="spellEnd"/>
            <w:r w:rsidRPr="00EE376B">
              <w:rPr>
                <w:sz w:val="20"/>
                <w:lang w:val="fr-CA"/>
              </w:rPr>
              <w:t xml:space="preserve"> Landing a eu connaissance du financement projeté, elle a présenté une demande à la Cour suprême de la Nouvelle</w:t>
            </w:r>
            <w:r w:rsidRPr="00EE376B">
              <w:rPr>
                <w:sz w:val="20"/>
                <w:lang w:val="fr-CA"/>
              </w:rPr>
              <w:noBreakHyphen/>
              <w:t>Écosse, lui demandant de statuer que l’accommodement ne se limite pas à l’usine de traitement, mais à tout financement éventuel par l’État. La Cour suprême de la Nouvelle</w:t>
            </w:r>
            <w:r w:rsidRPr="00EE376B">
              <w:rPr>
                <w:sz w:val="20"/>
                <w:lang w:val="fr-CA"/>
              </w:rPr>
              <w:noBreakHyphen/>
              <w:t xml:space="preserve">Écosse a donné raison à </w:t>
            </w:r>
            <w:proofErr w:type="spellStart"/>
            <w:r w:rsidRPr="00EE376B">
              <w:rPr>
                <w:sz w:val="20"/>
                <w:lang w:val="fr-CA"/>
              </w:rPr>
              <w:t>Pictou</w:t>
            </w:r>
            <w:proofErr w:type="spellEnd"/>
            <w:r w:rsidRPr="00EE376B">
              <w:rPr>
                <w:sz w:val="20"/>
                <w:lang w:val="fr-CA"/>
              </w:rPr>
              <w:t xml:space="preserve"> Landing et a ordonné à la Province de consulter relativement au financement projeté. La Cour d’appel de la Nouvelle</w:t>
            </w:r>
            <w:r w:rsidRPr="00EE376B">
              <w:rPr>
                <w:sz w:val="20"/>
                <w:lang w:val="fr-CA"/>
              </w:rPr>
              <w:noBreakHyphen/>
              <w:t>Écosse a souscrit à l’unanimité à l’opinion selon laquelle l’obligation de consulter existe, vu que le financement provincial pourrait allonger la durée de vie de l’usine au</w:t>
            </w:r>
            <w:r w:rsidRPr="00EE376B">
              <w:rPr>
                <w:sz w:val="20"/>
                <w:lang w:val="fr-CA"/>
              </w:rPr>
              <w:noBreakHyphen/>
              <w:t xml:space="preserve">delà du délai prévu dans la </w:t>
            </w:r>
            <w:r w:rsidRPr="00EE376B">
              <w:rPr>
                <w:i/>
                <w:sz w:val="20"/>
                <w:lang w:val="fr-CA"/>
              </w:rPr>
              <w:t>Boat Harbour Act</w:t>
            </w:r>
            <w:r w:rsidRPr="00EE376B">
              <w:rPr>
                <w:sz w:val="20"/>
                <w:lang w:val="fr-CA"/>
              </w:rPr>
              <w:t>.</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30 novembre 2018</w:t>
            </w:r>
          </w:p>
          <w:p w:rsidR="008125F7" w:rsidRPr="00EE376B" w:rsidRDefault="008125F7" w:rsidP="00E80134">
            <w:pPr>
              <w:jc w:val="both"/>
              <w:rPr>
                <w:sz w:val="20"/>
                <w:lang w:val="fr-CA"/>
              </w:rPr>
            </w:pPr>
            <w:r w:rsidRPr="00EE376B">
              <w:rPr>
                <w:sz w:val="20"/>
                <w:lang w:val="fr-CA"/>
              </w:rPr>
              <w:t>Cour suprême de la Nouvelle</w:t>
            </w:r>
            <w:r w:rsidRPr="00EE376B">
              <w:rPr>
                <w:sz w:val="20"/>
                <w:lang w:val="fr-CA"/>
              </w:rPr>
              <w:noBreakHyphen/>
              <w:t>Écosse, Section de première instance</w:t>
            </w:r>
          </w:p>
          <w:p w:rsidR="008125F7" w:rsidRPr="00EE376B" w:rsidRDefault="008125F7" w:rsidP="00E80134">
            <w:pPr>
              <w:jc w:val="both"/>
              <w:rPr>
                <w:sz w:val="20"/>
                <w:lang w:val="fr-CA"/>
              </w:rPr>
            </w:pPr>
            <w:r w:rsidRPr="00EE376B">
              <w:rPr>
                <w:sz w:val="20"/>
                <w:lang w:val="fr-CA"/>
              </w:rPr>
              <w:t>(Juge Gabriel)</w:t>
            </w:r>
          </w:p>
          <w:p w:rsidR="008125F7" w:rsidRPr="00EE376B" w:rsidRDefault="008125F7" w:rsidP="00E80134">
            <w:pPr>
              <w:jc w:val="both"/>
              <w:rPr>
                <w:sz w:val="20"/>
                <w:lang w:val="fr-CA"/>
              </w:rPr>
            </w:pPr>
            <w:hyperlink r:id="rId39" w:history="1">
              <w:r w:rsidRPr="00EE376B">
                <w:rPr>
                  <w:rStyle w:val="Hyperlink"/>
                  <w:sz w:val="20"/>
                  <w:lang w:val="fr-CA"/>
                </w:rPr>
                <w:t>2018 NSSC 306</w:t>
              </w:r>
            </w:hyperlink>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Jugement accueillant la demande de contrôle judiciaire et statuant qu’il devait y avoir entre les parties consultation sur le financement provincial de la nouvelle usine de traitement des effluents projetée.</w:t>
            </w: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17 septembre 2019</w:t>
            </w:r>
          </w:p>
          <w:p w:rsidR="008125F7" w:rsidRPr="00EE376B" w:rsidRDefault="008125F7" w:rsidP="00E80134">
            <w:pPr>
              <w:jc w:val="both"/>
              <w:rPr>
                <w:sz w:val="20"/>
                <w:lang w:val="fr-CA"/>
              </w:rPr>
            </w:pPr>
            <w:r w:rsidRPr="00EE376B">
              <w:rPr>
                <w:sz w:val="20"/>
                <w:lang w:val="fr-CA"/>
              </w:rPr>
              <w:t>Cour d’appel de la Nouvelle</w:t>
            </w:r>
            <w:r w:rsidRPr="00EE376B">
              <w:rPr>
                <w:sz w:val="20"/>
                <w:lang w:val="fr-CA"/>
              </w:rPr>
              <w:noBreakHyphen/>
              <w:t>Écosse</w:t>
            </w:r>
          </w:p>
          <w:p w:rsidR="008125F7" w:rsidRPr="00EE376B" w:rsidRDefault="008125F7" w:rsidP="00E80134">
            <w:pPr>
              <w:jc w:val="both"/>
              <w:rPr>
                <w:sz w:val="20"/>
                <w:lang w:val="fr-CA"/>
              </w:rPr>
            </w:pPr>
            <w:r w:rsidRPr="00EE376B">
              <w:rPr>
                <w:sz w:val="20"/>
                <w:lang w:val="fr-CA"/>
              </w:rPr>
              <w:t xml:space="preserve">(Juges </w:t>
            </w:r>
            <w:proofErr w:type="spellStart"/>
            <w:r w:rsidRPr="00EE376B">
              <w:rPr>
                <w:sz w:val="20"/>
                <w:lang w:val="fr-CA"/>
              </w:rPr>
              <w:t>Fichaud</w:t>
            </w:r>
            <w:proofErr w:type="spellEnd"/>
            <w:r w:rsidRPr="00EE376B">
              <w:rPr>
                <w:sz w:val="20"/>
                <w:lang w:val="fr-CA"/>
              </w:rPr>
              <w:t xml:space="preserve">, </w:t>
            </w:r>
            <w:proofErr w:type="spellStart"/>
            <w:r w:rsidRPr="00EE376B">
              <w:rPr>
                <w:sz w:val="20"/>
                <w:lang w:val="fr-CA"/>
              </w:rPr>
              <w:t>Oland</w:t>
            </w:r>
            <w:proofErr w:type="spellEnd"/>
            <w:r w:rsidRPr="00EE376B">
              <w:rPr>
                <w:sz w:val="20"/>
                <w:lang w:val="fr-CA"/>
              </w:rPr>
              <w:t xml:space="preserve"> et </w:t>
            </w:r>
            <w:proofErr w:type="spellStart"/>
            <w:r w:rsidRPr="00EE376B">
              <w:rPr>
                <w:sz w:val="20"/>
                <w:lang w:val="fr-CA"/>
              </w:rPr>
              <w:t>Bryson</w:t>
            </w:r>
            <w:proofErr w:type="spellEnd"/>
            <w:r w:rsidRPr="00EE376B">
              <w:rPr>
                <w:sz w:val="20"/>
                <w:lang w:val="fr-CA"/>
              </w:rPr>
              <w:t>)</w:t>
            </w:r>
          </w:p>
          <w:p w:rsidR="008125F7" w:rsidRPr="00EE376B" w:rsidRDefault="008125F7" w:rsidP="00E80134">
            <w:pPr>
              <w:jc w:val="both"/>
              <w:rPr>
                <w:sz w:val="20"/>
                <w:lang w:val="fr-CA"/>
              </w:rPr>
            </w:pPr>
            <w:hyperlink r:id="rId40" w:history="1">
              <w:r w:rsidRPr="00EE376B">
                <w:rPr>
                  <w:rStyle w:val="Hyperlink"/>
                  <w:sz w:val="20"/>
                  <w:lang w:val="fr-CA"/>
                </w:rPr>
                <w:t>2019 NSCA 75</w:t>
              </w:r>
            </w:hyperlink>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Rejet de l’appel.</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18 novembre 2019</w:t>
            </w:r>
          </w:p>
          <w:p w:rsidR="008125F7" w:rsidRPr="00EE376B" w:rsidRDefault="008125F7" w:rsidP="00E80134">
            <w:pPr>
              <w:jc w:val="both"/>
              <w:rPr>
                <w:sz w:val="20"/>
                <w:lang w:val="fr-CA"/>
              </w:rPr>
            </w:pPr>
            <w:r w:rsidRPr="00EE376B">
              <w:rPr>
                <w:sz w:val="20"/>
                <w:lang w:val="fr-CA"/>
              </w:rPr>
              <w:t>Cour suprême du Canada</w:t>
            </w: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Dépôt de la demande d’autorisation d’appel</w:t>
            </w:r>
          </w:p>
          <w:p w:rsidR="008125F7" w:rsidRPr="00EE376B" w:rsidRDefault="008125F7" w:rsidP="00E80134">
            <w:pPr>
              <w:jc w:val="both"/>
              <w:rPr>
                <w:sz w:val="20"/>
                <w:lang w:val="fr-CA"/>
              </w:rPr>
            </w:pPr>
          </w:p>
        </w:tc>
      </w:tr>
    </w:tbl>
    <w:p w:rsidR="008125F7" w:rsidRPr="00EE376B" w:rsidRDefault="008125F7" w:rsidP="00E80134">
      <w:pPr>
        <w:jc w:val="both"/>
        <w:rPr>
          <w:sz w:val="20"/>
          <w:lang w:val="fr-CA"/>
        </w:rPr>
      </w:pPr>
    </w:p>
    <w:p w:rsidR="00435E6E" w:rsidRPr="00EE376B" w:rsidRDefault="00435E6E" w:rsidP="00E80134">
      <w:pPr>
        <w:jc w:val="both"/>
        <w:rPr>
          <w:sz w:val="20"/>
          <w:lang w:val="fr-CA"/>
        </w:rPr>
      </w:pPr>
      <w:r w:rsidRPr="00EE376B">
        <w:rPr>
          <w:sz w:val="20"/>
        </w:rPr>
        <w:pict>
          <v:rect id="_x0000_i1035" style="width:2in;height:1pt" o:hrpct="0" o:hralign="center" o:hrstd="t" o:hrnoshade="t" o:hr="t" fillcolor="black [3213]" stroked="f"/>
        </w:pict>
      </w:r>
    </w:p>
    <w:p w:rsidR="00EC376C" w:rsidRPr="00EE376B" w:rsidRDefault="00EC376C"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rPr>
            </w:pPr>
            <w:r w:rsidRPr="00EE376B">
              <w:rPr>
                <w:rStyle w:val="SCCFileNumberChar"/>
                <w:sz w:val="20"/>
                <w:szCs w:val="20"/>
              </w:rPr>
              <w:t>38871</w:t>
            </w:r>
          </w:p>
        </w:tc>
        <w:tc>
          <w:tcPr>
            <w:tcW w:w="4457" w:type="pct"/>
            <w:gridSpan w:val="3"/>
          </w:tcPr>
          <w:p w:rsidR="008125F7" w:rsidRPr="00EE376B" w:rsidRDefault="008125F7" w:rsidP="00E80134">
            <w:pPr>
              <w:pStyle w:val="SCCLsocParty"/>
              <w:jc w:val="both"/>
              <w:rPr>
                <w:b/>
                <w:sz w:val="20"/>
                <w:szCs w:val="20"/>
                <w:lang w:val="en-US"/>
              </w:rPr>
            </w:pPr>
            <w:r w:rsidRPr="00EE376B">
              <w:rPr>
                <w:b/>
                <w:sz w:val="20"/>
                <w:szCs w:val="20"/>
                <w:lang w:val="en-US"/>
              </w:rPr>
              <w:t>Her Majesty the Queen v. Canada North Group Inc., Canada North Camps Inc., Campcorp Structures Ltd., DJ Catering Ltd., 816956 Alberta Ltd., 1371047 Alberta Ltd., 1919209 Alberta Ltd., Ernst &amp; Young Inc. (in its capacity as Monitor, and not in its personal capacity) and Business Development Bank of Canada</w:t>
            </w:r>
          </w:p>
          <w:p w:rsidR="008125F7" w:rsidRPr="00EE376B" w:rsidRDefault="008125F7" w:rsidP="00E80134">
            <w:pPr>
              <w:jc w:val="both"/>
              <w:rPr>
                <w:sz w:val="20"/>
              </w:rPr>
            </w:pPr>
            <w:r w:rsidRPr="00EE376B">
              <w:rPr>
                <w:sz w:val="20"/>
              </w:rPr>
              <w:t>(Alta.) (Civil) (By Leave)</w:t>
            </w:r>
          </w:p>
        </w:tc>
      </w:tr>
      <w:tr w:rsidR="008125F7" w:rsidRPr="00EE376B" w:rsidTr="008125F7">
        <w:tc>
          <w:tcPr>
            <w:tcW w:w="5000" w:type="pct"/>
            <w:gridSpan w:val="4"/>
          </w:tcPr>
          <w:p w:rsidR="008125F7" w:rsidRPr="00EE376B" w:rsidRDefault="008125F7" w:rsidP="00E80134">
            <w:pPr>
              <w:jc w:val="both"/>
              <w:rPr>
                <w:sz w:val="20"/>
              </w:rPr>
            </w:pPr>
            <w:r w:rsidRPr="00EE376B">
              <w:rPr>
                <w:sz w:val="20"/>
              </w:rPr>
              <w:t xml:space="preserve">Bankruptcy and insolvency — Priority — Priming charges — Source deductions — Order granting protection under the </w:t>
            </w:r>
            <w:r w:rsidRPr="00EE376B">
              <w:rPr>
                <w:i/>
                <w:sz w:val="20"/>
              </w:rPr>
              <w:t xml:space="preserve">Companies’ Creditors Arrangement Act </w:t>
            </w:r>
            <w:r w:rsidRPr="00EE376B">
              <w:rPr>
                <w:sz w:val="20"/>
              </w:rPr>
              <w:t xml:space="preserve">gave priority over claims of secured creditors to charges of Monitor, interim lender and corporate directors — Order provided that subject charges were not to be limited or impaired by federal or provincial statutes — Federal statutes provide Crown’s claims for unremitted source deductions with priority over all other creditors’ claims — Whether Crown’s claim for source deductions takes priority over court-ordered charges — </w:t>
            </w:r>
            <w:r w:rsidRPr="00EE376B">
              <w:rPr>
                <w:i/>
                <w:sz w:val="20"/>
              </w:rPr>
              <w:t>Companies’ Creditors Arrangement Act</w:t>
            </w:r>
            <w:r w:rsidRPr="00EE376B">
              <w:rPr>
                <w:sz w:val="20"/>
              </w:rPr>
              <w:t xml:space="preserve">, R.S.C. 1985, c. C-36, ss. 11.2(2), 11.51(2) and 11.52(2) — </w:t>
            </w:r>
            <w:r w:rsidRPr="00EE376B">
              <w:rPr>
                <w:i/>
                <w:sz w:val="20"/>
              </w:rPr>
              <w:t>Income Tax Act</w:t>
            </w:r>
            <w:r w:rsidRPr="00EE376B">
              <w:rPr>
                <w:sz w:val="20"/>
              </w:rPr>
              <w:t xml:space="preserve">, R.S.C. 1985, c. 1 (5th Supp.), s. 227(4.1) — </w:t>
            </w:r>
            <w:r w:rsidRPr="00EE376B">
              <w:rPr>
                <w:i/>
                <w:sz w:val="20"/>
              </w:rPr>
              <w:t>Canada Pension Plan Act</w:t>
            </w:r>
            <w:r w:rsidRPr="00EE376B">
              <w:rPr>
                <w:sz w:val="20"/>
              </w:rPr>
              <w:t xml:space="preserve">, R.S.C. 1985, c. C-8, s. 23(4) — </w:t>
            </w:r>
            <w:r w:rsidRPr="00EE376B">
              <w:rPr>
                <w:i/>
                <w:sz w:val="20"/>
              </w:rPr>
              <w:t>Employment Insurance Act</w:t>
            </w:r>
            <w:r w:rsidRPr="00EE376B">
              <w:rPr>
                <w:sz w:val="20"/>
              </w:rPr>
              <w:t xml:space="preserve">, S.C. 1996, c. 23, s. 86(2.1). </w:t>
            </w:r>
          </w:p>
        </w:tc>
      </w:tr>
      <w:tr w:rsidR="008125F7" w:rsidRPr="00EE376B" w:rsidTr="008125F7">
        <w:tc>
          <w:tcPr>
            <w:tcW w:w="5000" w:type="pct"/>
            <w:gridSpan w:val="4"/>
          </w:tcPr>
          <w:p w:rsidR="008125F7" w:rsidRPr="00EE376B" w:rsidRDefault="008125F7" w:rsidP="00E80134">
            <w:pPr>
              <w:jc w:val="both"/>
              <w:rPr>
                <w:sz w:val="20"/>
              </w:rPr>
            </w:pPr>
          </w:p>
        </w:tc>
      </w:tr>
      <w:tr w:rsidR="008125F7" w:rsidRPr="00EE376B" w:rsidTr="008125F7">
        <w:tc>
          <w:tcPr>
            <w:tcW w:w="5000" w:type="pct"/>
            <w:gridSpan w:val="4"/>
          </w:tcPr>
          <w:p w:rsidR="008125F7" w:rsidRPr="00EE376B" w:rsidRDefault="008125F7" w:rsidP="00E80134">
            <w:pPr>
              <w:jc w:val="both"/>
              <w:rPr>
                <w:sz w:val="20"/>
              </w:rPr>
            </w:pPr>
            <w:r w:rsidRPr="00EE376B">
              <w:rPr>
                <w:sz w:val="20"/>
              </w:rPr>
              <w:t xml:space="preserve">The Court of Queen’s Bench issued an order granting several insolvent corporations protection under the </w:t>
            </w:r>
            <w:r w:rsidRPr="00EE376B">
              <w:rPr>
                <w:i/>
                <w:sz w:val="20"/>
              </w:rPr>
              <w:t>Companies’ Creditors Arrangement Act</w:t>
            </w:r>
            <w:r w:rsidRPr="00EE376B">
              <w:rPr>
                <w:sz w:val="20"/>
              </w:rPr>
              <w:t xml:space="preserve">, R.S.C. 1985, </w:t>
            </w:r>
            <w:proofErr w:type="gramStart"/>
            <w:r w:rsidRPr="00EE376B">
              <w:rPr>
                <w:sz w:val="20"/>
              </w:rPr>
              <w:t>c</w:t>
            </w:r>
            <w:proofErr w:type="gramEnd"/>
            <w:r w:rsidRPr="00EE376B">
              <w:rPr>
                <w:sz w:val="20"/>
              </w:rPr>
              <w:t xml:space="preserve">. C-36. The Court provided charges in favour of the court-appointed Monitor, the interim financier and the corporate directors were to take priority over the claims of secured creditors and provided that they were not to be limited or impaired by the federal or provincial statutes. The Crown applied to vary the order, arguing that, notwithstanding any other federal statute, the </w:t>
            </w:r>
            <w:r w:rsidRPr="00EE376B">
              <w:rPr>
                <w:i/>
                <w:sz w:val="20"/>
              </w:rPr>
              <w:t>Income Tax Act</w:t>
            </w:r>
            <w:r w:rsidRPr="00EE376B">
              <w:rPr>
                <w:sz w:val="20"/>
              </w:rPr>
              <w:t>, R.S.C. 1985, c. 1 (5th Supp.), s. 227(4.1), among other statutes, provide the Crown’s claims for unremitted source deductions with priority over all other creditors’ claims.</w:t>
            </w:r>
          </w:p>
          <w:p w:rsidR="008125F7" w:rsidRPr="00EE376B" w:rsidRDefault="008125F7" w:rsidP="00E80134">
            <w:pPr>
              <w:jc w:val="both"/>
              <w:rPr>
                <w:sz w:val="20"/>
              </w:rPr>
            </w:pPr>
          </w:p>
          <w:p w:rsidR="008125F7" w:rsidRPr="00EE376B" w:rsidRDefault="008125F7" w:rsidP="00E80134">
            <w:pPr>
              <w:jc w:val="both"/>
              <w:rPr>
                <w:sz w:val="20"/>
              </w:rPr>
            </w:pPr>
            <w:r w:rsidRPr="00EE376B">
              <w:rPr>
                <w:sz w:val="20"/>
              </w:rPr>
              <w:t xml:space="preserve">The chambers judge found that the </w:t>
            </w:r>
            <w:r w:rsidRPr="00EE376B">
              <w:rPr>
                <w:i/>
                <w:sz w:val="20"/>
              </w:rPr>
              <w:t>Companies’ Creditors Arrangement Act</w:t>
            </w:r>
            <w:r w:rsidRPr="00EE376B">
              <w:rPr>
                <w:sz w:val="20"/>
              </w:rPr>
              <w:t xml:space="preserve"> gives the court the ability to rank court-ordered priority charges ahead of the Crown’s interest in deemed trusts created by the </w:t>
            </w:r>
            <w:r w:rsidRPr="00EE376B">
              <w:rPr>
                <w:i/>
                <w:sz w:val="20"/>
              </w:rPr>
              <w:t>Income Tax Act</w:t>
            </w:r>
            <w:r w:rsidRPr="00EE376B">
              <w:rPr>
                <w:sz w:val="20"/>
              </w:rPr>
              <w:t>. The Court of Appeal dismissed the appeal.</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September 11, 2017</w:t>
            </w:r>
          </w:p>
          <w:p w:rsidR="008125F7" w:rsidRPr="00EE376B" w:rsidRDefault="008125F7" w:rsidP="00E80134">
            <w:pPr>
              <w:jc w:val="both"/>
              <w:rPr>
                <w:sz w:val="20"/>
              </w:rPr>
            </w:pPr>
            <w:r w:rsidRPr="00EE376B">
              <w:rPr>
                <w:sz w:val="20"/>
              </w:rPr>
              <w:t>Court of Queen’s Bench of Alberta</w:t>
            </w:r>
          </w:p>
          <w:p w:rsidR="008125F7" w:rsidRPr="00EE376B" w:rsidRDefault="008125F7" w:rsidP="00E80134">
            <w:pPr>
              <w:jc w:val="both"/>
              <w:rPr>
                <w:sz w:val="20"/>
              </w:rPr>
            </w:pPr>
            <w:r w:rsidRPr="00EE376B">
              <w:rPr>
                <w:sz w:val="20"/>
              </w:rPr>
              <w:t>(</w:t>
            </w:r>
            <w:proofErr w:type="spellStart"/>
            <w:r w:rsidRPr="00EE376B">
              <w:rPr>
                <w:sz w:val="20"/>
              </w:rPr>
              <w:t>Topolniski</w:t>
            </w:r>
            <w:proofErr w:type="spellEnd"/>
            <w:r w:rsidRPr="00EE376B">
              <w:rPr>
                <w:sz w:val="20"/>
              </w:rPr>
              <w:t xml:space="preserve"> J.)</w:t>
            </w:r>
          </w:p>
          <w:p w:rsidR="008125F7" w:rsidRPr="00EE376B" w:rsidRDefault="008125F7" w:rsidP="00E80134">
            <w:pPr>
              <w:jc w:val="both"/>
              <w:rPr>
                <w:sz w:val="20"/>
              </w:rPr>
            </w:pPr>
            <w:hyperlink r:id="rId41" w:history="1">
              <w:r w:rsidRPr="00EE376B">
                <w:rPr>
                  <w:rStyle w:val="Hyperlink"/>
                  <w:sz w:val="20"/>
                </w:rPr>
                <w:t>2017 ABQB 550</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Application to vary July 5, 2017, order dismissed</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August 29, 2019</w:t>
            </w:r>
          </w:p>
          <w:p w:rsidR="008125F7" w:rsidRPr="00EE376B" w:rsidRDefault="008125F7" w:rsidP="00E80134">
            <w:pPr>
              <w:jc w:val="both"/>
              <w:rPr>
                <w:sz w:val="20"/>
              </w:rPr>
            </w:pPr>
            <w:r w:rsidRPr="00EE376B">
              <w:rPr>
                <w:sz w:val="20"/>
              </w:rPr>
              <w:t>Court of Appeal of Alberta (Edmonton)</w:t>
            </w:r>
          </w:p>
          <w:p w:rsidR="008125F7" w:rsidRPr="00EE376B" w:rsidRDefault="008125F7" w:rsidP="00E80134">
            <w:pPr>
              <w:jc w:val="both"/>
              <w:rPr>
                <w:sz w:val="20"/>
              </w:rPr>
            </w:pPr>
            <w:r w:rsidRPr="00EE376B">
              <w:rPr>
                <w:sz w:val="20"/>
              </w:rPr>
              <w:t>(</w:t>
            </w:r>
            <w:proofErr w:type="spellStart"/>
            <w:r w:rsidRPr="00EE376B">
              <w:rPr>
                <w:sz w:val="20"/>
              </w:rPr>
              <w:t>Rowbotham</w:t>
            </w:r>
            <w:proofErr w:type="spellEnd"/>
            <w:r w:rsidRPr="00EE376B">
              <w:rPr>
                <w:sz w:val="20"/>
              </w:rPr>
              <w:t xml:space="preserve">, </w:t>
            </w:r>
            <w:proofErr w:type="spellStart"/>
            <w:r w:rsidRPr="00EE376B">
              <w:rPr>
                <w:sz w:val="20"/>
              </w:rPr>
              <w:t>Wakeling</w:t>
            </w:r>
            <w:proofErr w:type="spellEnd"/>
            <w:r w:rsidRPr="00EE376B">
              <w:rPr>
                <w:sz w:val="20"/>
              </w:rPr>
              <w:t>, Schutz JJ.A.)</w:t>
            </w:r>
          </w:p>
          <w:p w:rsidR="008125F7" w:rsidRPr="00EE376B" w:rsidRDefault="008125F7" w:rsidP="00E80134">
            <w:pPr>
              <w:jc w:val="both"/>
              <w:rPr>
                <w:sz w:val="20"/>
              </w:rPr>
            </w:pPr>
            <w:hyperlink r:id="rId42" w:anchor="document" w:history="1">
              <w:r w:rsidRPr="00EE376B">
                <w:rPr>
                  <w:rStyle w:val="Hyperlink"/>
                  <w:sz w:val="20"/>
                </w:rPr>
                <w:t>2019 ABCA 314</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Appeal dismissed</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October 24, 2019</w:t>
            </w:r>
          </w:p>
          <w:p w:rsidR="008125F7" w:rsidRPr="00EE376B" w:rsidRDefault="008125F7" w:rsidP="00E80134">
            <w:pPr>
              <w:jc w:val="both"/>
              <w:rPr>
                <w:sz w:val="20"/>
              </w:rPr>
            </w:pPr>
            <w:r w:rsidRPr="00EE376B">
              <w:rPr>
                <w:sz w:val="20"/>
              </w:rPr>
              <w:t>Supreme Court of Canada</w:t>
            </w: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Application for leave to appeal filed</w:t>
            </w:r>
          </w:p>
          <w:p w:rsidR="008125F7" w:rsidRPr="00EE376B" w:rsidRDefault="008125F7" w:rsidP="00E80134">
            <w:pPr>
              <w:jc w:val="both"/>
              <w:rPr>
                <w:sz w:val="20"/>
              </w:rPr>
            </w:pPr>
          </w:p>
        </w:tc>
      </w:tr>
    </w:tbl>
    <w:p w:rsidR="008125F7" w:rsidRPr="00EE376B" w:rsidRDefault="008125F7" w:rsidP="00E80134">
      <w:pPr>
        <w:jc w:val="both"/>
        <w:rPr>
          <w:sz w:val="20"/>
        </w:rPr>
      </w:pPr>
    </w:p>
    <w:p w:rsidR="00435E6E" w:rsidRPr="00EE376B" w:rsidRDefault="00435E6E" w:rsidP="00E80134">
      <w:pPr>
        <w:jc w:val="both"/>
        <w:rPr>
          <w:sz w:val="20"/>
        </w:rPr>
      </w:pPr>
      <w:r w:rsidRPr="00EE376B">
        <w:rPr>
          <w:sz w:val="20"/>
        </w:rPr>
        <w:pict>
          <v:rect id="_x0000_i1036" style="width:2in;height:1pt" o:hrpct="0" o:hralign="center" o:hrstd="t" o:hrnoshade="t" o:hr="t" fillcolor="black [3213]" stroked="f"/>
        </w:pict>
      </w:r>
    </w:p>
    <w:p w:rsidR="00435E6E" w:rsidRPr="00EE376B" w:rsidRDefault="00435E6E" w:rsidP="00E801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lang w:val="fr-CA"/>
              </w:rPr>
            </w:pPr>
            <w:r w:rsidRPr="00EE376B">
              <w:rPr>
                <w:rStyle w:val="SCCFileNumberChar"/>
                <w:sz w:val="20"/>
                <w:szCs w:val="20"/>
                <w:lang w:val="fr-CA"/>
              </w:rPr>
              <w:t>38871</w:t>
            </w:r>
          </w:p>
        </w:tc>
        <w:tc>
          <w:tcPr>
            <w:tcW w:w="4457" w:type="pct"/>
            <w:gridSpan w:val="3"/>
          </w:tcPr>
          <w:p w:rsidR="008125F7" w:rsidRPr="00EE376B" w:rsidRDefault="008125F7" w:rsidP="00E80134">
            <w:pPr>
              <w:pStyle w:val="SCCLsocParty"/>
              <w:jc w:val="both"/>
              <w:rPr>
                <w:b/>
                <w:sz w:val="20"/>
                <w:szCs w:val="20"/>
              </w:rPr>
            </w:pPr>
            <w:r w:rsidRPr="00EE376B">
              <w:rPr>
                <w:b/>
                <w:sz w:val="20"/>
                <w:szCs w:val="20"/>
                <w:lang w:val="en-US"/>
              </w:rPr>
              <w:t xml:space="preserve">Sa Majesté la Reine c. Canada North Group Inc., Canada North Camps Inc., Campcorp Structures Ltd., DJ Catering Ltd., 816956 Alberta Ltd., 1371047 Alberta Ltd., 1919209 Alberta Ltd., Ernst &amp; Young Inc. </w:t>
            </w:r>
            <w:r w:rsidRPr="00EE376B">
              <w:rPr>
                <w:b/>
                <w:sz w:val="20"/>
                <w:szCs w:val="20"/>
              </w:rPr>
              <w:t>(en sa qualité de contrôleur et non à titre personnel) et Banque de développement du Canada</w:t>
            </w:r>
          </w:p>
          <w:p w:rsidR="008125F7" w:rsidRPr="00EE376B" w:rsidRDefault="008125F7" w:rsidP="00E80134">
            <w:pPr>
              <w:jc w:val="both"/>
              <w:rPr>
                <w:sz w:val="20"/>
                <w:lang w:val="fr-CA"/>
              </w:rPr>
            </w:pPr>
            <w:r w:rsidRPr="00EE376B">
              <w:rPr>
                <w:sz w:val="20"/>
                <w:lang w:val="fr-CA"/>
              </w:rPr>
              <w:t>(Alb.) (Civile) (Autorisation)</w:t>
            </w: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Faillite et insolvabilité — Ordre de priorité — Charges super</w:t>
            </w:r>
            <w:r w:rsidRPr="00EE376B">
              <w:rPr>
                <w:sz w:val="20"/>
                <w:lang w:val="fr-CA"/>
              </w:rPr>
              <w:noBreakHyphen/>
              <w:t xml:space="preserve">prioritaires — Retenues à la source — Une ordonnance accordant une protection sous le régime de la </w:t>
            </w:r>
            <w:r w:rsidRPr="00EE376B">
              <w:rPr>
                <w:i/>
                <w:sz w:val="20"/>
                <w:lang w:val="fr-CA"/>
              </w:rPr>
              <w:t xml:space="preserve">Loi sur les arrangements avec les créanciers des compagnies </w:t>
            </w:r>
            <w:r w:rsidRPr="00EE376B">
              <w:rPr>
                <w:sz w:val="20"/>
                <w:lang w:val="fr-CA"/>
              </w:rPr>
              <w:t>a donné priorité aux charges du contrôleur, du prêteur temporaire et des administrateurs de la compagnie sur des réclamations de créanciers garantis — En vertu de l’ordonnance, les charges en cause ne devaient pas être limitées ou compromises par les lois fédérales ou provinciales — Des lois fédérales prévoient que les réclamations de Sa Majesté au titre de retenues à la source non versées ont priorité sur les réclamations de tous les autres créanciers — La réclamation de Sa Majesté au titre de retenues à la source a</w:t>
            </w:r>
            <w:r w:rsidRPr="00EE376B">
              <w:rPr>
                <w:sz w:val="20"/>
                <w:lang w:val="fr-CA"/>
              </w:rPr>
              <w:noBreakHyphen/>
              <w:t>t</w:t>
            </w:r>
            <w:r w:rsidRPr="00EE376B">
              <w:rPr>
                <w:sz w:val="20"/>
                <w:lang w:val="fr-CA"/>
              </w:rPr>
              <w:noBreakHyphen/>
              <w:t xml:space="preserve">elle priorité sur les charges ordonnées par le tribunal? — </w:t>
            </w:r>
            <w:r w:rsidRPr="00EE376B">
              <w:rPr>
                <w:i/>
                <w:sz w:val="20"/>
                <w:lang w:val="fr-CA"/>
              </w:rPr>
              <w:t>Loi sur les arrangements avec les créanciers des compagnies</w:t>
            </w:r>
            <w:r w:rsidRPr="00EE376B">
              <w:rPr>
                <w:sz w:val="20"/>
                <w:lang w:val="fr-CA"/>
              </w:rPr>
              <w:t>, L.R.C. 1985, ch. C</w:t>
            </w:r>
            <w:r w:rsidRPr="00EE376B">
              <w:rPr>
                <w:sz w:val="20"/>
                <w:lang w:val="fr-CA"/>
              </w:rPr>
              <w:noBreakHyphen/>
              <w:t xml:space="preserve">36, par. 11.2(2), 11.51(2) et 11.52(2) — </w:t>
            </w:r>
            <w:r w:rsidRPr="00EE376B">
              <w:rPr>
                <w:i/>
                <w:sz w:val="20"/>
                <w:lang w:val="fr-CA"/>
              </w:rPr>
              <w:t>Loi de l’impôt sur le revenu</w:t>
            </w:r>
            <w:r w:rsidRPr="00EE376B">
              <w:rPr>
                <w:sz w:val="20"/>
                <w:lang w:val="fr-CA"/>
              </w:rPr>
              <w:t>, L.R.C. 1985, ch. 1 (5</w:t>
            </w:r>
            <w:r w:rsidRPr="00EE376B">
              <w:rPr>
                <w:sz w:val="20"/>
                <w:vertAlign w:val="superscript"/>
                <w:lang w:val="fr-CA"/>
              </w:rPr>
              <w:t>e</w:t>
            </w:r>
            <w:r w:rsidRPr="00EE376B">
              <w:rPr>
                <w:sz w:val="20"/>
                <w:lang w:val="fr-CA"/>
              </w:rPr>
              <w:t xml:space="preserve"> suppl.), par. 227(4.1) — </w:t>
            </w:r>
            <w:r w:rsidRPr="00EE376B">
              <w:rPr>
                <w:i/>
                <w:sz w:val="20"/>
                <w:lang w:val="fr-CA"/>
              </w:rPr>
              <w:t>Régime de pensions du Canada</w:t>
            </w:r>
            <w:r w:rsidRPr="00EE376B">
              <w:rPr>
                <w:sz w:val="20"/>
                <w:lang w:val="fr-CA"/>
              </w:rPr>
              <w:t>, L.R.C. 1985, ch. C</w:t>
            </w:r>
            <w:r w:rsidRPr="00EE376B">
              <w:rPr>
                <w:sz w:val="20"/>
                <w:lang w:val="fr-CA"/>
              </w:rPr>
              <w:noBreakHyphen/>
              <w:t xml:space="preserve">8, par. 23(4) — </w:t>
            </w:r>
            <w:r w:rsidRPr="00EE376B">
              <w:rPr>
                <w:i/>
                <w:sz w:val="20"/>
                <w:lang w:val="fr-CA"/>
              </w:rPr>
              <w:t>Loi sur l’assurance-emploi</w:t>
            </w:r>
            <w:r w:rsidRPr="00EE376B">
              <w:rPr>
                <w:sz w:val="20"/>
                <w:lang w:val="fr-CA"/>
              </w:rPr>
              <w:t>, L.C. 1996, ch. 23, par. 86(2.1).</w:t>
            </w:r>
          </w:p>
        </w:tc>
      </w:tr>
      <w:tr w:rsidR="008125F7" w:rsidRPr="00EE376B" w:rsidTr="008125F7">
        <w:tc>
          <w:tcPr>
            <w:tcW w:w="5000" w:type="pct"/>
            <w:gridSpan w:val="4"/>
          </w:tcPr>
          <w:p w:rsidR="008125F7" w:rsidRPr="00EE376B" w:rsidRDefault="008125F7" w:rsidP="00E80134">
            <w:pPr>
              <w:jc w:val="both"/>
              <w:rPr>
                <w:sz w:val="20"/>
                <w:lang w:val="fr-CA"/>
              </w:rPr>
            </w:pP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 xml:space="preserve">La Cour du Banc de la Reine a prononcé une ordonnance accordant à plusieurs compagnies insolvables une protection sous le régime de la </w:t>
            </w:r>
            <w:r w:rsidRPr="00EE376B">
              <w:rPr>
                <w:i/>
                <w:sz w:val="20"/>
                <w:lang w:val="fr-CA"/>
              </w:rPr>
              <w:t>Loi sur les arrangements avec les créanciers des compagnies</w:t>
            </w:r>
            <w:r w:rsidRPr="00EE376B">
              <w:rPr>
                <w:sz w:val="20"/>
                <w:lang w:val="fr-CA"/>
              </w:rPr>
              <w:t>, L.R.C. 1985, ch. C</w:t>
            </w:r>
            <w:r w:rsidRPr="00EE376B">
              <w:rPr>
                <w:sz w:val="20"/>
                <w:lang w:val="fr-CA"/>
              </w:rPr>
              <w:noBreakHyphen/>
              <w:t xml:space="preserve">36. Le tribunal a statué que les charges en faveur du contrôleur, du prêteur temporaire et des administrateurs de la compagnie devaient avoir priorité sur les réclamations de créanciers garantis et qu’elles ne devaient pas être limitées ou compromises par les lois fédérales ou provinciales. Sa Majesté a présenté une demande de modification de l’ordonnance, plaidant que malgré toute autre loi fédérale, la </w:t>
            </w:r>
            <w:r w:rsidRPr="00EE376B">
              <w:rPr>
                <w:i/>
                <w:sz w:val="20"/>
                <w:lang w:val="fr-CA"/>
              </w:rPr>
              <w:t>Loi de l’impôt sur le revenu</w:t>
            </w:r>
            <w:r w:rsidRPr="00EE376B">
              <w:rPr>
                <w:sz w:val="20"/>
                <w:lang w:val="fr-CA"/>
              </w:rPr>
              <w:t>, L.R.C. 1985, ch. 1 (5</w:t>
            </w:r>
            <w:r w:rsidRPr="00EE376B">
              <w:rPr>
                <w:sz w:val="20"/>
                <w:vertAlign w:val="superscript"/>
                <w:lang w:val="fr-CA"/>
              </w:rPr>
              <w:t>e</w:t>
            </w:r>
            <w:r w:rsidRPr="00EE376B">
              <w:rPr>
                <w:sz w:val="20"/>
                <w:lang w:val="fr-CA"/>
              </w:rPr>
              <w:t xml:space="preserve"> suppl.), par. 227(4.1), entre autres lois, accorde aux réclamations de Sa Majesté au titre des retenues à la source non versées priorité sur les réclamations de tous les autres créanciers.</w:t>
            </w:r>
          </w:p>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 xml:space="preserve">La juge siégeant en son cabinet a conclu que la </w:t>
            </w:r>
            <w:r w:rsidRPr="00EE376B">
              <w:rPr>
                <w:i/>
                <w:sz w:val="20"/>
                <w:lang w:val="fr-CA"/>
              </w:rPr>
              <w:t>Loi sur les arrangements avec les créanciers des compagnies</w:t>
            </w:r>
            <w:r w:rsidRPr="00EE376B">
              <w:rPr>
                <w:sz w:val="20"/>
                <w:lang w:val="fr-CA"/>
              </w:rPr>
              <w:t xml:space="preserve"> confère au tribunal la faculté de donner priorité aux charges prioritaires qu’il ordonne sur le droit de Sa Majesté à l’égard de fiducies réputées créées par la </w:t>
            </w:r>
            <w:r w:rsidRPr="00EE376B">
              <w:rPr>
                <w:i/>
                <w:sz w:val="20"/>
                <w:lang w:val="fr-CA"/>
              </w:rPr>
              <w:t>Loi de l’impôt sur le revenu</w:t>
            </w:r>
            <w:r w:rsidRPr="00EE376B">
              <w:rPr>
                <w:sz w:val="20"/>
                <w:lang w:val="fr-CA"/>
              </w:rPr>
              <w:t>. La Cour d’appel a rejeté l’appel.</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11 septembre 2017</w:t>
            </w:r>
          </w:p>
          <w:p w:rsidR="008125F7" w:rsidRPr="00EE376B" w:rsidRDefault="008125F7" w:rsidP="00E80134">
            <w:pPr>
              <w:jc w:val="both"/>
              <w:rPr>
                <w:sz w:val="20"/>
                <w:lang w:val="fr-CA"/>
              </w:rPr>
            </w:pPr>
            <w:r w:rsidRPr="00EE376B">
              <w:rPr>
                <w:sz w:val="20"/>
                <w:lang w:val="fr-CA"/>
              </w:rPr>
              <w:t>Cour du Banc de la Reine de l’Alberta</w:t>
            </w:r>
          </w:p>
          <w:p w:rsidR="008125F7" w:rsidRPr="00EE376B" w:rsidRDefault="008125F7" w:rsidP="00E80134">
            <w:pPr>
              <w:jc w:val="both"/>
              <w:rPr>
                <w:sz w:val="20"/>
                <w:lang w:val="fr-CA"/>
              </w:rPr>
            </w:pPr>
            <w:r w:rsidRPr="00EE376B">
              <w:rPr>
                <w:sz w:val="20"/>
                <w:lang w:val="fr-CA"/>
              </w:rPr>
              <w:t xml:space="preserve">(Juge </w:t>
            </w:r>
            <w:proofErr w:type="spellStart"/>
            <w:r w:rsidRPr="00EE376B">
              <w:rPr>
                <w:sz w:val="20"/>
                <w:lang w:val="fr-CA"/>
              </w:rPr>
              <w:t>Topolniski</w:t>
            </w:r>
            <w:proofErr w:type="spellEnd"/>
            <w:r w:rsidRPr="00EE376B">
              <w:rPr>
                <w:sz w:val="20"/>
                <w:lang w:val="fr-CA"/>
              </w:rPr>
              <w:t>)</w:t>
            </w:r>
          </w:p>
          <w:p w:rsidR="008125F7" w:rsidRPr="00EE376B" w:rsidRDefault="008125F7" w:rsidP="00E80134">
            <w:pPr>
              <w:jc w:val="both"/>
              <w:rPr>
                <w:sz w:val="20"/>
                <w:lang w:val="fr-CA"/>
              </w:rPr>
            </w:pPr>
            <w:hyperlink r:id="rId43" w:history="1">
              <w:r w:rsidRPr="00EE376B">
                <w:rPr>
                  <w:rStyle w:val="Hyperlink"/>
                  <w:sz w:val="20"/>
                  <w:lang w:val="fr-CA"/>
                </w:rPr>
                <w:t>2017 ABQB 550</w:t>
              </w:r>
            </w:hyperlink>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Rejet de la demande de modification de l’ordonnance du 5 juillet 2017</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29 août 2019</w:t>
            </w:r>
          </w:p>
          <w:p w:rsidR="008125F7" w:rsidRPr="00EE376B" w:rsidRDefault="008125F7" w:rsidP="00E80134">
            <w:pPr>
              <w:jc w:val="both"/>
              <w:rPr>
                <w:sz w:val="20"/>
                <w:lang w:val="fr-CA"/>
              </w:rPr>
            </w:pPr>
            <w:r w:rsidRPr="00EE376B">
              <w:rPr>
                <w:sz w:val="20"/>
                <w:lang w:val="fr-CA"/>
              </w:rPr>
              <w:t>Cour d’appel de l’Alberta (Edmonton)</w:t>
            </w:r>
          </w:p>
          <w:p w:rsidR="008125F7" w:rsidRPr="00EE376B" w:rsidRDefault="008125F7" w:rsidP="00E80134">
            <w:pPr>
              <w:jc w:val="both"/>
              <w:rPr>
                <w:sz w:val="20"/>
                <w:lang w:val="fr-CA"/>
              </w:rPr>
            </w:pPr>
            <w:r w:rsidRPr="00EE376B">
              <w:rPr>
                <w:sz w:val="20"/>
                <w:lang w:val="fr-CA"/>
              </w:rPr>
              <w:t xml:space="preserve">(Juges </w:t>
            </w:r>
            <w:proofErr w:type="spellStart"/>
            <w:r w:rsidRPr="00EE376B">
              <w:rPr>
                <w:sz w:val="20"/>
                <w:lang w:val="fr-CA"/>
              </w:rPr>
              <w:t>Rowbotham</w:t>
            </w:r>
            <w:proofErr w:type="spellEnd"/>
            <w:r w:rsidRPr="00EE376B">
              <w:rPr>
                <w:sz w:val="20"/>
                <w:lang w:val="fr-CA"/>
              </w:rPr>
              <w:t xml:space="preserve">, </w:t>
            </w:r>
            <w:proofErr w:type="spellStart"/>
            <w:r w:rsidRPr="00EE376B">
              <w:rPr>
                <w:sz w:val="20"/>
                <w:lang w:val="fr-CA"/>
              </w:rPr>
              <w:t>Wakeling</w:t>
            </w:r>
            <w:proofErr w:type="spellEnd"/>
            <w:r w:rsidRPr="00EE376B">
              <w:rPr>
                <w:sz w:val="20"/>
                <w:lang w:val="fr-CA"/>
              </w:rPr>
              <w:t xml:space="preserve"> (dissident) et Schutz)</w:t>
            </w:r>
          </w:p>
          <w:p w:rsidR="008125F7" w:rsidRPr="00EE376B" w:rsidRDefault="008125F7" w:rsidP="00E80134">
            <w:pPr>
              <w:jc w:val="both"/>
              <w:rPr>
                <w:sz w:val="20"/>
                <w:lang w:val="fr-CA"/>
              </w:rPr>
            </w:pPr>
            <w:hyperlink r:id="rId44" w:anchor="document" w:history="1">
              <w:r w:rsidRPr="00EE376B">
                <w:rPr>
                  <w:rStyle w:val="Hyperlink"/>
                  <w:sz w:val="20"/>
                  <w:lang w:val="fr-CA"/>
                </w:rPr>
                <w:t>2019 ABCA 314</w:t>
              </w:r>
            </w:hyperlink>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Rejet de l’appel</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24 octobre 2019</w:t>
            </w:r>
          </w:p>
          <w:p w:rsidR="008125F7" w:rsidRPr="00EE376B" w:rsidRDefault="008125F7" w:rsidP="00E80134">
            <w:pPr>
              <w:jc w:val="both"/>
              <w:rPr>
                <w:sz w:val="20"/>
                <w:lang w:val="fr-CA"/>
              </w:rPr>
            </w:pPr>
            <w:r w:rsidRPr="00EE376B">
              <w:rPr>
                <w:sz w:val="20"/>
                <w:lang w:val="fr-CA"/>
              </w:rPr>
              <w:t>Cour suprême du Canada</w:t>
            </w: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Dépôt de la demande d’autorisation d’appel</w:t>
            </w:r>
          </w:p>
          <w:p w:rsidR="008125F7" w:rsidRPr="00EE376B" w:rsidRDefault="008125F7" w:rsidP="00E80134">
            <w:pPr>
              <w:jc w:val="both"/>
              <w:rPr>
                <w:sz w:val="20"/>
                <w:lang w:val="fr-CA"/>
              </w:rPr>
            </w:pPr>
          </w:p>
        </w:tc>
      </w:tr>
    </w:tbl>
    <w:p w:rsidR="008125F7" w:rsidRPr="00EE376B" w:rsidRDefault="008125F7" w:rsidP="00E80134">
      <w:pPr>
        <w:jc w:val="both"/>
        <w:rPr>
          <w:sz w:val="20"/>
          <w:lang w:val="fr-CA"/>
        </w:rPr>
      </w:pPr>
    </w:p>
    <w:p w:rsidR="00EC376C" w:rsidRPr="00EE376B" w:rsidRDefault="00435E6E" w:rsidP="00E80134">
      <w:pPr>
        <w:ind w:left="142" w:hanging="142"/>
        <w:jc w:val="both"/>
        <w:rPr>
          <w:sz w:val="20"/>
          <w:lang w:val="fr-CA"/>
        </w:rPr>
      </w:pPr>
      <w:r w:rsidRPr="00EE376B">
        <w:rPr>
          <w:sz w:val="20"/>
        </w:rPr>
        <w:pict>
          <v:rect id="_x0000_i1037" style="width:2in;height:1pt" o:hrpct="0" o:hralign="center" o:hrstd="t" o:hrnoshade="t" o:hr="t" fillcolor="black [3213]" stroked="f"/>
        </w:pict>
      </w:r>
    </w:p>
    <w:p w:rsidR="00435E6E" w:rsidRPr="00EE376B" w:rsidRDefault="00435E6E"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26"/>
        <w:gridCol w:w="501"/>
        <w:gridCol w:w="4283"/>
        <w:gridCol w:w="56"/>
      </w:tblGrid>
      <w:tr w:rsidR="008125F7" w:rsidRPr="00EE376B" w:rsidTr="008125F7">
        <w:tc>
          <w:tcPr>
            <w:tcW w:w="542" w:type="pct"/>
          </w:tcPr>
          <w:p w:rsidR="008125F7" w:rsidRPr="00EE376B" w:rsidRDefault="008125F7" w:rsidP="00E80134">
            <w:pPr>
              <w:jc w:val="both"/>
              <w:rPr>
                <w:sz w:val="20"/>
              </w:rPr>
            </w:pPr>
            <w:r w:rsidRPr="00EE376B">
              <w:rPr>
                <w:rStyle w:val="SCCFileNumberChar"/>
                <w:sz w:val="20"/>
                <w:szCs w:val="20"/>
              </w:rPr>
              <w:t>38967</w:t>
            </w:r>
          </w:p>
        </w:tc>
        <w:tc>
          <w:tcPr>
            <w:tcW w:w="4458" w:type="pct"/>
            <w:gridSpan w:val="4"/>
          </w:tcPr>
          <w:p w:rsidR="008125F7" w:rsidRPr="00EE376B" w:rsidRDefault="008125F7" w:rsidP="00E80134">
            <w:pPr>
              <w:pStyle w:val="SCCLsocParty"/>
              <w:jc w:val="both"/>
              <w:rPr>
                <w:b/>
                <w:sz w:val="20"/>
                <w:szCs w:val="20"/>
                <w:lang w:val="en-US"/>
              </w:rPr>
            </w:pPr>
            <w:r w:rsidRPr="00EE376B">
              <w:rPr>
                <w:b/>
                <w:sz w:val="20"/>
                <w:szCs w:val="20"/>
                <w:lang w:val="en-US"/>
              </w:rPr>
              <w:t>Kale Leonard Gabriel v. Her Majesty the Queen</w:t>
            </w:r>
          </w:p>
          <w:p w:rsidR="008125F7" w:rsidRPr="00EE376B" w:rsidRDefault="008125F7" w:rsidP="00E80134">
            <w:pPr>
              <w:jc w:val="both"/>
              <w:rPr>
                <w:sz w:val="20"/>
              </w:rPr>
            </w:pPr>
            <w:r w:rsidRPr="00EE376B">
              <w:rPr>
                <w:sz w:val="20"/>
              </w:rPr>
              <w:t>(N.S.) (Criminal) (By Leave)</w:t>
            </w:r>
          </w:p>
        </w:tc>
      </w:tr>
      <w:tr w:rsidR="008125F7" w:rsidRPr="00EE376B" w:rsidTr="008125F7">
        <w:tc>
          <w:tcPr>
            <w:tcW w:w="5000" w:type="pct"/>
            <w:gridSpan w:val="5"/>
          </w:tcPr>
          <w:p w:rsidR="008125F7" w:rsidRPr="00EE376B" w:rsidRDefault="008125F7" w:rsidP="00E80134">
            <w:pPr>
              <w:jc w:val="both"/>
              <w:rPr>
                <w:sz w:val="20"/>
                <w:lang w:val="en"/>
              </w:rPr>
            </w:pPr>
            <w:r w:rsidRPr="00EE376B">
              <w:rPr>
                <w:sz w:val="20"/>
              </w:rPr>
              <w:t>Criminal law — Charge to jury — Defences — Self</w:t>
            </w:r>
            <w:r w:rsidRPr="00EE376B">
              <w:rPr>
                <w:sz w:val="20"/>
              </w:rPr>
              <w:noBreakHyphen/>
              <w:t xml:space="preserve">defence — </w:t>
            </w:r>
            <w:r w:rsidRPr="00EE376B">
              <w:rPr>
                <w:sz w:val="20"/>
                <w:lang w:val="en"/>
              </w:rPr>
              <w:t>Whether the Crown’s closing address misled the jury on the availability of self</w:t>
            </w:r>
            <w:r w:rsidRPr="00EE376B">
              <w:rPr>
                <w:sz w:val="20"/>
                <w:lang w:val="en"/>
              </w:rPr>
              <w:noBreakHyphen/>
              <w:t>defence, and the trial judge failed to correct it in the jury charge.</w:t>
            </w:r>
          </w:p>
          <w:p w:rsidR="008125F7" w:rsidRPr="00EE376B" w:rsidRDefault="008125F7" w:rsidP="00E80134">
            <w:pPr>
              <w:jc w:val="both"/>
              <w:rPr>
                <w:sz w:val="20"/>
              </w:rPr>
            </w:pPr>
          </w:p>
        </w:tc>
      </w:tr>
      <w:tr w:rsidR="008125F7" w:rsidRPr="00EE376B" w:rsidTr="008125F7">
        <w:tc>
          <w:tcPr>
            <w:tcW w:w="5000" w:type="pct"/>
            <w:gridSpan w:val="5"/>
          </w:tcPr>
          <w:p w:rsidR="008125F7" w:rsidRPr="00EE376B" w:rsidRDefault="008125F7" w:rsidP="00E80134">
            <w:pPr>
              <w:jc w:val="both"/>
              <w:rPr>
                <w:sz w:val="20"/>
              </w:rPr>
            </w:pPr>
            <w:r w:rsidRPr="00EE376B">
              <w:rPr>
                <w:sz w:val="20"/>
                <w:lang w:val="en"/>
              </w:rPr>
              <w:t>One evening, the applicant, Mr. Gabriel, and Mr. White got into a fight. They had known each other for a number of years, and their relationship was acrimonious. Mr. Gabriel had a revolver that discharged, killing Mr. White. The witnesses differed as to how the gun came to fire. According to a Crown witness, Mr. Gabriel pulled it out, and aimed. Mr. Gabriel denied this, said the gun accidentally went off in the scuffle, and his conduct was in self</w:t>
            </w:r>
            <w:r w:rsidRPr="00EE376B">
              <w:rPr>
                <w:sz w:val="20"/>
                <w:lang w:val="en"/>
              </w:rPr>
              <w:noBreakHyphen/>
              <w:t xml:space="preserve">defence. </w:t>
            </w:r>
            <w:r w:rsidRPr="00EE376B">
              <w:rPr>
                <w:sz w:val="20"/>
              </w:rPr>
              <w:t>After a trial by judge and jury, Mr. Gabriel was convicted of second degree murder, and his conviction appeal was dismissed.</w:t>
            </w:r>
          </w:p>
        </w:tc>
      </w:tr>
      <w:tr w:rsidR="008125F7" w:rsidRPr="00EE376B" w:rsidTr="008125F7">
        <w:tc>
          <w:tcPr>
            <w:tcW w:w="5000" w:type="pct"/>
            <w:gridSpan w:val="5"/>
          </w:tcPr>
          <w:p w:rsidR="008125F7" w:rsidRPr="00EE376B" w:rsidRDefault="008125F7" w:rsidP="00E80134">
            <w:pPr>
              <w:jc w:val="both"/>
              <w:rPr>
                <w:sz w:val="20"/>
              </w:rPr>
            </w:pPr>
          </w:p>
        </w:tc>
      </w:tr>
      <w:tr w:rsidR="008125F7" w:rsidRPr="00EE376B" w:rsidTr="008125F7">
        <w:tblPrEx>
          <w:tblCellMar>
            <w:bottom w:w="0" w:type="dxa"/>
          </w:tblCellMar>
        </w:tblPrEx>
        <w:trPr>
          <w:gridAfter w:val="1"/>
          <w:wAfter w:w="30" w:type="pct"/>
        </w:trPr>
        <w:tc>
          <w:tcPr>
            <w:tcW w:w="2390" w:type="pct"/>
            <w:gridSpan w:val="2"/>
          </w:tcPr>
          <w:p w:rsidR="008125F7" w:rsidRPr="00EE376B" w:rsidRDefault="008125F7" w:rsidP="00E80134">
            <w:pPr>
              <w:jc w:val="both"/>
              <w:rPr>
                <w:sz w:val="20"/>
              </w:rPr>
            </w:pPr>
            <w:r w:rsidRPr="00EE376B">
              <w:rPr>
                <w:sz w:val="20"/>
              </w:rPr>
              <w:t>February 18, 2016</w:t>
            </w:r>
          </w:p>
          <w:p w:rsidR="008125F7" w:rsidRPr="00EE376B" w:rsidRDefault="008125F7" w:rsidP="00E80134">
            <w:pPr>
              <w:jc w:val="both"/>
              <w:rPr>
                <w:sz w:val="20"/>
              </w:rPr>
            </w:pPr>
            <w:r w:rsidRPr="00EE376B">
              <w:rPr>
                <w:sz w:val="20"/>
              </w:rPr>
              <w:t>Supreme Court of Nova Scotia</w:t>
            </w:r>
          </w:p>
          <w:p w:rsidR="008125F7" w:rsidRPr="00EE376B" w:rsidRDefault="008125F7" w:rsidP="00E80134">
            <w:pPr>
              <w:jc w:val="both"/>
              <w:rPr>
                <w:sz w:val="20"/>
              </w:rPr>
            </w:pPr>
            <w:r w:rsidRPr="00EE376B">
              <w:rPr>
                <w:sz w:val="20"/>
              </w:rPr>
              <w:t>Trial Division</w:t>
            </w:r>
          </w:p>
          <w:p w:rsidR="008125F7" w:rsidRPr="00EE376B" w:rsidRDefault="008125F7" w:rsidP="00E80134">
            <w:pPr>
              <w:jc w:val="both"/>
              <w:rPr>
                <w:sz w:val="20"/>
              </w:rPr>
            </w:pPr>
            <w:r w:rsidRPr="00EE376B">
              <w:rPr>
                <w:sz w:val="20"/>
              </w:rPr>
              <w:t>(Campbell J.)</w:t>
            </w:r>
          </w:p>
          <w:p w:rsidR="008125F7" w:rsidRPr="00EE376B" w:rsidRDefault="008125F7" w:rsidP="00E80134">
            <w:pPr>
              <w:jc w:val="both"/>
              <w:rPr>
                <w:sz w:val="20"/>
              </w:rPr>
            </w:pPr>
            <w:r w:rsidRPr="00EE376B">
              <w:rPr>
                <w:sz w:val="20"/>
              </w:rPr>
              <w:t>(unreported)</w:t>
            </w:r>
          </w:p>
          <w:p w:rsidR="008125F7" w:rsidRPr="00EE376B" w:rsidRDefault="008125F7" w:rsidP="00E80134">
            <w:pPr>
              <w:jc w:val="both"/>
              <w:rPr>
                <w:sz w:val="20"/>
              </w:rPr>
            </w:pPr>
          </w:p>
        </w:tc>
        <w:tc>
          <w:tcPr>
            <w:tcW w:w="270" w:type="pct"/>
          </w:tcPr>
          <w:p w:rsidR="008125F7" w:rsidRPr="00EE376B" w:rsidRDefault="008125F7" w:rsidP="00E80134">
            <w:pPr>
              <w:jc w:val="both"/>
              <w:rPr>
                <w:sz w:val="20"/>
              </w:rPr>
            </w:pPr>
          </w:p>
        </w:tc>
        <w:tc>
          <w:tcPr>
            <w:tcW w:w="2310" w:type="pct"/>
          </w:tcPr>
          <w:p w:rsidR="008125F7" w:rsidRPr="00EE376B" w:rsidRDefault="008125F7" w:rsidP="00E80134">
            <w:pPr>
              <w:jc w:val="both"/>
              <w:rPr>
                <w:sz w:val="20"/>
              </w:rPr>
            </w:pPr>
            <w:r w:rsidRPr="00EE376B">
              <w:rPr>
                <w:sz w:val="20"/>
              </w:rPr>
              <w:t>Conviction: second degree murder</w:t>
            </w:r>
          </w:p>
          <w:p w:rsidR="008125F7" w:rsidRPr="00EE376B" w:rsidRDefault="008125F7" w:rsidP="00E80134">
            <w:pPr>
              <w:jc w:val="both"/>
              <w:rPr>
                <w:sz w:val="20"/>
              </w:rPr>
            </w:pPr>
          </w:p>
        </w:tc>
      </w:tr>
      <w:tr w:rsidR="008125F7" w:rsidRPr="00EE376B" w:rsidTr="008125F7">
        <w:tblPrEx>
          <w:tblCellMar>
            <w:bottom w:w="0" w:type="dxa"/>
          </w:tblCellMar>
        </w:tblPrEx>
        <w:trPr>
          <w:gridAfter w:val="1"/>
          <w:wAfter w:w="30" w:type="pct"/>
        </w:trPr>
        <w:tc>
          <w:tcPr>
            <w:tcW w:w="2390" w:type="pct"/>
            <w:gridSpan w:val="2"/>
          </w:tcPr>
          <w:p w:rsidR="008125F7" w:rsidRPr="00EE376B" w:rsidRDefault="008125F7" w:rsidP="00E80134">
            <w:pPr>
              <w:jc w:val="both"/>
              <w:rPr>
                <w:sz w:val="20"/>
              </w:rPr>
            </w:pPr>
            <w:r w:rsidRPr="00EE376B">
              <w:rPr>
                <w:sz w:val="20"/>
              </w:rPr>
              <w:t>July 10, 2018</w:t>
            </w:r>
          </w:p>
          <w:p w:rsidR="008125F7" w:rsidRPr="00EE376B" w:rsidRDefault="008125F7" w:rsidP="00E80134">
            <w:pPr>
              <w:jc w:val="both"/>
              <w:rPr>
                <w:sz w:val="20"/>
              </w:rPr>
            </w:pPr>
            <w:r w:rsidRPr="00EE376B">
              <w:rPr>
                <w:sz w:val="20"/>
              </w:rPr>
              <w:t>Nova Scotia Court of Appeal</w:t>
            </w:r>
          </w:p>
          <w:p w:rsidR="008125F7" w:rsidRPr="00EE376B" w:rsidRDefault="008125F7" w:rsidP="00E80134">
            <w:pPr>
              <w:jc w:val="both"/>
              <w:rPr>
                <w:sz w:val="20"/>
              </w:rPr>
            </w:pPr>
            <w:r w:rsidRPr="00EE376B">
              <w:rPr>
                <w:sz w:val="20"/>
              </w:rPr>
              <w:t xml:space="preserve">(MacDonald C.J.N.S., Saunders and </w:t>
            </w:r>
          </w:p>
          <w:p w:rsidR="008125F7" w:rsidRPr="00EE376B" w:rsidRDefault="008125F7" w:rsidP="00E80134">
            <w:pPr>
              <w:jc w:val="both"/>
              <w:rPr>
                <w:sz w:val="20"/>
              </w:rPr>
            </w:pPr>
            <w:proofErr w:type="spellStart"/>
            <w:r w:rsidRPr="00EE376B">
              <w:rPr>
                <w:sz w:val="20"/>
              </w:rPr>
              <w:t>Fichaud</w:t>
            </w:r>
            <w:proofErr w:type="spellEnd"/>
            <w:r w:rsidRPr="00EE376B">
              <w:rPr>
                <w:sz w:val="20"/>
              </w:rPr>
              <w:t xml:space="preserve"> JJ.A.)</w:t>
            </w:r>
          </w:p>
          <w:p w:rsidR="008125F7" w:rsidRPr="00EE376B" w:rsidRDefault="008125F7" w:rsidP="00E80134">
            <w:pPr>
              <w:jc w:val="both"/>
              <w:rPr>
                <w:sz w:val="20"/>
              </w:rPr>
            </w:pPr>
            <w:hyperlink r:id="rId45" w:history="1">
              <w:r w:rsidRPr="00EE376B">
                <w:rPr>
                  <w:rStyle w:val="Hyperlink"/>
                  <w:sz w:val="20"/>
                </w:rPr>
                <w:t>2018 NSCA 60</w:t>
              </w:r>
            </w:hyperlink>
          </w:p>
          <w:p w:rsidR="008125F7" w:rsidRPr="00EE376B" w:rsidRDefault="008125F7" w:rsidP="00E80134">
            <w:pPr>
              <w:jc w:val="both"/>
              <w:rPr>
                <w:sz w:val="20"/>
              </w:rPr>
            </w:pPr>
            <w:r w:rsidRPr="00EE376B">
              <w:rPr>
                <w:sz w:val="20"/>
              </w:rPr>
              <w:t>CAC No. 449076</w:t>
            </w:r>
          </w:p>
          <w:p w:rsidR="008125F7" w:rsidRPr="00EE376B" w:rsidRDefault="008125F7" w:rsidP="00E80134">
            <w:pPr>
              <w:jc w:val="both"/>
              <w:rPr>
                <w:sz w:val="20"/>
              </w:rPr>
            </w:pPr>
          </w:p>
        </w:tc>
        <w:tc>
          <w:tcPr>
            <w:tcW w:w="270" w:type="pct"/>
          </w:tcPr>
          <w:p w:rsidR="008125F7" w:rsidRPr="00EE376B" w:rsidRDefault="008125F7" w:rsidP="00E80134">
            <w:pPr>
              <w:jc w:val="both"/>
              <w:rPr>
                <w:sz w:val="20"/>
              </w:rPr>
            </w:pPr>
          </w:p>
        </w:tc>
        <w:tc>
          <w:tcPr>
            <w:tcW w:w="2310" w:type="pct"/>
          </w:tcPr>
          <w:p w:rsidR="008125F7" w:rsidRPr="00EE376B" w:rsidRDefault="008125F7" w:rsidP="00E80134">
            <w:pPr>
              <w:jc w:val="both"/>
              <w:rPr>
                <w:sz w:val="20"/>
              </w:rPr>
            </w:pPr>
            <w:r w:rsidRPr="00EE376B">
              <w:rPr>
                <w:sz w:val="20"/>
              </w:rPr>
              <w:t>Conviction appeal dismissed</w:t>
            </w:r>
          </w:p>
          <w:p w:rsidR="008125F7" w:rsidRPr="00EE376B" w:rsidRDefault="008125F7" w:rsidP="00E80134">
            <w:pPr>
              <w:jc w:val="both"/>
              <w:rPr>
                <w:sz w:val="20"/>
              </w:rPr>
            </w:pPr>
          </w:p>
        </w:tc>
      </w:tr>
      <w:tr w:rsidR="008125F7" w:rsidRPr="00EE376B" w:rsidTr="008125F7">
        <w:tblPrEx>
          <w:tblCellMar>
            <w:bottom w:w="0" w:type="dxa"/>
          </w:tblCellMar>
        </w:tblPrEx>
        <w:trPr>
          <w:gridAfter w:val="1"/>
          <w:wAfter w:w="30" w:type="pct"/>
        </w:trPr>
        <w:tc>
          <w:tcPr>
            <w:tcW w:w="2390" w:type="pct"/>
            <w:gridSpan w:val="2"/>
          </w:tcPr>
          <w:p w:rsidR="008125F7" w:rsidRPr="00EE376B" w:rsidRDefault="008125F7" w:rsidP="00E80134">
            <w:pPr>
              <w:jc w:val="both"/>
              <w:rPr>
                <w:sz w:val="20"/>
              </w:rPr>
            </w:pPr>
            <w:r w:rsidRPr="00EE376B">
              <w:rPr>
                <w:sz w:val="20"/>
              </w:rPr>
              <w:t>December 17, 2019</w:t>
            </w:r>
          </w:p>
          <w:p w:rsidR="008125F7" w:rsidRPr="00EE376B" w:rsidRDefault="008125F7" w:rsidP="00E80134">
            <w:pPr>
              <w:jc w:val="both"/>
              <w:rPr>
                <w:sz w:val="20"/>
              </w:rPr>
            </w:pPr>
            <w:r w:rsidRPr="00EE376B">
              <w:rPr>
                <w:sz w:val="20"/>
              </w:rPr>
              <w:t>Supreme Court of Canada</w:t>
            </w:r>
          </w:p>
        </w:tc>
        <w:tc>
          <w:tcPr>
            <w:tcW w:w="270" w:type="pct"/>
          </w:tcPr>
          <w:p w:rsidR="008125F7" w:rsidRPr="00EE376B" w:rsidRDefault="008125F7" w:rsidP="00E80134">
            <w:pPr>
              <w:jc w:val="both"/>
              <w:rPr>
                <w:sz w:val="20"/>
              </w:rPr>
            </w:pPr>
          </w:p>
        </w:tc>
        <w:tc>
          <w:tcPr>
            <w:tcW w:w="2310" w:type="pct"/>
          </w:tcPr>
          <w:p w:rsidR="008125F7" w:rsidRPr="00EE376B" w:rsidRDefault="008125F7" w:rsidP="00E80134">
            <w:pPr>
              <w:jc w:val="both"/>
              <w:rPr>
                <w:sz w:val="20"/>
              </w:rPr>
            </w:pPr>
            <w:r w:rsidRPr="00EE376B">
              <w:rPr>
                <w:sz w:val="20"/>
              </w:rPr>
              <w:t>Motion for an extension of time to serve and file the application for leave to appeal and application for leave to appeal filed</w:t>
            </w:r>
          </w:p>
        </w:tc>
      </w:tr>
    </w:tbl>
    <w:p w:rsidR="008125F7" w:rsidRPr="00EE376B" w:rsidRDefault="008125F7" w:rsidP="00E80134">
      <w:pPr>
        <w:jc w:val="both"/>
        <w:rPr>
          <w:sz w:val="20"/>
        </w:rPr>
      </w:pPr>
    </w:p>
    <w:p w:rsidR="003E78C6" w:rsidRPr="00EE376B" w:rsidRDefault="003E78C6" w:rsidP="00E80134">
      <w:pPr>
        <w:jc w:val="both"/>
        <w:rPr>
          <w:sz w:val="20"/>
        </w:rPr>
      </w:pPr>
      <w:r w:rsidRPr="00EE376B">
        <w:rPr>
          <w:sz w:val="20"/>
        </w:rPr>
        <w:pict>
          <v:rect id="_x0000_i1038" style="width:2in;height:1pt" o:hrpct="0" o:hralign="center" o:hrstd="t" o:hrnoshade="t" o:hr="t" fillcolor="black [3213]" stroked="f"/>
        </w:pict>
      </w:r>
    </w:p>
    <w:p w:rsidR="003E78C6" w:rsidRPr="00EE376B" w:rsidRDefault="003E78C6" w:rsidP="00E80134">
      <w:pPr>
        <w:jc w:val="both"/>
        <w:rPr>
          <w:sz w:val="20"/>
        </w:rPr>
      </w:pPr>
    </w:p>
    <w:tbl>
      <w:tblPr>
        <w:tblW w:w="4922" w:type="pct"/>
        <w:tblLayout w:type="fixed"/>
        <w:tblCellMar>
          <w:left w:w="0" w:type="dxa"/>
          <w:bottom w:w="99" w:type="dxa"/>
          <w:right w:w="0" w:type="dxa"/>
        </w:tblCellMar>
        <w:tblLook w:val="04A0" w:firstRow="1" w:lastRow="0" w:firstColumn="1" w:lastColumn="0" w:noHBand="0" w:noVBand="1"/>
      </w:tblPr>
      <w:tblGrid>
        <w:gridCol w:w="1004"/>
        <w:gridCol w:w="3426"/>
        <w:gridCol w:w="499"/>
        <w:gridCol w:w="4285"/>
      </w:tblGrid>
      <w:tr w:rsidR="008125F7" w:rsidRPr="00EE376B" w:rsidTr="008125F7">
        <w:tc>
          <w:tcPr>
            <w:tcW w:w="545" w:type="pct"/>
          </w:tcPr>
          <w:p w:rsidR="008125F7" w:rsidRPr="00EE376B" w:rsidRDefault="008125F7" w:rsidP="00E80134">
            <w:pPr>
              <w:jc w:val="both"/>
              <w:rPr>
                <w:sz w:val="20"/>
                <w:lang w:val="fr-CA"/>
              </w:rPr>
            </w:pPr>
            <w:r w:rsidRPr="00EE376B">
              <w:rPr>
                <w:rStyle w:val="SCCFileNumberChar"/>
                <w:sz w:val="20"/>
                <w:szCs w:val="20"/>
                <w:lang w:val="fr-CA"/>
              </w:rPr>
              <w:t>38967</w:t>
            </w:r>
          </w:p>
        </w:tc>
        <w:tc>
          <w:tcPr>
            <w:tcW w:w="4455" w:type="pct"/>
            <w:gridSpan w:val="3"/>
          </w:tcPr>
          <w:p w:rsidR="008125F7" w:rsidRPr="00EE376B" w:rsidRDefault="008125F7" w:rsidP="00E80134">
            <w:pPr>
              <w:pStyle w:val="SCCLsocParty"/>
              <w:jc w:val="both"/>
              <w:rPr>
                <w:b/>
                <w:sz w:val="20"/>
                <w:szCs w:val="20"/>
              </w:rPr>
            </w:pPr>
            <w:r w:rsidRPr="00EE376B">
              <w:rPr>
                <w:b/>
                <w:sz w:val="20"/>
                <w:szCs w:val="20"/>
              </w:rPr>
              <w:t>Kale Leonard Gabriel c. Sa Majesté la Reine</w:t>
            </w:r>
          </w:p>
          <w:p w:rsidR="008125F7" w:rsidRPr="00EE376B" w:rsidRDefault="008125F7" w:rsidP="00E80134">
            <w:pPr>
              <w:jc w:val="both"/>
              <w:rPr>
                <w:sz w:val="20"/>
                <w:lang w:val="fr-CA"/>
              </w:rPr>
            </w:pPr>
            <w:r w:rsidRPr="00EE376B">
              <w:rPr>
                <w:sz w:val="20"/>
                <w:lang w:val="fr-CA"/>
              </w:rPr>
              <w:t>(N.</w:t>
            </w:r>
            <w:r w:rsidRPr="00EE376B">
              <w:rPr>
                <w:sz w:val="20"/>
                <w:lang w:val="fr-CA"/>
              </w:rPr>
              <w:noBreakHyphen/>
              <w:t>É.) (Criminelle) (Autorisation)</w:t>
            </w: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Droit criminel — Exposé au jury — Moyens de défense — Légitime défense — L’exposé final du ministère public a</w:t>
            </w:r>
            <w:r w:rsidRPr="00EE376B">
              <w:rPr>
                <w:sz w:val="20"/>
                <w:lang w:val="fr-CA"/>
              </w:rPr>
              <w:noBreakHyphen/>
              <w:t>t</w:t>
            </w:r>
            <w:r w:rsidRPr="00EE376B">
              <w:rPr>
                <w:sz w:val="20"/>
                <w:lang w:val="fr-CA"/>
              </w:rPr>
              <w:noBreakHyphen/>
              <w:t>il eu pour effet de tromper le jury quant à la possibilité d’invoquer la légitime défense et le juge du procès a</w:t>
            </w:r>
            <w:r w:rsidRPr="00EE376B">
              <w:rPr>
                <w:sz w:val="20"/>
                <w:lang w:val="fr-CA"/>
              </w:rPr>
              <w:noBreakHyphen/>
              <w:t>t</w:t>
            </w:r>
            <w:r w:rsidRPr="00EE376B">
              <w:rPr>
                <w:sz w:val="20"/>
                <w:lang w:val="fr-CA"/>
              </w:rPr>
              <w:noBreakHyphen/>
              <w:t>il omis de le corriger dans son exposé au jury?</w:t>
            </w:r>
          </w:p>
          <w:p w:rsidR="008125F7" w:rsidRPr="00EE376B" w:rsidRDefault="008125F7" w:rsidP="00E80134">
            <w:pPr>
              <w:jc w:val="both"/>
              <w:rPr>
                <w:sz w:val="20"/>
                <w:lang w:val="fr-CA"/>
              </w:rPr>
            </w:pP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Un soir, le demandeur, M. Gabriel, et M. White se sont disputés. Ils se connaissaient depuis plusieurs années et leur relation était acrimonieuse. Monsieur Gabriel avait un revolver qui s’est déchargé, tuant M. White. Les témoins ne s’entendaient pas sur la manière dont l’arme s’était déchargée. Selon un témoin du ministère public, M. Gabriel a sorti l’arme et a visé. Monsieur Gabriel a nié que les choses s’étaient passées ainsi et a affirmé que l’arme s’était accidentellement déchargée pendant la bagarre et qu’il avait agi en légitime défense. Au terme d’un procès devant juge et jury, M. Gabriel a été déclaré coupable de meurtre au deuxième degré et son appel de la déclaration de culpabilité a été rejeté.</w:t>
            </w:r>
          </w:p>
        </w:tc>
      </w:tr>
      <w:tr w:rsidR="008125F7" w:rsidRPr="00EE376B" w:rsidTr="008125F7">
        <w:tc>
          <w:tcPr>
            <w:tcW w:w="5000" w:type="pct"/>
            <w:gridSpan w:val="4"/>
          </w:tcPr>
          <w:p w:rsidR="008125F7" w:rsidRPr="00EE376B" w:rsidRDefault="008125F7" w:rsidP="00E80134">
            <w:pPr>
              <w:jc w:val="both"/>
              <w:rPr>
                <w:sz w:val="20"/>
                <w:lang w:val="fr-CA"/>
              </w:rPr>
            </w:pPr>
          </w:p>
        </w:tc>
      </w:tr>
      <w:tr w:rsidR="008125F7" w:rsidRPr="00EE376B" w:rsidTr="008125F7">
        <w:tblPrEx>
          <w:tblCellMar>
            <w:bottom w:w="0" w:type="dxa"/>
          </w:tblCellMar>
        </w:tblPrEx>
        <w:tc>
          <w:tcPr>
            <w:tcW w:w="2404" w:type="pct"/>
            <w:gridSpan w:val="2"/>
          </w:tcPr>
          <w:p w:rsidR="008125F7" w:rsidRPr="00EE376B" w:rsidRDefault="008125F7" w:rsidP="00E80134">
            <w:pPr>
              <w:jc w:val="both"/>
              <w:rPr>
                <w:sz w:val="20"/>
                <w:lang w:val="fr-CA"/>
              </w:rPr>
            </w:pPr>
            <w:r w:rsidRPr="00EE376B">
              <w:rPr>
                <w:sz w:val="20"/>
                <w:lang w:val="fr-CA"/>
              </w:rPr>
              <w:t>18 février 2016</w:t>
            </w:r>
          </w:p>
          <w:p w:rsidR="008125F7" w:rsidRPr="00EE376B" w:rsidRDefault="008125F7" w:rsidP="00E80134">
            <w:pPr>
              <w:jc w:val="both"/>
              <w:rPr>
                <w:sz w:val="20"/>
                <w:lang w:val="fr-CA"/>
              </w:rPr>
            </w:pPr>
            <w:r w:rsidRPr="00EE376B">
              <w:rPr>
                <w:sz w:val="20"/>
                <w:lang w:val="fr-CA"/>
              </w:rPr>
              <w:t>Cour suprême de la Nouvelle</w:t>
            </w:r>
            <w:r w:rsidRPr="00EE376B">
              <w:rPr>
                <w:sz w:val="20"/>
                <w:lang w:val="fr-CA"/>
              </w:rPr>
              <w:noBreakHyphen/>
              <w:t>Écosse</w:t>
            </w:r>
          </w:p>
          <w:p w:rsidR="008125F7" w:rsidRPr="00EE376B" w:rsidRDefault="008125F7" w:rsidP="00E80134">
            <w:pPr>
              <w:jc w:val="both"/>
              <w:rPr>
                <w:sz w:val="20"/>
                <w:lang w:val="fr-CA"/>
              </w:rPr>
            </w:pPr>
            <w:r w:rsidRPr="00EE376B">
              <w:rPr>
                <w:sz w:val="20"/>
                <w:lang w:val="fr-CA"/>
              </w:rPr>
              <w:t>Section de première instance</w:t>
            </w:r>
          </w:p>
          <w:p w:rsidR="008125F7" w:rsidRPr="00EE376B" w:rsidRDefault="008125F7" w:rsidP="00E80134">
            <w:pPr>
              <w:jc w:val="both"/>
              <w:rPr>
                <w:sz w:val="20"/>
                <w:lang w:val="fr-CA"/>
              </w:rPr>
            </w:pPr>
            <w:r w:rsidRPr="00EE376B">
              <w:rPr>
                <w:sz w:val="20"/>
                <w:lang w:val="fr-CA"/>
              </w:rPr>
              <w:t>(Juge Campbell)</w:t>
            </w:r>
          </w:p>
          <w:p w:rsidR="008125F7" w:rsidRPr="00EE376B" w:rsidRDefault="008125F7" w:rsidP="00E80134">
            <w:pPr>
              <w:jc w:val="both"/>
              <w:rPr>
                <w:sz w:val="20"/>
                <w:lang w:val="fr-CA"/>
              </w:rPr>
            </w:pPr>
            <w:r w:rsidRPr="00EE376B">
              <w:rPr>
                <w:sz w:val="20"/>
                <w:lang w:val="fr-CA"/>
              </w:rPr>
              <w:t>(non publié)</w:t>
            </w:r>
          </w:p>
          <w:p w:rsidR="008125F7" w:rsidRPr="00EE376B" w:rsidRDefault="008125F7" w:rsidP="00E80134">
            <w:pPr>
              <w:jc w:val="both"/>
              <w:rPr>
                <w:sz w:val="20"/>
                <w:lang w:val="fr-CA"/>
              </w:rPr>
            </w:pPr>
          </w:p>
        </w:tc>
        <w:tc>
          <w:tcPr>
            <w:tcW w:w="271" w:type="pct"/>
          </w:tcPr>
          <w:p w:rsidR="008125F7" w:rsidRPr="00EE376B" w:rsidRDefault="008125F7" w:rsidP="00E80134">
            <w:pPr>
              <w:jc w:val="both"/>
              <w:rPr>
                <w:sz w:val="20"/>
                <w:lang w:val="fr-CA"/>
              </w:rPr>
            </w:pPr>
          </w:p>
        </w:tc>
        <w:tc>
          <w:tcPr>
            <w:tcW w:w="2324" w:type="pct"/>
          </w:tcPr>
          <w:p w:rsidR="008125F7" w:rsidRPr="00EE376B" w:rsidRDefault="008125F7" w:rsidP="00E80134">
            <w:pPr>
              <w:jc w:val="both"/>
              <w:rPr>
                <w:sz w:val="20"/>
                <w:lang w:val="fr-CA"/>
              </w:rPr>
            </w:pPr>
            <w:r w:rsidRPr="00EE376B">
              <w:rPr>
                <w:sz w:val="20"/>
                <w:lang w:val="fr-CA"/>
              </w:rPr>
              <w:t>Déclaration de culpabilité : meurtre au deuxième degré</w:t>
            </w:r>
          </w:p>
          <w:p w:rsidR="008125F7" w:rsidRPr="00EE376B" w:rsidRDefault="008125F7" w:rsidP="00E80134">
            <w:pPr>
              <w:jc w:val="both"/>
              <w:rPr>
                <w:sz w:val="20"/>
                <w:lang w:val="fr-CA"/>
              </w:rPr>
            </w:pPr>
          </w:p>
        </w:tc>
      </w:tr>
      <w:tr w:rsidR="008125F7" w:rsidRPr="00EE376B" w:rsidTr="008125F7">
        <w:tblPrEx>
          <w:tblCellMar>
            <w:bottom w:w="0" w:type="dxa"/>
          </w:tblCellMar>
        </w:tblPrEx>
        <w:tc>
          <w:tcPr>
            <w:tcW w:w="2404" w:type="pct"/>
            <w:gridSpan w:val="2"/>
          </w:tcPr>
          <w:p w:rsidR="008125F7" w:rsidRPr="00EE376B" w:rsidRDefault="008125F7" w:rsidP="00E80134">
            <w:pPr>
              <w:jc w:val="both"/>
              <w:rPr>
                <w:sz w:val="20"/>
                <w:lang w:val="fr-CA"/>
              </w:rPr>
            </w:pPr>
            <w:r w:rsidRPr="00EE376B">
              <w:rPr>
                <w:sz w:val="20"/>
                <w:lang w:val="fr-CA"/>
              </w:rPr>
              <w:t>10 juillet 2018</w:t>
            </w:r>
          </w:p>
          <w:p w:rsidR="008125F7" w:rsidRPr="00EE376B" w:rsidRDefault="008125F7" w:rsidP="00E80134">
            <w:pPr>
              <w:jc w:val="both"/>
              <w:rPr>
                <w:sz w:val="20"/>
                <w:lang w:val="fr-CA"/>
              </w:rPr>
            </w:pPr>
            <w:r w:rsidRPr="00EE376B">
              <w:rPr>
                <w:sz w:val="20"/>
                <w:lang w:val="fr-CA"/>
              </w:rPr>
              <w:t>Cour d’appel</w:t>
            </w:r>
          </w:p>
          <w:p w:rsidR="008125F7" w:rsidRPr="00EE376B" w:rsidRDefault="008125F7" w:rsidP="00E80134">
            <w:pPr>
              <w:jc w:val="both"/>
              <w:rPr>
                <w:sz w:val="20"/>
                <w:lang w:val="fr-CA"/>
              </w:rPr>
            </w:pPr>
            <w:r w:rsidRPr="00EE376B">
              <w:rPr>
                <w:sz w:val="20"/>
                <w:lang w:val="fr-CA"/>
              </w:rPr>
              <w:t>(Juge en chef MacDonald, juges Saunders et Fichaud)</w:t>
            </w:r>
          </w:p>
          <w:p w:rsidR="008125F7" w:rsidRPr="00EE376B" w:rsidRDefault="008125F7" w:rsidP="00E80134">
            <w:pPr>
              <w:jc w:val="both"/>
              <w:rPr>
                <w:sz w:val="20"/>
                <w:lang w:val="fr-CA"/>
              </w:rPr>
            </w:pPr>
            <w:hyperlink r:id="rId46" w:history="1">
              <w:r w:rsidRPr="00EE376B">
                <w:rPr>
                  <w:rStyle w:val="Hyperlink"/>
                  <w:sz w:val="20"/>
                  <w:lang w:val="fr-CA"/>
                </w:rPr>
                <w:t>2018 NSCA 60</w:t>
              </w:r>
            </w:hyperlink>
          </w:p>
          <w:p w:rsidR="008125F7" w:rsidRPr="00EE376B" w:rsidRDefault="008125F7" w:rsidP="00E80134">
            <w:pPr>
              <w:jc w:val="both"/>
              <w:rPr>
                <w:sz w:val="20"/>
                <w:lang w:val="fr-CA"/>
              </w:rPr>
            </w:pPr>
            <w:r w:rsidRPr="00EE376B">
              <w:rPr>
                <w:sz w:val="20"/>
                <w:lang w:val="fr-CA"/>
              </w:rPr>
              <w:t>CAC No. 449076</w:t>
            </w:r>
          </w:p>
          <w:p w:rsidR="008125F7" w:rsidRPr="00EE376B" w:rsidRDefault="008125F7" w:rsidP="00E80134">
            <w:pPr>
              <w:jc w:val="both"/>
              <w:rPr>
                <w:sz w:val="20"/>
                <w:lang w:val="fr-CA"/>
              </w:rPr>
            </w:pPr>
          </w:p>
        </w:tc>
        <w:tc>
          <w:tcPr>
            <w:tcW w:w="271" w:type="pct"/>
          </w:tcPr>
          <w:p w:rsidR="008125F7" w:rsidRPr="00EE376B" w:rsidRDefault="008125F7" w:rsidP="00E80134">
            <w:pPr>
              <w:jc w:val="both"/>
              <w:rPr>
                <w:sz w:val="20"/>
                <w:lang w:val="fr-CA"/>
              </w:rPr>
            </w:pPr>
          </w:p>
        </w:tc>
        <w:tc>
          <w:tcPr>
            <w:tcW w:w="2324" w:type="pct"/>
          </w:tcPr>
          <w:p w:rsidR="008125F7" w:rsidRPr="00EE376B" w:rsidRDefault="008125F7" w:rsidP="00E80134">
            <w:pPr>
              <w:jc w:val="both"/>
              <w:rPr>
                <w:sz w:val="20"/>
                <w:lang w:val="fr-CA"/>
              </w:rPr>
            </w:pPr>
            <w:r w:rsidRPr="00EE376B">
              <w:rPr>
                <w:sz w:val="20"/>
                <w:lang w:val="fr-CA"/>
              </w:rPr>
              <w:t>Rejet de l’appel de la déclaration de culpabilité</w:t>
            </w:r>
          </w:p>
          <w:p w:rsidR="008125F7" w:rsidRPr="00EE376B" w:rsidRDefault="008125F7" w:rsidP="00E80134">
            <w:pPr>
              <w:jc w:val="both"/>
              <w:rPr>
                <w:sz w:val="20"/>
                <w:lang w:val="fr-CA"/>
              </w:rPr>
            </w:pPr>
          </w:p>
        </w:tc>
      </w:tr>
      <w:tr w:rsidR="008125F7" w:rsidRPr="00EE376B" w:rsidTr="008125F7">
        <w:tblPrEx>
          <w:tblCellMar>
            <w:bottom w:w="0" w:type="dxa"/>
          </w:tblCellMar>
        </w:tblPrEx>
        <w:tc>
          <w:tcPr>
            <w:tcW w:w="2404" w:type="pct"/>
            <w:gridSpan w:val="2"/>
          </w:tcPr>
          <w:p w:rsidR="008125F7" w:rsidRPr="00EE376B" w:rsidRDefault="008125F7" w:rsidP="00E80134">
            <w:pPr>
              <w:jc w:val="both"/>
              <w:rPr>
                <w:sz w:val="20"/>
                <w:lang w:val="fr-CA"/>
              </w:rPr>
            </w:pPr>
            <w:r w:rsidRPr="00EE376B">
              <w:rPr>
                <w:sz w:val="20"/>
                <w:lang w:val="fr-CA"/>
              </w:rPr>
              <w:t>17 décembre 2019</w:t>
            </w:r>
          </w:p>
          <w:p w:rsidR="008125F7" w:rsidRPr="00EE376B" w:rsidRDefault="008125F7" w:rsidP="00E80134">
            <w:pPr>
              <w:jc w:val="both"/>
              <w:rPr>
                <w:sz w:val="20"/>
                <w:lang w:val="fr-CA"/>
              </w:rPr>
            </w:pPr>
            <w:r w:rsidRPr="00EE376B">
              <w:rPr>
                <w:sz w:val="20"/>
                <w:lang w:val="fr-CA"/>
              </w:rPr>
              <w:t>Cour suprême du Canada</w:t>
            </w:r>
          </w:p>
        </w:tc>
        <w:tc>
          <w:tcPr>
            <w:tcW w:w="271" w:type="pct"/>
          </w:tcPr>
          <w:p w:rsidR="008125F7" w:rsidRPr="00EE376B" w:rsidRDefault="008125F7" w:rsidP="00E80134">
            <w:pPr>
              <w:jc w:val="both"/>
              <w:rPr>
                <w:sz w:val="20"/>
                <w:lang w:val="fr-CA"/>
              </w:rPr>
            </w:pPr>
          </w:p>
        </w:tc>
        <w:tc>
          <w:tcPr>
            <w:tcW w:w="2324" w:type="pct"/>
          </w:tcPr>
          <w:p w:rsidR="008125F7" w:rsidRPr="00EE376B" w:rsidRDefault="008125F7" w:rsidP="00E80134">
            <w:pPr>
              <w:jc w:val="both"/>
              <w:rPr>
                <w:sz w:val="20"/>
                <w:lang w:val="fr-CA"/>
              </w:rPr>
            </w:pPr>
            <w:r w:rsidRPr="00EE376B">
              <w:rPr>
                <w:sz w:val="20"/>
                <w:lang w:val="fr-CA"/>
              </w:rPr>
              <w:t>Dépôt de la requête en prorogation du délai de signification et de dépôt de la demande d’autorisation d’appel et de la demande d’autorisation d’appel</w:t>
            </w:r>
          </w:p>
        </w:tc>
      </w:tr>
    </w:tbl>
    <w:p w:rsidR="008125F7" w:rsidRPr="00EE376B" w:rsidRDefault="008125F7" w:rsidP="00E80134">
      <w:pPr>
        <w:jc w:val="both"/>
        <w:rPr>
          <w:sz w:val="20"/>
          <w:lang w:val="fr-CA"/>
        </w:rPr>
      </w:pPr>
    </w:p>
    <w:p w:rsidR="003E78C6" w:rsidRPr="00EE376B" w:rsidRDefault="003E78C6" w:rsidP="00E80134">
      <w:pPr>
        <w:jc w:val="both"/>
        <w:rPr>
          <w:sz w:val="20"/>
          <w:lang w:val="fr-CA"/>
        </w:rPr>
      </w:pPr>
      <w:r w:rsidRPr="00EE376B">
        <w:rPr>
          <w:sz w:val="20"/>
        </w:rPr>
        <w:pict>
          <v:rect id="_x0000_i1039" style="width:2in;height:1pt" o:hrpct="0" o:hralign="center" o:hrstd="t" o:hrnoshade="t" o:hr="t" fillcolor="black [3213]" stroked="f"/>
        </w:pict>
      </w:r>
    </w:p>
    <w:p w:rsidR="002E5B66" w:rsidRPr="00EE376B" w:rsidRDefault="002E5B66" w:rsidP="00E80134">
      <w:pPr>
        <w:ind w:left="142" w:hanging="142"/>
        <w:jc w:val="both"/>
        <w:rPr>
          <w:sz w:val="20"/>
          <w:lang w:val="fr-CA"/>
        </w:rPr>
      </w:pPr>
    </w:p>
    <w:tbl>
      <w:tblPr>
        <w:tblW w:w="4952" w:type="pct"/>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hideMark/>
          </w:tcPr>
          <w:p w:rsidR="008125F7" w:rsidRPr="00EE376B" w:rsidRDefault="008125F7" w:rsidP="00E80134">
            <w:pPr>
              <w:spacing w:line="256" w:lineRule="auto"/>
              <w:jc w:val="both"/>
              <w:rPr>
                <w:sz w:val="20"/>
              </w:rPr>
            </w:pPr>
            <w:r w:rsidRPr="00EE376B">
              <w:rPr>
                <w:rStyle w:val="SCCFileNumberChar"/>
                <w:sz w:val="20"/>
                <w:szCs w:val="20"/>
              </w:rPr>
              <w:t>38872</w:t>
            </w:r>
          </w:p>
        </w:tc>
        <w:tc>
          <w:tcPr>
            <w:tcW w:w="4457" w:type="pct"/>
            <w:gridSpan w:val="3"/>
            <w:hideMark/>
          </w:tcPr>
          <w:p w:rsidR="008125F7" w:rsidRPr="00EE376B" w:rsidRDefault="008125F7" w:rsidP="00E80134">
            <w:pPr>
              <w:pStyle w:val="SCCLsocParty"/>
              <w:spacing w:line="256" w:lineRule="auto"/>
              <w:jc w:val="both"/>
              <w:rPr>
                <w:b/>
                <w:sz w:val="20"/>
                <w:szCs w:val="20"/>
                <w:lang w:val="en-US"/>
              </w:rPr>
            </w:pPr>
            <w:r w:rsidRPr="00EE376B">
              <w:rPr>
                <w:b/>
                <w:sz w:val="20"/>
                <w:szCs w:val="20"/>
                <w:lang w:val="en-US"/>
              </w:rPr>
              <w:t xml:space="preserve">Wal-Mart Canada Corp. v. Coburn and Watson's Metropolitan Home dba Metropolitan Home, BMO Financial Group, Bank of Nova Scotia, Canadian Imperial Bank of Commerce, MasterCard International Incorporated, National Bank of Canada Inc., Royal Bank of Canada, Toronto-Dominion Bank, Visa Canada Corporation and Home Depot of Canada Inc. </w:t>
            </w:r>
          </w:p>
          <w:p w:rsidR="008125F7" w:rsidRPr="00EE376B" w:rsidRDefault="008125F7" w:rsidP="00E80134">
            <w:pPr>
              <w:pStyle w:val="SCCLsocSubfileSeparator"/>
              <w:spacing w:line="256" w:lineRule="auto"/>
              <w:rPr>
                <w:sz w:val="20"/>
                <w:szCs w:val="20"/>
              </w:rPr>
            </w:pPr>
            <w:r w:rsidRPr="00EE376B">
              <w:rPr>
                <w:sz w:val="20"/>
                <w:szCs w:val="20"/>
              </w:rPr>
              <w:t>- and between -</w:t>
            </w:r>
          </w:p>
          <w:p w:rsidR="008125F7" w:rsidRPr="00EE376B" w:rsidRDefault="008125F7" w:rsidP="00E80134">
            <w:pPr>
              <w:pStyle w:val="SCCLsocParty"/>
              <w:spacing w:line="256" w:lineRule="auto"/>
              <w:jc w:val="both"/>
              <w:rPr>
                <w:b/>
                <w:sz w:val="20"/>
                <w:szCs w:val="20"/>
                <w:lang w:val="en-US"/>
              </w:rPr>
            </w:pPr>
            <w:r w:rsidRPr="00EE376B">
              <w:rPr>
                <w:b/>
                <w:sz w:val="20"/>
                <w:szCs w:val="20"/>
                <w:lang w:val="en-US"/>
              </w:rPr>
              <w:t xml:space="preserve">Wal-Mart Canada Corp. v. Coburn and Watson's Metropolitan Home dba Metropolitan Home, BMO Financial Group, Bank of Nova Scotia, Canadian Imperial Bank of Commerce, MasterCard International Incorporated, National Bank of Canada Inc., Royal Bank of Canada, Toronto-Dominion Bank, Visa Canada Corporation </w:t>
            </w:r>
          </w:p>
          <w:p w:rsidR="008125F7" w:rsidRPr="00EE376B" w:rsidRDefault="008125F7" w:rsidP="00E80134">
            <w:pPr>
              <w:spacing w:line="256" w:lineRule="auto"/>
              <w:jc w:val="both"/>
              <w:rPr>
                <w:sz w:val="20"/>
              </w:rPr>
            </w:pPr>
            <w:r w:rsidRPr="00EE376B">
              <w:rPr>
                <w:sz w:val="20"/>
              </w:rPr>
              <w:t>(B.C.) (Civil) (By Leave)</w:t>
            </w:r>
          </w:p>
        </w:tc>
      </w:tr>
      <w:tr w:rsidR="008125F7" w:rsidRPr="00EE376B" w:rsidTr="008125F7">
        <w:tc>
          <w:tcPr>
            <w:tcW w:w="5000" w:type="pct"/>
            <w:gridSpan w:val="4"/>
          </w:tcPr>
          <w:p w:rsidR="008125F7" w:rsidRPr="00EE376B" w:rsidRDefault="008125F7" w:rsidP="00E80134">
            <w:pPr>
              <w:spacing w:line="256" w:lineRule="auto"/>
              <w:jc w:val="both"/>
              <w:rPr>
                <w:sz w:val="20"/>
              </w:rPr>
            </w:pPr>
            <w:r w:rsidRPr="00EE376B">
              <w:rPr>
                <w:sz w:val="20"/>
              </w:rPr>
              <w:t>Civil procedure — Class actions — Appeals — Legislation — Interpretation — Courts — Jurisdiction —Are orders made by a judge of a court at first instance approving a settlement agreement in a class proceeding subject to appeal — If so, do class members who objected at the motion for settlement approval have a right to appeal, with or without leave.</w:t>
            </w:r>
          </w:p>
        </w:tc>
      </w:tr>
      <w:tr w:rsidR="008125F7" w:rsidRPr="00EE376B" w:rsidTr="008125F7">
        <w:tc>
          <w:tcPr>
            <w:tcW w:w="5000" w:type="pct"/>
            <w:gridSpan w:val="4"/>
          </w:tcPr>
          <w:p w:rsidR="008125F7" w:rsidRPr="00EE376B" w:rsidRDefault="008125F7" w:rsidP="00E80134">
            <w:pPr>
              <w:spacing w:line="256" w:lineRule="auto"/>
              <w:jc w:val="both"/>
              <w:rPr>
                <w:sz w:val="20"/>
              </w:rPr>
            </w:pPr>
          </w:p>
          <w:p w:rsidR="008125F7" w:rsidRPr="00EE376B" w:rsidRDefault="008125F7" w:rsidP="00E80134">
            <w:pPr>
              <w:spacing w:line="256" w:lineRule="auto"/>
              <w:jc w:val="both"/>
              <w:rPr>
                <w:sz w:val="20"/>
              </w:rPr>
            </w:pPr>
            <w:r w:rsidRPr="00EE376B">
              <w:rPr>
                <w:sz w:val="20"/>
              </w:rPr>
              <w:t>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w:t>
            </w:r>
            <w:r w:rsidRPr="00EE376B">
              <w:rPr>
                <w:sz w:val="20"/>
              </w:rPr>
              <w:noBreakHyphen/>
              <w:t xml:space="preserve">competitive rules permitting them to fix and inflate the price of interchange fees imposed on merchants accepting payment by those credit cards. The claims were framed as breaches of the </w:t>
            </w:r>
            <w:r w:rsidRPr="00EE376B">
              <w:rPr>
                <w:i/>
                <w:sz w:val="20"/>
              </w:rPr>
              <w:t>Competition Act</w:t>
            </w:r>
            <w:r w:rsidRPr="00EE376B">
              <w:rPr>
                <w:sz w:val="20"/>
              </w:rPr>
              <w:t>, R.S.C., 1985, c. C</w:t>
            </w:r>
            <w:r w:rsidRPr="00EE376B">
              <w:rPr>
                <w:sz w:val="20"/>
              </w:rPr>
              <w:noBreakHyphen/>
              <w:t>34, civil conspiracy to injure, unjust enrichment and waiver of tort. When representative plaintiffs sought court approval of settlement agreements with National Bank, Visa and MasterCard, class members Wal</w:t>
            </w:r>
            <w:r w:rsidRPr="00EE376B">
              <w:rPr>
                <w:sz w:val="20"/>
              </w:rPr>
              <w:noBreakHyphen/>
              <w:t>Mart and Home Depot opposed the settlement agreements on the basis that they contained broad releases for future anticompetitive conduct. As such, they were illegal contracts in restraint of trade, contrary to public policy, and a confiscation of future access to justice. When superior courts granted orders approving the settlements, Wal</w:t>
            </w:r>
            <w:r w:rsidRPr="00EE376B">
              <w:rPr>
                <w:sz w:val="20"/>
              </w:rPr>
              <w:noBreakHyphen/>
              <w:t>Mart and Home Depot sought to appeal. The appellate courts in B.C. and Ontario held that members of the class do not have standing to appeal court settlement approvals. In Quebec, Wal</w:t>
            </w:r>
            <w:r w:rsidRPr="00EE376B">
              <w:rPr>
                <w:sz w:val="20"/>
              </w:rPr>
              <w:noBreakHyphen/>
              <w:t>Mart and Home Depot were not class members and therefore lacked the requisite interest to appeal.</w:t>
            </w:r>
          </w:p>
          <w:p w:rsidR="008125F7" w:rsidRPr="00EE376B" w:rsidRDefault="008125F7" w:rsidP="00E80134">
            <w:pPr>
              <w:spacing w:line="256" w:lineRule="auto"/>
              <w:jc w:val="both"/>
              <w:rPr>
                <w:sz w:val="20"/>
              </w:rPr>
            </w:pPr>
          </w:p>
        </w:tc>
      </w:tr>
      <w:tr w:rsidR="008125F7" w:rsidRPr="00EE376B" w:rsidTr="008125F7">
        <w:tc>
          <w:tcPr>
            <w:tcW w:w="2427" w:type="pct"/>
            <w:gridSpan w:val="2"/>
          </w:tcPr>
          <w:p w:rsidR="008125F7" w:rsidRPr="00EE376B" w:rsidRDefault="008125F7" w:rsidP="00E80134">
            <w:pPr>
              <w:spacing w:line="256" w:lineRule="auto"/>
              <w:jc w:val="both"/>
              <w:rPr>
                <w:sz w:val="20"/>
              </w:rPr>
            </w:pPr>
            <w:r w:rsidRPr="00EE376B">
              <w:rPr>
                <w:sz w:val="20"/>
              </w:rPr>
              <w:t>July 13, 2018</w:t>
            </w:r>
          </w:p>
          <w:p w:rsidR="008125F7" w:rsidRPr="00EE376B" w:rsidRDefault="008125F7" w:rsidP="00E80134">
            <w:pPr>
              <w:spacing w:line="256" w:lineRule="auto"/>
              <w:jc w:val="both"/>
              <w:rPr>
                <w:sz w:val="20"/>
              </w:rPr>
            </w:pPr>
            <w:r w:rsidRPr="00EE376B">
              <w:rPr>
                <w:sz w:val="20"/>
              </w:rPr>
              <w:t>Supreme Court of British Columbia</w:t>
            </w:r>
          </w:p>
          <w:p w:rsidR="008125F7" w:rsidRPr="00EE376B" w:rsidRDefault="008125F7" w:rsidP="00E80134">
            <w:pPr>
              <w:spacing w:line="256" w:lineRule="auto"/>
              <w:jc w:val="both"/>
              <w:rPr>
                <w:sz w:val="20"/>
              </w:rPr>
            </w:pPr>
            <w:r w:rsidRPr="00EE376B">
              <w:rPr>
                <w:sz w:val="20"/>
              </w:rPr>
              <w:t>(</w:t>
            </w:r>
            <w:proofErr w:type="spellStart"/>
            <w:r w:rsidRPr="00EE376B">
              <w:rPr>
                <w:sz w:val="20"/>
              </w:rPr>
              <w:t>Weatherill</w:t>
            </w:r>
            <w:proofErr w:type="spellEnd"/>
            <w:r w:rsidRPr="00EE376B">
              <w:rPr>
                <w:sz w:val="20"/>
              </w:rPr>
              <w:t xml:space="preserve"> J.)</w:t>
            </w:r>
          </w:p>
          <w:p w:rsidR="008125F7" w:rsidRPr="00EE376B" w:rsidRDefault="008125F7" w:rsidP="00E80134">
            <w:pPr>
              <w:spacing w:line="256" w:lineRule="auto"/>
              <w:jc w:val="both"/>
              <w:rPr>
                <w:rStyle w:val="Hyperlink"/>
                <w:sz w:val="20"/>
              </w:rPr>
            </w:pPr>
            <w:hyperlink r:id="rId47" w:history="1">
              <w:r w:rsidRPr="00EE376B">
                <w:rPr>
                  <w:rStyle w:val="Hyperlink"/>
                  <w:sz w:val="20"/>
                </w:rPr>
                <w:t>2018 BCSC 1183</w:t>
              </w:r>
            </w:hyperlink>
          </w:p>
          <w:p w:rsidR="008125F7" w:rsidRPr="00EE376B" w:rsidRDefault="008125F7" w:rsidP="00E80134">
            <w:pPr>
              <w:spacing w:line="256" w:lineRule="auto"/>
              <w:jc w:val="both"/>
              <w:rPr>
                <w:sz w:val="20"/>
              </w:rPr>
            </w:pPr>
          </w:p>
        </w:tc>
        <w:tc>
          <w:tcPr>
            <w:tcW w:w="243" w:type="pct"/>
          </w:tcPr>
          <w:p w:rsidR="008125F7" w:rsidRPr="00EE376B" w:rsidRDefault="008125F7" w:rsidP="00E80134">
            <w:pPr>
              <w:spacing w:line="256" w:lineRule="auto"/>
              <w:jc w:val="both"/>
              <w:rPr>
                <w:sz w:val="20"/>
              </w:rPr>
            </w:pPr>
          </w:p>
        </w:tc>
        <w:tc>
          <w:tcPr>
            <w:tcW w:w="2330" w:type="pct"/>
          </w:tcPr>
          <w:p w:rsidR="008125F7" w:rsidRPr="00EE376B" w:rsidRDefault="008125F7" w:rsidP="00E80134">
            <w:pPr>
              <w:spacing w:line="256" w:lineRule="auto"/>
              <w:jc w:val="both"/>
              <w:rPr>
                <w:sz w:val="20"/>
              </w:rPr>
            </w:pPr>
            <w:r w:rsidRPr="00EE376B">
              <w:rPr>
                <w:sz w:val="20"/>
              </w:rPr>
              <w:t>Orders approving settlement agreements with National Bank, Visa and MasterCard and approving class counsel fees.</w:t>
            </w:r>
          </w:p>
        </w:tc>
      </w:tr>
      <w:tr w:rsidR="008125F7" w:rsidRPr="00EE376B" w:rsidTr="008125F7">
        <w:tc>
          <w:tcPr>
            <w:tcW w:w="2427" w:type="pct"/>
            <w:gridSpan w:val="2"/>
            <w:hideMark/>
          </w:tcPr>
          <w:p w:rsidR="008125F7" w:rsidRPr="00EE376B" w:rsidRDefault="008125F7" w:rsidP="00E80134">
            <w:pPr>
              <w:spacing w:line="256" w:lineRule="auto"/>
              <w:jc w:val="both"/>
              <w:rPr>
                <w:sz w:val="20"/>
              </w:rPr>
            </w:pPr>
            <w:r w:rsidRPr="00EE376B">
              <w:rPr>
                <w:sz w:val="20"/>
              </w:rPr>
              <w:t>August 30, 2019</w:t>
            </w:r>
          </w:p>
          <w:p w:rsidR="008125F7" w:rsidRPr="00EE376B" w:rsidRDefault="008125F7" w:rsidP="00E80134">
            <w:pPr>
              <w:spacing w:line="256" w:lineRule="auto"/>
              <w:jc w:val="both"/>
              <w:rPr>
                <w:sz w:val="20"/>
              </w:rPr>
            </w:pPr>
            <w:r w:rsidRPr="00EE376B">
              <w:rPr>
                <w:sz w:val="20"/>
              </w:rPr>
              <w:t xml:space="preserve">Court of Appeal for British Columbia </w:t>
            </w:r>
          </w:p>
          <w:p w:rsidR="008125F7" w:rsidRPr="00EE376B" w:rsidRDefault="008125F7" w:rsidP="00E80134">
            <w:pPr>
              <w:spacing w:line="256" w:lineRule="auto"/>
              <w:jc w:val="both"/>
              <w:rPr>
                <w:sz w:val="20"/>
              </w:rPr>
            </w:pPr>
            <w:r w:rsidRPr="00EE376B">
              <w:rPr>
                <w:sz w:val="20"/>
              </w:rPr>
              <w:t>(Vancouver)</w:t>
            </w:r>
          </w:p>
          <w:p w:rsidR="008125F7" w:rsidRPr="00EE376B" w:rsidRDefault="008125F7" w:rsidP="00E80134">
            <w:pPr>
              <w:spacing w:line="256" w:lineRule="auto"/>
              <w:jc w:val="both"/>
              <w:rPr>
                <w:sz w:val="20"/>
              </w:rPr>
            </w:pPr>
            <w:r w:rsidRPr="00EE376B">
              <w:rPr>
                <w:sz w:val="20"/>
              </w:rPr>
              <w:t>(Harris, Savage and Hunter JJ.A.)</w:t>
            </w:r>
          </w:p>
          <w:p w:rsidR="008125F7" w:rsidRPr="00EE376B" w:rsidRDefault="008125F7" w:rsidP="00E80134">
            <w:pPr>
              <w:spacing w:line="256" w:lineRule="auto"/>
              <w:jc w:val="both"/>
              <w:rPr>
                <w:sz w:val="20"/>
              </w:rPr>
            </w:pPr>
            <w:hyperlink r:id="rId48" w:history="1">
              <w:r w:rsidRPr="00EE376B">
                <w:rPr>
                  <w:rStyle w:val="Hyperlink"/>
                  <w:sz w:val="20"/>
                </w:rPr>
                <w:t>2019 BCCA 308</w:t>
              </w:r>
            </w:hyperlink>
            <w:r w:rsidRPr="00EE376B">
              <w:rPr>
                <w:sz w:val="20"/>
              </w:rPr>
              <w:t>; CA45499; CA45513</w:t>
            </w:r>
          </w:p>
          <w:p w:rsidR="008125F7" w:rsidRPr="00EE376B" w:rsidRDefault="008125F7" w:rsidP="00E80134">
            <w:pPr>
              <w:spacing w:line="256" w:lineRule="auto"/>
              <w:jc w:val="both"/>
              <w:rPr>
                <w:sz w:val="20"/>
              </w:rPr>
            </w:pPr>
          </w:p>
        </w:tc>
        <w:tc>
          <w:tcPr>
            <w:tcW w:w="243" w:type="pct"/>
          </w:tcPr>
          <w:p w:rsidR="008125F7" w:rsidRPr="00EE376B" w:rsidRDefault="008125F7" w:rsidP="00E80134">
            <w:pPr>
              <w:spacing w:line="256" w:lineRule="auto"/>
              <w:jc w:val="both"/>
              <w:rPr>
                <w:sz w:val="20"/>
              </w:rPr>
            </w:pPr>
          </w:p>
        </w:tc>
        <w:tc>
          <w:tcPr>
            <w:tcW w:w="2330" w:type="pct"/>
            <w:hideMark/>
          </w:tcPr>
          <w:p w:rsidR="008125F7" w:rsidRPr="00EE376B" w:rsidRDefault="008125F7" w:rsidP="00E80134">
            <w:pPr>
              <w:spacing w:line="256" w:lineRule="auto"/>
              <w:jc w:val="both"/>
              <w:rPr>
                <w:sz w:val="20"/>
              </w:rPr>
            </w:pPr>
            <w:r w:rsidRPr="00EE376B">
              <w:rPr>
                <w:sz w:val="20"/>
              </w:rPr>
              <w:t>Application by a non</w:t>
            </w:r>
            <w:r w:rsidRPr="00EE376B">
              <w:rPr>
                <w:sz w:val="20"/>
              </w:rPr>
              <w:noBreakHyphen/>
              <w:t xml:space="preserve">party for the right to appeal dismissed; Appeal brought under s. 6 of </w:t>
            </w:r>
            <w:r w:rsidRPr="00EE376B">
              <w:rPr>
                <w:i/>
                <w:sz w:val="20"/>
              </w:rPr>
              <w:t>Court of Appeals Act</w:t>
            </w:r>
            <w:r w:rsidRPr="00EE376B">
              <w:rPr>
                <w:sz w:val="20"/>
              </w:rPr>
              <w:t xml:space="preserve"> or s. 36 of </w:t>
            </w:r>
            <w:r w:rsidRPr="00EE376B">
              <w:rPr>
                <w:i/>
                <w:sz w:val="20"/>
              </w:rPr>
              <w:t>Class Proceedings Act</w:t>
            </w:r>
            <w:r w:rsidRPr="00EE376B">
              <w:rPr>
                <w:sz w:val="20"/>
              </w:rPr>
              <w:t xml:space="preserve"> quashed for want of jurisdiction </w:t>
            </w:r>
          </w:p>
        </w:tc>
      </w:tr>
      <w:tr w:rsidR="008125F7" w:rsidRPr="00EE376B" w:rsidTr="008125F7">
        <w:tc>
          <w:tcPr>
            <w:tcW w:w="2427" w:type="pct"/>
            <w:gridSpan w:val="2"/>
            <w:hideMark/>
          </w:tcPr>
          <w:p w:rsidR="008125F7" w:rsidRPr="00EE376B" w:rsidRDefault="008125F7" w:rsidP="00E80134">
            <w:pPr>
              <w:spacing w:line="256" w:lineRule="auto"/>
              <w:jc w:val="both"/>
              <w:rPr>
                <w:sz w:val="20"/>
              </w:rPr>
            </w:pPr>
            <w:r w:rsidRPr="00EE376B">
              <w:rPr>
                <w:sz w:val="20"/>
              </w:rPr>
              <w:t>October 29, 2019</w:t>
            </w:r>
          </w:p>
          <w:p w:rsidR="008125F7" w:rsidRPr="00EE376B" w:rsidRDefault="008125F7" w:rsidP="00E80134">
            <w:pPr>
              <w:spacing w:line="256" w:lineRule="auto"/>
              <w:jc w:val="both"/>
              <w:rPr>
                <w:sz w:val="20"/>
              </w:rPr>
            </w:pPr>
            <w:r w:rsidRPr="00EE376B">
              <w:rPr>
                <w:sz w:val="20"/>
              </w:rPr>
              <w:t>Supreme Court of Canada</w:t>
            </w:r>
          </w:p>
        </w:tc>
        <w:tc>
          <w:tcPr>
            <w:tcW w:w="243" w:type="pct"/>
          </w:tcPr>
          <w:p w:rsidR="008125F7" w:rsidRPr="00EE376B" w:rsidRDefault="008125F7" w:rsidP="00E80134">
            <w:pPr>
              <w:spacing w:line="256" w:lineRule="auto"/>
              <w:jc w:val="both"/>
              <w:rPr>
                <w:sz w:val="20"/>
              </w:rPr>
            </w:pPr>
          </w:p>
        </w:tc>
        <w:tc>
          <w:tcPr>
            <w:tcW w:w="2330" w:type="pct"/>
            <w:hideMark/>
          </w:tcPr>
          <w:p w:rsidR="008125F7" w:rsidRPr="00EE376B" w:rsidRDefault="008125F7" w:rsidP="00E80134">
            <w:pPr>
              <w:spacing w:line="256" w:lineRule="auto"/>
              <w:jc w:val="both"/>
              <w:rPr>
                <w:sz w:val="20"/>
              </w:rPr>
            </w:pPr>
            <w:r w:rsidRPr="00EE376B">
              <w:rPr>
                <w:sz w:val="20"/>
              </w:rPr>
              <w:t>Application for leave to appeal filed</w:t>
            </w:r>
          </w:p>
        </w:tc>
      </w:tr>
    </w:tbl>
    <w:p w:rsidR="008125F7" w:rsidRPr="00EE376B" w:rsidRDefault="008125F7" w:rsidP="00E80134">
      <w:pPr>
        <w:jc w:val="both"/>
        <w:rPr>
          <w:sz w:val="20"/>
        </w:rPr>
      </w:pPr>
    </w:p>
    <w:p w:rsidR="003E78C6" w:rsidRPr="00EE376B" w:rsidRDefault="003E78C6" w:rsidP="00E80134">
      <w:pPr>
        <w:jc w:val="both"/>
        <w:rPr>
          <w:sz w:val="20"/>
        </w:rPr>
      </w:pPr>
      <w:r w:rsidRPr="00EE376B">
        <w:rPr>
          <w:sz w:val="20"/>
        </w:rPr>
        <w:pict>
          <v:rect id="_x0000_i1040" style="width:2in;height:1pt" o:hrpct="0" o:hralign="center" o:hrstd="t" o:hrnoshade="t" o:hr="t" fillcolor="black [3213]" stroked="f"/>
        </w:pict>
      </w:r>
    </w:p>
    <w:p w:rsidR="003E78C6" w:rsidRPr="00EE376B" w:rsidRDefault="003E78C6" w:rsidP="00E80134">
      <w:pPr>
        <w:jc w:val="both"/>
        <w:rPr>
          <w:sz w:val="20"/>
        </w:rPr>
      </w:pPr>
    </w:p>
    <w:tbl>
      <w:tblPr>
        <w:tblW w:w="4952" w:type="pct"/>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hideMark/>
          </w:tcPr>
          <w:p w:rsidR="008125F7" w:rsidRPr="00EE376B" w:rsidRDefault="008125F7" w:rsidP="00E80134">
            <w:pPr>
              <w:jc w:val="both"/>
              <w:rPr>
                <w:sz w:val="20"/>
                <w:lang w:val="fr-CA"/>
              </w:rPr>
            </w:pPr>
            <w:r w:rsidRPr="00EE376B">
              <w:rPr>
                <w:rStyle w:val="SCCFileNumberChar"/>
                <w:sz w:val="20"/>
                <w:szCs w:val="20"/>
                <w:lang w:val="fr-CA"/>
              </w:rPr>
              <w:t>38872</w:t>
            </w:r>
          </w:p>
        </w:tc>
        <w:tc>
          <w:tcPr>
            <w:tcW w:w="4457" w:type="pct"/>
            <w:gridSpan w:val="3"/>
            <w:hideMark/>
          </w:tcPr>
          <w:p w:rsidR="008125F7" w:rsidRPr="00EE376B" w:rsidRDefault="008125F7" w:rsidP="00E80134">
            <w:pPr>
              <w:pStyle w:val="SCCLsocParty"/>
              <w:jc w:val="both"/>
              <w:rPr>
                <w:b/>
                <w:sz w:val="20"/>
                <w:szCs w:val="20"/>
              </w:rPr>
            </w:pPr>
            <w:r w:rsidRPr="00EE376B">
              <w:rPr>
                <w:b/>
                <w:sz w:val="20"/>
                <w:szCs w:val="20"/>
              </w:rPr>
              <w:t xml:space="preserve">Wal-Mart Canada Corp. c. </w:t>
            </w:r>
            <w:proofErr w:type="spellStart"/>
            <w:r w:rsidRPr="00EE376B">
              <w:rPr>
                <w:b/>
                <w:sz w:val="20"/>
                <w:szCs w:val="20"/>
              </w:rPr>
              <w:t>Coburn</w:t>
            </w:r>
            <w:proofErr w:type="spellEnd"/>
            <w:r w:rsidRPr="00EE376B">
              <w:rPr>
                <w:b/>
                <w:sz w:val="20"/>
                <w:szCs w:val="20"/>
              </w:rPr>
              <w:t xml:space="preserve"> and </w:t>
            </w:r>
            <w:proofErr w:type="spellStart"/>
            <w:r w:rsidRPr="00EE376B">
              <w:rPr>
                <w:b/>
                <w:sz w:val="20"/>
                <w:szCs w:val="20"/>
              </w:rPr>
              <w:t>Watson's</w:t>
            </w:r>
            <w:proofErr w:type="spellEnd"/>
            <w:r w:rsidRPr="00EE376B">
              <w:rPr>
                <w:b/>
                <w:sz w:val="20"/>
                <w:szCs w:val="20"/>
              </w:rPr>
              <w:t xml:space="preserve"> </w:t>
            </w:r>
            <w:proofErr w:type="spellStart"/>
            <w:r w:rsidRPr="00EE376B">
              <w:rPr>
                <w:b/>
                <w:sz w:val="20"/>
                <w:szCs w:val="20"/>
              </w:rPr>
              <w:t>Metropolitan</w:t>
            </w:r>
            <w:proofErr w:type="spellEnd"/>
            <w:r w:rsidRPr="00EE376B">
              <w:rPr>
                <w:b/>
                <w:sz w:val="20"/>
                <w:szCs w:val="20"/>
              </w:rPr>
              <w:t xml:space="preserve"> Home, faisant affaire sous le nom de </w:t>
            </w:r>
            <w:proofErr w:type="spellStart"/>
            <w:r w:rsidRPr="00EE376B">
              <w:rPr>
                <w:b/>
                <w:sz w:val="20"/>
                <w:szCs w:val="20"/>
              </w:rPr>
              <w:t>Metropolitan</w:t>
            </w:r>
            <w:proofErr w:type="spellEnd"/>
            <w:r w:rsidRPr="00EE376B">
              <w:rPr>
                <w:b/>
                <w:sz w:val="20"/>
                <w:szCs w:val="20"/>
              </w:rPr>
              <w:t xml:space="preserve"> Home, BMO Groupe financier, Banque de Nouvelle-Écosse, Banque Canadienne Impériale de Commerce, MasterCard International Incorporated, Banque Nationale du Canada Inc., Banque Royale du Canada, Banque Toronto-Dominion, Visa Canada Corporation et Home Depot of Canada Inc. </w:t>
            </w:r>
          </w:p>
          <w:p w:rsidR="008125F7" w:rsidRPr="00EE376B" w:rsidRDefault="008125F7" w:rsidP="00E80134">
            <w:pPr>
              <w:pStyle w:val="SCCLsocSubfileSeparator"/>
              <w:rPr>
                <w:sz w:val="20"/>
                <w:szCs w:val="20"/>
                <w:lang w:val="fr-CA"/>
              </w:rPr>
            </w:pPr>
            <w:r w:rsidRPr="00EE376B">
              <w:rPr>
                <w:sz w:val="20"/>
                <w:szCs w:val="20"/>
                <w:lang w:val="fr-CA"/>
              </w:rPr>
              <w:t>- et entre -</w:t>
            </w:r>
          </w:p>
          <w:p w:rsidR="008125F7" w:rsidRPr="00EE376B" w:rsidRDefault="008125F7" w:rsidP="00E80134">
            <w:pPr>
              <w:pStyle w:val="SCCLsocParty"/>
              <w:jc w:val="both"/>
              <w:rPr>
                <w:b/>
                <w:sz w:val="20"/>
                <w:szCs w:val="20"/>
              </w:rPr>
            </w:pPr>
            <w:r w:rsidRPr="00EE376B">
              <w:rPr>
                <w:b/>
                <w:sz w:val="20"/>
                <w:szCs w:val="20"/>
              </w:rPr>
              <w:t xml:space="preserve">Wal-Mart Canada Corp. c. </w:t>
            </w:r>
            <w:proofErr w:type="spellStart"/>
            <w:r w:rsidRPr="00EE376B">
              <w:rPr>
                <w:b/>
                <w:sz w:val="20"/>
                <w:szCs w:val="20"/>
              </w:rPr>
              <w:t>Coburn</w:t>
            </w:r>
            <w:proofErr w:type="spellEnd"/>
            <w:r w:rsidRPr="00EE376B">
              <w:rPr>
                <w:b/>
                <w:sz w:val="20"/>
                <w:szCs w:val="20"/>
              </w:rPr>
              <w:t xml:space="preserve"> and </w:t>
            </w:r>
            <w:proofErr w:type="spellStart"/>
            <w:r w:rsidRPr="00EE376B">
              <w:rPr>
                <w:b/>
                <w:sz w:val="20"/>
                <w:szCs w:val="20"/>
              </w:rPr>
              <w:t>Watson's</w:t>
            </w:r>
            <w:proofErr w:type="spellEnd"/>
            <w:r w:rsidRPr="00EE376B">
              <w:rPr>
                <w:b/>
                <w:sz w:val="20"/>
                <w:szCs w:val="20"/>
              </w:rPr>
              <w:t xml:space="preserve"> </w:t>
            </w:r>
            <w:proofErr w:type="spellStart"/>
            <w:r w:rsidRPr="00EE376B">
              <w:rPr>
                <w:b/>
                <w:sz w:val="20"/>
                <w:szCs w:val="20"/>
              </w:rPr>
              <w:t>Metropolitan</w:t>
            </w:r>
            <w:proofErr w:type="spellEnd"/>
            <w:r w:rsidRPr="00EE376B">
              <w:rPr>
                <w:b/>
                <w:sz w:val="20"/>
                <w:szCs w:val="20"/>
              </w:rPr>
              <w:t xml:space="preserve"> Home, faisant affaire sous le nom de </w:t>
            </w:r>
            <w:proofErr w:type="spellStart"/>
            <w:r w:rsidRPr="00EE376B">
              <w:rPr>
                <w:b/>
                <w:sz w:val="20"/>
                <w:szCs w:val="20"/>
              </w:rPr>
              <w:t>Metropolitan</w:t>
            </w:r>
            <w:proofErr w:type="spellEnd"/>
            <w:r w:rsidRPr="00EE376B">
              <w:rPr>
                <w:b/>
                <w:sz w:val="20"/>
                <w:szCs w:val="20"/>
              </w:rPr>
              <w:t xml:space="preserve"> Home, BMO Groupe financier, Banque de Nouvelle-Écosse, Banque Canadienne Impériale de Commerce, MasterCard International Incorporated, Banque Nationale du Canada Inc., Banque Royale du Canada, Banque Toronto-Dominion, Visa Canada Corporation </w:t>
            </w:r>
          </w:p>
          <w:p w:rsidR="008125F7" w:rsidRPr="00EE376B" w:rsidRDefault="008125F7" w:rsidP="00E80134">
            <w:pPr>
              <w:jc w:val="both"/>
              <w:rPr>
                <w:sz w:val="20"/>
                <w:lang w:val="fr-CA"/>
              </w:rPr>
            </w:pPr>
            <w:r w:rsidRPr="00EE376B">
              <w:rPr>
                <w:sz w:val="20"/>
                <w:lang w:val="fr-CA"/>
              </w:rPr>
              <w:t>(C.</w:t>
            </w:r>
            <w:r w:rsidRPr="00EE376B">
              <w:rPr>
                <w:sz w:val="20"/>
                <w:lang w:val="fr-CA"/>
              </w:rPr>
              <w:noBreakHyphen/>
              <w:t>B) (Civile) (Autorisation)</w:t>
            </w: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Procédure civile — Recours collectifs — Appels — Législation — Interprétation — Tribunaux — Compétence — Les ordonnances rendues par le juge d’un tribunal de première instance approuvant une entente de règlement dans une instance collective peuvent</w:t>
            </w:r>
            <w:r w:rsidRPr="00EE376B">
              <w:rPr>
                <w:sz w:val="20"/>
                <w:lang w:val="fr-CA"/>
              </w:rPr>
              <w:noBreakHyphen/>
              <w:t>elles être portées en appel? — Dans l’affirmative, les membres du groupe qui se sont opposés à la requête en approbation du règlement ont</w:t>
            </w:r>
            <w:r w:rsidRPr="00EE376B">
              <w:rPr>
                <w:sz w:val="20"/>
                <w:lang w:val="fr-CA"/>
              </w:rPr>
              <w:noBreakHyphen/>
              <w:t>ils un droit d’appel, avec ou sans autorisation?</w:t>
            </w:r>
          </w:p>
        </w:tc>
      </w:tr>
      <w:tr w:rsidR="008125F7" w:rsidRPr="00EE376B" w:rsidTr="008125F7">
        <w:tc>
          <w:tcPr>
            <w:tcW w:w="5000" w:type="pct"/>
            <w:gridSpan w:val="4"/>
          </w:tcPr>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Les représentants des demandeurs en Colombie</w:t>
            </w:r>
            <w:r w:rsidRPr="00EE376B">
              <w:rPr>
                <w:sz w:val="20"/>
                <w:lang w:val="fr-CA"/>
              </w:rPr>
              <w:noBreakHyphen/>
              <w:t>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w:t>
            </w:r>
            <w:proofErr w:type="spellStart"/>
            <w:r w:rsidRPr="00EE376B">
              <w:rPr>
                <w:sz w:val="20"/>
                <w:lang w:val="fr-CA"/>
              </w:rPr>
              <w:t>interchange</w:t>
            </w:r>
            <w:proofErr w:type="spellEnd"/>
            <w:r w:rsidRPr="00EE376B">
              <w:rPr>
                <w:sz w:val="20"/>
                <w:lang w:val="fr-CA"/>
              </w:rPr>
              <w:t xml:space="preserve"> imposés sur les marchands qui acceptaient le paiement par ces cartes de crédit. Les réclamations étaient formulées en tant que violations de la </w:t>
            </w:r>
            <w:r w:rsidRPr="00EE376B">
              <w:rPr>
                <w:i/>
                <w:sz w:val="20"/>
                <w:lang w:val="fr-CA"/>
              </w:rPr>
              <w:t>Loi sur la concurrence</w:t>
            </w:r>
            <w:r w:rsidRPr="00EE376B">
              <w:rPr>
                <w:sz w:val="20"/>
                <w:lang w:val="fr-CA"/>
              </w:rPr>
              <w:t>, L.R.C., 1985, ch. C</w:t>
            </w:r>
            <w:r w:rsidRPr="00EE376B">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EE376B">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EE376B">
              <w:rPr>
                <w:sz w:val="20"/>
                <w:lang w:val="fr-CA"/>
              </w:rPr>
              <w:noBreakHyphen/>
              <w:t>Mart et Home Depot ont voulu interjeter appel. Les cours d’appel en Colombie</w:t>
            </w:r>
            <w:r w:rsidRPr="00EE376B">
              <w:rPr>
                <w:sz w:val="20"/>
                <w:lang w:val="fr-CA"/>
              </w:rPr>
              <w:noBreakHyphen/>
              <w:t>Britannique et en Ontario ont statué que les membres du groupe n’avaient pas qualité pour interjeter appel des approbations d’ententes de règlement. Au Québec, Wal</w:t>
            </w:r>
            <w:r w:rsidRPr="00EE376B">
              <w:rPr>
                <w:sz w:val="20"/>
                <w:lang w:val="fr-CA"/>
              </w:rPr>
              <w:noBreakHyphen/>
              <w:t>Mart et Home n’étaient pas membres du groupe, si bien qu’elles n’avaient pas qualité pour interjeter appel.</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13 juillet 2018</w:t>
            </w:r>
          </w:p>
          <w:p w:rsidR="008125F7" w:rsidRPr="00EE376B" w:rsidRDefault="008125F7" w:rsidP="00E80134">
            <w:pPr>
              <w:jc w:val="both"/>
              <w:rPr>
                <w:sz w:val="20"/>
                <w:lang w:val="fr-CA"/>
              </w:rPr>
            </w:pPr>
            <w:r w:rsidRPr="00EE376B">
              <w:rPr>
                <w:sz w:val="20"/>
                <w:lang w:val="fr-CA"/>
              </w:rPr>
              <w:t>Cour suprême de la Colombie</w:t>
            </w:r>
            <w:r w:rsidRPr="00EE376B">
              <w:rPr>
                <w:sz w:val="20"/>
                <w:lang w:val="fr-CA"/>
              </w:rPr>
              <w:noBreakHyphen/>
              <w:t>Britannique</w:t>
            </w:r>
          </w:p>
          <w:p w:rsidR="008125F7" w:rsidRPr="00EE376B" w:rsidRDefault="008125F7" w:rsidP="00E80134">
            <w:pPr>
              <w:jc w:val="both"/>
              <w:rPr>
                <w:sz w:val="20"/>
                <w:lang w:val="fr-CA"/>
              </w:rPr>
            </w:pPr>
            <w:r w:rsidRPr="00EE376B">
              <w:rPr>
                <w:sz w:val="20"/>
                <w:lang w:val="fr-CA"/>
              </w:rPr>
              <w:t xml:space="preserve">(Juge </w:t>
            </w:r>
            <w:proofErr w:type="spellStart"/>
            <w:r w:rsidRPr="00EE376B">
              <w:rPr>
                <w:sz w:val="20"/>
                <w:lang w:val="fr-CA"/>
              </w:rPr>
              <w:t>Weatherill</w:t>
            </w:r>
            <w:proofErr w:type="spellEnd"/>
            <w:r w:rsidRPr="00EE376B">
              <w:rPr>
                <w:sz w:val="20"/>
                <w:lang w:val="fr-CA"/>
              </w:rPr>
              <w:t>)</w:t>
            </w:r>
          </w:p>
          <w:p w:rsidR="008125F7" w:rsidRPr="00EE376B" w:rsidRDefault="008125F7" w:rsidP="00E80134">
            <w:pPr>
              <w:jc w:val="both"/>
              <w:rPr>
                <w:rStyle w:val="Hyperlink"/>
                <w:sz w:val="20"/>
                <w:lang w:val="fr-CA"/>
              </w:rPr>
            </w:pPr>
            <w:hyperlink r:id="rId49" w:history="1">
              <w:r w:rsidRPr="00EE376B">
                <w:rPr>
                  <w:rStyle w:val="Hyperlink"/>
                  <w:sz w:val="20"/>
                  <w:lang w:val="fr-CA"/>
                </w:rPr>
                <w:t>2018 BCSC 1183</w:t>
              </w:r>
            </w:hyperlink>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Ordonnances approuvant les ententes de règlement intervenues avec Banque Nationale, Visa et MasterCard et approuvant le paiement des honoraires d’avocats du groupe.</w:t>
            </w:r>
          </w:p>
        </w:tc>
      </w:tr>
      <w:tr w:rsidR="008125F7" w:rsidRPr="00EE376B" w:rsidTr="008125F7">
        <w:tc>
          <w:tcPr>
            <w:tcW w:w="2427" w:type="pct"/>
            <w:gridSpan w:val="2"/>
            <w:hideMark/>
          </w:tcPr>
          <w:p w:rsidR="008125F7" w:rsidRPr="00EE376B" w:rsidRDefault="008125F7" w:rsidP="00E80134">
            <w:pPr>
              <w:jc w:val="both"/>
              <w:rPr>
                <w:sz w:val="20"/>
                <w:lang w:val="fr-CA"/>
              </w:rPr>
            </w:pPr>
            <w:r w:rsidRPr="00EE376B">
              <w:rPr>
                <w:sz w:val="20"/>
                <w:lang w:val="fr-CA"/>
              </w:rPr>
              <w:t>30 août 2019</w:t>
            </w:r>
          </w:p>
          <w:p w:rsidR="008125F7" w:rsidRPr="00EE376B" w:rsidRDefault="008125F7" w:rsidP="00E80134">
            <w:pPr>
              <w:jc w:val="both"/>
              <w:rPr>
                <w:sz w:val="20"/>
                <w:lang w:val="fr-CA"/>
              </w:rPr>
            </w:pPr>
            <w:r w:rsidRPr="00EE376B">
              <w:rPr>
                <w:sz w:val="20"/>
                <w:lang w:val="fr-CA"/>
              </w:rPr>
              <w:t>Cour d’appel de la Colombie</w:t>
            </w:r>
            <w:r w:rsidRPr="00EE376B">
              <w:rPr>
                <w:sz w:val="20"/>
                <w:lang w:val="fr-CA"/>
              </w:rPr>
              <w:noBreakHyphen/>
              <w:t>Britannique</w:t>
            </w:r>
          </w:p>
          <w:p w:rsidR="008125F7" w:rsidRPr="00EE376B" w:rsidRDefault="008125F7" w:rsidP="00E80134">
            <w:pPr>
              <w:jc w:val="both"/>
              <w:rPr>
                <w:sz w:val="20"/>
                <w:lang w:val="fr-CA"/>
              </w:rPr>
            </w:pPr>
            <w:r w:rsidRPr="00EE376B">
              <w:rPr>
                <w:sz w:val="20"/>
                <w:lang w:val="fr-CA"/>
              </w:rPr>
              <w:t>(Vancouver)</w:t>
            </w:r>
          </w:p>
          <w:p w:rsidR="008125F7" w:rsidRPr="00EE376B" w:rsidRDefault="008125F7" w:rsidP="00E80134">
            <w:pPr>
              <w:jc w:val="both"/>
              <w:rPr>
                <w:sz w:val="20"/>
                <w:lang w:val="fr-CA"/>
              </w:rPr>
            </w:pPr>
            <w:r w:rsidRPr="00EE376B">
              <w:rPr>
                <w:sz w:val="20"/>
                <w:lang w:val="fr-CA"/>
              </w:rPr>
              <w:t>(Juges Harris, Savage et Hunter)</w:t>
            </w:r>
          </w:p>
          <w:p w:rsidR="008125F7" w:rsidRPr="00EE376B" w:rsidRDefault="008125F7" w:rsidP="00E80134">
            <w:pPr>
              <w:jc w:val="both"/>
              <w:rPr>
                <w:sz w:val="20"/>
                <w:lang w:val="fr-CA"/>
              </w:rPr>
            </w:pPr>
            <w:hyperlink r:id="rId50" w:history="1">
              <w:r w:rsidRPr="00EE376B">
                <w:rPr>
                  <w:rStyle w:val="Hyperlink"/>
                  <w:sz w:val="20"/>
                  <w:lang w:val="fr-CA"/>
                </w:rPr>
                <w:t>2019 BCCA 308</w:t>
              </w:r>
            </w:hyperlink>
            <w:r w:rsidRPr="00EE376B">
              <w:rPr>
                <w:sz w:val="20"/>
                <w:lang w:val="fr-CA"/>
              </w:rPr>
              <w:t>; CA45499; CA45513</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hideMark/>
          </w:tcPr>
          <w:p w:rsidR="008125F7" w:rsidRPr="00EE376B" w:rsidRDefault="008125F7" w:rsidP="00E80134">
            <w:pPr>
              <w:jc w:val="both"/>
              <w:rPr>
                <w:sz w:val="20"/>
                <w:lang w:val="fr-CA"/>
              </w:rPr>
            </w:pPr>
            <w:r w:rsidRPr="00EE376B">
              <w:rPr>
                <w:sz w:val="20"/>
                <w:lang w:val="fr-CA"/>
              </w:rPr>
              <w:t xml:space="preserve">Rejet de la demande d’un tiers non partie à l’instance du droit d’interjeter appel; annulation de l’appel interjeté en application de l’art. 6 de la </w:t>
            </w:r>
            <w:r w:rsidRPr="00EE376B">
              <w:rPr>
                <w:i/>
                <w:sz w:val="20"/>
                <w:lang w:val="fr-CA"/>
              </w:rPr>
              <w:t>Court of Appeals Act</w:t>
            </w:r>
            <w:r w:rsidRPr="00EE376B">
              <w:rPr>
                <w:sz w:val="20"/>
                <w:lang w:val="fr-CA"/>
              </w:rPr>
              <w:t xml:space="preserve"> ou de l’art. 36 de la </w:t>
            </w:r>
            <w:r w:rsidRPr="00EE376B">
              <w:rPr>
                <w:i/>
                <w:sz w:val="20"/>
                <w:lang w:val="fr-CA"/>
              </w:rPr>
              <w:t xml:space="preserve">Class </w:t>
            </w:r>
            <w:proofErr w:type="spellStart"/>
            <w:r w:rsidRPr="00EE376B">
              <w:rPr>
                <w:i/>
                <w:sz w:val="20"/>
                <w:lang w:val="fr-CA"/>
              </w:rPr>
              <w:t>Proceedings</w:t>
            </w:r>
            <w:proofErr w:type="spellEnd"/>
            <w:r w:rsidRPr="00EE376B">
              <w:rPr>
                <w:i/>
                <w:sz w:val="20"/>
                <w:lang w:val="fr-CA"/>
              </w:rPr>
              <w:t xml:space="preserve"> Act</w:t>
            </w:r>
            <w:r w:rsidRPr="00EE376B">
              <w:rPr>
                <w:sz w:val="20"/>
                <w:lang w:val="fr-CA"/>
              </w:rPr>
              <w:t xml:space="preserve"> pour défaut de compétence </w:t>
            </w:r>
          </w:p>
        </w:tc>
      </w:tr>
      <w:tr w:rsidR="008125F7" w:rsidRPr="00EE376B" w:rsidTr="008125F7">
        <w:tc>
          <w:tcPr>
            <w:tcW w:w="2427" w:type="pct"/>
            <w:gridSpan w:val="2"/>
            <w:hideMark/>
          </w:tcPr>
          <w:p w:rsidR="008125F7" w:rsidRPr="00EE376B" w:rsidRDefault="008125F7" w:rsidP="00E80134">
            <w:pPr>
              <w:jc w:val="both"/>
              <w:rPr>
                <w:sz w:val="20"/>
                <w:lang w:val="fr-CA"/>
              </w:rPr>
            </w:pPr>
            <w:r w:rsidRPr="00EE376B">
              <w:rPr>
                <w:sz w:val="20"/>
                <w:lang w:val="fr-CA"/>
              </w:rPr>
              <w:t>29 octobre 2019</w:t>
            </w:r>
          </w:p>
          <w:p w:rsidR="008125F7" w:rsidRPr="00EE376B" w:rsidRDefault="008125F7" w:rsidP="00E80134">
            <w:pPr>
              <w:jc w:val="both"/>
              <w:rPr>
                <w:sz w:val="20"/>
                <w:lang w:val="fr-CA"/>
              </w:rPr>
            </w:pPr>
            <w:r w:rsidRPr="00EE376B">
              <w:rPr>
                <w:sz w:val="20"/>
                <w:lang w:val="fr-CA"/>
              </w:rPr>
              <w:t>Cour suprême du Canada</w:t>
            </w:r>
          </w:p>
        </w:tc>
        <w:tc>
          <w:tcPr>
            <w:tcW w:w="243" w:type="pct"/>
          </w:tcPr>
          <w:p w:rsidR="008125F7" w:rsidRPr="00EE376B" w:rsidRDefault="008125F7" w:rsidP="00E80134">
            <w:pPr>
              <w:jc w:val="both"/>
              <w:rPr>
                <w:sz w:val="20"/>
                <w:lang w:val="fr-CA"/>
              </w:rPr>
            </w:pPr>
          </w:p>
        </w:tc>
        <w:tc>
          <w:tcPr>
            <w:tcW w:w="2330" w:type="pct"/>
            <w:hideMark/>
          </w:tcPr>
          <w:p w:rsidR="008125F7" w:rsidRPr="00EE376B" w:rsidRDefault="008125F7" w:rsidP="00E80134">
            <w:pPr>
              <w:jc w:val="both"/>
              <w:rPr>
                <w:sz w:val="20"/>
                <w:lang w:val="fr-CA"/>
              </w:rPr>
            </w:pPr>
            <w:r w:rsidRPr="00EE376B">
              <w:rPr>
                <w:sz w:val="20"/>
                <w:lang w:val="fr-CA"/>
              </w:rPr>
              <w:t>Dépôt de la demande d’autorisation d’appel</w:t>
            </w:r>
          </w:p>
        </w:tc>
      </w:tr>
    </w:tbl>
    <w:p w:rsidR="008125F7" w:rsidRPr="00EE376B" w:rsidRDefault="008125F7" w:rsidP="00E80134">
      <w:pPr>
        <w:jc w:val="both"/>
        <w:rPr>
          <w:sz w:val="20"/>
          <w:lang w:val="fr-CA"/>
        </w:rPr>
      </w:pPr>
    </w:p>
    <w:p w:rsidR="003E78C6" w:rsidRPr="00EE376B" w:rsidRDefault="003E78C6" w:rsidP="00E80134">
      <w:pPr>
        <w:jc w:val="both"/>
        <w:rPr>
          <w:sz w:val="20"/>
          <w:lang w:val="fr-CA"/>
        </w:rPr>
      </w:pPr>
      <w:r w:rsidRPr="00EE376B">
        <w:rPr>
          <w:sz w:val="20"/>
        </w:rPr>
        <w:pict>
          <v:rect id="_x0000_i1041" style="width:2in;height:1pt" o:hrpct="0" o:hralign="center" o:hrstd="t" o:hrnoshade="t" o:hr="t" fillcolor="black [3213]" stroked="f"/>
        </w:pict>
      </w:r>
    </w:p>
    <w:p w:rsidR="002E5B66" w:rsidRPr="00EE376B" w:rsidRDefault="002E5B66"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rPr>
            </w:pPr>
            <w:r w:rsidRPr="00EE376B">
              <w:rPr>
                <w:rStyle w:val="SCCFileNumberChar"/>
                <w:sz w:val="20"/>
                <w:szCs w:val="20"/>
              </w:rPr>
              <w:t>38873</w:t>
            </w:r>
          </w:p>
        </w:tc>
        <w:tc>
          <w:tcPr>
            <w:tcW w:w="4457" w:type="pct"/>
            <w:gridSpan w:val="3"/>
          </w:tcPr>
          <w:p w:rsidR="008125F7" w:rsidRPr="00EE376B" w:rsidRDefault="008125F7" w:rsidP="00E80134">
            <w:pPr>
              <w:pStyle w:val="SCCLsocParty"/>
              <w:jc w:val="both"/>
              <w:rPr>
                <w:b/>
                <w:sz w:val="20"/>
                <w:szCs w:val="20"/>
                <w:lang w:val="en-US"/>
              </w:rPr>
            </w:pPr>
            <w:r w:rsidRPr="00EE376B">
              <w:rPr>
                <w:b/>
                <w:sz w:val="20"/>
                <w:szCs w:val="20"/>
                <w:lang w:val="en-US"/>
              </w:rPr>
              <w:t>Home Depot of Canada Inc. v. Coburn and Watson's Metropolitan Home dba Metropolitan Home, BMO Financial Group, Bank of Nova Scotia, Canadian Imperial Bank of Commerce, MasterCard International Incorporated, National Bank of Canada Inc., Royal Bank of Canada, Toronto-Dominion Bank, Visa Canada Corporation and Wal-Mart Canada Corp.</w:t>
            </w:r>
          </w:p>
          <w:p w:rsidR="008125F7" w:rsidRPr="00EE376B" w:rsidRDefault="008125F7" w:rsidP="00E80134">
            <w:pPr>
              <w:jc w:val="both"/>
              <w:rPr>
                <w:sz w:val="20"/>
              </w:rPr>
            </w:pPr>
            <w:r w:rsidRPr="00EE376B">
              <w:rPr>
                <w:sz w:val="20"/>
              </w:rPr>
              <w:t>(B.C.) (Civil) (By Leave)</w:t>
            </w:r>
          </w:p>
        </w:tc>
      </w:tr>
      <w:tr w:rsidR="008125F7" w:rsidRPr="00EE376B" w:rsidTr="008125F7">
        <w:tc>
          <w:tcPr>
            <w:tcW w:w="5000" w:type="pct"/>
            <w:gridSpan w:val="4"/>
          </w:tcPr>
          <w:p w:rsidR="008125F7" w:rsidRPr="00EE376B" w:rsidRDefault="008125F7" w:rsidP="00E80134">
            <w:pPr>
              <w:jc w:val="both"/>
              <w:rPr>
                <w:sz w:val="20"/>
              </w:rPr>
            </w:pPr>
            <w:r w:rsidRPr="00EE376B">
              <w:rPr>
                <w:sz w:val="20"/>
              </w:rPr>
              <w:t>Civil procedure — Class actions — Appeals — Legislation — Interpretation — Courts —Jurisdiction — What principles should a court apply in deciding whether to approve a class settlement — Can class members appeal an order approving a class settlement — Can a class settlement resolve rights beyond the scope of the action without providing the opportunity to opt out.</w:t>
            </w:r>
          </w:p>
        </w:tc>
      </w:tr>
      <w:tr w:rsidR="008125F7" w:rsidRPr="00EE376B" w:rsidTr="008125F7">
        <w:tc>
          <w:tcPr>
            <w:tcW w:w="5000" w:type="pct"/>
            <w:gridSpan w:val="4"/>
          </w:tcPr>
          <w:p w:rsidR="008125F7" w:rsidRPr="00EE376B" w:rsidRDefault="008125F7" w:rsidP="00E80134">
            <w:pPr>
              <w:jc w:val="both"/>
              <w:rPr>
                <w:sz w:val="20"/>
              </w:rPr>
            </w:pPr>
          </w:p>
          <w:p w:rsidR="008125F7" w:rsidRPr="00EE376B" w:rsidRDefault="008125F7" w:rsidP="00E80134">
            <w:pPr>
              <w:jc w:val="both"/>
              <w:rPr>
                <w:sz w:val="20"/>
              </w:rPr>
            </w:pPr>
            <w:r w:rsidRPr="00EE376B">
              <w:rPr>
                <w:sz w:val="20"/>
              </w:rPr>
              <w:t>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w:t>
            </w:r>
            <w:r w:rsidRPr="00EE376B">
              <w:rPr>
                <w:sz w:val="20"/>
              </w:rPr>
              <w:noBreakHyphen/>
              <w:t xml:space="preserve">competitive rules permitting them to fix and inflate the price of interchange fees imposed on merchants accepting payment by those credit cards. The claims were framed as breaches of the </w:t>
            </w:r>
            <w:r w:rsidRPr="00EE376B">
              <w:rPr>
                <w:i/>
                <w:sz w:val="20"/>
              </w:rPr>
              <w:t>Competition Act</w:t>
            </w:r>
            <w:r w:rsidRPr="00EE376B">
              <w:rPr>
                <w:sz w:val="20"/>
              </w:rPr>
              <w:t>, R.S.C., 1985, c. C</w:t>
            </w:r>
            <w:r w:rsidRPr="00EE376B">
              <w:rPr>
                <w:sz w:val="20"/>
              </w:rPr>
              <w:noBreakHyphen/>
              <w:t>34, civil conspiracy to injure, unjust enrichment and waiver of tort. When representative plaintiffs sought court approval of settlement agreements with National Bank, Visa and MasterCard, class members Wal</w:t>
            </w:r>
            <w:r w:rsidRPr="00EE376B">
              <w:rPr>
                <w:sz w:val="20"/>
              </w:rPr>
              <w:noBreakHyphen/>
              <w:t>Mart and Home Depot opposed the settlement agreements on the basis that they contained broad releases for future anticompetitive conduct. As such, they were illegal contracts in restraint of trade, contrary to public policy, and a confiscation of future access to justice. When superior courts granted orders approving the settlements, Wal</w:t>
            </w:r>
            <w:r w:rsidRPr="00EE376B">
              <w:rPr>
                <w:sz w:val="20"/>
              </w:rPr>
              <w:noBreakHyphen/>
              <w:t>Mart and Home Depot sought to appeal. The appellate courts in B.C. and Ontario held that members of the class do not have standing to appeal court settlement approvals. In Quebec, Wal</w:t>
            </w:r>
            <w:r w:rsidRPr="00EE376B">
              <w:rPr>
                <w:sz w:val="20"/>
              </w:rPr>
              <w:noBreakHyphen/>
              <w:t>Mart and Home Depot were not class members and therefore lacked the requisite interest to appeal.</w:t>
            </w:r>
          </w:p>
        </w:tc>
      </w:tr>
      <w:tr w:rsidR="008125F7" w:rsidRPr="00EE376B" w:rsidTr="008125F7">
        <w:tc>
          <w:tcPr>
            <w:tcW w:w="5000" w:type="pct"/>
            <w:gridSpan w:val="4"/>
          </w:tcPr>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July 13, 2018</w:t>
            </w:r>
          </w:p>
          <w:p w:rsidR="008125F7" w:rsidRPr="00EE376B" w:rsidRDefault="008125F7" w:rsidP="00E80134">
            <w:pPr>
              <w:jc w:val="both"/>
              <w:rPr>
                <w:sz w:val="20"/>
              </w:rPr>
            </w:pPr>
            <w:r w:rsidRPr="00EE376B">
              <w:rPr>
                <w:sz w:val="20"/>
              </w:rPr>
              <w:t>Supreme Court of British Columbia</w:t>
            </w:r>
          </w:p>
          <w:p w:rsidR="008125F7" w:rsidRPr="00EE376B" w:rsidRDefault="008125F7" w:rsidP="00E80134">
            <w:pPr>
              <w:jc w:val="both"/>
              <w:rPr>
                <w:sz w:val="20"/>
              </w:rPr>
            </w:pPr>
            <w:r w:rsidRPr="00EE376B">
              <w:rPr>
                <w:sz w:val="20"/>
              </w:rPr>
              <w:t>(</w:t>
            </w:r>
            <w:proofErr w:type="spellStart"/>
            <w:r w:rsidRPr="00EE376B">
              <w:rPr>
                <w:sz w:val="20"/>
              </w:rPr>
              <w:t>Weatherill</w:t>
            </w:r>
            <w:proofErr w:type="spellEnd"/>
            <w:r w:rsidRPr="00EE376B">
              <w:rPr>
                <w:sz w:val="20"/>
              </w:rPr>
              <w:t xml:space="preserve"> J.)</w:t>
            </w:r>
          </w:p>
          <w:p w:rsidR="008125F7" w:rsidRPr="00EE376B" w:rsidRDefault="008125F7" w:rsidP="00E80134">
            <w:pPr>
              <w:jc w:val="both"/>
              <w:rPr>
                <w:sz w:val="20"/>
              </w:rPr>
            </w:pPr>
            <w:hyperlink r:id="rId51" w:history="1">
              <w:r w:rsidRPr="00EE376B">
                <w:rPr>
                  <w:rStyle w:val="Hyperlink"/>
                  <w:sz w:val="20"/>
                </w:rPr>
                <w:t>2018 BCSC 1183</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Orders approving settlement agreements with National Bank, Visa and MasterCard and approving class counsel fees.</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August 30, 2019</w:t>
            </w:r>
          </w:p>
          <w:p w:rsidR="008125F7" w:rsidRPr="00EE376B" w:rsidRDefault="008125F7" w:rsidP="00E80134">
            <w:pPr>
              <w:jc w:val="both"/>
              <w:rPr>
                <w:sz w:val="20"/>
              </w:rPr>
            </w:pPr>
            <w:r w:rsidRPr="00EE376B">
              <w:rPr>
                <w:sz w:val="20"/>
              </w:rPr>
              <w:t xml:space="preserve">Court of Appeal for British Columbia </w:t>
            </w:r>
          </w:p>
          <w:p w:rsidR="008125F7" w:rsidRPr="00EE376B" w:rsidRDefault="008125F7" w:rsidP="00E80134">
            <w:pPr>
              <w:jc w:val="both"/>
              <w:rPr>
                <w:sz w:val="20"/>
              </w:rPr>
            </w:pPr>
            <w:r w:rsidRPr="00EE376B">
              <w:rPr>
                <w:sz w:val="20"/>
              </w:rPr>
              <w:t>(Vancouver)</w:t>
            </w:r>
          </w:p>
          <w:p w:rsidR="008125F7" w:rsidRPr="00EE376B" w:rsidRDefault="008125F7" w:rsidP="00E80134">
            <w:pPr>
              <w:jc w:val="both"/>
              <w:rPr>
                <w:sz w:val="20"/>
              </w:rPr>
            </w:pPr>
            <w:r w:rsidRPr="00EE376B">
              <w:rPr>
                <w:sz w:val="20"/>
              </w:rPr>
              <w:t>(Harris, Savage and Hunter JJ.A.)</w:t>
            </w:r>
          </w:p>
          <w:p w:rsidR="008125F7" w:rsidRPr="00EE376B" w:rsidRDefault="008125F7" w:rsidP="00E80134">
            <w:pPr>
              <w:jc w:val="both"/>
              <w:rPr>
                <w:sz w:val="20"/>
              </w:rPr>
            </w:pPr>
            <w:hyperlink r:id="rId52" w:history="1">
              <w:r w:rsidRPr="00EE376B">
                <w:rPr>
                  <w:rStyle w:val="Hyperlink"/>
                  <w:sz w:val="20"/>
                </w:rPr>
                <w:t>2019 BCCA 308</w:t>
              </w:r>
            </w:hyperlink>
            <w:r w:rsidRPr="00EE376B">
              <w:rPr>
                <w:sz w:val="20"/>
              </w:rPr>
              <w:t>; CA45499</w:t>
            </w:r>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 xml:space="preserve">Application by a non-party for the right to appeal dismissed; Appeal brought under s. 6 of </w:t>
            </w:r>
            <w:r w:rsidRPr="00EE376B">
              <w:rPr>
                <w:i/>
                <w:sz w:val="20"/>
              </w:rPr>
              <w:t>Court of Appeals Act</w:t>
            </w:r>
            <w:r w:rsidRPr="00EE376B">
              <w:rPr>
                <w:sz w:val="20"/>
              </w:rPr>
              <w:t xml:space="preserve"> or s. 36 of </w:t>
            </w:r>
            <w:r w:rsidRPr="00EE376B">
              <w:rPr>
                <w:i/>
                <w:sz w:val="20"/>
              </w:rPr>
              <w:t>Class Proceedings Act</w:t>
            </w:r>
            <w:r w:rsidRPr="00EE376B">
              <w:rPr>
                <w:sz w:val="20"/>
              </w:rPr>
              <w:t xml:space="preserve"> quashed for want of jurisdiction.</w:t>
            </w:r>
          </w:p>
        </w:tc>
      </w:tr>
      <w:tr w:rsidR="008125F7" w:rsidRPr="00EE376B" w:rsidTr="008125F7">
        <w:tc>
          <w:tcPr>
            <w:tcW w:w="2427" w:type="pct"/>
            <w:gridSpan w:val="2"/>
          </w:tcPr>
          <w:p w:rsidR="008125F7" w:rsidRPr="00EE376B" w:rsidRDefault="008125F7" w:rsidP="00E80134">
            <w:pPr>
              <w:jc w:val="both"/>
              <w:rPr>
                <w:sz w:val="20"/>
              </w:rPr>
            </w:pPr>
            <w:r w:rsidRPr="00EE376B">
              <w:rPr>
                <w:sz w:val="20"/>
              </w:rPr>
              <w:t>October 29, 2019</w:t>
            </w:r>
          </w:p>
          <w:p w:rsidR="008125F7" w:rsidRPr="00EE376B" w:rsidRDefault="008125F7" w:rsidP="00E80134">
            <w:pPr>
              <w:jc w:val="both"/>
              <w:rPr>
                <w:sz w:val="20"/>
              </w:rPr>
            </w:pPr>
            <w:r w:rsidRPr="00EE376B">
              <w:rPr>
                <w:sz w:val="20"/>
              </w:rPr>
              <w:t>Supreme Court of Canada</w:t>
            </w: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Application for leave to appeal filed</w:t>
            </w:r>
          </w:p>
          <w:p w:rsidR="008125F7" w:rsidRPr="00EE376B" w:rsidRDefault="008125F7" w:rsidP="00E80134">
            <w:pPr>
              <w:jc w:val="both"/>
              <w:rPr>
                <w:sz w:val="20"/>
              </w:rPr>
            </w:pPr>
          </w:p>
        </w:tc>
      </w:tr>
    </w:tbl>
    <w:p w:rsidR="008125F7" w:rsidRPr="00EE376B" w:rsidRDefault="008125F7" w:rsidP="00E80134">
      <w:pPr>
        <w:jc w:val="both"/>
        <w:rPr>
          <w:sz w:val="20"/>
        </w:rPr>
      </w:pPr>
    </w:p>
    <w:p w:rsidR="003E78C6" w:rsidRPr="00EE376B" w:rsidRDefault="003E78C6" w:rsidP="00E80134">
      <w:pPr>
        <w:jc w:val="both"/>
        <w:rPr>
          <w:sz w:val="20"/>
        </w:rPr>
      </w:pPr>
      <w:r w:rsidRPr="00EE376B">
        <w:rPr>
          <w:sz w:val="20"/>
        </w:rPr>
        <w:pict>
          <v:rect id="_x0000_i1042" style="width:2in;height:1pt" o:hrpct="0" o:hralign="center" o:hrstd="t" o:hrnoshade="t" o:hr="t" fillcolor="black [3213]" stroked="f"/>
        </w:pict>
      </w:r>
    </w:p>
    <w:p w:rsidR="003E78C6" w:rsidRPr="00EE376B" w:rsidRDefault="003E78C6" w:rsidP="00E801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lang w:val="fr-CA"/>
              </w:rPr>
            </w:pPr>
            <w:r w:rsidRPr="00EE376B">
              <w:rPr>
                <w:rStyle w:val="SCCFileNumberChar"/>
                <w:sz w:val="20"/>
                <w:szCs w:val="20"/>
                <w:lang w:val="fr-CA"/>
              </w:rPr>
              <w:t>38873</w:t>
            </w:r>
          </w:p>
        </w:tc>
        <w:tc>
          <w:tcPr>
            <w:tcW w:w="4457" w:type="pct"/>
            <w:gridSpan w:val="3"/>
          </w:tcPr>
          <w:p w:rsidR="008125F7" w:rsidRPr="00EE376B" w:rsidRDefault="008125F7" w:rsidP="00E80134">
            <w:pPr>
              <w:pStyle w:val="SCCLsocParty"/>
              <w:jc w:val="both"/>
              <w:rPr>
                <w:b/>
                <w:sz w:val="20"/>
                <w:szCs w:val="20"/>
              </w:rPr>
            </w:pPr>
            <w:r w:rsidRPr="00EE376B">
              <w:rPr>
                <w:b/>
                <w:sz w:val="20"/>
                <w:szCs w:val="20"/>
              </w:rPr>
              <w:t>Home Depot of Canada Inc. c. Coburn and Watson's Metropolitan Home, faisant affaire sous le nom de Metropolitan Home, BMO Groupe financier, Banque de Nouvelle-Écosse, Banque Canadienne Impériale de Commerce, MasterCard International Incorporated, Banque Nationale du Canada Inc., Banque Royale du Canada, Banque Toronto-Dominion, Visa Canada Corporation et Home Depot of Canada Inc.</w:t>
            </w:r>
          </w:p>
          <w:p w:rsidR="008125F7" w:rsidRPr="00EE376B" w:rsidRDefault="008125F7" w:rsidP="00E80134">
            <w:pPr>
              <w:jc w:val="both"/>
              <w:rPr>
                <w:sz w:val="20"/>
                <w:lang w:val="fr-CA"/>
              </w:rPr>
            </w:pPr>
            <w:r w:rsidRPr="00EE376B">
              <w:rPr>
                <w:sz w:val="20"/>
                <w:lang w:val="fr-CA"/>
              </w:rPr>
              <w:t>(C.</w:t>
            </w:r>
            <w:r w:rsidRPr="00EE376B">
              <w:rPr>
                <w:sz w:val="20"/>
                <w:lang w:val="fr-CA"/>
              </w:rPr>
              <w:noBreakHyphen/>
              <w:t>B.) (Civile) (Autorisation)</w:t>
            </w: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Procédure civile — Recours collectifs — Appels — Législation — Interprétation — Tribunaux — Compétence — Quels principes le tribunal doit</w:t>
            </w:r>
            <w:r w:rsidRPr="00EE376B">
              <w:rPr>
                <w:sz w:val="20"/>
                <w:lang w:val="fr-CA"/>
              </w:rPr>
              <w:noBreakHyphen/>
              <w:t>il appliquer pour trancher la question de savoir s’il y a lieu d’approuver le règlement d’un recours collectif? — Les membres du groupe peuvent</w:t>
            </w:r>
            <w:r w:rsidRPr="00EE376B">
              <w:rPr>
                <w:sz w:val="20"/>
                <w:lang w:val="fr-CA"/>
              </w:rPr>
              <w:noBreakHyphen/>
              <w:t xml:space="preserve">ils </w:t>
            </w:r>
            <w:proofErr w:type="gramStart"/>
            <w:r w:rsidRPr="00EE376B">
              <w:rPr>
                <w:sz w:val="20"/>
                <w:lang w:val="fr-CA"/>
              </w:rPr>
              <w:t>interjeter</w:t>
            </w:r>
            <w:proofErr w:type="gramEnd"/>
            <w:r w:rsidRPr="00EE376B">
              <w:rPr>
                <w:sz w:val="20"/>
                <w:lang w:val="fr-CA"/>
              </w:rPr>
              <w:t xml:space="preserve"> appel d’une ordonnance approuvant un recours collectif? — Le règlement d’un recours collectif peut</w:t>
            </w:r>
            <w:r w:rsidRPr="00EE376B">
              <w:rPr>
                <w:sz w:val="20"/>
                <w:lang w:val="fr-CA"/>
              </w:rPr>
              <w:noBreakHyphen/>
              <w:t>il résoudre les conflits opposant des droits qui dépassent la portée du recours sans donner l’occasion de se retirer?</w:t>
            </w:r>
          </w:p>
        </w:tc>
      </w:tr>
      <w:tr w:rsidR="008125F7" w:rsidRPr="00EE376B" w:rsidTr="008125F7">
        <w:tc>
          <w:tcPr>
            <w:tcW w:w="5000" w:type="pct"/>
            <w:gridSpan w:val="4"/>
          </w:tcPr>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Les représentants des demandeurs en Colombie</w:t>
            </w:r>
            <w:r w:rsidRPr="00EE376B">
              <w:rPr>
                <w:sz w:val="20"/>
                <w:lang w:val="fr-CA"/>
              </w:rPr>
              <w:noBreakHyphen/>
              <w:t xml:space="preserve">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d’interchange imposés sur les marchands qui acceptaient le paiement par ces cartes de crédit. Les réclamations étaient formulées en tant que violations de la </w:t>
            </w:r>
            <w:r w:rsidRPr="00EE376B">
              <w:rPr>
                <w:i/>
                <w:sz w:val="20"/>
                <w:lang w:val="fr-CA"/>
              </w:rPr>
              <w:t>Loi sur la concurrence</w:t>
            </w:r>
            <w:r w:rsidRPr="00EE376B">
              <w:rPr>
                <w:sz w:val="20"/>
                <w:lang w:val="fr-CA"/>
              </w:rPr>
              <w:t>, L.R.C., 1985, ch. C</w:t>
            </w:r>
            <w:r w:rsidRPr="00EE376B">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EE376B">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EE376B">
              <w:rPr>
                <w:sz w:val="20"/>
                <w:lang w:val="fr-CA"/>
              </w:rPr>
              <w:noBreakHyphen/>
              <w:t>Mart et Home Depot ont voulu interjeter appel. Les cours d’appel en Colombie</w:t>
            </w:r>
            <w:r w:rsidRPr="00EE376B">
              <w:rPr>
                <w:sz w:val="20"/>
                <w:lang w:val="fr-CA"/>
              </w:rPr>
              <w:noBreakHyphen/>
              <w:t>Britannique et en Ontario ont statué que les membres du groupe n’avaient pas qualité pour interjeter appel des approbations d’ententes de règlement. Au Québec, Wal</w:t>
            </w:r>
            <w:r w:rsidRPr="00EE376B">
              <w:rPr>
                <w:sz w:val="20"/>
                <w:lang w:val="fr-CA"/>
              </w:rPr>
              <w:noBreakHyphen/>
              <w:t>Mart et Home n’étaient pas membres du groupe, si bien qu’elles n’avaient pas qualité pour interjeter appel.</w:t>
            </w:r>
          </w:p>
        </w:tc>
      </w:tr>
      <w:tr w:rsidR="008125F7" w:rsidRPr="00EE376B" w:rsidTr="008125F7">
        <w:tc>
          <w:tcPr>
            <w:tcW w:w="5000" w:type="pct"/>
            <w:gridSpan w:val="4"/>
          </w:tcPr>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13 juillet 2018</w:t>
            </w:r>
          </w:p>
          <w:p w:rsidR="008125F7" w:rsidRPr="00EE376B" w:rsidRDefault="008125F7" w:rsidP="00E80134">
            <w:pPr>
              <w:jc w:val="both"/>
              <w:rPr>
                <w:sz w:val="20"/>
                <w:lang w:val="fr-CA"/>
              </w:rPr>
            </w:pPr>
            <w:r w:rsidRPr="00EE376B">
              <w:rPr>
                <w:sz w:val="20"/>
                <w:lang w:val="fr-CA"/>
              </w:rPr>
              <w:t>Cour suprême de la Colombie</w:t>
            </w:r>
            <w:r w:rsidRPr="00EE376B">
              <w:rPr>
                <w:sz w:val="20"/>
                <w:lang w:val="fr-CA"/>
              </w:rPr>
              <w:noBreakHyphen/>
              <w:t>Britannique</w:t>
            </w:r>
          </w:p>
          <w:p w:rsidR="008125F7" w:rsidRPr="00EE376B" w:rsidRDefault="008125F7" w:rsidP="00E80134">
            <w:pPr>
              <w:jc w:val="both"/>
              <w:rPr>
                <w:sz w:val="20"/>
                <w:lang w:val="fr-CA"/>
              </w:rPr>
            </w:pPr>
            <w:r w:rsidRPr="00EE376B">
              <w:rPr>
                <w:sz w:val="20"/>
                <w:lang w:val="fr-CA"/>
              </w:rPr>
              <w:t>(Juge Weatherill)</w:t>
            </w:r>
          </w:p>
          <w:p w:rsidR="008125F7" w:rsidRPr="00EE376B" w:rsidRDefault="008125F7" w:rsidP="00E80134">
            <w:pPr>
              <w:jc w:val="both"/>
              <w:rPr>
                <w:sz w:val="20"/>
                <w:lang w:val="fr-CA"/>
              </w:rPr>
            </w:pPr>
            <w:hyperlink r:id="rId53" w:history="1">
              <w:r w:rsidRPr="00EE376B">
                <w:rPr>
                  <w:rStyle w:val="Hyperlink"/>
                  <w:sz w:val="20"/>
                  <w:lang w:val="fr-CA"/>
                </w:rPr>
                <w:t>2018 BCSC 1183</w:t>
              </w:r>
            </w:hyperlink>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Ordonnances approuvant les ententes de règlement intervenues avec Banque Nationale, Visa et MasterCard et approuvant le paiement des honoraires d’avocats du groupe.</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30 août 2019</w:t>
            </w:r>
          </w:p>
          <w:p w:rsidR="008125F7" w:rsidRPr="00EE376B" w:rsidRDefault="008125F7" w:rsidP="00E80134">
            <w:pPr>
              <w:jc w:val="both"/>
              <w:rPr>
                <w:sz w:val="20"/>
                <w:lang w:val="fr-CA"/>
              </w:rPr>
            </w:pPr>
            <w:r w:rsidRPr="00EE376B">
              <w:rPr>
                <w:sz w:val="20"/>
                <w:lang w:val="fr-CA"/>
              </w:rPr>
              <w:t>Cour d’appel de la Colombie-Britannique</w:t>
            </w:r>
          </w:p>
          <w:p w:rsidR="008125F7" w:rsidRPr="00EE376B" w:rsidRDefault="008125F7" w:rsidP="00E80134">
            <w:pPr>
              <w:jc w:val="both"/>
              <w:rPr>
                <w:sz w:val="20"/>
                <w:lang w:val="fr-CA"/>
              </w:rPr>
            </w:pPr>
            <w:r w:rsidRPr="00EE376B">
              <w:rPr>
                <w:sz w:val="20"/>
                <w:lang w:val="fr-CA"/>
              </w:rPr>
              <w:t>(Vancouver)</w:t>
            </w:r>
          </w:p>
          <w:p w:rsidR="008125F7" w:rsidRPr="00EE376B" w:rsidRDefault="008125F7" w:rsidP="00E80134">
            <w:pPr>
              <w:jc w:val="both"/>
              <w:rPr>
                <w:sz w:val="20"/>
                <w:lang w:val="fr-CA"/>
              </w:rPr>
            </w:pPr>
            <w:r w:rsidRPr="00EE376B">
              <w:rPr>
                <w:sz w:val="20"/>
                <w:lang w:val="fr-CA"/>
              </w:rPr>
              <w:t>(Juges Harris, Savage et Hunter)</w:t>
            </w:r>
          </w:p>
          <w:p w:rsidR="008125F7" w:rsidRPr="00EE376B" w:rsidRDefault="008125F7" w:rsidP="00E80134">
            <w:pPr>
              <w:jc w:val="both"/>
              <w:rPr>
                <w:sz w:val="20"/>
                <w:lang w:val="fr-CA"/>
              </w:rPr>
            </w:pPr>
            <w:hyperlink r:id="rId54" w:history="1">
              <w:r w:rsidRPr="00EE376B">
                <w:rPr>
                  <w:rStyle w:val="Hyperlink"/>
                  <w:sz w:val="20"/>
                  <w:lang w:val="fr-CA"/>
                </w:rPr>
                <w:t>2019 BCCA 308</w:t>
              </w:r>
            </w:hyperlink>
            <w:r w:rsidRPr="00EE376B">
              <w:rPr>
                <w:sz w:val="20"/>
                <w:lang w:val="fr-CA"/>
              </w:rPr>
              <w:t>; CA45499</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 xml:space="preserve">Rejet de la demande d’un tiers non partie à l’instance du droit d’interjeter appel; annulation de l’appel interjeté en application de l’art. 6 de la </w:t>
            </w:r>
            <w:r w:rsidRPr="00EE376B">
              <w:rPr>
                <w:i/>
                <w:sz w:val="20"/>
                <w:lang w:val="fr-CA"/>
              </w:rPr>
              <w:t>Court of Appeals Act</w:t>
            </w:r>
            <w:r w:rsidRPr="00EE376B">
              <w:rPr>
                <w:sz w:val="20"/>
                <w:lang w:val="fr-CA"/>
              </w:rPr>
              <w:t xml:space="preserve"> ou de l’art. 36 de la </w:t>
            </w:r>
            <w:r w:rsidRPr="00EE376B">
              <w:rPr>
                <w:i/>
                <w:sz w:val="20"/>
                <w:lang w:val="fr-CA"/>
              </w:rPr>
              <w:t>Class Proceedings Act</w:t>
            </w:r>
            <w:r w:rsidRPr="00EE376B">
              <w:rPr>
                <w:sz w:val="20"/>
                <w:lang w:val="fr-CA"/>
              </w:rPr>
              <w:t xml:space="preserve"> pour défaut de compétence.</w:t>
            </w: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29 octobre 2019</w:t>
            </w:r>
          </w:p>
          <w:p w:rsidR="008125F7" w:rsidRPr="00EE376B" w:rsidRDefault="008125F7" w:rsidP="00E80134">
            <w:pPr>
              <w:jc w:val="both"/>
              <w:rPr>
                <w:sz w:val="20"/>
                <w:lang w:val="fr-CA"/>
              </w:rPr>
            </w:pPr>
            <w:r w:rsidRPr="00EE376B">
              <w:rPr>
                <w:sz w:val="20"/>
                <w:lang w:val="fr-CA"/>
              </w:rPr>
              <w:t>Cour suprême du Canada</w:t>
            </w: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Dépôt de la demande d’autorisation d’appel</w:t>
            </w:r>
          </w:p>
          <w:p w:rsidR="008125F7" w:rsidRPr="00EE376B" w:rsidRDefault="008125F7" w:rsidP="00E80134">
            <w:pPr>
              <w:jc w:val="both"/>
              <w:rPr>
                <w:sz w:val="20"/>
                <w:lang w:val="fr-CA"/>
              </w:rPr>
            </w:pPr>
          </w:p>
        </w:tc>
      </w:tr>
    </w:tbl>
    <w:p w:rsidR="008125F7" w:rsidRPr="00EE376B" w:rsidRDefault="008125F7" w:rsidP="00E80134">
      <w:pPr>
        <w:jc w:val="both"/>
        <w:rPr>
          <w:sz w:val="20"/>
          <w:lang w:val="fr-CA"/>
        </w:rPr>
      </w:pPr>
    </w:p>
    <w:p w:rsidR="003E78C6" w:rsidRPr="00EE376B" w:rsidRDefault="003E78C6" w:rsidP="00E80134">
      <w:pPr>
        <w:jc w:val="both"/>
        <w:rPr>
          <w:sz w:val="20"/>
          <w:lang w:val="fr-CA"/>
        </w:rPr>
      </w:pPr>
      <w:r w:rsidRPr="00EE376B">
        <w:rPr>
          <w:sz w:val="20"/>
        </w:rPr>
        <w:pict>
          <v:rect id="_x0000_i1043" style="width:2in;height:1pt" o:hrpct="0" o:hralign="center" o:hrstd="t" o:hrnoshade="t" o:hr="t" fillcolor="black [3213]" stroked="f"/>
        </w:pict>
      </w:r>
    </w:p>
    <w:p w:rsidR="008125F7" w:rsidRPr="00EE376B" w:rsidRDefault="008125F7"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3E78C6">
        <w:trPr>
          <w:trHeight w:val="1157"/>
        </w:trPr>
        <w:tc>
          <w:tcPr>
            <w:tcW w:w="543" w:type="pct"/>
          </w:tcPr>
          <w:p w:rsidR="008125F7" w:rsidRPr="00EE376B" w:rsidRDefault="008125F7" w:rsidP="00E80134">
            <w:pPr>
              <w:jc w:val="both"/>
              <w:rPr>
                <w:sz w:val="20"/>
              </w:rPr>
            </w:pPr>
            <w:r w:rsidRPr="00EE376B">
              <w:rPr>
                <w:rStyle w:val="SCCFileNumberChar"/>
                <w:sz w:val="20"/>
                <w:szCs w:val="20"/>
              </w:rPr>
              <w:t>38874</w:t>
            </w:r>
          </w:p>
        </w:tc>
        <w:tc>
          <w:tcPr>
            <w:tcW w:w="4457" w:type="pct"/>
            <w:gridSpan w:val="3"/>
          </w:tcPr>
          <w:p w:rsidR="008125F7" w:rsidRPr="00EE376B" w:rsidRDefault="008125F7" w:rsidP="00E80134">
            <w:pPr>
              <w:pStyle w:val="SCCLsocParty"/>
              <w:jc w:val="both"/>
              <w:rPr>
                <w:b/>
                <w:sz w:val="20"/>
                <w:szCs w:val="20"/>
                <w:lang w:val="en-US"/>
              </w:rPr>
            </w:pPr>
            <w:r w:rsidRPr="00EE376B">
              <w:rPr>
                <w:b/>
                <w:sz w:val="20"/>
                <w:szCs w:val="20"/>
                <w:lang w:val="en-US"/>
              </w:rPr>
              <w:t>Home Depot of Canada Inc. v. 9085-4886 Quebec Inc., Bank of Montreal, Bank of Nova Scotia, Canadian Imperial Bank of Commerce, MasterCard International Incorporated, National Bank of Canada Inc., Royal Bank of Canada, Toronto</w:t>
            </w:r>
            <w:r w:rsidRPr="00EE376B">
              <w:rPr>
                <w:b/>
                <w:sz w:val="20"/>
                <w:szCs w:val="20"/>
                <w:lang w:val="en-US"/>
              </w:rPr>
              <w:noBreakHyphen/>
              <w:t>Dominion Bank, Visa Canada Corporation and Wal</w:t>
            </w:r>
            <w:r w:rsidRPr="00EE376B">
              <w:rPr>
                <w:b/>
                <w:sz w:val="20"/>
                <w:szCs w:val="20"/>
                <w:lang w:val="en-US"/>
              </w:rPr>
              <w:noBreakHyphen/>
              <w:t>Mart Canada Corp.</w:t>
            </w:r>
          </w:p>
          <w:p w:rsidR="008125F7" w:rsidRPr="00EE376B" w:rsidRDefault="008125F7" w:rsidP="00E80134">
            <w:pPr>
              <w:jc w:val="both"/>
              <w:rPr>
                <w:sz w:val="20"/>
              </w:rPr>
            </w:pPr>
            <w:r w:rsidRPr="00EE376B">
              <w:rPr>
                <w:sz w:val="20"/>
              </w:rPr>
              <w:t>(Que.) (Civil) (By Leave)</w:t>
            </w:r>
          </w:p>
        </w:tc>
      </w:tr>
      <w:tr w:rsidR="008125F7" w:rsidRPr="00EE376B" w:rsidTr="008125F7">
        <w:tc>
          <w:tcPr>
            <w:tcW w:w="5000" w:type="pct"/>
            <w:gridSpan w:val="4"/>
          </w:tcPr>
          <w:p w:rsidR="008125F7" w:rsidRPr="00EE376B" w:rsidRDefault="008125F7" w:rsidP="00E80134">
            <w:pPr>
              <w:jc w:val="both"/>
              <w:rPr>
                <w:sz w:val="20"/>
              </w:rPr>
            </w:pPr>
            <w:r w:rsidRPr="00EE376B">
              <w:rPr>
                <w:sz w:val="20"/>
              </w:rPr>
              <w:t>Civil procedure — Class actions — Appeals — Legislation — Interpretation — Courts — Jurisdiction — What principles should a court apply in deciding whether to approve a class settlement — Can all putative class members object to a proposed settlement — Can objecting class members appeal a judgment approving a class settlement — Can a class action settlement grant a release for future conduct.</w:t>
            </w:r>
          </w:p>
        </w:tc>
      </w:tr>
      <w:tr w:rsidR="008125F7" w:rsidRPr="00EE376B" w:rsidTr="008125F7">
        <w:tc>
          <w:tcPr>
            <w:tcW w:w="5000" w:type="pct"/>
            <w:gridSpan w:val="4"/>
          </w:tcPr>
          <w:p w:rsidR="008125F7" w:rsidRPr="00EE376B" w:rsidRDefault="008125F7" w:rsidP="00E80134">
            <w:pPr>
              <w:jc w:val="both"/>
              <w:rPr>
                <w:sz w:val="20"/>
              </w:rPr>
            </w:pPr>
          </w:p>
          <w:p w:rsidR="008125F7" w:rsidRPr="00EE376B" w:rsidRDefault="008125F7" w:rsidP="00E80134">
            <w:pPr>
              <w:jc w:val="both"/>
              <w:rPr>
                <w:sz w:val="20"/>
              </w:rPr>
            </w:pPr>
            <w:r w:rsidRPr="00EE376B">
              <w:rPr>
                <w:sz w:val="20"/>
              </w:rPr>
              <w:t>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w:t>
            </w:r>
            <w:r w:rsidRPr="00EE376B">
              <w:rPr>
                <w:sz w:val="20"/>
              </w:rPr>
              <w:noBreakHyphen/>
              <w:t xml:space="preserve">competitive rules permitting them to fix and inflate the price of interchange fees imposed on merchants accepting payment by those credit cards. The claims were framed as breaches of the </w:t>
            </w:r>
            <w:r w:rsidRPr="00EE376B">
              <w:rPr>
                <w:i/>
                <w:sz w:val="20"/>
              </w:rPr>
              <w:t>Competition Act</w:t>
            </w:r>
            <w:r w:rsidRPr="00EE376B">
              <w:rPr>
                <w:sz w:val="20"/>
              </w:rPr>
              <w:t>, R.S.C., 1985, c. C</w:t>
            </w:r>
            <w:r w:rsidRPr="00EE376B">
              <w:rPr>
                <w:sz w:val="20"/>
              </w:rPr>
              <w:noBreakHyphen/>
              <w:t>34, civil conspiracy to injure, unjust enrichment and waiver of tort. When representative plaintiffs sought court approval of settlement agreements with National Bank, Visa and MasterCard, class members Wal</w:t>
            </w:r>
            <w:r w:rsidRPr="00EE376B">
              <w:rPr>
                <w:sz w:val="20"/>
              </w:rPr>
              <w:noBreakHyphen/>
              <w:t>Mart and Home Depot opposed the settlement agreements on the basis that they contained broad releases for future anticompetitive conduct. As such, they were illegal contracts in restraint of trade, contrary to public policy, and a confiscation of future access to justice. When superior courts granted orders approving the settlements, Wal</w:t>
            </w:r>
            <w:r w:rsidRPr="00EE376B">
              <w:rPr>
                <w:sz w:val="20"/>
              </w:rPr>
              <w:noBreakHyphen/>
              <w:t>Mart and Home Depot sought to appeal. The appellate courts in B.C. and Ontario held that members of the class do not have standing to appeal court settlement approvals. In Quebec, Wal</w:t>
            </w:r>
            <w:r w:rsidRPr="00EE376B">
              <w:rPr>
                <w:sz w:val="20"/>
              </w:rPr>
              <w:noBreakHyphen/>
              <w:t>Mart and Home Depot were not class members and therefore lacked the requisite interest to appeal.</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November 13, 2018</w:t>
            </w:r>
          </w:p>
          <w:p w:rsidR="008125F7" w:rsidRPr="00EE376B" w:rsidRDefault="008125F7" w:rsidP="00E80134">
            <w:pPr>
              <w:jc w:val="both"/>
              <w:rPr>
                <w:sz w:val="20"/>
              </w:rPr>
            </w:pPr>
            <w:r w:rsidRPr="00EE376B">
              <w:rPr>
                <w:sz w:val="20"/>
              </w:rPr>
              <w:t>Superior Court of Quebec</w:t>
            </w:r>
          </w:p>
          <w:p w:rsidR="008125F7" w:rsidRPr="00EE376B" w:rsidRDefault="008125F7" w:rsidP="00E80134">
            <w:pPr>
              <w:jc w:val="both"/>
              <w:rPr>
                <w:sz w:val="20"/>
              </w:rPr>
            </w:pPr>
            <w:r w:rsidRPr="00EE376B">
              <w:rPr>
                <w:sz w:val="20"/>
              </w:rPr>
              <w:t>(</w:t>
            </w:r>
            <w:proofErr w:type="spellStart"/>
            <w:r w:rsidRPr="00EE376B">
              <w:rPr>
                <w:sz w:val="20"/>
              </w:rPr>
              <w:t>Corriveau</w:t>
            </w:r>
            <w:proofErr w:type="spellEnd"/>
            <w:r w:rsidRPr="00EE376B">
              <w:rPr>
                <w:sz w:val="20"/>
              </w:rPr>
              <w:t xml:space="preserve"> J.C.S.)</w:t>
            </w:r>
          </w:p>
          <w:p w:rsidR="008125F7" w:rsidRPr="00EE376B" w:rsidRDefault="008125F7" w:rsidP="00E80134">
            <w:pPr>
              <w:jc w:val="both"/>
              <w:rPr>
                <w:sz w:val="20"/>
              </w:rPr>
            </w:pPr>
            <w:hyperlink r:id="rId55" w:history="1">
              <w:r w:rsidRPr="00EE376B">
                <w:rPr>
                  <w:rStyle w:val="Hyperlink"/>
                  <w:sz w:val="20"/>
                </w:rPr>
                <w:t>2018 QCCS 4872</w:t>
              </w:r>
            </w:hyperlink>
            <w:r w:rsidRPr="00EE376B">
              <w:rPr>
                <w:sz w:val="20"/>
              </w:rPr>
              <w:t>; 500</w:t>
            </w:r>
            <w:r w:rsidRPr="00EE376B">
              <w:rPr>
                <w:sz w:val="20"/>
              </w:rPr>
              <w:noBreakHyphen/>
              <w:t>06</w:t>
            </w:r>
            <w:r w:rsidRPr="00EE376B">
              <w:rPr>
                <w:sz w:val="20"/>
              </w:rPr>
              <w:noBreakHyphen/>
              <w:t>000549</w:t>
            </w:r>
            <w:r w:rsidRPr="00EE376B">
              <w:rPr>
                <w:sz w:val="20"/>
              </w:rPr>
              <w:noBreakHyphen/>
              <w:t>101</w:t>
            </w:r>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Objections of Wal</w:t>
            </w:r>
            <w:r w:rsidRPr="00EE376B">
              <w:rPr>
                <w:sz w:val="20"/>
              </w:rPr>
              <w:noBreakHyphen/>
              <w:t>Mart and Home Depot dismissed; National Bank, Visa and MasterCard settlements declared transactions within meaning of 2. 2631 C.C.Q. and approved under art. 590 C.C.P.</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September 9, 2019</w:t>
            </w:r>
          </w:p>
          <w:p w:rsidR="008125F7" w:rsidRPr="00EE376B" w:rsidRDefault="008125F7" w:rsidP="00E80134">
            <w:pPr>
              <w:jc w:val="both"/>
              <w:rPr>
                <w:sz w:val="20"/>
              </w:rPr>
            </w:pPr>
            <w:r w:rsidRPr="00EE376B">
              <w:rPr>
                <w:sz w:val="20"/>
              </w:rPr>
              <w:t>Court of Appeal of Quebec (Montréal)</w:t>
            </w:r>
          </w:p>
          <w:p w:rsidR="008125F7" w:rsidRPr="00EE376B" w:rsidRDefault="008125F7" w:rsidP="00E80134">
            <w:pPr>
              <w:jc w:val="both"/>
              <w:rPr>
                <w:sz w:val="20"/>
              </w:rPr>
            </w:pPr>
            <w:r w:rsidRPr="00EE376B">
              <w:rPr>
                <w:sz w:val="20"/>
              </w:rPr>
              <w:t>(Lévesque, Healy and Hamilton J.C.A.)</w:t>
            </w:r>
          </w:p>
          <w:p w:rsidR="008125F7" w:rsidRPr="00EE376B" w:rsidRDefault="008125F7" w:rsidP="00E80134">
            <w:pPr>
              <w:jc w:val="both"/>
              <w:rPr>
                <w:sz w:val="20"/>
              </w:rPr>
            </w:pPr>
            <w:hyperlink r:id="rId56" w:history="1">
              <w:r w:rsidRPr="00EE376B">
                <w:rPr>
                  <w:rStyle w:val="Hyperlink"/>
                  <w:sz w:val="20"/>
                </w:rPr>
                <w:t>2019 QCCA 1465</w:t>
              </w:r>
            </w:hyperlink>
            <w:r w:rsidRPr="00EE376B">
              <w:rPr>
                <w:sz w:val="20"/>
              </w:rPr>
              <w:t>; 500</w:t>
            </w:r>
            <w:r w:rsidRPr="00EE376B">
              <w:rPr>
                <w:sz w:val="20"/>
              </w:rPr>
              <w:noBreakHyphen/>
              <w:t>09</w:t>
            </w:r>
            <w:r w:rsidRPr="00EE376B">
              <w:rPr>
                <w:sz w:val="20"/>
              </w:rPr>
              <w:noBreakHyphen/>
              <w:t>028043</w:t>
            </w:r>
            <w:r w:rsidRPr="00EE376B">
              <w:rPr>
                <w:sz w:val="20"/>
              </w:rPr>
              <w:noBreakHyphen/>
              <w:t>198</w:t>
            </w:r>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Home Depot and Walmart’s applications for permission to appeal and applications to be substituted as a representative plaintiff in order to appeal the approval of a settlement, dismissed.</w:t>
            </w:r>
          </w:p>
          <w:p w:rsidR="008125F7" w:rsidRPr="00EE376B" w:rsidRDefault="008125F7" w:rsidP="00E80134">
            <w:pPr>
              <w:jc w:val="both"/>
              <w:rPr>
                <w:sz w:val="20"/>
              </w:rPr>
            </w:pPr>
          </w:p>
          <w:p w:rsidR="008125F7" w:rsidRPr="00EE376B" w:rsidRDefault="008125F7" w:rsidP="00E80134">
            <w:pPr>
              <w:jc w:val="both"/>
              <w:rPr>
                <w:sz w:val="20"/>
              </w:rPr>
            </w:pPr>
            <w:r w:rsidRPr="00EE376B">
              <w:rPr>
                <w:sz w:val="20"/>
              </w:rPr>
              <w:t>Home Depot and Wal</w:t>
            </w:r>
            <w:r w:rsidRPr="00EE376B">
              <w:rPr>
                <w:sz w:val="20"/>
              </w:rPr>
              <w:noBreakHyphen/>
              <w:t>Mart declared not to have the legal interest required under article 351 C.C.P. to bring an appeal.</w:t>
            </w:r>
          </w:p>
          <w:p w:rsidR="008125F7" w:rsidRPr="00EE376B" w:rsidRDefault="008125F7" w:rsidP="00E80134">
            <w:pPr>
              <w:jc w:val="both"/>
              <w:rPr>
                <w:sz w:val="20"/>
              </w:rPr>
            </w:pPr>
            <w:r w:rsidRPr="00EE376B">
              <w:rPr>
                <w:sz w:val="20"/>
              </w:rPr>
              <w:t>Applications of Visa and MasterCard to dismiss the appeal, granted.</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November 8, 2019</w:t>
            </w:r>
          </w:p>
          <w:p w:rsidR="008125F7" w:rsidRPr="00EE376B" w:rsidRDefault="008125F7" w:rsidP="00E80134">
            <w:pPr>
              <w:jc w:val="both"/>
              <w:rPr>
                <w:sz w:val="20"/>
              </w:rPr>
            </w:pPr>
            <w:r w:rsidRPr="00EE376B">
              <w:rPr>
                <w:sz w:val="20"/>
              </w:rPr>
              <w:t>Supreme Court of Canada</w:t>
            </w: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Application for leave to appeal filed.</w:t>
            </w:r>
          </w:p>
        </w:tc>
      </w:tr>
    </w:tbl>
    <w:p w:rsidR="008125F7" w:rsidRPr="00EE376B" w:rsidRDefault="008125F7" w:rsidP="00E80134">
      <w:pPr>
        <w:jc w:val="both"/>
        <w:rPr>
          <w:sz w:val="20"/>
        </w:rPr>
      </w:pPr>
    </w:p>
    <w:p w:rsidR="003E78C6" w:rsidRPr="00EE376B" w:rsidRDefault="003E78C6" w:rsidP="00E80134">
      <w:pPr>
        <w:jc w:val="both"/>
        <w:rPr>
          <w:sz w:val="20"/>
        </w:rPr>
      </w:pPr>
      <w:r w:rsidRPr="00EE376B">
        <w:rPr>
          <w:sz w:val="20"/>
        </w:rPr>
        <w:pict>
          <v:rect id="_x0000_i1044" style="width:2in;height:1pt" o:hrpct="0" o:hralign="center" o:hrstd="t" o:hrnoshade="t" o:hr="t" fillcolor="black [3213]" stroked="f"/>
        </w:pict>
      </w:r>
    </w:p>
    <w:p w:rsidR="003E78C6" w:rsidRPr="00EE376B" w:rsidRDefault="003E78C6" w:rsidP="00E801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3E78C6">
        <w:trPr>
          <w:trHeight w:val="1108"/>
        </w:trPr>
        <w:tc>
          <w:tcPr>
            <w:tcW w:w="543" w:type="pct"/>
          </w:tcPr>
          <w:p w:rsidR="008125F7" w:rsidRPr="00EE376B" w:rsidRDefault="008125F7" w:rsidP="00E80134">
            <w:pPr>
              <w:jc w:val="both"/>
              <w:rPr>
                <w:sz w:val="20"/>
                <w:lang w:val="fr-CA"/>
              </w:rPr>
            </w:pPr>
            <w:r w:rsidRPr="00EE376B">
              <w:rPr>
                <w:rStyle w:val="SCCFileNumberChar"/>
                <w:sz w:val="20"/>
                <w:szCs w:val="20"/>
                <w:lang w:val="fr-CA"/>
              </w:rPr>
              <w:t>38874</w:t>
            </w:r>
          </w:p>
        </w:tc>
        <w:tc>
          <w:tcPr>
            <w:tcW w:w="4457" w:type="pct"/>
            <w:gridSpan w:val="3"/>
          </w:tcPr>
          <w:p w:rsidR="008125F7" w:rsidRPr="00EE376B" w:rsidRDefault="008125F7" w:rsidP="00E80134">
            <w:pPr>
              <w:pStyle w:val="SCCLsocParty"/>
              <w:jc w:val="both"/>
              <w:rPr>
                <w:b/>
                <w:sz w:val="20"/>
                <w:szCs w:val="20"/>
              </w:rPr>
            </w:pPr>
            <w:r w:rsidRPr="00EE376B">
              <w:rPr>
                <w:b/>
                <w:sz w:val="20"/>
                <w:szCs w:val="20"/>
              </w:rPr>
              <w:t>Home Depot of Canada Inc. c. 9085-4886 Québec Inc., Banque de Montréal, Banque de Nouvelle-Écosse, Banque Canadienne Impériale de Commerce, MasterC</w:t>
            </w:r>
            <w:r w:rsidR="003E78C6" w:rsidRPr="00EE376B">
              <w:rPr>
                <w:b/>
                <w:sz w:val="20"/>
                <w:szCs w:val="20"/>
              </w:rPr>
              <w:t>a</w:t>
            </w:r>
            <w:r w:rsidRPr="00EE376B">
              <w:rPr>
                <w:b/>
                <w:sz w:val="20"/>
                <w:szCs w:val="20"/>
              </w:rPr>
              <w:t>rd International Incorporated, Banque Nationale du Canada Inc., Banque Royale du Canada, Banque Toronto-Dominion, Visa Canada Corporation et Wal-Mart Canada Corp.</w:t>
            </w:r>
          </w:p>
          <w:p w:rsidR="008125F7" w:rsidRPr="00EE376B" w:rsidRDefault="008125F7" w:rsidP="003E78C6">
            <w:pPr>
              <w:jc w:val="both"/>
              <w:rPr>
                <w:sz w:val="20"/>
                <w:lang w:val="fr-CA"/>
              </w:rPr>
            </w:pPr>
            <w:r w:rsidRPr="00EE376B">
              <w:rPr>
                <w:sz w:val="20"/>
                <w:lang w:val="fr-CA"/>
              </w:rPr>
              <w:t>(Q</w:t>
            </w:r>
            <w:r w:rsidR="003E78C6" w:rsidRPr="00EE376B">
              <w:rPr>
                <w:sz w:val="20"/>
                <w:lang w:val="fr-CA"/>
              </w:rPr>
              <w:t>c</w:t>
            </w:r>
            <w:r w:rsidRPr="00EE376B">
              <w:rPr>
                <w:sz w:val="20"/>
                <w:lang w:val="fr-CA"/>
              </w:rPr>
              <w:t>) (Civile) (Autorisation)</w:t>
            </w: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Procédure civile — Recours collectifs — Appels — Législation — Interprétation — Tribunaux — Compétences — Quels principes un tribunal doit</w:t>
            </w:r>
            <w:r w:rsidRPr="00EE376B">
              <w:rPr>
                <w:sz w:val="20"/>
                <w:lang w:val="fr-CA"/>
              </w:rPr>
              <w:noBreakHyphen/>
              <w:t>il appliquer pour trancher la question de savoir s’il y a lieu d’approuver le règlement d’une action collective? — Tous les membres du groupe proposé peuvent</w:t>
            </w:r>
            <w:r w:rsidRPr="00EE376B">
              <w:rPr>
                <w:sz w:val="20"/>
                <w:lang w:val="fr-CA"/>
              </w:rPr>
              <w:noBreakHyphen/>
              <w:t>ils s’opposer à un projet de règlement? — Les membres du groupe qui s’opposent peuvent</w:t>
            </w:r>
            <w:r w:rsidRPr="00EE376B">
              <w:rPr>
                <w:sz w:val="20"/>
                <w:lang w:val="fr-CA"/>
              </w:rPr>
              <w:noBreakHyphen/>
              <w:t>ils interjeter appel d’un jugement approuvant une action collective? — Le règlement d’une action collective peut</w:t>
            </w:r>
            <w:r w:rsidRPr="00EE376B">
              <w:rPr>
                <w:sz w:val="20"/>
                <w:lang w:val="fr-CA"/>
              </w:rPr>
              <w:noBreakHyphen/>
              <w:t>il accorder une décharge à l’égard du comportement éventuel?</w:t>
            </w:r>
          </w:p>
        </w:tc>
      </w:tr>
      <w:tr w:rsidR="008125F7" w:rsidRPr="00EE376B" w:rsidTr="008125F7">
        <w:tc>
          <w:tcPr>
            <w:tcW w:w="5000" w:type="pct"/>
            <w:gridSpan w:val="4"/>
          </w:tcPr>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Les représentants des demandeurs en Colombie</w:t>
            </w:r>
            <w:r w:rsidRPr="00EE376B">
              <w:rPr>
                <w:sz w:val="20"/>
                <w:lang w:val="fr-CA"/>
              </w:rPr>
              <w:noBreakHyphen/>
              <w:t>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w:t>
            </w:r>
            <w:proofErr w:type="spellStart"/>
            <w:r w:rsidRPr="00EE376B">
              <w:rPr>
                <w:sz w:val="20"/>
                <w:lang w:val="fr-CA"/>
              </w:rPr>
              <w:t>interchange</w:t>
            </w:r>
            <w:proofErr w:type="spellEnd"/>
            <w:r w:rsidRPr="00EE376B">
              <w:rPr>
                <w:sz w:val="20"/>
                <w:lang w:val="fr-CA"/>
              </w:rPr>
              <w:t xml:space="preserve"> imposés sur les marchands qui acceptaient le paiement par ces cartes de crédit. Les réclamations étaient formulées en tant que violations de la </w:t>
            </w:r>
            <w:r w:rsidRPr="00EE376B">
              <w:rPr>
                <w:i/>
                <w:sz w:val="20"/>
                <w:lang w:val="fr-CA"/>
              </w:rPr>
              <w:t>Loi sur la concurrence</w:t>
            </w:r>
            <w:r w:rsidRPr="00EE376B">
              <w:rPr>
                <w:sz w:val="20"/>
                <w:lang w:val="fr-CA"/>
              </w:rPr>
              <w:t>, L.R.C., 1985, ch. C</w:t>
            </w:r>
            <w:r w:rsidRPr="00EE376B">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EE376B">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EE376B">
              <w:rPr>
                <w:sz w:val="20"/>
                <w:lang w:val="fr-CA"/>
              </w:rPr>
              <w:noBreakHyphen/>
              <w:t>Mart et Home Depot ont voulu interjeter appel. Les cours d’appel en Colombie</w:t>
            </w:r>
            <w:r w:rsidRPr="00EE376B">
              <w:rPr>
                <w:sz w:val="20"/>
                <w:lang w:val="fr-CA"/>
              </w:rPr>
              <w:noBreakHyphen/>
              <w:t>Britannique et en Ontario ont statué que les membres du groupe n’avaient pas qualité pour interjeter appel des approbations d’ententes de règlement. Au Québec, Wal</w:t>
            </w:r>
            <w:r w:rsidRPr="00EE376B">
              <w:rPr>
                <w:sz w:val="20"/>
                <w:lang w:val="fr-CA"/>
              </w:rPr>
              <w:noBreakHyphen/>
              <w:t>Mart et Home n’étaient pas membres du groupe, si bien qu’elles n’avaient pas qualité pour interjeter appel.</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13 novembre 2018</w:t>
            </w:r>
          </w:p>
          <w:p w:rsidR="008125F7" w:rsidRPr="00EE376B" w:rsidRDefault="008125F7" w:rsidP="00E80134">
            <w:pPr>
              <w:jc w:val="both"/>
              <w:rPr>
                <w:sz w:val="20"/>
                <w:lang w:val="fr-CA"/>
              </w:rPr>
            </w:pPr>
            <w:r w:rsidRPr="00EE376B">
              <w:rPr>
                <w:sz w:val="20"/>
                <w:lang w:val="fr-CA"/>
              </w:rPr>
              <w:t>Cour supérieure du Québec</w:t>
            </w:r>
          </w:p>
          <w:p w:rsidR="008125F7" w:rsidRPr="00EE376B" w:rsidRDefault="008125F7" w:rsidP="00E80134">
            <w:pPr>
              <w:jc w:val="both"/>
              <w:rPr>
                <w:sz w:val="20"/>
                <w:lang w:val="fr-CA"/>
              </w:rPr>
            </w:pPr>
            <w:r w:rsidRPr="00EE376B">
              <w:rPr>
                <w:sz w:val="20"/>
                <w:lang w:val="fr-CA"/>
              </w:rPr>
              <w:t xml:space="preserve">(Juge </w:t>
            </w:r>
            <w:proofErr w:type="spellStart"/>
            <w:r w:rsidRPr="00EE376B">
              <w:rPr>
                <w:sz w:val="20"/>
                <w:lang w:val="fr-CA"/>
              </w:rPr>
              <w:t>Corriveau</w:t>
            </w:r>
            <w:proofErr w:type="spellEnd"/>
            <w:r w:rsidRPr="00EE376B">
              <w:rPr>
                <w:sz w:val="20"/>
                <w:lang w:val="fr-CA"/>
              </w:rPr>
              <w:t>)</w:t>
            </w:r>
          </w:p>
          <w:p w:rsidR="008125F7" w:rsidRPr="00EE376B" w:rsidRDefault="008125F7" w:rsidP="00E80134">
            <w:pPr>
              <w:jc w:val="both"/>
              <w:rPr>
                <w:sz w:val="20"/>
                <w:lang w:val="fr-CA"/>
              </w:rPr>
            </w:pPr>
            <w:hyperlink r:id="rId57" w:history="1">
              <w:r w:rsidRPr="00EE376B">
                <w:rPr>
                  <w:rStyle w:val="Hyperlink"/>
                  <w:sz w:val="20"/>
                  <w:lang w:val="fr-CA"/>
                </w:rPr>
                <w:t>2018 QCCS 4872</w:t>
              </w:r>
            </w:hyperlink>
            <w:r w:rsidRPr="00EE376B">
              <w:rPr>
                <w:sz w:val="20"/>
                <w:lang w:val="fr-CA"/>
              </w:rPr>
              <w:t>; 500</w:t>
            </w:r>
            <w:r w:rsidRPr="00EE376B">
              <w:rPr>
                <w:sz w:val="20"/>
                <w:lang w:val="fr-CA"/>
              </w:rPr>
              <w:noBreakHyphen/>
              <w:t>06</w:t>
            </w:r>
            <w:r w:rsidRPr="00EE376B">
              <w:rPr>
                <w:sz w:val="20"/>
                <w:lang w:val="fr-CA"/>
              </w:rPr>
              <w:noBreakHyphen/>
              <w:t>000549</w:t>
            </w:r>
            <w:r w:rsidRPr="00EE376B">
              <w:rPr>
                <w:sz w:val="20"/>
                <w:lang w:val="fr-CA"/>
              </w:rPr>
              <w:noBreakHyphen/>
              <w:t>101</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Jugement rejetant les oppositions de Wal</w:t>
            </w:r>
            <w:r w:rsidRPr="00EE376B">
              <w:rPr>
                <w:sz w:val="20"/>
                <w:lang w:val="fr-CA"/>
              </w:rPr>
              <w:noBreakHyphen/>
              <w:t xml:space="preserve">Mart et de Home Depot et déclarant que les ententes de règlement conclues avec Banque Nationale, Visa et MasterCard sont des transactions au sens de l’art 2631 </w:t>
            </w:r>
            <w:r w:rsidRPr="00EE376B">
              <w:rPr>
                <w:i/>
                <w:sz w:val="20"/>
                <w:lang w:val="fr-CA"/>
              </w:rPr>
              <w:t>C.c.Q.</w:t>
            </w:r>
            <w:r w:rsidRPr="00EE376B">
              <w:rPr>
                <w:sz w:val="20"/>
                <w:lang w:val="fr-CA"/>
              </w:rPr>
              <w:t xml:space="preserve"> et approuvées en vertu de l’art. 590 </w:t>
            </w:r>
            <w:r w:rsidRPr="00EE376B">
              <w:rPr>
                <w:i/>
                <w:sz w:val="20"/>
                <w:lang w:val="fr-CA"/>
              </w:rPr>
              <w:t>C.p.c.</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9 septembre 2019</w:t>
            </w:r>
          </w:p>
          <w:p w:rsidR="008125F7" w:rsidRPr="00EE376B" w:rsidRDefault="008125F7" w:rsidP="00E80134">
            <w:pPr>
              <w:jc w:val="both"/>
              <w:rPr>
                <w:sz w:val="20"/>
                <w:lang w:val="fr-CA"/>
              </w:rPr>
            </w:pPr>
            <w:r w:rsidRPr="00EE376B">
              <w:rPr>
                <w:sz w:val="20"/>
                <w:lang w:val="fr-CA"/>
              </w:rPr>
              <w:t>Cour d’appel du Québec (Montréal)</w:t>
            </w:r>
          </w:p>
          <w:p w:rsidR="008125F7" w:rsidRPr="00EE376B" w:rsidRDefault="008125F7" w:rsidP="00E80134">
            <w:pPr>
              <w:jc w:val="both"/>
              <w:rPr>
                <w:sz w:val="20"/>
                <w:lang w:val="fr-CA"/>
              </w:rPr>
            </w:pPr>
            <w:r w:rsidRPr="00EE376B">
              <w:rPr>
                <w:sz w:val="20"/>
                <w:lang w:val="fr-CA"/>
              </w:rPr>
              <w:t xml:space="preserve">(Juges Lévesque, </w:t>
            </w:r>
            <w:proofErr w:type="spellStart"/>
            <w:r w:rsidRPr="00EE376B">
              <w:rPr>
                <w:sz w:val="20"/>
                <w:lang w:val="fr-CA"/>
              </w:rPr>
              <w:t>Healy</w:t>
            </w:r>
            <w:proofErr w:type="spellEnd"/>
            <w:r w:rsidRPr="00EE376B">
              <w:rPr>
                <w:sz w:val="20"/>
                <w:lang w:val="fr-CA"/>
              </w:rPr>
              <w:t xml:space="preserve"> et Hamilton)</w:t>
            </w:r>
          </w:p>
          <w:p w:rsidR="008125F7" w:rsidRPr="00EE376B" w:rsidRDefault="008125F7" w:rsidP="00E80134">
            <w:pPr>
              <w:jc w:val="both"/>
              <w:rPr>
                <w:sz w:val="20"/>
                <w:lang w:val="fr-CA"/>
              </w:rPr>
            </w:pPr>
            <w:hyperlink r:id="rId58" w:history="1">
              <w:r w:rsidRPr="00EE376B">
                <w:rPr>
                  <w:rStyle w:val="Hyperlink"/>
                  <w:sz w:val="20"/>
                  <w:lang w:val="fr-CA"/>
                </w:rPr>
                <w:t>2019 QCCA 1465</w:t>
              </w:r>
            </w:hyperlink>
            <w:r w:rsidRPr="00EE376B">
              <w:rPr>
                <w:sz w:val="20"/>
                <w:lang w:val="fr-CA"/>
              </w:rPr>
              <w:t>; 500</w:t>
            </w:r>
            <w:r w:rsidRPr="00EE376B">
              <w:rPr>
                <w:sz w:val="20"/>
                <w:lang w:val="fr-CA"/>
              </w:rPr>
              <w:noBreakHyphen/>
              <w:t>09</w:t>
            </w:r>
            <w:r w:rsidRPr="00EE376B">
              <w:rPr>
                <w:sz w:val="20"/>
                <w:lang w:val="fr-CA"/>
              </w:rPr>
              <w:noBreakHyphen/>
              <w:t>028043</w:t>
            </w:r>
            <w:r w:rsidRPr="00EE376B">
              <w:rPr>
                <w:sz w:val="20"/>
                <w:lang w:val="fr-CA"/>
              </w:rPr>
              <w:noBreakHyphen/>
              <w:t>198</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 xml:space="preserve">Arrêt rejetant les demandes </w:t>
            </w:r>
            <w:r w:rsidRPr="00EE376B">
              <w:rPr>
                <w:i/>
                <w:iCs/>
                <w:sz w:val="20"/>
                <w:lang w:val="fr-CA"/>
              </w:rPr>
              <w:t>de bene esse</w:t>
            </w:r>
            <w:r w:rsidRPr="00EE376B">
              <w:rPr>
                <w:sz w:val="20"/>
                <w:lang w:val="fr-CA"/>
              </w:rPr>
              <w:t> pour permission d’appeler et pour permission d’être substituées comme représentantes dans le but de porter en appel l’approbation d’une transaction présentée par Home Depot et Wal</w:t>
            </w:r>
            <w:r w:rsidRPr="00EE376B">
              <w:rPr>
                <w:sz w:val="20"/>
                <w:lang w:val="fr-CA"/>
              </w:rPr>
              <w:noBreakHyphen/>
              <w:t>Mart.</w:t>
            </w:r>
          </w:p>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Arrêt déclarant que Home Depot et Wal</w:t>
            </w:r>
            <w:r w:rsidRPr="00EE376B">
              <w:rPr>
                <w:sz w:val="20"/>
                <w:lang w:val="fr-CA"/>
              </w:rPr>
              <w:noBreakHyphen/>
              <w:t xml:space="preserve">Mart n’ont pas l’intérêt juridique requis par l’art. 351 du </w:t>
            </w:r>
            <w:r w:rsidRPr="00EE376B">
              <w:rPr>
                <w:i/>
                <w:sz w:val="20"/>
                <w:lang w:val="fr-CA"/>
              </w:rPr>
              <w:t>C.p.c.</w:t>
            </w:r>
            <w:r w:rsidRPr="00EE376B">
              <w:rPr>
                <w:sz w:val="20"/>
                <w:lang w:val="fr-CA"/>
              </w:rPr>
              <w:t xml:space="preserve"> pour se pourvoir en appel.</w:t>
            </w:r>
          </w:p>
          <w:p w:rsidR="008125F7" w:rsidRPr="00EE376B" w:rsidRDefault="008125F7" w:rsidP="00E80134">
            <w:pPr>
              <w:jc w:val="both"/>
              <w:rPr>
                <w:sz w:val="20"/>
                <w:lang w:val="fr-CA"/>
              </w:rPr>
            </w:pPr>
            <w:r w:rsidRPr="00EE376B">
              <w:rPr>
                <w:sz w:val="20"/>
                <w:lang w:val="fr-CA"/>
              </w:rPr>
              <w:t>Arrêt accueillant les demandes de rejet de l’appel présentées par Visa et MasterCard.</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8 novembre 2019</w:t>
            </w:r>
          </w:p>
          <w:p w:rsidR="008125F7" w:rsidRPr="00EE376B" w:rsidRDefault="008125F7" w:rsidP="00E80134">
            <w:pPr>
              <w:jc w:val="both"/>
              <w:rPr>
                <w:sz w:val="20"/>
                <w:lang w:val="fr-CA"/>
              </w:rPr>
            </w:pPr>
            <w:r w:rsidRPr="00EE376B">
              <w:rPr>
                <w:sz w:val="20"/>
                <w:lang w:val="fr-CA"/>
              </w:rPr>
              <w:t>Cour suprême du Canada</w:t>
            </w: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Dépôt de la demande d’autorisation d’appel.</w:t>
            </w:r>
          </w:p>
        </w:tc>
      </w:tr>
    </w:tbl>
    <w:p w:rsidR="008125F7" w:rsidRPr="00EE376B" w:rsidRDefault="008125F7" w:rsidP="00E80134">
      <w:pPr>
        <w:jc w:val="both"/>
        <w:rPr>
          <w:sz w:val="20"/>
          <w:lang w:val="fr-CA"/>
        </w:rPr>
      </w:pPr>
    </w:p>
    <w:p w:rsidR="006D5637" w:rsidRPr="00EE376B" w:rsidRDefault="006D5637" w:rsidP="00E80134">
      <w:pPr>
        <w:jc w:val="both"/>
        <w:rPr>
          <w:sz w:val="20"/>
          <w:lang w:val="fr-CA"/>
        </w:rPr>
      </w:pPr>
      <w:r w:rsidRPr="00EE376B">
        <w:rPr>
          <w:sz w:val="20"/>
        </w:rPr>
        <w:pict>
          <v:rect id="_x0000_i1045" style="width:2in;height:1pt" o:hrpct="0" o:hralign="center" o:hrstd="t" o:hrnoshade="t" o:hr="t" fillcolor="black [3213]" stroked="f"/>
        </w:pict>
      </w:r>
    </w:p>
    <w:p w:rsidR="008125F7" w:rsidRPr="00EE376B" w:rsidRDefault="008125F7" w:rsidP="00E80134">
      <w:pPr>
        <w:ind w:left="142" w:hanging="142"/>
        <w:jc w:val="both"/>
        <w:rPr>
          <w:sz w:val="20"/>
          <w:lang w:val="fr-CA"/>
        </w:rPr>
      </w:pPr>
    </w:p>
    <w:tbl>
      <w:tblPr>
        <w:tblW w:w="4952" w:type="pct"/>
        <w:tblCellMar>
          <w:left w:w="0" w:type="dxa"/>
          <w:bottom w:w="99" w:type="dxa"/>
          <w:right w:w="0" w:type="dxa"/>
        </w:tblCellMar>
        <w:tblLook w:val="04A0" w:firstRow="1" w:lastRow="0" w:firstColumn="1" w:lastColumn="0" w:noHBand="0" w:noVBand="1"/>
      </w:tblPr>
      <w:tblGrid>
        <w:gridCol w:w="719"/>
        <w:gridCol w:w="3780"/>
        <w:gridCol w:w="451"/>
        <w:gridCol w:w="4320"/>
      </w:tblGrid>
      <w:tr w:rsidR="008125F7" w:rsidRPr="00EE376B" w:rsidTr="008125F7">
        <w:tc>
          <w:tcPr>
            <w:tcW w:w="388" w:type="pct"/>
            <w:hideMark/>
          </w:tcPr>
          <w:p w:rsidR="008125F7" w:rsidRPr="00EE376B" w:rsidRDefault="008125F7" w:rsidP="00E80134">
            <w:pPr>
              <w:spacing w:line="256" w:lineRule="auto"/>
              <w:jc w:val="both"/>
              <w:rPr>
                <w:sz w:val="20"/>
              </w:rPr>
            </w:pPr>
            <w:r w:rsidRPr="00EE376B">
              <w:rPr>
                <w:rStyle w:val="SCCFileNumberChar"/>
                <w:sz w:val="20"/>
                <w:szCs w:val="20"/>
              </w:rPr>
              <w:t>38875</w:t>
            </w:r>
          </w:p>
        </w:tc>
        <w:tc>
          <w:tcPr>
            <w:tcW w:w="4610" w:type="pct"/>
            <w:gridSpan w:val="3"/>
            <w:hideMark/>
          </w:tcPr>
          <w:p w:rsidR="008125F7" w:rsidRPr="00EE376B" w:rsidRDefault="008125F7" w:rsidP="00E80134">
            <w:pPr>
              <w:pStyle w:val="SCCLsocParty"/>
              <w:spacing w:line="256" w:lineRule="auto"/>
              <w:jc w:val="both"/>
              <w:rPr>
                <w:b/>
                <w:sz w:val="20"/>
                <w:szCs w:val="20"/>
                <w:lang w:val="en-US"/>
              </w:rPr>
            </w:pPr>
            <w:r w:rsidRPr="00EE376B">
              <w:rPr>
                <w:b/>
                <w:sz w:val="20"/>
                <w:szCs w:val="20"/>
                <w:lang w:val="en-US"/>
              </w:rPr>
              <w:t>Wal-Mart Canada Corp. v. Visa Canada Corporation, MasterCard International Inc., National Bank of Canada Inc., 9085-4886 Quebec Inc. and Home Depot of Canada Inc.</w:t>
            </w:r>
          </w:p>
          <w:p w:rsidR="008125F7" w:rsidRPr="00EE376B" w:rsidRDefault="008125F7" w:rsidP="00E80134">
            <w:pPr>
              <w:spacing w:line="256" w:lineRule="auto"/>
              <w:jc w:val="both"/>
              <w:rPr>
                <w:sz w:val="20"/>
              </w:rPr>
            </w:pPr>
            <w:r w:rsidRPr="00EE376B">
              <w:rPr>
                <w:sz w:val="20"/>
              </w:rPr>
              <w:t xml:space="preserve">(Que.) (Civil) (By Leave) </w:t>
            </w:r>
          </w:p>
        </w:tc>
      </w:tr>
      <w:tr w:rsidR="008125F7" w:rsidRPr="00EE376B" w:rsidTr="008125F7">
        <w:tc>
          <w:tcPr>
            <w:tcW w:w="4998" w:type="pct"/>
            <w:gridSpan w:val="4"/>
          </w:tcPr>
          <w:p w:rsidR="008125F7" w:rsidRPr="00EE376B" w:rsidRDefault="008125F7" w:rsidP="00E80134">
            <w:pPr>
              <w:spacing w:line="256" w:lineRule="auto"/>
              <w:jc w:val="both"/>
              <w:rPr>
                <w:sz w:val="20"/>
              </w:rPr>
            </w:pPr>
            <w:r w:rsidRPr="00EE376B">
              <w:rPr>
                <w:sz w:val="20"/>
              </w:rPr>
              <w:t>Civil procedure — Class actions — Appeals — Legislation — Interpretation — Courts — Jurisdiction —Is a judgment approving the settlement of a class action appealable under Quebec law — Are putative class members who find themselves excluded from the class by a proposed settlement agreement entitled to contest the settlement and their exclusion from the class — Can a settlement agreement that terminates a class action release defendants from liability for future conduct that violates public order provisions and is itself anti-competitive and in restraint of trade — Can a settlement agreement terminating a class action against one of the defendants contain release provisions that are meant to automatically expand if a more generous release is granted to another defendant.</w:t>
            </w:r>
          </w:p>
        </w:tc>
      </w:tr>
      <w:tr w:rsidR="008125F7" w:rsidRPr="00EE376B" w:rsidTr="008125F7">
        <w:tc>
          <w:tcPr>
            <w:tcW w:w="4998" w:type="pct"/>
            <w:gridSpan w:val="4"/>
          </w:tcPr>
          <w:p w:rsidR="008125F7" w:rsidRPr="00EE376B" w:rsidRDefault="008125F7" w:rsidP="00E80134">
            <w:pPr>
              <w:pStyle w:val="SCCBanSummary"/>
              <w:spacing w:line="256" w:lineRule="auto"/>
              <w:rPr>
                <w:sz w:val="20"/>
                <w:szCs w:val="20"/>
              </w:rPr>
            </w:pPr>
          </w:p>
          <w:p w:rsidR="008125F7" w:rsidRPr="00EE376B" w:rsidRDefault="008125F7" w:rsidP="00E80134">
            <w:pPr>
              <w:spacing w:line="256" w:lineRule="auto"/>
              <w:jc w:val="both"/>
              <w:rPr>
                <w:sz w:val="20"/>
              </w:rPr>
            </w:pPr>
            <w:r w:rsidRPr="00EE376B">
              <w:rPr>
                <w:sz w:val="20"/>
              </w:rPr>
              <w:t>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w:t>
            </w:r>
            <w:r w:rsidRPr="00EE376B">
              <w:rPr>
                <w:sz w:val="20"/>
              </w:rPr>
              <w:noBreakHyphen/>
              <w:t xml:space="preserve">competitive rules permitting them to fix and inflate the price of interchange fees imposed on merchants accepting payment by those credit cards. The claims were framed as breaches of the </w:t>
            </w:r>
            <w:r w:rsidRPr="00EE376B">
              <w:rPr>
                <w:i/>
                <w:sz w:val="20"/>
              </w:rPr>
              <w:t>Competition Act</w:t>
            </w:r>
            <w:r w:rsidRPr="00EE376B">
              <w:rPr>
                <w:sz w:val="20"/>
              </w:rPr>
              <w:t>, R.S.C., 1985, c. C</w:t>
            </w:r>
            <w:r w:rsidRPr="00EE376B">
              <w:rPr>
                <w:sz w:val="20"/>
              </w:rPr>
              <w:noBreakHyphen/>
              <w:t>34, civil conspiracy to injure, unjust enrichment and waiver of tort. When representative plaintiffs sought court approval of settlement agreements with National Bank, Visa and MasterCard, class members Wal</w:t>
            </w:r>
            <w:r w:rsidRPr="00EE376B">
              <w:rPr>
                <w:sz w:val="20"/>
              </w:rPr>
              <w:noBreakHyphen/>
              <w:t>Mart and Home Depot opposed the settlement agreements on the basis that they contained broad releases for future anticompetitive conduct. As such, they were illegal contracts in restraint of trade, contrary to public policy, and a confiscation of future access to justice. When superior courts granted orders approving the settlements, Wal</w:t>
            </w:r>
            <w:r w:rsidRPr="00EE376B">
              <w:rPr>
                <w:sz w:val="20"/>
              </w:rPr>
              <w:noBreakHyphen/>
              <w:t>Mart and Home Depot sought to appeal. The appellate courts in B.C. and Ontario held that members of the class do not have standing to appeal court settlement approvals. In Quebec, Wal</w:t>
            </w:r>
            <w:r w:rsidRPr="00EE376B">
              <w:rPr>
                <w:sz w:val="20"/>
              </w:rPr>
              <w:noBreakHyphen/>
              <w:t>Mart and Home Depot were not class members and therefore lacked the requisite interest to appeal.</w:t>
            </w:r>
          </w:p>
          <w:p w:rsidR="008125F7" w:rsidRPr="00EE376B" w:rsidRDefault="008125F7" w:rsidP="00E80134">
            <w:pPr>
              <w:spacing w:line="256" w:lineRule="auto"/>
              <w:jc w:val="both"/>
              <w:rPr>
                <w:sz w:val="20"/>
              </w:rPr>
            </w:pPr>
          </w:p>
        </w:tc>
      </w:tr>
      <w:tr w:rsidR="008125F7" w:rsidRPr="00EE376B" w:rsidTr="008125F7">
        <w:tc>
          <w:tcPr>
            <w:tcW w:w="2426" w:type="pct"/>
            <w:gridSpan w:val="2"/>
          </w:tcPr>
          <w:p w:rsidR="008125F7" w:rsidRPr="00EE376B" w:rsidRDefault="008125F7" w:rsidP="00E80134">
            <w:pPr>
              <w:spacing w:line="256" w:lineRule="auto"/>
              <w:jc w:val="both"/>
              <w:rPr>
                <w:sz w:val="20"/>
              </w:rPr>
            </w:pPr>
            <w:r w:rsidRPr="00EE376B">
              <w:rPr>
                <w:sz w:val="20"/>
              </w:rPr>
              <w:t>November 13, 2018</w:t>
            </w:r>
          </w:p>
          <w:p w:rsidR="008125F7" w:rsidRPr="00EE376B" w:rsidRDefault="008125F7" w:rsidP="00E80134">
            <w:pPr>
              <w:spacing w:line="256" w:lineRule="auto"/>
              <w:jc w:val="both"/>
              <w:rPr>
                <w:sz w:val="20"/>
              </w:rPr>
            </w:pPr>
            <w:r w:rsidRPr="00EE376B">
              <w:rPr>
                <w:sz w:val="20"/>
              </w:rPr>
              <w:t>Superior Court of Quebec</w:t>
            </w:r>
          </w:p>
          <w:p w:rsidR="008125F7" w:rsidRPr="00EE376B" w:rsidRDefault="008125F7" w:rsidP="00E80134">
            <w:pPr>
              <w:spacing w:line="256" w:lineRule="auto"/>
              <w:jc w:val="both"/>
              <w:rPr>
                <w:sz w:val="20"/>
              </w:rPr>
            </w:pPr>
            <w:r w:rsidRPr="00EE376B">
              <w:rPr>
                <w:sz w:val="20"/>
              </w:rPr>
              <w:t>(</w:t>
            </w:r>
            <w:proofErr w:type="spellStart"/>
            <w:r w:rsidRPr="00EE376B">
              <w:rPr>
                <w:sz w:val="20"/>
              </w:rPr>
              <w:t>Corriveau</w:t>
            </w:r>
            <w:proofErr w:type="spellEnd"/>
            <w:r w:rsidRPr="00EE376B">
              <w:rPr>
                <w:sz w:val="20"/>
              </w:rPr>
              <w:t xml:space="preserve"> J.C.S.)</w:t>
            </w:r>
          </w:p>
          <w:p w:rsidR="008125F7" w:rsidRPr="00EE376B" w:rsidRDefault="008125F7" w:rsidP="00E80134">
            <w:pPr>
              <w:spacing w:line="256" w:lineRule="auto"/>
              <w:jc w:val="both"/>
              <w:rPr>
                <w:sz w:val="20"/>
                <w:lang w:val="fr-CA"/>
              </w:rPr>
            </w:pPr>
            <w:hyperlink r:id="rId59" w:history="1">
              <w:r w:rsidRPr="00EE376B">
                <w:rPr>
                  <w:rStyle w:val="Hyperlink"/>
                  <w:sz w:val="20"/>
                  <w:lang w:val="fr-CA"/>
                </w:rPr>
                <w:t>2018 QCCS 4872</w:t>
              </w:r>
            </w:hyperlink>
            <w:r w:rsidRPr="00EE376B">
              <w:rPr>
                <w:sz w:val="20"/>
                <w:lang w:val="fr-CA"/>
              </w:rPr>
              <w:t>; 500</w:t>
            </w:r>
            <w:r w:rsidRPr="00EE376B">
              <w:rPr>
                <w:sz w:val="20"/>
                <w:lang w:val="fr-CA"/>
              </w:rPr>
              <w:noBreakHyphen/>
              <w:t>06</w:t>
            </w:r>
            <w:r w:rsidRPr="00EE376B">
              <w:rPr>
                <w:sz w:val="20"/>
                <w:lang w:val="fr-CA"/>
              </w:rPr>
              <w:noBreakHyphen/>
              <w:t>000549</w:t>
            </w:r>
            <w:r w:rsidRPr="00EE376B">
              <w:rPr>
                <w:sz w:val="20"/>
                <w:lang w:val="fr-CA"/>
              </w:rPr>
              <w:noBreakHyphen/>
              <w:t>101</w:t>
            </w:r>
          </w:p>
          <w:p w:rsidR="008125F7" w:rsidRPr="00EE376B" w:rsidRDefault="008125F7" w:rsidP="00E80134">
            <w:pPr>
              <w:spacing w:line="256" w:lineRule="auto"/>
              <w:jc w:val="both"/>
              <w:rPr>
                <w:sz w:val="20"/>
              </w:rPr>
            </w:pPr>
          </w:p>
        </w:tc>
        <w:tc>
          <w:tcPr>
            <w:tcW w:w="243" w:type="pct"/>
          </w:tcPr>
          <w:p w:rsidR="008125F7" w:rsidRPr="00EE376B" w:rsidRDefault="008125F7" w:rsidP="00E80134">
            <w:pPr>
              <w:spacing w:line="256" w:lineRule="auto"/>
              <w:jc w:val="both"/>
              <w:rPr>
                <w:sz w:val="20"/>
              </w:rPr>
            </w:pPr>
          </w:p>
        </w:tc>
        <w:tc>
          <w:tcPr>
            <w:tcW w:w="2329" w:type="pct"/>
          </w:tcPr>
          <w:p w:rsidR="008125F7" w:rsidRPr="00EE376B" w:rsidRDefault="008125F7" w:rsidP="00E80134">
            <w:pPr>
              <w:spacing w:line="256" w:lineRule="auto"/>
              <w:jc w:val="both"/>
              <w:rPr>
                <w:sz w:val="20"/>
              </w:rPr>
            </w:pPr>
            <w:r w:rsidRPr="00EE376B">
              <w:rPr>
                <w:sz w:val="20"/>
              </w:rPr>
              <w:t>Objections of Wal</w:t>
            </w:r>
            <w:r w:rsidRPr="00EE376B">
              <w:rPr>
                <w:sz w:val="20"/>
              </w:rPr>
              <w:noBreakHyphen/>
              <w:t>Mart and Home Depot dismissed; National Bank, Visa and MasterCard settlements declared transactions within meaning of 2. 2631 C.C.Q. and approved under art. 590 C.C.P.</w:t>
            </w:r>
          </w:p>
          <w:p w:rsidR="008125F7" w:rsidRPr="00EE376B" w:rsidRDefault="008125F7" w:rsidP="00E80134">
            <w:pPr>
              <w:spacing w:line="256" w:lineRule="auto"/>
              <w:jc w:val="both"/>
              <w:rPr>
                <w:sz w:val="20"/>
              </w:rPr>
            </w:pPr>
          </w:p>
        </w:tc>
      </w:tr>
      <w:tr w:rsidR="008125F7" w:rsidRPr="00EE376B" w:rsidTr="008125F7">
        <w:tc>
          <w:tcPr>
            <w:tcW w:w="2426" w:type="pct"/>
            <w:gridSpan w:val="2"/>
          </w:tcPr>
          <w:p w:rsidR="008125F7" w:rsidRPr="00EE376B" w:rsidRDefault="008125F7" w:rsidP="00E80134">
            <w:pPr>
              <w:spacing w:line="256" w:lineRule="auto"/>
              <w:jc w:val="both"/>
              <w:rPr>
                <w:sz w:val="20"/>
              </w:rPr>
            </w:pPr>
            <w:r w:rsidRPr="00EE376B">
              <w:rPr>
                <w:sz w:val="20"/>
              </w:rPr>
              <w:t>September 9, 2019</w:t>
            </w:r>
          </w:p>
          <w:p w:rsidR="008125F7" w:rsidRPr="00EE376B" w:rsidRDefault="008125F7" w:rsidP="00E80134">
            <w:pPr>
              <w:spacing w:line="256" w:lineRule="auto"/>
              <w:jc w:val="both"/>
              <w:rPr>
                <w:sz w:val="20"/>
              </w:rPr>
            </w:pPr>
            <w:r w:rsidRPr="00EE376B">
              <w:rPr>
                <w:sz w:val="20"/>
              </w:rPr>
              <w:t>Court of Appeal of Quebec (Montréal)</w:t>
            </w:r>
          </w:p>
          <w:p w:rsidR="008125F7" w:rsidRPr="00EE376B" w:rsidRDefault="008125F7" w:rsidP="00E80134">
            <w:pPr>
              <w:spacing w:line="256" w:lineRule="auto"/>
              <w:jc w:val="both"/>
              <w:rPr>
                <w:sz w:val="20"/>
              </w:rPr>
            </w:pPr>
            <w:r w:rsidRPr="00EE376B">
              <w:rPr>
                <w:sz w:val="20"/>
              </w:rPr>
              <w:t>(Lévesque, Healy and Hamilton J.C.A.)</w:t>
            </w:r>
          </w:p>
          <w:p w:rsidR="008125F7" w:rsidRPr="00EE376B" w:rsidRDefault="008125F7" w:rsidP="00E80134">
            <w:pPr>
              <w:spacing w:line="256" w:lineRule="auto"/>
              <w:jc w:val="both"/>
              <w:rPr>
                <w:sz w:val="20"/>
              </w:rPr>
            </w:pPr>
            <w:hyperlink r:id="rId60" w:history="1">
              <w:r w:rsidRPr="00EE376B">
                <w:rPr>
                  <w:rStyle w:val="Hyperlink"/>
                  <w:sz w:val="20"/>
                </w:rPr>
                <w:t>2019 QCCA 1465</w:t>
              </w:r>
            </w:hyperlink>
            <w:r w:rsidRPr="00EE376B">
              <w:rPr>
                <w:sz w:val="20"/>
              </w:rPr>
              <w:t>; 500</w:t>
            </w:r>
            <w:r w:rsidRPr="00EE376B">
              <w:rPr>
                <w:sz w:val="20"/>
              </w:rPr>
              <w:noBreakHyphen/>
              <w:t>09</w:t>
            </w:r>
            <w:r w:rsidRPr="00EE376B">
              <w:rPr>
                <w:sz w:val="20"/>
              </w:rPr>
              <w:noBreakHyphen/>
              <w:t>028103</w:t>
            </w:r>
            <w:r w:rsidRPr="00EE376B">
              <w:rPr>
                <w:sz w:val="20"/>
              </w:rPr>
              <w:noBreakHyphen/>
              <w:t>190</w:t>
            </w:r>
          </w:p>
          <w:p w:rsidR="008125F7" w:rsidRPr="00EE376B" w:rsidRDefault="008125F7" w:rsidP="00E80134">
            <w:pPr>
              <w:spacing w:line="256" w:lineRule="auto"/>
              <w:jc w:val="both"/>
              <w:rPr>
                <w:sz w:val="20"/>
              </w:rPr>
            </w:pPr>
          </w:p>
        </w:tc>
        <w:tc>
          <w:tcPr>
            <w:tcW w:w="243" w:type="pct"/>
          </w:tcPr>
          <w:p w:rsidR="008125F7" w:rsidRPr="00EE376B" w:rsidRDefault="008125F7" w:rsidP="00E80134">
            <w:pPr>
              <w:spacing w:line="256" w:lineRule="auto"/>
              <w:jc w:val="both"/>
              <w:rPr>
                <w:sz w:val="20"/>
              </w:rPr>
            </w:pPr>
          </w:p>
        </w:tc>
        <w:tc>
          <w:tcPr>
            <w:tcW w:w="2329" w:type="pct"/>
          </w:tcPr>
          <w:p w:rsidR="008125F7" w:rsidRPr="00EE376B" w:rsidRDefault="008125F7" w:rsidP="00E80134">
            <w:pPr>
              <w:spacing w:line="256" w:lineRule="auto"/>
              <w:jc w:val="both"/>
              <w:rPr>
                <w:sz w:val="20"/>
              </w:rPr>
            </w:pPr>
            <w:r w:rsidRPr="00EE376B">
              <w:rPr>
                <w:sz w:val="20"/>
              </w:rPr>
              <w:t>Home Depot and Walmart’s applications for permission to appeal and applications to be substituted as a representative plaintiff in order to appeal the approval of a settlement, dismissed.</w:t>
            </w:r>
          </w:p>
          <w:p w:rsidR="008125F7" w:rsidRPr="00EE376B" w:rsidRDefault="008125F7" w:rsidP="00E80134">
            <w:pPr>
              <w:spacing w:line="256" w:lineRule="auto"/>
              <w:jc w:val="both"/>
              <w:rPr>
                <w:sz w:val="20"/>
              </w:rPr>
            </w:pPr>
            <w:r w:rsidRPr="00EE376B">
              <w:rPr>
                <w:sz w:val="20"/>
              </w:rPr>
              <w:t>Home Depot and Wal</w:t>
            </w:r>
            <w:r w:rsidRPr="00EE376B">
              <w:rPr>
                <w:sz w:val="20"/>
              </w:rPr>
              <w:noBreakHyphen/>
              <w:t>Mart declared not to have the legal interest required under article 351 C.C.P. to bring an appeal and appeal dismissed by Court’s own initiative under s. 365 C.C.P.</w:t>
            </w:r>
          </w:p>
          <w:p w:rsidR="008125F7" w:rsidRPr="00EE376B" w:rsidRDefault="008125F7" w:rsidP="00E80134">
            <w:pPr>
              <w:spacing w:line="256" w:lineRule="auto"/>
              <w:jc w:val="both"/>
              <w:rPr>
                <w:sz w:val="20"/>
              </w:rPr>
            </w:pPr>
          </w:p>
        </w:tc>
      </w:tr>
      <w:tr w:rsidR="008125F7" w:rsidRPr="00EE376B" w:rsidTr="008125F7">
        <w:tc>
          <w:tcPr>
            <w:tcW w:w="2426" w:type="pct"/>
            <w:gridSpan w:val="2"/>
          </w:tcPr>
          <w:p w:rsidR="008125F7" w:rsidRPr="00EE376B" w:rsidRDefault="008125F7" w:rsidP="00E80134">
            <w:pPr>
              <w:spacing w:line="256" w:lineRule="auto"/>
              <w:jc w:val="both"/>
              <w:rPr>
                <w:sz w:val="20"/>
              </w:rPr>
            </w:pPr>
            <w:r w:rsidRPr="00EE376B">
              <w:rPr>
                <w:sz w:val="20"/>
              </w:rPr>
              <w:t>November 8, 2019</w:t>
            </w:r>
          </w:p>
          <w:p w:rsidR="008125F7" w:rsidRPr="00EE376B" w:rsidRDefault="008125F7" w:rsidP="00E80134">
            <w:pPr>
              <w:spacing w:line="256" w:lineRule="auto"/>
              <w:jc w:val="both"/>
              <w:rPr>
                <w:sz w:val="20"/>
              </w:rPr>
            </w:pPr>
            <w:r w:rsidRPr="00EE376B">
              <w:rPr>
                <w:sz w:val="20"/>
              </w:rPr>
              <w:t>Supreme Court of Canada</w:t>
            </w:r>
          </w:p>
        </w:tc>
        <w:tc>
          <w:tcPr>
            <w:tcW w:w="243" w:type="pct"/>
          </w:tcPr>
          <w:p w:rsidR="008125F7" w:rsidRPr="00EE376B" w:rsidRDefault="008125F7" w:rsidP="00E80134">
            <w:pPr>
              <w:spacing w:line="256" w:lineRule="auto"/>
              <w:jc w:val="both"/>
              <w:rPr>
                <w:sz w:val="20"/>
              </w:rPr>
            </w:pPr>
          </w:p>
        </w:tc>
        <w:tc>
          <w:tcPr>
            <w:tcW w:w="2329" w:type="pct"/>
          </w:tcPr>
          <w:p w:rsidR="008125F7" w:rsidRPr="00EE376B" w:rsidRDefault="008125F7" w:rsidP="00E80134">
            <w:pPr>
              <w:spacing w:line="256" w:lineRule="auto"/>
              <w:jc w:val="both"/>
              <w:rPr>
                <w:sz w:val="20"/>
              </w:rPr>
            </w:pPr>
            <w:r w:rsidRPr="00EE376B">
              <w:rPr>
                <w:sz w:val="20"/>
              </w:rPr>
              <w:t>Application for leave to appeal filed.</w:t>
            </w:r>
          </w:p>
          <w:p w:rsidR="008125F7" w:rsidRPr="00EE376B" w:rsidRDefault="008125F7" w:rsidP="00E80134">
            <w:pPr>
              <w:spacing w:line="256" w:lineRule="auto"/>
              <w:jc w:val="both"/>
              <w:rPr>
                <w:sz w:val="20"/>
              </w:rPr>
            </w:pPr>
          </w:p>
        </w:tc>
      </w:tr>
    </w:tbl>
    <w:p w:rsidR="008125F7" w:rsidRPr="00EE376B" w:rsidRDefault="008125F7" w:rsidP="00E80134">
      <w:pPr>
        <w:jc w:val="both"/>
        <w:rPr>
          <w:sz w:val="20"/>
        </w:rPr>
      </w:pPr>
    </w:p>
    <w:p w:rsidR="006D5637" w:rsidRPr="00EE376B" w:rsidRDefault="006D5637" w:rsidP="00E80134">
      <w:pPr>
        <w:jc w:val="both"/>
        <w:rPr>
          <w:sz w:val="20"/>
        </w:rPr>
      </w:pPr>
      <w:r w:rsidRPr="00EE376B">
        <w:rPr>
          <w:sz w:val="20"/>
        </w:rPr>
        <w:pict>
          <v:rect id="_x0000_i1046" style="width:2in;height:1pt" o:hrpct="0" o:hralign="center" o:hrstd="t" o:hrnoshade="t" o:hr="t" fillcolor="black [3213]" stroked="f"/>
        </w:pict>
      </w:r>
    </w:p>
    <w:p w:rsidR="006D5637" w:rsidRPr="00EE376B" w:rsidRDefault="006D5637" w:rsidP="00E80134">
      <w:pPr>
        <w:jc w:val="both"/>
        <w:rPr>
          <w:sz w:val="20"/>
        </w:rPr>
      </w:pPr>
    </w:p>
    <w:tbl>
      <w:tblPr>
        <w:tblW w:w="4952" w:type="pct"/>
        <w:tblCellMar>
          <w:left w:w="0" w:type="dxa"/>
          <w:bottom w:w="99" w:type="dxa"/>
          <w:right w:w="0" w:type="dxa"/>
        </w:tblCellMar>
        <w:tblLook w:val="04A0" w:firstRow="1" w:lastRow="0" w:firstColumn="1" w:lastColumn="0" w:noHBand="0" w:noVBand="1"/>
      </w:tblPr>
      <w:tblGrid>
        <w:gridCol w:w="719"/>
        <w:gridCol w:w="3780"/>
        <w:gridCol w:w="451"/>
        <w:gridCol w:w="4320"/>
      </w:tblGrid>
      <w:tr w:rsidR="008125F7" w:rsidRPr="00EE376B" w:rsidTr="008125F7">
        <w:tc>
          <w:tcPr>
            <w:tcW w:w="388" w:type="pct"/>
            <w:hideMark/>
          </w:tcPr>
          <w:p w:rsidR="008125F7" w:rsidRPr="00EE376B" w:rsidRDefault="008125F7" w:rsidP="00E80134">
            <w:pPr>
              <w:jc w:val="both"/>
              <w:rPr>
                <w:sz w:val="20"/>
                <w:lang w:val="fr-CA"/>
              </w:rPr>
            </w:pPr>
            <w:r w:rsidRPr="00EE376B">
              <w:rPr>
                <w:rStyle w:val="SCCFileNumberChar"/>
                <w:sz w:val="20"/>
                <w:szCs w:val="20"/>
                <w:lang w:val="fr-CA"/>
              </w:rPr>
              <w:t>38875</w:t>
            </w:r>
          </w:p>
        </w:tc>
        <w:tc>
          <w:tcPr>
            <w:tcW w:w="4610" w:type="pct"/>
            <w:gridSpan w:val="3"/>
            <w:hideMark/>
          </w:tcPr>
          <w:p w:rsidR="008125F7" w:rsidRPr="00EE376B" w:rsidRDefault="008125F7" w:rsidP="00E80134">
            <w:pPr>
              <w:pStyle w:val="SCCLsocParty"/>
              <w:jc w:val="both"/>
              <w:rPr>
                <w:b/>
                <w:sz w:val="20"/>
                <w:szCs w:val="20"/>
              </w:rPr>
            </w:pPr>
            <w:r w:rsidRPr="00EE376B">
              <w:rPr>
                <w:b/>
                <w:sz w:val="20"/>
                <w:szCs w:val="20"/>
              </w:rPr>
              <w:t>Wal-Mart Canada Corp. c. Visa Canada Corporation, MasterCard International Inc., Banque Nationale du Canada Inc., 9085-4886 Québec Inc. et Home Depot of Canada Inc.</w:t>
            </w:r>
          </w:p>
          <w:p w:rsidR="008125F7" w:rsidRPr="00EE376B" w:rsidRDefault="008125F7" w:rsidP="006D5637">
            <w:pPr>
              <w:jc w:val="both"/>
              <w:rPr>
                <w:sz w:val="20"/>
                <w:lang w:val="fr-CA"/>
              </w:rPr>
            </w:pPr>
            <w:r w:rsidRPr="00EE376B">
              <w:rPr>
                <w:sz w:val="20"/>
                <w:lang w:val="fr-CA"/>
              </w:rPr>
              <w:t>(Q</w:t>
            </w:r>
            <w:r w:rsidR="006D5637" w:rsidRPr="00EE376B">
              <w:rPr>
                <w:sz w:val="20"/>
                <w:lang w:val="fr-CA"/>
              </w:rPr>
              <w:t>c</w:t>
            </w:r>
            <w:r w:rsidRPr="00EE376B">
              <w:rPr>
                <w:sz w:val="20"/>
                <w:lang w:val="fr-CA"/>
              </w:rPr>
              <w:t xml:space="preserve">) (Civile) (Autorisation) </w:t>
            </w:r>
          </w:p>
        </w:tc>
      </w:tr>
      <w:tr w:rsidR="008125F7" w:rsidRPr="00EE376B" w:rsidTr="008125F7">
        <w:tc>
          <w:tcPr>
            <w:tcW w:w="4998" w:type="pct"/>
            <w:gridSpan w:val="4"/>
          </w:tcPr>
          <w:p w:rsidR="008125F7" w:rsidRPr="00EE376B" w:rsidRDefault="008125F7" w:rsidP="00E80134">
            <w:pPr>
              <w:jc w:val="both"/>
              <w:rPr>
                <w:sz w:val="20"/>
                <w:lang w:val="fr-CA"/>
              </w:rPr>
            </w:pPr>
            <w:r w:rsidRPr="00EE376B">
              <w:rPr>
                <w:sz w:val="20"/>
                <w:lang w:val="fr-CA"/>
              </w:rPr>
              <w:t>Procédure civile — Recours collectifs — Appels — Législation — Interprétation — Tribunaux — Compétence — Un jugement approuvant le règlement d’une action collective est</w:t>
            </w:r>
            <w:r w:rsidRPr="00EE376B">
              <w:rPr>
                <w:sz w:val="20"/>
                <w:lang w:val="fr-CA"/>
              </w:rPr>
              <w:noBreakHyphen/>
              <w:t>il susceptible d’appel en droit québécois? — Les membres du groupe proposé qui se trouvent exclus du groupe par un projet d’entente de règlement ont-ils le droit de contester le règlement et leur exclusion du groupe? — Une entente de règlement qui met fin à une action collective peut</w:t>
            </w:r>
            <w:r w:rsidRPr="00EE376B">
              <w:rPr>
                <w:sz w:val="20"/>
                <w:lang w:val="fr-CA"/>
              </w:rPr>
              <w:noBreakHyphen/>
              <w:t xml:space="preserve">elle </w:t>
            </w:r>
            <w:proofErr w:type="gramStart"/>
            <w:r w:rsidRPr="00EE376B">
              <w:rPr>
                <w:sz w:val="20"/>
                <w:lang w:val="fr-CA"/>
              </w:rPr>
              <w:t>décharger</w:t>
            </w:r>
            <w:proofErr w:type="gramEnd"/>
            <w:r w:rsidRPr="00EE376B">
              <w:rPr>
                <w:sz w:val="20"/>
                <w:lang w:val="fr-CA"/>
              </w:rPr>
              <w:t xml:space="preserve"> les défendeurs de toute responsabilité pour un comportement éventuel qui viole des dispositions d’ordre public et qui est lui</w:t>
            </w:r>
            <w:r w:rsidRPr="00EE376B">
              <w:rPr>
                <w:sz w:val="20"/>
                <w:lang w:val="fr-CA"/>
              </w:rPr>
              <w:noBreakHyphen/>
              <w:t>même anticoncurrentiel et restrictif de la liberté de commerce? — Une entente de règlement qui met fin à une action collective contre un des défendeurs peut-elle renfermer des dispositions de quittance destinées à avoir une portée plus large si une quittance plus généreuse est consentie à un autre défendeur?</w:t>
            </w:r>
          </w:p>
        </w:tc>
      </w:tr>
      <w:tr w:rsidR="008125F7" w:rsidRPr="00EE376B" w:rsidTr="008125F7">
        <w:tc>
          <w:tcPr>
            <w:tcW w:w="4998" w:type="pct"/>
            <w:gridSpan w:val="4"/>
          </w:tcPr>
          <w:p w:rsidR="008125F7" w:rsidRPr="00EE376B" w:rsidRDefault="008125F7" w:rsidP="00E80134">
            <w:pPr>
              <w:pStyle w:val="SCCBanSummary"/>
              <w:rPr>
                <w:sz w:val="20"/>
                <w:szCs w:val="20"/>
                <w:lang w:val="fr-CA"/>
              </w:rPr>
            </w:pPr>
          </w:p>
          <w:p w:rsidR="008125F7" w:rsidRPr="00EE376B" w:rsidRDefault="008125F7" w:rsidP="00E80134">
            <w:pPr>
              <w:jc w:val="both"/>
              <w:rPr>
                <w:sz w:val="20"/>
                <w:lang w:val="fr-CA"/>
              </w:rPr>
            </w:pPr>
            <w:r w:rsidRPr="00EE376B">
              <w:rPr>
                <w:sz w:val="20"/>
                <w:lang w:val="fr-CA"/>
              </w:rPr>
              <w:t>Les représentants des demandeurs en Colombie</w:t>
            </w:r>
            <w:r w:rsidRPr="00EE376B">
              <w:rPr>
                <w:sz w:val="20"/>
                <w:lang w:val="fr-CA"/>
              </w:rPr>
              <w:noBreakHyphen/>
              <w:t>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w:t>
            </w:r>
            <w:proofErr w:type="spellStart"/>
            <w:r w:rsidRPr="00EE376B">
              <w:rPr>
                <w:sz w:val="20"/>
                <w:lang w:val="fr-CA"/>
              </w:rPr>
              <w:t>interchange</w:t>
            </w:r>
            <w:proofErr w:type="spellEnd"/>
            <w:r w:rsidRPr="00EE376B">
              <w:rPr>
                <w:sz w:val="20"/>
                <w:lang w:val="fr-CA"/>
              </w:rPr>
              <w:t xml:space="preserve"> imposés sur les marchands qui acceptaient le paiement par ces cartes de crédit. Les réclamations étaient formulées en tant que violations de la </w:t>
            </w:r>
            <w:r w:rsidRPr="00EE376B">
              <w:rPr>
                <w:i/>
                <w:sz w:val="20"/>
                <w:lang w:val="fr-CA"/>
              </w:rPr>
              <w:t>Loi sur la concurrence</w:t>
            </w:r>
            <w:r w:rsidRPr="00EE376B">
              <w:rPr>
                <w:sz w:val="20"/>
                <w:lang w:val="fr-CA"/>
              </w:rPr>
              <w:t>, L.R.C., 1985, ch. C</w:t>
            </w:r>
            <w:r w:rsidRPr="00EE376B">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EE376B">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EE376B">
              <w:rPr>
                <w:sz w:val="20"/>
                <w:lang w:val="fr-CA"/>
              </w:rPr>
              <w:noBreakHyphen/>
              <w:t>Mart et Home Depot ont voulu interjeter appel. Les cours d’appel en Colombie</w:t>
            </w:r>
            <w:r w:rsidRPr="00EE376B">
              <w:rPr>
                <w:sz w:val="20"/>
                <w:lang w:val="fr-CA"/>
              </w:rPr>
              <w:noBreakHyphen/>
              <w:t>Britannique et en Ontario ont statué que les membres du groupe n’avaient pas qualité pour interjeter appel des approbations d’ententes de règlement. Au Québec, Wal</w:t>
            </w:r>
            <w:r w:rsidRPr="00EE376B">
              <w:rPr>
                <w:sz w:val="20"/>
                <w:lang w:val="fr-CA"/>
              </w:rPr>
              <w:noBreakHyphen/>
              <w:t>Mart et Home n’étaient pas membres du groupe, si bien qu’elles n’avaient pas qualité pour interjeter appel.</w:t>
            </w:r>
          </w:p>
          <w:p w:rsidR="008125F7" w:rsidRPr="00EE376B" w:rsidRDefault="008125F7" w:rsidP="00E80134">
            <w:pPr>
              <w:jc w:val="both"/>
              <w:rPr>
                <w:sz w:val="20"/>
                <w:lang w:val="fr-CA"/>
              </w:rPr>
            </w:pPr>
          </w:p>
        </w:tc>
      </w:tr>
      <w:tr w:rsidR="008125F7" w:rsidRPr="00EE376B" w:rsidTr="008125F7">
        <w:tc>
          <w:tcPr>
            <w:tcW w:w="2426" w:type="pct"/>
            <w:gridSpan w:val="2"/>
          </w:tcPr>
          <w:p w:rsidR="008125F7" w:rsidRPr="00EE376B" w:rsidRDefault="008125F7" w:rsidP="00E80134">
            <w:pPr>
              <w:jc w:val="both"/>
              <w:rPr>
                <w:sz w:val="20"/>
                <w:lang w:val="fr-CA"/>
              </w:rPr>
            </w:pPr>
            <w:r w:rsidRPr="00EE376B">
              <w:rPr>
                <w:sz w:val="20"/>
                <w:lang w:val="fr-CA"/>
              </w:rPr>
              <w:t>13 novembre 2018</w:t>
            </w:r>
          </w:p>
          <w:p w:rsidR="008125F7" w:rsidRPr="00EE376B" w:rsidRDefault="008125F7" w:rsidP="00E80134">
            <w:pPr>
              <w:jc w:val="both"/>
              <w:rPr>
                <w:sz w:val="20"/>
                <w:lang w:val="fr-CA"/>
              </w:rPr>
            </w:pPr>
            <w:r w:rsidRPr="00EE376B">
              <w:rPr>
                <w:sz w:val="20"/>
                <w:lang w:val="fr-CA"/>
              </w:rPr>
              <w:t>Cour supérieure du Québec</w:t>
            </w:r>
          </w:p>
          <w:p w:rsidR="008125F7" w:rsidRPr="00EE376B" w:rsidRDefault="008125F7" w:rsidP="00E80134">
            <w:pPr>
              <w:jc w:val="both"/>
              <w:rPr>
                <w:sz w:val="20"/>
                <w:lang w:val="fr-CA"/>
              </w:rPr>
            </w:pPr>
            <w:r w:rsidRPr="00EE376B">
              <w:rPr>
                <w:sz w:val="20"/>
                <w:lang w:val="fr-CA"/>
              </w:rPr>
              <w:t xml:space="preserve">(Juge </w:t>
            </w:r>
            <w:proofErr w:type="spellStart"/>
            <w:r w:rsidRPr="00EE376B">
              <w:rPr>
                <w:sz w:val="20"/>
                <w:lang w:val="fr-CA"/>
              </w:rPr>
              <w:t>Corriveau</w:t>
            </w:r>
            <w:proofErr w:type="spellEnd"/>
            <w:r w:rsidRPr="00EE376B">
              <w:rPr>
                <w:sz w:val="20"/>
                <w:lang w:val="fr-CA"/>
              </w:rPr>
              <w:t>)</w:t>
            </w:r>
          </w:p>
          <w:p w:rsidR="008125F7" w:rsidRPr="00EE376B" w:rsidRDefault="008125F7" w:rsidP="00E80134">
            <w:pPr>
              <w:jc w:val="both"/>
              <w:rPr>
                <w:sz w:val="20"/>
                <w:lang w:val="fr-CA"/>
              </w:rPr>
            </w:pPr>
            <w:hyperlink r:id="rId61" w:history="1">
              <w:r w:rsidRPr="00EE376B">
                <w:rPr>
                  <w:rStyle w:val="Hyperlink"/>
                  <w:sz w:val="20"/>
                  <w:lang w:val="fr-CA"/>
                </w:rPr>
                <w:t>2018 QCCS 4872</w:t>
              </w:r>
            </w:hyperlink>
            <w:r w:rsidRPr="00EE376B">
              <w:rPr>
                <w:sz w:val="20"/>
                <w:lang w:val="fr-CA"/>
              </w:rPr>
              <w:t>; 500</w:t>
            </w:r>
            <w:r w:rsidRPr="00EE376B">
              <w:rPr>
                <w:sz w:val="20"/>
                <w:lang w:val="fr-CA"/>
              </w:rPr>
              <w:noBreakHyphen/>
              <w:t>06</w:t>
            </w:r>
            <w:r w:rsidRPr="00EE376B">
              <w:rPr>
                <w:sz w:val="20"/>
                <w:lang w:val="fr-CA"/>
              </w:rPr>
              <w:noBreakHyphen/>
              <w:t>000549</w:t>
            </w:r>
            <w:r w:rsidRPr="00EE376B">
              <w:rPr>
                <w:sz w:val="20"/>
                <w:lang w:val="fr-CA"/>
              </w:rPr>
              <w:noBreakHyphen/>
              <w:t>101</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29" w:type="pct"/>
          </w:tcPr>
          <w:p w:rsidR="008125F7" w:rsidRPr="00EE376B" w:rsidRDefault="008125F7" w:rsidP="00E80134">
            <w:pPr>
              <w:jc w:val="both"/>
              <w:rPr>
                <w:sz w:val="20"/>
                <w:lang w:val="fr-CA"/>
              </w:rPr>
            </w:pPr>
            <w:r w:rsidRPr="00EE376B">
              <w:rPr>
                <w:sz w:val="20"/>
                <w:lang w:val="fr-CA"/>
              </w:rPr>
              <w:t>Jugement rejetant les oppositions de Wal</w:t>
            </w:r>
            <w:r w:rsidRPr="00EE376B">
              <w:rPr>
                <w:sz w:val="20"/>
                <w:lang w:val="fr-CA"/>
              </w:rPr>
              <w:noBreakHyphen/>
              <w:t xml:space="preserve">Mart et de Home Depot et déclarant que les ententes de règlement conclues avec Banque Nationale, Visa et MasterCard sont des transactions au sens de l’art 2631 </w:t>
            </w:r>
            <w:r w:rsidRPr="00EE376B">
              <w:rPr>
                <w:i/>
                <w:sz w:val="20"/>
                <w:lang w:val="fr-CA"/>
              </w:rPr>
              <w:t>C.c.Q.</w:t>
            </w:r>
            <w:r w:rsidRPr="00EE376B">
              <w:rPr>
                <w:sz w:val="20"/>
                <w:lang w:val="fr-CA"/>
              </w:rPr>
              <w:t xml:space="preserve"> et approuvées en vertu de l’art. 590 </w:t>
            </w:r>
            <w:r w:rsidRPr="00EE376B">
              <w:rPr>
                <w:i/>
                <w:sz w:val="20"/>
                <w:lang w:val="fr-CA"/>
              </w:rPr>
              <w:t>C.p.c</w:t>
            </w:r>
            <w:r w:rsidRPr="00EE376B">
              <w:rPr>
                <w:sz w:val="20"/>
                <w:lang w:val="fr-CA"/>
              </w:rPr>
              <w:t>.</w:t>
            </w:r>
          </w:p>
          <w:p w:rsidR="008125F7" w:rsidRPr="00EE376B" w:rsidRDefault="008125F7" w:rsidP="00E80134">
            <w:pPr>
              <w:jc w:val="both"/>
              <w:rPr>
                <w:sz w:val="20"/>
                <w:lang w:val="fr-CA"/>
              </w:rPr>
            </w:pPr>
          </w:p>
        </w:tc>
      </w:tr>
      <w:tr w:rsidR="008125F7" w:rsidRPr="00EE376B" w:rsidTr="008125F7">
        <w:tc>
          <w:tcPr>
            <w:tcW w:w="2426" w:type="pct"/>
            <w:gridSpan w:val="2"/>
          </w:tcPr>
          <w:p w:rsidR="008125F7" w:rsidRPr="00EE376B" w:rsidRDefault="008125F7" w:rsidP="00E80134">
            <w:pPr>
              <w:jc w:val="both"/>
              <w:rPr>
                <w:sz w:val="20"/>
                <w:lang w:val="fr-CA"/>
              </w:rPr>
            </w:pPr>
            <w:r w:rsidRPr="00EE376B">
              <w:rPr>
                <w:sz w:val="20"/>
                <w:lang w:val="fr-CA"/>
              </w:rPr>
              <w:t>9 septembre 2019</w:t>
            </w:r>
          </w:p>
          <w:p w:rsidR="008125F7" w:rsidRPr="00EE376B" w:rsidRDefault="008125F7" w:rsidP="00E80134">
            <w:pPr>
              <w:jc w:val="both"/>
              <w:rPr>
                <w:sz w:val="20"/>
                <w:lang w:val="fr-CA"/>
              </w:rPr>
            </w:pPr>
            <w:r w:rsidRPr="00EE376B">
              <w:rPr>
                <w:sz w:val="20"/>
                <w:lang w:val="fr-CA"/>
              </w:rPr>
              <w:t>Cour d’appel du Québec (Montréal)</w:t>
            </w:r>
          </w:p>
          <w:p w:rsidR="008125F7" w:rsidRPr="00EE376B" w:rsidRDefault="008125F7" w:rsidP="00E80134">
            <w:pPr>
              <w:jc w:val="both"/>
              <w:rPr>
                <w:sz w:val="20"/>
                <w:lang w:val="fr-CA"/>
              </w:rPr>
            </w:pPr>
            <w:r w:rsidRPr="00EE376B">
              <w:rPr>
                <w:sz w:val="20"/>
                <w:lang w:val="fr-CA"/>
              </w:rPr>
              <w:t xml:space="preserve">(Juges Lévesque, </w:t>
            </w:r>
            <w:proofErr w:type="spellStart"/>
            <w:r w:rsidRPr="00EE376B">
              <w:rPr>
                <w:sz w:val="20"/>
                <w:lang w:val="fr-CA"/>
              </w:rPr>
              <w:t>Healy</w:t>
            </w:r>
            <w:proofErr w:type="spellEnd"/>
            <w:r w:rsidRPr="00EE376B">
              <w:rPr>
                <w:sz w:val="20"/>
                <w:lang w:val="fr-CA"/>
              </w:rPr>
              <w:t xml:space="preserve"> et Hamilton)</w:t>
            </w:r>
          </w:p>
          <w:p w:rsidR="008125F7" w:rsidRPr="00EE376B" w:rsidRDefault="008125F7" w:rsidP="00E80134">
            <w:pPr>
              <w:jc w:val="both"/>
              <w:rPr>
                <w:sz w:val="20"/>
                <w:lang w:val="fr-CA"/>
              </w:rPr>
            </w:pPr>
            <w:hyperlink r:id="rId62" w:history="1">
              <w:r w:rsidRPr="00EE376B">
                <w:rPr>
                  <w:rStyle w:val="Hyperlink"/>
                  <w:sz w:val="20"/>
                  <w:lang w:val="fr-CA"/>
                </w:rPr>
                <w:t>2019 QCCA 1465</w:t>
              </w:r>
            </w:hyperlink>
            <w:r w:rsidRPr="00EE376B">
              <w:rPr>
                <w:sz w:val="20"/>
                <w:lang w:val="fr-CA"/>
              </w:rPr>
              <w:t>; 500</w:t>
            </w:r>
            <w:r w:rsidRPr="00EE376B">
              <w:rPr>
                <w:sz w:val="20"/>
                <w:lang w:val="fr-CA"/>
              </w:rPr>
              <w:noBreakHyphen/>
              <w:t>09</w:t>
            </w:r>
            <w:r w:rsidRPr="00EE376B">
              <w:rPr>
                <w:sz w:val="20"/>
                <w:lang w:val="fr-CA"/>
              </w:rPr>
              <w:noBreakHyphen/>
              <w:t>028103</w:t>
            </w:r>
            <w:r w:rsidRPr="00EE376B">
              <w:rPr>
                <w:sz w:val="20"/>
                <w:lang w:val="fr-CA"/>
              </w:rPr>
              <w:noBreakHyphen/>
              <w:t>190</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29" w:type="pct"/>
          </w:tcPr>
          <w:p w:rsidR="008125F7" w:rsidRPr="00EE376B" w:rsidRDefault="008125F7" w:rsidP="00E80134">
            <w:pPr>
              <w:jc w:val="both"/>
              <w:rPr>
                <w:sz w:val="20"/>
                <w:lang w:val="fr-CA"/>
              </w:rPr>
            </w:pPr>
            <w:r w:rsidRPr="00EE376B">
              <w:rPr>
                <w:sz w:val="20"/>
                <w:lang w:val="fr-CA"/>
              </w:rPr>
              <w:t xml:space="preserve">Arrêt rejetant les demandes </w:t>
            </w:r>
            <w:r w:rsidRPr="00EE376B">
              <w:rPr>
                <w:i/>
                <w:iCs/>
                <w:sz w:val="20"/>
                <w:lang w:val="fr-CA"/>
              </w:rPr>
              <w:t>de bene esse</w:t>
            </w:r>
            <w:r w:rsidRPr="00EE376B">
              <w:rPr>
                <w:sz w:val="20"/>
                <w:lang w:val="fr-CA"/>
              </w:rPr>
              <w:t> pour permission d’appeler et pour permission d’être substituées comme représentantes dans le but de porter en appel l’approbation d’une transaction présentées par Home Depot et Wal</w:t>
            </w:r>
            <w:r w:rsidRPr="00EE376B">
              <w:rPr>
                <w:sz w:val="20"/>
                <w:lang w:val="fr-CA"/>
              </w:rPr>
              <w:noBreakHyphen/>
              <w:t>Mart.</w:t>
            </w:r>
          </w:p>
          <w:p w:rsidR="008125F7" w:rsidRPr="00EE376B" w:rsidRDefault="008125F7" w:rsidP="00E80134">
            <w:pPr>
              <w:jc w:val="both"/>
              <w:rPr>
                <w:sz w:val="20"/>
                <w:lang w:val="fr-CA"/>
              </w:rPr>
            </w:pPr>
            <w:r w:rsidRPr="00EE376B">
              <w:rPr>
                <w:sz w:val="20"/>
                <w:lang w:val="fr-CA"/>
              </w:rPr>
              <w:t>Arrêt déclarant que Home Depot et Wal</w:t>
            </w:r>
            <w:r w:rsidRPr="00EE376B">
              <w:rPr>
                <w:sz w:val="20"/>
                <w:lang w:val="fr-CA"/>
              </w:rPr>
              <w:noBreakHyphen/>
              <w:t xml:space="preserve">Mart n’ont pas l’intérêt juridique requis par l’art. 351 du </w:t>
            </w:r>
            <w:r w:rsidRPr="00EE376B">
              <w:rPr>
                <w:i/>
                <w:sz w:val="20"/>
                <w:lang w:val="fr-CA"/>
              </w:rPr>
              <w:t>C.p.c.</w:t>
            </w:r>
            <w:r w:rsidRPr="00EE376B">
              <w:rPr>
                <w:sz w:val="20"/>
                <w:lang w:val="fr-CA"/>
              </w:rPr>
              <w:t xml:space="preserve"> pour se pourvoir en appel et rejetant l’appel d’office selon l’art. 365 </w:t>
            </w:r>
            <w:r w:rsidRPr="00EE376B">
              <w:rPr>
                <w:i/>
                <w:sz w:val="20"/>
                <w:lang w:val="fr-CA"/>
              </w:rPr>
              <w:t>C.p.c</w:t>
            </w:r>
            <w:r w:rsidRPr="00EE376B">
              <w:rPr>
                <w:sz w:val="20"/>
                <w:lang w:val="fr-CA"/>
              </w:rPr>
              <w:t>.</w:t>
            </w:r>
          </w:p>
          <w:p w:rsidR="008125F7" w:rsidRPr="00EE376B" w:rsidRDefault="008125F7" w:rsidP="00E80134">
            <w:pPr>
              <w:jc w:val="both"/>
              <w:rPr>
                <w:sz w:val="20"/>
                <w:lang w:val="fr-CA"/>
              </w:rPr>
            </w:pPr>
          </w:p>
        </w:tc>
      </w:tr>
      <w:tr w:rsidR="008125F7" w:rsidRPr="00EE376B" w:rsidTr="008125F7">
        <w:tc>
          <w:tcPr>
            <w:tcW w:w="2426" w:type="pct"/>
            <w:gridSpan w:val="2"/>
          </w:tcPr>
          <w:p w:rsidR="008125F7" w:rsidRPr="00EE376B" w:rsidRDefault="008125F7" w:rsidP="00E80134">
            <w:pPr>
              <w:jc w:val="both"/>
              <w:rPr>
                <w:sz w:val="20"/>
                <w:lang w:val="fr-CA"/>
              </w:rPr>
            </w:pPr>
            <w:r w:rsidRPr="00EE376B">
              <w:rPr>
                <w:sz w:val="20"/>
                <w:lang w:val="fr-CA"/>
              </w:rPr>
              <w:t>8 novembre 2019</w:t>
            </w:r>
          </w:p>
          <w:p w:rsidR="008125F7" w:rsidRPr="00EE376B" w:rsidRDefault="008125F7" w:rsidP="00E80134">
            <w:pPr>
              <w:jc w:val="both"/>
              <w:rPr>
                <w:sz w:val="20"/>
                <w:lang w:val="fr-CA"/>
              </w:rPr>
            </w:pPr>
            <w:r w:rsidRPr="00EE376B">
              <w:rPr>
                <w:sz w:val="20"/>
                <w:lang w:val="fr-CA"/>
              </w:rPr>
              <w:t>Cour suprême du Canada</w:t>
            </w:r>
          </w:p>
        </w:tc>
        <w:tc>
          <w:tcPr>
            <w:tcW w:w="243" w:type="pct"/>
          </w:tcPr>
          <w:p w:rsidR="008125F7" w:rsidRPr="00EE376B" w:rsidRDefault="008125F7" w:rsidP="00E80134">
            <w:pPr>
              <w:jc w:val="both"/>
              <w:rPr>
                <w:sz w:val="20"/>
                <w:lang w:val="fr-CA"/>
              </w:rPr>
            </w:pPr>
          </w:p>
        </w:tc>
        <w:tc>
          <w:tcPr>
            <w:tcW w:w="2329" w:type="pct"/>
          </w:tcPr>
          <w:p w:rsidR="008125F7" w:rsidRPr="00EE376B" w:rsidRDefault="008125F7" w:rsidP="00E80134">
            <w:pPr>
              <w:jc w:val="both"/>
              <w:rPr>
                <w:sz w:val="20"/>
                <w:lang w:val="fr-CA"/>
              </w:rPr>
            </w:pPr>
            <w:r w:rsidRPr="00EE376B">
              <w:rPr>
                <w:sz w:val="20"/>
                <w:lang w:val="fr-CA"/>
              </w:rPr>
              <w:t>Dépôt de la demande d’autorisation d’appel.</w:t>
            </w:r>
          </w:p>
          <w:p w:rsidR="008125F7" w:rsidRPr="00EE376B" w:rsidRDefault="008125F7" w:rsidP="00E80134">
            <w:pPr>
              <w:jc w:val="both"/>
              <w:rPr>
                <w:sz w:val="20"/>
                <w:lang w:val="fr-CA"/>
              </w:rPr>
            </w:pPr>
          </w:p>
        </w:tc>
      </w:tr>
    </w:tbl>
    <w:p w:rsidR="008125F7" w:rsidRPr="00EE376B" w:rsidRDefault="008125F7" w:rsidP="00E80134">
      <w:pPr>
        <w:jc w:val="both"/>
        <w:rPr>
          <w:sz w:val="20"/>
          <w:lang w:val="fr-CA"/>
        </w:rPr>
      </w:pPr>
    </w:p>
    <w:p w:rsidR="006D5637" w:rsidRPr="00EE376B" w:rsidRDefault="006D5637" w:rsidP="00E80134">
      <w:pPr>
        <w:jc w:val="both"/>
        <w:rPr>
          <w:sz w:val="20"/>
          <w:lang w:val="fr-CA"/>
        </w:rPr>
      </w:pPr>
      <w:r w:rsidRPr="00EE376B">
        <w:rPr>
          <w:sz w:val="20"/>
        </w:rPr>
        <w:pict>
          <v:rect id="_x0000_i1047" style="width:2in;height:1pt" o:hrpct="0" o:hralign="center" o:hrstd="t" o:hrnoshade="t" o:hr="t" fillcolor="black [3213]" stroked="f"/>
        </w:pict>
      </w:r>
    </w:p>
    <w:p w:rsidR="008125F7" w:rsidRPr="00EE376B" w:rsidRDefault="008125F7"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rPr>
            </w:pPr>
            <w:r w:rsidRPr="00EE376B">
              <w:rPr>
                <w:rStyle w:val="SCCFileNumberChar"/>
                <w:sz w:val="20"/>
                <w:szCs w:val="20"/>
              </w:rPr>
              <w:t>38963</w:t>
            </w:r>
          </w:p>
        </w:tc>
        <w:tc>
          <w:tcPr>
            <w:tcW w:w="4457" w:type="pct"/>
            <w:gridSpan w:val="3"/>
          </w:tcPr>
          <w:p w:rsidR="008125F7" w:rsidRPr="00EE376B" w:rsidRDefault="008125F7" w:rsidP="00E80134">
            <w:pPr>
              <w:pStyle w:val="SCCLsocParty"/>
              <w:jc w:val="both"/>
              <w:rPr>
                <w:b/>
                <w:sz w:val="20"/>
                <w:szCs w:val="20"/>
                <w:lang w:val="en-US"/>
              </w:rPr>
            </w:pPr>
            <w:r w:rsidRPr="00EE376B">
              <w:rPr>
                <w:b/>
                <w:sz w:val="20"/>
                <w:szCs w:val="20"/>
                <w:lang w:val="en-US"/>
              </w:rPr>
              <w:t>Wal-Mart Canada Corp. v. Jonathon Bancroft-Snell, 1739793 Ontario Inc., BMO Financial Group, Bank of Nova Scotia, Canadian Imperial Bank of Commerce, MasterCard International Incorporated, National Bank of Canada Inc., Royal Bank of Canada, Toronto-Dominion Bank, Visa Canada Corporation and Home Depot of Canada Inc.</w:t>
            </w:r>
          </w:p>
          <w:p w:rsidR="008125F7" w:rsidRPr="00EE376B" w:rsidRDefault="008125F7" w:rsidP="00E80134">
            <w:pPr>
              <w:pStyle w:val="SCCLsocSubfileSeparator"/>
              <w:rPr>
                <w:sz w:val="20"/>
                <w:szCs w:val="20"/>
              </w:rPr>
            </w:pPr>
            <w:r w:rsidRPr="00EE376B">
              <w:rPr>
                <w:sz w:val="20"/>
                <w:szCs w:val="20"/>
              </w:rPr>
              <w:t>- and between -</w:t>
            </w:r>
          </w:p>
          <w:p w:rsidR="008125F7" w:rsidRPr="00EE376B" w:rsidRDefault="008125F7" w:rsidP="00E80134">
            <w:pPr>
              <w:pStyle w:val="SCCLsocParty"/>
              <w:jc w:val="both"/>
              <w:rPr>
                <w:b/>
                <w:sz w:val="20"/>
                <w:szCs w:val="20"/>
                <w:lang w:val="en-US"/>
              </w:rPr>
            </w:pPr>
            <w:r w:rsidRPr="00EE376B">
              <w:rPr>
                <w:b/>
                <w:sz w:val="20"/>
                <w:szCs w:val="20"/>
                <w:lang w:val="en-US"/>
              </w:rPr>
              <w:t>Wal-Mart Canada Corp. v. Jonathon Bancroft-Snell, 1739793 Ontario Inc., BMO Financial Group, Bank of Nova Scotia, Canadian Imperial Bank of Commerce, MasterCard International Incorporated, National Bank of Canada Inc., Royal Bank of Canada, Toronto-Dominion Bank, Visa Canada Corporation</w:t>
            </w:r>
          </w:p>
          <w:p w:rsidR="008125F7" w:rsidRPr="00EE376B" w:rsidRDefault="008125F7" w:rsidP="00E80134">
            <w:pPr>
              <w:jc w:val="both"/>
              <w:rPr>
                <w:sz w:val="20"/>
              </w:rPr>
            </w:pPr>
            <w:r w:rsidRPr="00EE376B">
              <w:rPr>
                <w:sz w:val="20"/>
              </w:rPr>
              <w:t>(Ont.) (Civil) (By Leave)</w:t>
            </w:r>
          </w:p>
        </w:tc>
      </w:tr>
      <w:tr w:rsidR="008125F7" w:rsidRPr="00EE376B" w:rsidTr="008125F7">
        <w:tc>
          <w:tcPr>
            <w:tcW w:w="5000" w:type="pct"/>
            <w:gridSpan w:val="4"/>
          </w:tcPr>
          <w:p w:rsidR="008125F7" w:rsidRPr="00EE376B" w:rsidRDefault="008125F7" w:rsidP="00E80134">
            <w:pPr>
              <w:jc w:val="both"/>
              <w:rPr>
                <w:sz w:val="20"/>
              </w:rPr>
            </w:pPr>
            <w:r w:rsidRPr="00EE376B">
              <w:rPr>
                <w:sz w:val="20"/>
              </w:rPr>
              <w:t>Civil procedure — Class actions — Appeals — Legislation — Interpretation — Courts — Jurisdiction — Are orders made by a judge of a court at first instance, approving a settlement agreement in a class proceeding, subject to appeal — If so, do class members who objected at the motion for settlement approval have a right to appeal, with or without leave.</w:t>
            </w:r>
          </w:p>
          <w:p w:rsidR="008125F7" w:rsidRPr="00EE376B" w:rsidRDefault="008125F7" w:rsidP="00E80134">
            <w:pPr>
              <w:jc w:val="both"/>
              <w:rPr>
                <w:sz w:val="20"/>
              </w:rPr>
            </w:pPr>
          </w:p>
        </w:tc>
      </w:tr>
      <w:tr w:rsidR="008125F7" w:rsidRPr="00EE376B" w:rsidTr="008125F7">
        <w:tc>
          <w:tcPr>
            <w:tcW w:w="5000" w:type="pct"/>
            <w:gridSpan w:val="4"/>
          </w:tcPr>
          <w:p w:rsidR="008125F7" w:rsidRPr="00EE376B" w:rsidRDefault="008125F7" w:rsidP="00E80134">
            <w:pPr>
              <w:jc w:val="both"/>
              <w:rPr>
                <w:sz w:val="20"/>
              </w:rPr>
            </w:pPr>
            <w:r w:rsidRPr="00EE376B">
              <w:rPr>
                <w:sz w:val="20"/>
              </w:rPr>
              <w:t xml:space="preserve">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anti-competitive rules permitting them to fix and inflate the price of interchange fees imposed on merchants accepting payment by those credit cards. The claims were framed as breaches of the </w:t>
            </w:r>
            <w:r w:rsidRPr="00EE376B">
              <w:rPr>
                <w:i/>
                <w:sz w:val="20"/>
              </w:rPr>
              <w:t>Competition Act</w:t>
            </w:r>
            <w:r w:rsidRPr="00EE376B">
              <w:rPr>
                <w:sz w:val="20"/>
              </w:rPr>
              <w:t>, R.S.C., 1985, c. C</w:t>
            </w:r>
            <w:r w:rsidRPr="00EE376B">
              <w:rPr>
                <w:sz w:val="20"/>
              </w:rPr>
              <w:noBreakHyphen/>
              <w:t>34, civil conspiracy to injure, unjust enrichment and waiver of tort. When representative plaintiffs sought court approval of settlement agreements with National Bank, Visa and MasterCard, class members Wal</w:t>
            </w:r>
            <w:r w:rsidRPr="00EE376B">
              <w:rPr>
                <w:sz w:val="20"/>
              </w:rPr>
              <w:noBreakHyphen/>
              <w:t>Mart and Home Depot opposed the settlement agreements on the basis that they contained broad releases for future anticompetitive conduct. As such, they were illegal contracts in restraint of trade, contrary to public policy, and a confiscation of future access to justice. When superior courts granted orders approving the settlements, Wal</w:t>
            </w:r>
            <w:r w:rsidRPr="00EE376B">
              <w:rPr>
                <w:sz w:val="20"/>
              </w:rPr>
              <w:noBreakHyphen/>
              <w:t>Mart and Home Depot sought to appeal. The appellate courts in B.C. and Ontario held that members of the class do not have standing to appeal court a settlement approvals. In Quebec, Wal</w:t>
            </w:r>
            <w:r w:rsidRPr="00EE376B">
              <w:rPr>
                <w:sz w:val="20"/>
              </w:rPr>
              <w:noBreakHyphen/>
              <w:t>Mart and Home Depot were not class members and therefore lacked the requisite interest to appeal.</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September 11, 2018</w:t>
            </w:r>
          </w:p>
          <w:p w:rsidR="008125F7" w:rsidRPr="00EE376B" w:rsidRDefault="008125F7" w:rsidP="00E80134">
            <w:pPr>
              <w:jc w:val="both"/>
              <w:rPr>
                <w:sz w:val="20"/>
              </w:rPr>
            </w:pPr>
            <w:r w:rsidRPr="00EE376B">
              <w:rPr>
                <w:sz w:val="20"/>
              </w:rPr>
              <w:t>Ontario Superior Court of Justice</w:t>
            </w:r>
          </w:p>
          <w:p w:rsidR="008125F7" w:rsidRPr="00EE376B" w:rsidRDefault="008125F7" w:rsidP="00E80134">
            <w:pPr>
              <w:jc w:val="both"/>
              <w:rPr>
                <w:sz w:val="20"/>
              </w:rPr>
            </w:pPr>
            <w:r w:rsidRPr="00EE376B">
              <w:rPr>
                <w:sz w:val="20"/>
              </w:rPr>
              <w:t>(</w:t>
            </w:r>
            <w:proofErr w:type="spellStart"/>
            <w:r w:rsidRPr="00EE376B">
              <w:rPr>
                <w:sz w:val="20"/>
              </w:rPr>
              <w:t>Perell</w:t>
            </w:r>
            <w:proofErr w:type="spellEnd"/>
            <w:r w:rsidRPr="00EE376B">
              <w:rPr>
                <w:sz w:val="20"/>
              </w:rPr>
              <w:t xml:space="preserve"> J.)</w:t>
            </w:r>
          </w:p>
          <w:p w:rsidR="008125F7" w:rsidRPr="00EE376B" w:rsidRDefault="008125F7" w:rsidP="00E80134">
            <w:pPr>
              <w:jc w:val="both"/>
              <w:rPr>
                <w:sz w:val="20"/>
              </w:rPr>
            </w:pPr>
            <w:hyperlink r:id="rId63" w:history="1">
              <w:r w:rsidRPr="00EE376B">
                <w:rPr>
                  <w:rStyle w:val="Hyperlink"/>
                  <w:sz w:val="20"/>
                </w:rPr>
                <w:t>2018 ONSC 5166</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Order granted approving a settlements with Visa, MasterCard and National Bank (as defendants in a larger class action) and payment of counsel fees and disbursements.</w:t>
            </w:r>
          </w:p>
        </w:tc>
      </w:tr>
      <w:tr w:rsidR="008125F7" w:rsidRPr="00EE376B" w:rsidTr="008125F7">
        <w:tc>
          <w:tcPr>
            <w:tcW w:w="2427" w:type="pct"/>
            <w:gridSpan w:val="2"/>
          </w:tcPr>
          <w:p w:rsidR="008125F7" w:rsidRPr="00EE376B" w:rsidRDefault="008125F7" w:rsidP="00E80134">
            <w:pPr>
              <w:jc w:val="both"/>
              <w:rPr>
                <w:sz w:val="20"/>
              </w:rPr>
            </w:pPr>
            <w:r w:rsidRPr="00EE376B">
              <w:rPr>
                <w:sz w:val="20"/>
              </w:rPr>
              <w:t>October 17, 2019</w:t>
            </w:r>
          </w:p>
          <w:p w:rsidR="008125F7" w:rsidRPr="00EE376B" w:rsidRDefault="008125F7" w:rsidP="00E80134">
            <w:pPr>
              <w:jc w:val="both"/>
              <w:rPr>
                <w:sz w:val="20"/>
              </w:rPr>
            </w:pPr>
            <w:r w:rsidRPr="00EE376B">
              <w:rPr>
                <w:sz w:val="20"/>
              </w:rPr>
              <w:t>Court of Appeal for Ontario</w:t>
            </w:r>
          </w:p>
          <w:p w:rsidR="008125F7" w:rsidRPr="00EE376B" w:rsidRDefault="008125F7" w:rsidP="00E80134">
            <w:pPr>
              <w:jc w:val="both"/>
              <w:rPr>
                <w:sz w:val="20"/>
              </w:rPr>
            </w:pPr>
            <w:r w:rsidRPr="00EE376B">
              <w:rPr>
                <w:sz w:val="20"/>
              </w:rPr>
              <w:t>(Strathy C.J.O., MacPherson, Sharpe, Tulloch</w:t>
            </w:r>
          </w:p>
          <w:p w:rsidR="008125F7" w:rsidRPr="00EE376B" w:rsidRDefault="008125F7" w:rsidP="00E80134">
            <w:pPr>
              <w:jc w:val="both"/>
              <w:rPr>
                <w:sz w:val="20"/>
              </w:rPr>
            </w:pPr>
            <w:proofErr w:type="gramStart"/>
            <w:r w:rsidRPr="00EE376B">
              <w:rPr>
                <w:sz w:val="20"/>
              </w:rPr>
              <w:t>and</w:t>
            </w:r>
            <w:proofErr w:type="gramEnd"/>
            <w:r w:rsidRPr="00EE376B">
              <w:rPr>
                <w:sz w:val="20"/>
              </w:rPr>
              <w:t xml:space="preserve"> </w:t>
            </w:r>
            <w:proofErr w:type="spellStart"/>
            <w:r w:rsidRPr="00EE376B">
              <w:rPr>
                <w:sz w:val="20"/>
              </w:rPr>
              <w:t>Benotto</w:t>
            </w:r>
            <w:proofErr w:type="spellEnd"/>
            <w:r w:rsidRPr="00EE376B">
              <w:rPr>
                <w:sz w:val="20"/>
              </w:rPr>
              <w:t xml:space="preserve"> JJ.A.)</w:t>
            </w:r>
          </w:p>
          <w:p w:rsidR="008125F7" w:rsidRPr="00EE376B" w:rsidRDefault="008125F7" w:rsidP="00E80134">
            <w:pPr>
              <w:jc w:val="both"/>
              <w:rPr>
                <w:sz w:val="20"/>
              </w:rPr>
            </w:pPr>
            <w:hyperlink r:id="rId64" w:history="1">
              <w:r w:rsidRPr="00EE376B">
                <w:rPr>
                  <w:rStyle w:val="Hyperlink"/>
                  <w:sz w:val="20"/>
                </w:rPr>
                <w:t>2019 ONCA 822</w:t>
              </w:r>
            </w:hyperlink>
            <w:r w:rsidRPr="00EE376B">
              <w:rPr>
                <w:sz w:val="20"/>
              </w:rPr>
              <w:t>; C66008</w:t>
            </w:r>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Order granting motions by Visa, MasterCard, National Bank and the representative plaintiff to quash the appeals of Wal</w:t>
            </w:r>
            <w:r w:rsidRPr="00EE376B">
              <w:rPr>
                <w:sz w:val="20"/>
              </w:rPr>
              <w:noBreakHyphen/>
              <w:t>Mart and Home Depot on the ground that they had no standing. Motions by Wal</w:t>
            </w:r>
            <w:r w:rsidRPr="00EE376B">
              <w:rPr>
                <w:sz w:val="20"/>
              </w:rPr>
              <w:noBreakHyphen/>
              <w:t>Mart and Home Depot dismissed.</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December 16, 2019</w:t>
            </w:r>
          </w:p>
          <w:p w:rsidR="008125F7" w:rsidRPr="00EE376B" w:rsidRDefault="008125F7" w:rsidP="00E80134">
            <w:pPr>
              <w:jc w:val="both"/>
              <w:rPr>
                <w:sz w:val="20"/>
              </w:rPr>
            </w:pPr>
            <w:r w:rsidRPr="00EE376B">
              <w:rPr>
                <w:sz w:val="20"/>
              </w:rPr>
              <w:t>Supreme Court of Canada</w:t>
            </w: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Application for leave to appeal filed.</w:t>
            </w:r>
          </w:p>
          <w:p w:rsidR="008125F7" w:rsidRPr="00EE376B" w:rsidRDefault="008125F7" w:rsidP="00E80134">
            <w:pPr>
              <w:jc w:val="both"/>
              <w:rPr>
                <w:sz w:val="20"/>
              </w:rPr>
            </w:pPr>
          </w:p>
        </w:tc>
      </w:tr>
    </w:tbl>
    <w:p w:rsidR="008125F7" w:rsidRPr="00EE376B" w:rsidRDefault="008125F7" w:rsidP="00E80134">
      <w:pPr>
        <w:jc w:val="both"/>
        <w:rPr>
          <w:sz w:val="20"/>
        </w:rPr>
      </w:pPr>
    </w:p>
    <w:p w:rsidR="006D5637" w:rsidRPr="00EE376B" w:rsidRDefault="006D5637" w:rsidP="00E80134">
      <w:pPr>
        <w:jc w:val="both"/>
        <w:rPr>
          <w:sz w:val="20"/>
        </w:rPr>
      </w:pPr>
      <w:r w:rsidRPr="00EE376B">
        <w:rPr>
          <w:sz w:val="20"/>
        </w:rPr>
        <w:pict>
          <v:rect id="_x0000_i1048" style="width:2in;height:1pt" o:hrpct="0" o:hralign="center" o:hrstd="t" o:hrnoshade="t" o:hr="t" fillcolor="black [3213]" stroked="f"/>
        </w:pict>
      </w:r>
    </w:p>
    <w:p w:rsidR="006D5637" w:rsidRPr="00EE376B" w:rsidRDefault="006D5637" w:rsidP="00E801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lang w:val="fr-CA"/>
              </w:rPr>
            </w:pPr>
            <w:r w:rsidRPr="00EE376B">
              <w:rPr>
                <w:rStyle w:val="SCCFileNumberChar"/>
                <w:sz w:val="20"/>
                <w:szCs w:val="20"/>
                <w:lang w:val="fr-CA"/>
              </w:rPr>
              <w:t>38963</w:t>
            </w:r>
          </w:p>
        </w:tc>
        <w:tc>
          <w:tcPr>
            <w:tcW w:w="4457" w:type="pct"/>
            <w:gridSpan w:val="3"/>
          </w:tcPr>
          <w:p w:rsidR="008125F7" w:rsidRPr="00EE376B" w:rsidRDefault="008125F7" w:rsidP="00E80134">
            <w:pPr>
              <w:pStyle w:val="SCCLsocParty"/>
              <w:jc w:val="both"/>
              <w:rPr>
                <w:b/>
                <w:sz w:val="20"/>
                <w:szCs w:val="20"/>
              </w:rPr>
            </w:pPr>
            <w:r w:rsidRPr="00EE376B">
              <w:rPr>
                <w:b/>
                <w:sz w:val="20"/>
                <w:szCs w:val="20"/>
              </w:rPr>
              <w:t>Wal-Mart Canada Corp. c. Jonathon Bancroft-Snell, 1739793 Ontario Inc., BMO Groupe financier, Banque de Nouvelle-Écosse, Banque Canadienne Impériale de Commerce, MasterCard International Incorporated, Banque Nationale du Canada Inc., Banque Royale du Canada, Banque Toronto-Dominion, Visa Canada Corporation et Home Depot of Canada Inc.</w:t>
            </w:r>
          </w:p>
          <w:p w:rsidR="008125F7" w:rsidRPr="00EE376B" w:rsidRDefault="008125F7" w:rsidP="00E80134">
            <w:pPr>
              <w:pStyle w:val="SCCLsocSubfileSeparator"/>
              <w:rPr>
                <w:sz w:val="20"/>
                <w:szCs w:val="20"/>
                <w:lang w:val="fr-CA"/>
              </w:rPr>
            </w:pPr>
            <w:r w:rsidRPr="00EE376B">
              <w:rPr>
                <w:sz w:val="20"/>
                <w:szCs w:val="20"/>
                <w:lang w:val="fr-CA"/>
              </w:rPr>
              <w:t>- et entre -</w:t>
            </w:r>
          </w:p>
          <w:p w:rsidR="008125F7" w:rsidRPr="00EE376B" w:rsidRDefault="008125F7" w:rsidP="00E80134">
            <w:pPr>
              <w:pStyle w:val="SCCLsocParty"/>
              <w:jc w:val="both"/>
              <w:rPr>
                <w:b/>
                <w:sz w:val="20"/>
                <w:szCs w:val="20"/>
              </w:rPr>
            </w:pPr>
            <w:r w:rsidRPr="00EE376B">
              <w:rPr>
                <w:b/>
                <w:sz w:val="20"/>
                <w:szCs w:val="20"/>
              </w:rPr>
              <w:t>Wal-Mart Canada Corp. c. Jonathon Bancroft-Snell, 1739793 Ontario Inc., BMO Groupe financier, Banque de Nouvelle-Écosse, Banque Canadienne Impériale de Commerce, MasterCard International Incorporated, Banque Nationale du Canada Inc., Banque Royale du Canada, Banque Toronto-Dominion, Visa Canada Corporation</w:t>
            </w:r>
          </w:p>
          <w:p w:rsidR="008125F7" w:rsidRPr="00EE376B" w:rsidRDefault="008125F7" w:rsidP="00E80134">
            <w:pPr>
              <w:jc w:val="both"/>
              <w:rPr>
                <w:sz w:val="20"/>
                <w:lang w:val="fr-CA"/>
              </w:rPr>
            </w:pPr>
            <w:r w:rsidRPr="00EE376B">
              <w:rPr>
                <w:sz w:val="20"/>
                <w:lang w:val="fr-CA"/>
              </w:rPr>
              <w:t>(Ont.) (Civile) (Autorisation)</w:t>
            </w: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Procédure civile — Recours collectifs — Appels — Législation — Interprétation — Tribunaux — Compétence — Les ordonnances rendues par le juge d’un tribunal de première instance approuvant une entente de règlement dans une instance collective peuvent</w:t>
            </w:r>
            <w:r w:rsidRPr="00EE376B">
              <w:rPr>
                <w:sz w:val="20"/>
                <w:lang w:val="fr-CA"/>
              </w:rPr>
              <w:noBreakHyphen/>
              <w:t>elles être portées en appel? — Dans l’affirmative, les membres du groupe qui se sont opposés à la requête en approbation du règlement ont</w:t>
            </w:r>
            <w:r w:rsidRPr="00EE376B">
              <w:rPr>
                <w:sz w:val="20"/>
                <w:lang w:val="fr-CA"/>
              </w:rPr>
              <w:noBreakHyphen/>
              <w:t>ils un droit d’appel, avec ou sans autorisation?</w:t>
            </w:r>
          </w:p>
          <w:p w:rsidR="008125F7" w:rsidRPr="00EE376B" w:rsidRDefault="008125F7" w:rsidP="00E80134">
            <w:pPr>
              <w:jc w:val="both"/>
              <w:rPr>
                <w:sz w:val="20"/>
                <w:lang w:val="fr-CA"/>
              </w:rPr>
            </w:pP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Les représentants des demandeurs en Colombie</w:t>
            </w:r>
            <w:r w:rsidRPr="00EE376B">
              <w:rPr>
                <w:sz w:val="20"/>
                <w:lang w:val="fr-CA"/>
              </w:rPr>
              <w:noBreakHyphen/>
              <w:t>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w:t>
            </w:r>
            <w:proofErr w:type="spellStart"/>
            <w:r w:rsidRPr="00EE376B">
              <w:rPr>
                <w:sz w:val="20"/>
                <w:lang w:val="fr-CA"/>
              </w:rPr>
              <w:t>interchange</w:t>
            </w:r>
            <w:proofErr w:type="spellEnd"/>
            <w:r w:rsidRPr="00EE376B">
              <w:rPr>
                <w:sz w:val="20"/>
                <w:lang w:val="fr-CA"/>
              </w:rPr>
              <w:t xml:space="preserve"> imposés sur les marchands qui acceptaient le paiement par ces cartes de crédit. Les réclamations étaient formulées en tant que violations de la </w:t>
            </w:r>
            <w:r w:rsidRPr="00EE376B">
              <w:rPr>
                <w:i/>
                <w:sz w:val="20"/>
                <w:lang w:val="fr-CA"/>
              </w:rPr>
              <w:t>Loi sur la concurrence</w:t>
            </w:r>
            <w:r w:rsidRPr="00EE376B">
              <w:rPr>
                <w:sz w:val="20"/>
                <w:lang w:val="fr-CA"/>
              </w:rPr>
              <w:t>, L.R.C., 1985, ch. C</w:t>
            </w:r>
            <w:r w:rsidRPr="00EE376B">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EE376B">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EE376B">
              <w:rPr>
                <w:sz w:val="20"/>
                <w:lang w:val="fr-CA"/>
              </w:rPr>
              <w:noBreakHyphen/>
              <w:t>Mart et Home Depot ont voulu interjeter appel. Les cours d’appel en Colombie-Britannique et en Ontario ont statué que les membres du groupe n’avaient pas qualité pour interjeter appel des approbations d’ententes de règlement. Au Québec, Wal</w:t>
            </w:r>
            <w:r w:rsidRPr="00EE376B">
              <w:rPr>
                <w:sz w:val="20"/>
                <w:lang w:val="fr-CA"/>
              </w:rPr>
              <w:noBreakHyphen/>
              <w:t>Mart et Home n’étaient pas membres du groupe, si bien qu’elles n’avaient pas qualité pour interjeter appel.</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11 septembre 2018</w:t>
            </w:r>
          </w:p>
          <w:p w:rsidR="008125F7" w:rsidRPr="00EE376B" w:rsidRDefault="008125F7" w:rsidP="00E80134">
            <w:pPr>
              <w:jc w:val="both"/>
              <w:rPr>
                <w:sz w:val="20"/>
                <w:lang w:val="fr-CA"/>
              </w:rPr>
            </w:pPr>
            <w:r w:rsidRPr="00EE376B">
              <w:rPr>
                <w:sz w:val="20"/>
                <w:lang w:val="fr-CA"/>
              </w:rPr>
              <w:t>Cour supérieure de justice de l’Ontario</w:t>
            </w:r>
          </w:p>
          <w:p w:rsidR="008125F7" w:rsidRPr="00EE376B" w:rsidRDefault="008125F7" w:rsidP="00E80134">
            <w:pPr>
              <w:jc w:val="both"/>
              <w:rPr>
                <w:sz w:val="20"/>
                <w:lang w:val="fr-CA"/>
              </w:rPr>
            </w:pPr>
            <w:r w:rsidRPr="00EE376B">
              <w:rPr>
                <w:sz w:val="20"/>
                <w:lang w:val="fr-CA"/>
              </w:rPr>
              <w:t xml:space="preserve">(Juge </w:t>
            </w:r>
            <w:proofErr w:type="spellStart"/>
            <w:r w:rsidRPr="00EE376B">
              <w:rPr>
                <w:sz w:val="20"/>
                <w:lang w:val="fr-CA"/>
              </w:rPr>
              <w:t>Perell</w:t>
            </w:r>
            <w:proofErr w:type="spellEnd"/>
            <w:r w:rsidRPr="00EE376B">
              <w:rPr>
                <w:sz w:val="20"/>
                <w:lang w:val="fr-CA"/>
              </w:rPr>
              <w:t>)</w:t>
            </w:r>
          </w:p>
          <w:p w:rsidR="008125F7" w:rsidRPr="00EE376B" w:rsidRDefault="008125F7" w:rsidP="00E80134">
            <w:pPr>
              <w:jc w:val="both"/>
              <w:rPr>
                <w:sz w:val="20"/>
                <w:lang w:val="fr-CA"/>
              </w:rPr>
            </w:pPr>
            <w:hyperlink r:id="rId65" w:history="1">
              <w:r w:rsidRPr="00EE376B">
                <w:rPr>
                  <w:rStyle w:val="Hyperlink"/>
                  <w:sz w:val="20"/>
                  <w:lang w:val="fr-CA"/>
                </w:rPr>
                <w:t>2018 ONSC 5166</w:t>
              </w:r>
            </w:hyperlink>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Ordonnance approuvant les règlements intervenus avec Visa, MasterCard et Banque Nationale (en leur qualité de défenderesses dans un recours collectif de plus grande ampleur) et le paiement des honoraires d’avocats et le débours.</w:t>
            </w: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17 octobre 2019</w:t>
            </w:r>
          </w:p>
          <w:p w:rsidR="008125F7" w:rsidRPr="00EE376B" w:rsidRDefault="008125F7" w:rsidP="00E80134">
            <w:pPr>
              <w:jc w:val="both"/>
              <w:rPr>
                <w:sz w:val="20"/>
                <w:lang w:val="fr-CA"/>
              </w:rPr>
            </w:pPr>
            <w:r w:rsidRPr="00EE376B">
              <w:rPr>
                <w:sz w:val="20"/>
                <w:lang w:val="fr-CA"/>
              </w:rPr>
              <w:t>Cour d’appel de l’Ontario</w:t>
            </w:r>
          </w:p>
          <w:p w:rsidR="008125F7" w:rsidRPr="00EE376B" w:rsidRDefault="008125F7" w:rsidP="00E80134">
            <w:pPr>
              <w:jc w:val="both"/>
              <w:rPr>
                <w:sz w:val="20"/>
                <w:lang w:val="fr-CA"/>
              </w:rPr>
            </w:pPr>
            <w:r w:rsidRPr="00EE376B">
              <w:rPr>
                <w:sz w:val="20"/>
                <w:lang w:val="fr-CA"/>
              </w:rPr>
              <w:t xml:space="preserve">(Juge en chef </w:t>
            </w:r>
            <w:proofErr w:type="spellStart"/>
            <w:r w:rsidRPr="00EE376B">
              <w:rPr>
                <w:sz w:val="20"/>
                <w:lang w:val="fr-CA"/>
              </w:rPr>
              <w:t>Strathy</w:t>
            </w:r>
            <w:proofErr w:type="spellEnd"/>
            <w:r w:rsidRPr="00EE376B">
              <w:rPr>
                <w:sz w:val="20"/>
                <w:lang w:val="fr-CA"/>
              </w:rPr>
              <w:t xml:space="preserve">, juges </w:t>
            </w:r>
            <w:proofErr w:type="spellStart"/>
            <w:r w:rsidRPr="00EE376B">
              <w:rPr>
                <w:sz w:val="20"/>
                <w:lang w:val="fr-CA"/>
              </w:rPr>
              <w:t>MacPherson</w:t>
            </w:r>
            <w:proofErr w:type="spellEnd"/>
            <w:r w:rsidRPr="00EE376B">
              <w:rPr>
                <w:sz w:val="20"/>
                <w:lang w:val="fr-CA"/>
              </w:rPr>
              <w:t xml:space="preserve">, Sharpe, </w:t>
            </w:r>
            <w:proofErr w:type="spellStart"/>
            <w:r w:rsidRPr="00EE376B">
              <w:rPr>
                <w:sz w:val="20"/>
                <w:lang w:val="fr-CA"/>
              </w:rPr>
              <w:t>Tulloch</w:t>
            </w:r>
            <w:proofErr w:type="spellEnd"/>
            <w:r w:rsidRPr="00EE376B">
              <w:rPr>
                <w:sz w:val="20"/>
                <w:lang w:val="fr-CA"/>
              </w:rPr>
              <w:t xml:space="preserve"> et </w:t>
            </w:r>
            <w:proofErr w:type="spellStart"/>
            <w:r w:rsidRPr="00EE376B">
              <w:rPr>
                <w:sz w:val="20"/>
                <w:lang w:val="fr-CA"/>
              </w:rPr>
              <w:t>Benotto</w:t>
            </w:r>
            <w:proofErr w:type="spellEnd"/>
            <w:r w:rsidRPr="00EE376B">
              <w:rPr>
                <w:sz w:val="20"/>
                <w:lang w:val="fr-CA"/>
              </w:rPr>
              <w:t>)</w:t>
            </w:r>
          </w:p>
          <w:p w:rsidR="008125F7" w:rsidRPr="00EE376B" w:rsidRDefault="008125F7" w:rsidP="00E80134">
            <w:pPr>
              <w:jc w:val="both"/>
              <w:rPr>
                <w:sz w:val="20"/>
                <w:lang w:val="fr-CA"/>
              </w:rPr>
            </w:pPr>
            <w:hyperlink r:id="rId66" w:history="1">
              <w:r w:rsidRPr="00EE376B">
                <w:rPr>
                  <w:rStyle w:val="Hyperlink"/>
                  <w:sz w:val="20"/>
                  <w:lang w:val="fr-CA"/>
                </w:rPr>
                <w:t>2019 ONCA 822</w:t>
              </w:r>
            </w:hyperlink>
            <w:r w:rsidRPr="00EE376B">
              <w:rPr>
                <w:sz w:val="20"/>
                <w:lang w:val="fr-CA"/>
              </w:rPr>
              <w:t>; C66008</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Ordonnance accueillant les motions de Visa, MasterCard, Banque Nationale et le représentant des demandeurs en vue d’annuler les appels de Wal</w:t>
            </w:r>
            <w:r w:rsidRPr="00EE376B">
              <w:rPr>
                <w:sz w:val="20"/>
                <w:lang w:val="fr-CA"/>
              </w:rPr>
              <w:noBreakHyphen/>
              <w:t>Mart et de Home Depot au motif qu’elles n’ont pas qualité pour agir. Rejet des motions de Wal</w:t>
            </w:r>
            <w:r w:rsidRPr="00EE376B">
              <w:rPr>
                <w:sz w:val="20"/>
                <w:lang w:val="fr-CA"/>
              </w:rPr>
              <w:noBreakHyphen/>
              <w:t>Mart et de Home Depot.</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16 décembre 2019</w:t>
            </w:r>
          </w:p>
          <w:p w:rsidR="008125F7" w:rsidRPr="00EE376B" w:rsidRDefault="008125F7" w:rsidP="00E80134">
            <w:pPr>
              <w:jc w:val="both"/>
              <w:rPr>
                <w:sz w:val="20"/>
                <w:lang w:val="fr-CA"/>
              </w:rPr>
            </w:pPr>
            <w:r w:rsidRPr="00EE376B">
              <w:rPr>
                <w:sz w:val="20"/>
                <w:lang w:val="fr-CA"/>
              </w:rPr>
              <w:t>Cour suprême du Canada</w:t>
            </w: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Dépôt de la demande d’autorisation d’appel.</w:t>
            </w:r>
          </w:p>
          <w:p w:rsidR="008125F7" w:rsidRPr="00EE376B" w:rsidRDefault="008125F7" w:rsidP="00E80134">
            <w:pPr>
              <w:jc w:val="both"/>
              <w:rPr>
                <w:sz w:val="20"/>
                <w:lang w:val="fr-CA"/>
              </w:rPr>
            </w:pPr>
          </w:p>
        </w:tc>
      </w:tr>
    </w:tbl>
    <w:p w:rsidR="008125F7" w:rsidRPr="00EE376B" w:rsidRDefault="008125F7" w:rsidP="00E80134">
      <w:pPr>
        <w:jc w:val="both"/>
        <w:rPr>
          <w:sz w:val="20"/>
          <w:lang w:val="fr-CA"/>
        </w:rPr>
      </w:pPr>
    </w:p>
    <w:p w:rsidR="006D5637" w:rsidRPr="00EE376B" w:rsidRDefault="006D5637" w:rsidP="00E80134">
      <w:pPr>
        <w:jc w:val="both"/>
        <w:rPr>
          <w:sz w:val="20"/>
          <w:lang w:val="fr-CA"/>
        </w:rPr>
      </w:pPr>
      <w:r w:rsidRPr="00EE376B">
        <w:rPr>
          <w:sz w:val="20"/>
        </w:rPr>
        <w:pict>
          <v:rect id="_x0000_i1049" style="width:2in;height:1pt" o:hrpct="0" o:hralign="center" o:hrstd="t" o:hrnoshade="t" o:hr="t" fillcolor="black [3213]" stroked="f"/>
        </w:pict>
      </w:r>
    </w:p>
    <w:p w:rsidR="008125F7" w:rsidRPr="00EE376B" w:rsidRDefault="008125F7"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rPr>
            </w:pPr>
            <w:r w:rsidRPr="00EE376B">
              <w:rPr>
                <w:rStyle w:val="SCCFileNumberChar"/>
                <w:sz w:val="20"/>
                <w:szCs w:val="20"/>
              </w:rPr>
              <w:t>38965</w:t>
            </w:r>
          </w:p>
        </w:tc>
        <w:tc>
          <w:tcPr>
            <w:tcW w:w="4457" w:type="pct"/>
            <w:gridSpan w:val="3"/>
          </w:tcPr>
          <w:p w:rsidR="008125F7" w:rsidRPr="00EE376B" w:rsidRDefault="008125F7" w:rsidP="00E80134">
            <w:pPr>
              <w:pStyle w:val="SCCLsocParty"/>
              <w:jc w:val="both"/>
              <w:rPr>
                <w:b/>
                <w:sz w:val="20"/>
                <w:szCs w:val="20"/>
                <w:lang w:val="en-US"/>
              </w:rPr>
            </w:pPr>
            <w:r w:rsidRPr="00EE376B">
              <w:rPr>
                <w:b/>
                <w:sz w:val="20"/>
                <w:szCs w:val="20"/>
                <w:lang w:val="en-US"/>
              </w:rPr>
              <w:t xml:space="preserve">Home Depot of Canada Inc. v. Jonathon Bancroft-Snell, 1739793 Ontario Inc., Visa Canada Corporation, </w:t>
            </w:r>
            <w:proofErr w:type="gramStart"/>
            <w:r w:rsidRPr="00EE376B">
              <w:rPr>
                <w:b/>
                <w:sz w:val="20"/>
                <w:szCs w:val="20"/>
                <w:lang w:val="en-US"/>
              </w:rPr>
              <w:t>MasterCard</w:t>
            </w:r>
            <w:proofErr w:type="gramEnd"/>
            <w:r w:rsidRPr="00EE376B">
              <w:rPr>
                <w:b/>
                <w:sz w:val="20"/>
                <w:szCs w:val="20"/>
                <w:lang w:val="en-US"/>
              </w:rPr>
              <w:t xml:space="preserve"> International Incorporated, Bank of Montreal, Bank of Nova Scotia, Canadian Imperial Bank of Commerce, National Bank of Canada Inc., Royal Bank of Canada, Toronto-Dominion Bank and Wal-Mart Canada Corp.</w:t>
            </w:r>
          </w:p>
          <w:p w:rsidR="008125F7" w:rsidRPr="00EE376B" w:rsidRDefault="008125F7" w:rsidP="00E80134">
            <w:pPr>
              <w:jc w:val="both"/>
              <w:rPr>
                <w:sz w:val="20"/>
              </w:rPr>
            </w:pPr>
            <w:r w:rsidRPr="00EE376B">
              <w:rPr>
                <w:sz w:val="20"/>
              </w:rPr>
              <w:t>(Ont.) (Civil) (By Leave)</w:t>
            </w:r>
          </w:p>
        </w:tc>
      </w:tr>
      <w:tr w:rsidR="008125F7" w:rsidRPr="00EE376B" w:rsidTr="008125F7">
        <w:tc>
          <w:tcPr>
            <w:tcW w:w="5000" w:type="pct"/>
            <w:gridSpan w:val="4"/>
          </w:tcPr>
          <w:p w:rsidR="008125F7" w:rsidRPr="00EE376B" w:rsidRDefault="008125F7" w:rsidP="00E80134">
            <w:pPr>
              <w:jc w:val="both"/>
              <w:rPr>
                <w:sz w:val="20"/>
              </w:rPr>
            </w:pPr>
            <w:r w:rsidRPr="00EE376B">
              <w:rPr>
                <w:sz w:val="20"/>
              </w:rPr>
              <w:t>Civil procedure — Class actions — Appeals — Legislation — Interpretation — Courts —Jurisdiction — Can class members appeal an order approving a class settlement.</w:t>
            </w:r>
          </w:p>
        </w:tc>
      </w:tr>
      <w:tr w:rsidR="008125F7" w:rsidRPr="00EE376B" w:rsidTr="008125F7">
        <w:tc>
          <w:tcPr>
            <w:tcW w:w="5000" w:type="pct"/>
            <w:gridSpan w:val="4"/>
          </w:tcPr>
          <w:p w:rsidR="008125F7" w:rsidRPr="00EE376B" w:rsidRDefault="008125F7" w:rsidP="00E80134">
            <w:pPr>
              <w:pStyle w:val="SCCBanSummary"/>
              <w:rPr>
                <w:sz w:val="20"/>
                <w:szCs w:val="20"/>
              </w:rPr>
            </w:pPr>
          </w:p>
          <w:p w:rsidR="008125F7" w:rsidRPr="00EE376B" w:rsidRDefault="008125F7" w:rsidP="00E80134">
            <w:pPr>
              <w:jc w:val="both"/>
              <w:rPr>
                <w:sz w:val="20"/>
              </w:rPr>
            </w:pPr>
            <w:r w:rsidRPr="00EE376B">
              <w:rPr>
                <w:sz w:val="20"/>
              </w:rPr>
              <w:t>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w:t>
            </w:r>
            <w:r w:rsidRPr="00EE376B">
              <w:rPr>
                <w:sz w:val="20"/>
              </w:rPr>
              <w:noBreakHyphen/>
              <w:t xml:space="preserve">competitive rules permitting them to fix and inflate the price of interchange fees imposed on merchants accepting payment by those credit cards. The claims were framed as breaches of the </w:t>
            </w:r>
            <w:r w:rsidRPr="00EE376B">
              <w:rPr>
                <w:i/>
                <w:sz w:val="20"/>
              </w:rPr>
              <w:t>Competition Act</w:t>
            </w:r>
            <w:r w:rsidRPr="00EE376B">
              <w:rPr>
                <w:sz w:val="20"/>
              </w:rPr>
              <w:t>, R.S.C., 1985, c. C</w:t>
            </w:r>
            <w:r w:rsidRPr="00EE376B">
              <w:rPr>
                <w:sz w:val="20"/>
              </w:rPr>
              <w:noBreakHyphen/>
              <w:t>34, civil conspiracy to injure, unjust enrichment and waiver of tort. When representative plaintiffs sought court approval of settlement agreements with National Bank, Visa and MasterCard, class members Wal</w:t>
            </w:r>
            <w:r w:rsidRPr="00EE376B">
              <w:rPr>
                <w:sz w:val="20"/>
              </w:rPr>
              <w:noBreakHyphen/>
              <w:t>Mart and Home Depot opposed the settlement agreements on the basis that they contained broad releases for future anticompetitive conduct. As such, they were illegal contracts in restraint of trade, contrary to public policy, and a confiscation of future access to justice. When superior courts granted orders approving the settlements, Wal</w:t>
            </w:r>
            <w:r w:rsidRPr="00EE376B">
              <w:rPr>
                <w:sz w:val="20"/>
              </w:rPr>
              <w:noBreakHyphen/>
              <w:t>Mart and Home Depot sought to appeal. The appellate courts in B.C. and Ontario held that members of the class do not have standing to appeal court a settlement approvals. In Quebec, Wal</w:t>
            </w:r>
            <w:r w:rsidRPr="00EE376B">
              <w:rPr>
                <w:sz w:val="20"/>
              </w:rPr>
              <w:noBreakHyphen/>
              <w:t>Mart and Home Depot were not class members and therefore lacked the requisite interest to appeal.</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September 11, 2018</w:t>
            </w:r>
          </w:p>
          <w:p w:rsidR="008125F7" w:rsidRPr="00EE376B" w:rsidRDefault="008125F7" w:rsidP="00E80134">
            <w:pPr>
              <w:jc w:val="both"/>
              <w:rPr>
                <w:sz w:val="20"/>
              </w:rPr>
            </w:pPr>
            <w:r w:rsidRPr="00EE376B">
              <w:rPr>
                <w:sz w:val="20"/>
              </w:rPr>
              <w:t>Ontario Superior Court of Justice</w:t>
            </w:r>
          </w:p>
          <w:p w:rsidR="008125F7" w:rsidRPr="00EE376B" w:rsidRDefault="008125F7" w:rsidP="00E80134">
            <w:pPr>
              <w:jc w:val="both"/>
              <w:rPr>
                <w:sz w:val="20"/>
              </w:rPr>
            </w:pPr>
            <w:r w:rsidRPr="00EE376B">
              <w:rPr>
                <w:sz w:val="20"/>
              </w:rPr>
              <w:t>(</w:t>
            </w:r>
            <w:proofErr w:type="spellStart"/>
            <w:r w:rsidRPr="00EE376B">
              <w:rPr>
                <w:sz w:val="20"/>
              </w:rPr>
              <w:t>Perell</w:t>
            </w:r>
            <w:proofErr w:type="spellEnd"/>
            <w:r w:rsidRPr="00EE376B">
              <w:rPr>
                <w:sz w:val="20"/>
              </w:rPr>
              <w:t xml:space="preserve"> J.)</w:t>
            </w:r>
          </w:p>
          <w:p w:rsidR="008125F7" w:rsidRPr="00EE376B" w:rsidRDefault="008125F7" w:rsidP="00E80134">
            <w:pPr>
              <w:jc w:val="both"/>
              <w:rPr>
                <w:sz w:val="20"/>
              </w:rPr>
            </w:pPr>
            <w:hyperlink r:id="rId67" w:history="1">
              <w:r w:rsidRPr="00EE376B">
                <w:rPr>
                  <w:rStyle w:val="Hyperlink"/>
                  <w:sz w:val="20"/>
                </w:rPr>
                <w:t>2018 ONSC 5166</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Order granted approving a settlements with Visa, MasterCard and National Bank (as defendants in a larger class action) and payment of counsel fees and disbursements.</w:t>
            </w:r>
          </w:p>
        </w:tc>
      </w:tr>
      <w:tr w:rsidR="008125F7" w:rsidRPr="00EE376B" w:rsidTr="008125F7">
        <w:tc>
          <w:tcPr>
            <w:tcW w:w="2427" w:type="pct"/>
            <w:gridSpan w:val="2"/>
          </w:tcPr>
          <w:p w:rsidR="008125F7" w:rsidRPr="00EE376B" w:rsidRDefault="008125F7" w:rsidP="00E80134">
            <w:pPr>
              <w:jc w:val="both"/>
              <w:rPr>
                <w:sz w:val="20"/>
              </w:rPr>
            </w:pPr>
            <w:r w:rsidRPr="00EE376B">
              <w:rPr>
                <w:sz w:val="20"/>
              </w:rPr>
              <w:t>October 17, 2019</w:t>
            </w:r>
          </w:p>
          <w:p w:rsidR="008125F7" w:rsidRPr="00EE376B" w:rsidRDefault="008125F7" w:rsidP="00E80134">
            <w:pPr>
              <w:jc w:val="both"/>
              <w:rPr>
                <w:sz w:val="20"/>
              </w:rPr>
            </w:pPr>
            <w:r w:rsidRPr="00EE376B">
              <w:rPr>
                <w:sz w:val="20"/>
              </w:rPr>
              <w:t>Court of Appeal for Ontario</w:t>
            </w:r>
          </w:p>
          <w:p w:rsidR="008125F7" w:rsidRPr="00EE376B" w:rsidRDefault="008125F7" w:rsidP="00E80134">
            <w:pPr>
              <w:jc w:val="both"/>
              <w:rPr>
                <w:sz w:val="20"/>
              </w:rPr>
            </w:pPr>
            <w:r w:rsidRPr="00EE376B">
              <w:rPr>
                <w:sz w:val="20"/>
              </w:rPr>
              <w:t xml:space="preserve">(Strathy C.J.O., MacPherson, Sharpe, Tulloch </w:t>
            </w:r>
          </w:p>
          <w:p w:rsidR="008125F7" w:rsidRPr="00EE376B" w:rsidRDefault="008125F7" w:rsidP="00E80134">
            <w:pPr>
              <w:jc w:val="both"/>
              <w:rPr>
                <w:sz w:val="20"/>
              </w:rPr>
            </w:pPr>
            <w:proofErr w:type="gramStart"/>
            <w:r w:rsidRPr="00EE376B">
              <w:rPr>
                <w:sz w:val="20"/>
              </w:rPr>
              <w:t>and</w:t>
            </w:r>
            <w:proofErr w:type="gramEnd"/>
            <w:r w:rsidRPr="00EE376B">
              <w:rPr>
                <w:sz w:val="20"/>
              </w:rPr>
              <w:t xml:space="preserve"> </w:t>
            </w:r>
            <w:proofErr w:type="spellStart"/>
            <w:r w:rsidRPr="00EE376B">
              <w:rPr>
                <w:sz w:val="20"/>
              </w:rPr>
              <w:t>Benotto</w:t>
            </w:r>
            <w:proofErr w:type="spellEnd"/>
            <w:r w:rsidRPr="00EE376B">
              <w:rPr>
                <w:sz w:val="20"/>
              </w:rPr>
              <w:t xml:space="preserve"> JJ.A.)</w:t>
            </w:r>
          </w:p>
          <w:p w:rsidR="008125F7" w:rsidRPr="00EE376B" w:rsidRDefault="008125F7" w:rsidP="00E80134">
            <w:pPr>
              <w:jc w:val="both"/>
              <w:rPr>
                <w:sz w:val="20"/>
              </w:rPr>
            </w:pPr>
            <w:hyperlink r:id="rId68" w:history="1">
              <w:r w:rsidRPr="00EE376B">
                <w:rPr>
                  <w:rStyle w:val="Hyperlink"/>
                  <w:sz w:val="20"/>
                </w:rPr>
                <w:t>2019 ONCA 822</w:t>
              </w:r>
            </w:hyperlink>
            <w:r w:rsidRPr="00EE376B">
              <w:rPr>
                <w:sz w:val="20"/>
              </w:rPr>
              <w:t>; C66008</w:t>
            </w:r>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Order granting motions by Visa, MasterCard, National Bank and the representative plaintiff to quash the appeals of Wal</w:t>
            </w:r>
            <w:r w:rsidRPr="00EE376B">
              <w:rPr>
                <w:sz w:val="20"/>
              </w:rPr>
              <w:noBreakHyphen/>
              <w:t>Mart and Home Depot on the ground that they had no standing. Motions by Wal</w:t>
            </w:r>
            <w:r w:rsidRPr="00EE376B">
              <w:rPr>
                <w:sz w:val="20"/>
              </w:rPr>
              <w:noBreakHyphen/>
              <w:t>Mart and Home Depot dismissed.</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December 16, 2019</w:t>
            </w:r>
          </w:p>
          <w:p w:rsidR="008125F7" w:rsidRPr="00EE376B" w:rsidRDefault="008125F7" w:rsidP="00E80134">
            <w:pPr>
              <w:jc w:val="both"/>
              <w:rPr>
                <w:sz w:val="20"/>
              </w:rPr>
            </w:pPr>
            <w:r w:rsidRPr="00EE376B">
              <w:rPr>
                <w:sz w:val="20"/>
              </w:rPr>
              <w:t>Supreme Court of Canada</w:t>
            </w: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Application for leave to appeal filed</w:t>
            </w:r>
          </w:p>
          <w:p w:rsidR="008125F7" w:rsidRPr="00EE376B" w:rsidRDefault="008125F7" w:rsidP="00E80134">
            <w:pPr>
              <w:jc w:val="both"/>
              <w:rPr>
                <w:sz w:val="20"/>
              </w:rPr>
            </w:pPr>
          </w:p>
        </w:tc>
      </w:tr>
    </w:tbl>
    <w:p w:rsidR="008125F7" w:rsidRPr="00EE376B" w:rsidRDefault="008125F7" w:rsidP="00E80134">
      <w:pPr>
        <w:jc w:val="both"/>
        <w:rPr>
          <w:sz w:val="20"/>
        </w:rPr>
      </w:pPr>
    </w:p>
    <w:p w:rsidR="006066E2" w:rsidRPr="00EE376B" w:rsidRDefault="006066E2" w:rsidP="00E80134">
      <w:pPr>
        <w:jc w:val="both"/>
        <w:rPr>
          <w:sz w:val="20"/>
        </w:rPr>
      </w:pPr>
      <w:r w:rsidRPr="00EE376B">
        <w:rPr>
          <w:sz w:val="20"/>
        </w:rPr>
        <w:pict>
          <v:rect id="_x0000_i1050" style="width:2in;height:1pt" o:hrpct="0" o:hralign="center" o:hrstd="t" o:hrnoshade="t" o:hr="t" fillcolor="black [3213]" stroked="f"/>
        </w:pict>
      </w:r>
    </w:p>
    <w:p w:rsidR="006066E2" w:rsidRPr="00EE376B" w:rsidRDefault="006066E2" w:rsidP="00E801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lang w:val="fr-CA"/>
              </w:rPr>
            </w:pPr>
            <w:r w:rsidRPr="00EE376B">
              <w:rPr>
                <w:rStyle w:val="SCCFileNumberChar"/>
                <w:sz w:val="20"/>
                <w:szCs w:val="20"/>
                <w:lang w:val="fr-CA"/>
              </w:rPr>
              <w:t>38965</w:t>
            </w:r>
          </w:p>
        </w:tc>
        <w:tc>
          <w:tcPr>
            <w:tcW w:w="4457" w:type="pct"/>
            <w:gridSpan w:val="3"/>
          </w:tcPr>
          <w:p w:rsidR="008125F7" w:rsidRPr="00EE376B" w:rsidRDefault="008125F7" w:rsidP="00E80134">
            <w:pPr>
              <w:pStyle w:val="SCCLsocParty"/>
              <w:jc w:val="both"/>
              <w:rPr>
                <w:b/>
                <w:sz w:val="20"/>
                <w:szCs w:val="20"/>
              </w:rPr>
            </w:pPr>
            <w:r w:rsidRPr="00EE376B">
              <w:rPr>
                <w:b/>
                <w:sz w:val="20"/>
                <w:szCs w:val="20"/>
              </w:rPr>
              <w:t>Home Depot of Canada Inc. c. Jonathon Bancroft-Snell, 1739793 Ontario Inc., Visa Canada Corporation, MasterCard International Incorporated, Banque de Montréal, Banque de Nouvelle-Écosse, Banque Canadienne Impériale de Commerce, Banque Nationale du Canada Inc., Banque Royale du Canada, Banque Toronto-Dominion et Wal-Mart Canada Corp.</w:t>
            </w:r>
          </w:p>
          <w:p w:rsidR="008125F7" w:rsidRPr="00EE376B" w:rsidRDefault="008125F7" w:rsidP="00E80134">
            <w:pPr>
              <w:jc w:val="both"/>
              <w:rPr>
                <w:sz w:val="20"/>
                <w:lang w:val="fr-CA"/>
              </w:rPr>
            </w:pPr>
            <w:r w:rsidRPr="00EE376B">
              <w:rPr>
                <w:sz w:val="20"/>
                <w:lang w:val="fr-CA"/>
              </w:rPr>
              <w:t>(Ont.) (Civile) (Autorisation)</w:t>
            </w: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Procédure civile — Recours collectifs — Appels — Législation — Interprétation — Tribunaux — Compétence — Les membres d’un groupe peuvent</w:t>
            </w:r>
            <w:r w:rsidRPr="00EE376B">
              <w:rPr>
                <w:sz w:val="20"/>
                <w:lang w:val="fr-CA"/>
              </w:rPr>
              <w:noBreakHyphen/>
              <w:t>ils interjeter appel d’une ordonnance approuvant un règlement du recours collectif?</w:t>
            </w:r>
          </w:p>
        </w:tc>
      </w:tr>
      <w:tr w:rsidR="008125F7" w:rsidRPr="00EE376B" w:rsidTr="008125F7">
        <w:tc>
          <w:tcPr>
            <w:tcW w:w="5000" w:type="pct"/>
            <w:gridSpan w:val="4"/>
          </w:tcPr>
          <w:p w:rsidR="008125F7" w:rsidRPr="00EE376B" w:rsidRDefault="008125F7" w:rsidP="00E80134">
            <w:pPr>
              <w:pStyle w:val="SCCBanSummary"/>
              <w:rPr>
                <w:sz w:val="20"/>
                <w:szCs w:val="20"/>
                <w:lang w:val="fr-CA"/>
              </w:rPr>
            </w:pPr>
          </w:p>
          <w:p w:rsidR="008125F7" w:rsidRPr="00EE376B" w:rsidRDefault="008125F7" w:rsidP="00E80134">
            <w:pPr>
              <w:jc w:val="both"/>
              <w:rPr>
                <w:sz w:val="20"/>
                <w:lang w:val="fr-CA"/>
              </w:rPr>
            </w:pPr>
            <w:r w:rsidRPr="00EE376B">
              <w:rPr>
                <w:sz w:val="20"/>
                <w:lang w:val="fr-CA"/>
              </w:rPr>
              <w:t>Les représentants des demandeurs en Colombie</w:t>
            </w:r>
            <w:r w:rsidRPr="00EE376B">
              <w:rPr>
                <w:sz w:val="20"/>
                <w:lang w:val="fr-CA"/>
              </w:rPr>
              <w:noBreakHyphen/>
              <w:t xml:space="preserve">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d’interchange imposés sur les marchands qui acceptaient le paiement par ces cartes de crédit. Les réclamations étaient formulées en tant que violations de la </w:t>
            </w:r>
            <w:r w:rsidRPr="00EE376B">
              <w:rPr>
                <w:i/>
                <w:sz w:val="20"/>
                <w:lang w:val="fr-CA"/>
              </w:rPr>
              <w:t>Loi sur la concurrence</w:t>
            </w:r>
            <w:r w:rsidRPr="00EE376B">
              <w:rPr>
                <w:sz w:val="20"/>
                <w:lang w:val="fr-CA"/>
              </w:rPr>
              <w:t>, L.R.C., 1985, ch. C</w:t>
            </w:r>
            <w:r w:rsidRPr="00EE376B">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EE376B">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EE376B">
              <w:rPr>
                <w:sz w:val="20"/>
                <w:lang w:val="fr-CA"/>
              </w:rPr>
              <w:noBreakHyphen/>
              <w:t>Mart et Home Depot ont voulu interjeter appel. Les cours d’appel en Colombie-Britannique et en Ontario ont statué que les membres du groupe n’avaient pas qualité pour interjeter appel des approbations d’ententes de règlement. Au Québec, Wal</w:t>
            </w:r>
            <w:r w:rsidRPr="00EE376B">
              <w:rPr>
                <w:sz w:val="20"/>
                <w:lang w:val="fr-CA"/>
              </w:rPr>
              <w:noBreakHyphen/>
              <w:t>Mart et Home n’étaient pas membres du groupe, si bien qu’elles n’avaient pas qualité pour interjeter appel.</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11 septembre 2018</w:t>
            </w:r>
          </w:p>
          <w:p w:rsidR="008125F7" w:rsidRPr="00EE376B" w:rsidRDefault="008125F7" w:rsidP="00E80134">
            <w:pPr>
              <w:jc w:val="both"/>
              <w:rPr>
                <w:sz w:val="20"/>
                <w:lang w:val="fr-CA"/>
              </w:rPr>
            </w:pPr>
            <w:r w:rsidRPr="00EE376B">
              <w:rPr>
                <w:sz w:val="20"/>
                <w:lang w:val="fr-CA"/>
              </w:rPr>
              <w:t>Cour supérieure de justice de l’Ontario</w:t>
            </w:r>
          </w:p>
          <w:p w:rsidR="008125F7" w:rsidRPr="00EE376B" w:rsidRDefault="008125F7" w:rsidP="00E80134">
            <w:pPr>
              <w:jc w:val="both"/>
              <w:rPr>
                <w:sz w:val="20"/>
                <w:lang w:val="fr-CA"/>
              </w:rPr>
            </w:pPr>
            <w:r w:rsidRPr="00EE376B">
              <w:rPr>
                <w:sz w:val="20"/>
                <w:lang w:val="fr-CA"/>
              </w:rPr>
              <w:t>(Juge Perell)</w:t>
            </w:r>
          </w:p>
          <w:p w:rsidR="008125F7" w:rsidRPr="00EE376B" w:rsidRDefault="008125F7" w:rsidP="00E80134">
            <w:pPr>
              <w:jc w:val="both"/>
              <w:rPr>
                <w:sz w:val="20"/>
                <w:lang w:val="fr-CA"/>
              </w:rPr>
            </w:pPr>
            <w:hyperlink r:id="rId69" w:history="1">
              <w:r w:rsidRPr="00EE376B">
                <w:rPr>
                  <w:rStyle w:val="Hyperlink"/>
                  <w:sz w:val="20"/>
                  <w:lang w:val="fr-CA"/>
                </w:rPr>
                <w:t>2018 ONSC 5166</w:t>
              </w:r>
            </w:hyperlink>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Ordonnance approuvant les règlements intervenus avec Visa, MasterCard et Banque Nationale (en leur qualité de défenderesses dans un recours collectif de plus grande ampleur) et le paiement des honoraires d’avocats et le débours.</w:t>
            </w:r>
          </w:p>
          <w:p w:rsidR="006066E2" w:rsidRPr="00EE376B" w:rsidRDefault="006066E2"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17 octobre 2019</w:t>
            </w:r>
          </w:p>
          <w:p w:rsidR="008125F7" w:rsidRPr="00EE376B" w:rsidRDefault="008125F7" w:rsidP="00E80134">
            <w:pPr>
              <w:jc w:val="both"/>
              <w:rPr>
                <w:sz w:val="20"/>
                <w:lang w:val="fr-CA"/>
              </w:rPr>
            </w:pPr>
            <w:r w:rsidRPr="00EE376B">
              <w:rPr>
                <w:sz w:val="20"/>
                <w:lang w:val="fr-CA"/>
              </w:rPr>
              <w:t>Cour d’appel de l’Ontario</w:t>
            </w:r>
          </w:p>
          <w:p w:rsidR="008125F7" w:rsidRPr="00EE376B" w:rsidRDefault="008125F7" w:rsidP="00E80134">
            <w:pPr>
              <w:jc w:val="both"/>
              <w:rPr>
                <w:sz w:val="20"/>
                <w:lang w:val="fr-CA"/>
              </w:rPr>
            </w:pPr>
            <w:r w:rsidRPr="00EE376B">
              <w:rPr>
                <w:sz w:val="20"/>
                <w:lang w:val="fr-CA"/>
              </w:rPr>
              <w:t>(Juge en chef Strathy, juges MacPherson, Sharpe, Tulloch et Benotto)</w:t>
            </w:r>
          </w:p>
          <w:p w:rsidR="008125F7" w:rsidRPr="00EE376B" w:rsidRDefault="008125F7" w:rsidP="00E80134">
            <w:pPr>
              <w:jc w:val="both"/>
              <w:rPr>
                <w:sz w:val="20"/>
                <w:lang w:val="fr-CA"/>
              </w:rPr>
            </w:pPr>
            <w:hyperlink r:id="rId70" w:history="1">
              <w:r w:rsidRPr="00EE376B">
                <w:rPr>
                  <w:rStyle w:val="Hyperlink"/>
                  <w:sz w:val="20"/>
                  <w:lang w:val="fr-CA"/>
                </w:rPr>
                <w:t>2019 ONCA 822</w:t>
              </w:r>
            </w:hyperlink>
            <w:r w:rsidRPr="00EE376B">
              <w:rPr>
                <w:sz w:val="20"/>
                <w:lang w:val="fr-CA"/>
              </w:rPr>
              <w:t>; C66008</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Ordonnance accueillant les motions de Visa, MasterCard, Banque Nationale et le représentant des demandeurs en vue d’annuler les appels de Wal</w:t>
            </w:r>
            <w:r w:rsidRPr="00EE376B">
              <w:rPr>
                <w:sz w:val="20"/>
                <w:lang w:val="fr-CA"/>
              </w:rPr>
              <w:noBreakHyphen/>
              <w:t>Mart et de Home Depot au motif qu’elles n’ont pas qualité pour agir. Rejet des motions de Wal</w:t>
            </w:r>
            <w:r w:rsidRPr="00EE376B">
              <w:rPr>
                <w:sz w:val="20"/>
                <w:lang w:val="fr-CA"/>
              </w:rPr>
              <w:noBreakHyphen/>
              <w:t>Mart et de Home Depot.</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16 décembre 2019</w:t>
            </w:r>
          </w:p>
          <w:p w:rsidR="008125F7" w:rsidRPr="00EE376B" w:rsidRDefault="008125F7" w:rsidP="00E80134">
            <w:pPr>
              <w:jc w:val="both"/>
              <w:rPr>
                <w:sz w:val="20"/>
                <w:lang w:val="fr-CA"/>
              </w:rPr>
            </w:pPr>
            <w:r w:rsidRPr="00EE376B">
              <w:rPr>
                <w:sz w:val="20"/>
                <w:lang w:val="fr-CA"/>
              </w:rPr>
              <w:t>Cour suprême du Canada</w:t>
            </w: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Dépôt de la demande d’autorisation d’appel</w:t>
            </w:r>
          </w:p>
          <w:p w:rsidR="008125F7" w:rsidRPr="00EE376B" w:rsidRDefault="008125F7" w:rsidP="00E80134">
            <w:pPr>
              <w:jc w:val="both"/>
              <w:rPr>
                <w:sz w:val="20"/>
                <w:lang w:val="fr-CA"/>
              </w:rPr>
            </w:pPr>
          </w:p>
        </w:tc>
      </w:tr>
    </w:tbl>
    <w:p w:rsidR="008125F7" w:rsidRPr="00EE376B" w:rsidRDefault="008125F7" w:rsidP="00E80134">
      <w:pPr>
        <w:jc w:val="both"/>
        <w:rPr>
          <w:sz w:val="20"/>
          <w:lang w:val="fr-CA"/>
        </w:rPr>
      </w:pPr>
    </w:p>
    <w:p w:rsidR="008125F7" w:rsidRPr="00EE376B" w:rsidRDefault="006066E2" w:rsidP="00E80134">
      <w:pPr>
        <w:ind w:left="142" w:hanging="142"/>
        <w:jc w:val="both"/>
        <w:rPr>
          <w:sz w:val="20"/>
          <w:lang w:val="fr-CA"/>
        </w:rPr>
      </w:pPr>
      <w:r w:rsidRPr="00EE376B">
        <w:rPr>
          <w:sz w:val="20"/>
        </w:rPr>
        <w:pict>
          <v:rect id="_x0000_i1051" style="width:2in;height:1pt" o:hrpct="0" o:hralign="center" o:hrstd="t" o:hrnoshade="t" o:hr="t" fillcolor="black [3213]" stroked="f"/>
        </w:pict>
      </w:r>
    </w:p>
    <w:p w:rsidR="006066E2" w:rsidRPr="00EE376B" w:rsidRDefault="006066E2"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lang w:val="en-CA"/>
              </w:rPr>
            </w:pPr>
            <w:r w:rsidRPr="00EE376B">
              <w:rPr>
                <w:rStyle w:val="SCCFileNumberChar"/>
                <w:sz w:val="20"/>
                <w:szCs w:val="20"/>
              </w:rPr>
              <w:t>38993</w:t>
            </w:r>
          </w:p>
        </w:tc>
        <w:tc>
          <w:tcPr>
            <w:tcW w:w="4457" w:type="pct"/>
            <w:gridSpan w:val="3"/>
          </w:tcPr>
          <w:p w:rsidR="008125F7" w:rsidRPr="00EE376B" w:rsidRDefault="008125F7" w:rsidP="00E80134">
            <w:pPr>
              <w:pStyle w:val="SCCLsocParty"/>
              <w:jc w:val="both"/>
              <w:rPr>
                <w:b/>
                <w:sz w:val="20"/>
                <w:szCs w:val="20"/>
                <w:lang w:val="en-CA"/>
              </w:rPr>
            </w:pPr>
            <w:r w:rsidRPr="00EE376B">
              <w:rPr>
                <w:b/>
                <w:sz w:val="20"/>
                <w:szCs w:val="20"/>
                <w:lang w:val="en-CA"/>
              </w:rPr>
              <w:t>Mona Tardif, Sylvain Paquette v. Nutrition Fitness Cardio Inc.</w:t>
            </w:r>
          </w:p>
          <w:p w:rsidR="008125F7" w:rsidRPr="00EE376B" w:rsidRDefault="008125F7" w:rsidP="00E80134">
            <w:pPr>
              <w:jc w:val="both"/>
              <w:rPr>
                <w:sz w:val="20"/>
                <w:lang w:val="en-CA"/>
              </w:rPr>
            </w:pPr>
            <w:r w:rsidRPr="00EE376B">
              <w:rPr>
                <w:sz w:val="20"/>
                <w:lang w:val="en-CA"/>
              </w:rPr>
              <w:t>(Que.) (Civil) (By Leave)</w:t>
            </w:r>
          </w:p>
        </w:tc>
      </w:tr>
      <w:tr w:rsidR="008125F7" w:rsidRPr="00EE376B" w:rsidTr="008125F7">
        <w:tc>
          <w:tcPr>
            <w:tcW w:w="5000" w:type="pct"/>
            <w:gridSpan w:val="4"/>
          </w:tcPr>
          <w:p w:rsidR="008125F7" w:rsidRPr="00EE376B" w:rsidRDefault="008125F7" w:rsidP="00E80134">
            <w:pPr>
              <w:jc w:val="both"/>
              <w:rPr>
                <w:sz w:val="20"/>
                <w:lang w:val="en-CA"/>
              </w:rPr>
            </w:pPr>
            <w:proofErr w:type="gramStart"/>
            <w:r w:rsidRPr="00EE376B">
              <w:rPr>
                <w:sz w:val="20"/>
                <w:lang w:val="en-CA"/>
              </w:rPr>
              <w:t>Civil procedure — Homologation of transaction — Accident happening and injuries suffered while working in workplace — Out</w:t>
            </w:r>
            <w:r w:rsidRPr="00EE376B">
              <w:rPr>
                <w:sz w:val="20"/>
                <w:lang w:val="en-CA"/>
              </w:rPr>
              <w:noBreakHyphen/>
              <w:t>of</w:t>
            </w:r>
            <w:r w:rsidRPr="00EE376B">
              <w:rPr>
                <w:sz w:val="20"/>
                <w:lang w:val="en-CA"/>
              </w:rPr>
              <w:noBreakHyphen/>
              <w:t>court settlement between parties — Appeal from decision homologating transaction between parties dismissed, and application for leave to appeal to Supreme Court of Canada dismissed — Motion to adduce new evidence dismissed by Court of Appeal for want of jurisdiction, and second application for leave to appeal to Supreme Court of Canada dismissed — Motion for judicial review and to file new medical evidence dismissed by Court of Appeal — Whether Court of Appeal should have intervened regarding homologated amount, which is patently erroneous in light of injury that was suffered — Whether lower courts should have accepted evidence of respondent’s admission of fault and liability — Whether Court of Appeal should have considered that splitting of proceeding, on which motion judge based his decision, did not take place.</w:t>
            </w:r>
            <w:proofErr w:type="gramEnd"/>
          </w:p>
        </w:tc>
      </w:tr>
      <w:tr w:rsidR="008125F7" w:rsidRPr="00EE376B" w:rsidTr="008125F7">
        <w:tc>
          <w:tcPr>
            <w:tcW w:w="5000" w:type="pct"/>
            <w:gridSpan w:val="4"/>
          </w:tcPr>
          <w:p w:rsidR="008125F7" w:rsidRPr="00EE376B" w:rsidRDefault="008125F7" w:rsidP="00E80134">
            <w:pPr>
              <w:jc w:val="both"/>
              <w:rPr>
                <w:sz w:val="20"/>
                <w:lang w:val="en-CA"/>
              </w:rPr>
            </w:pPr>
          </w:p>
          <w:p w:rsidR="008125F7" w:rsidRPr="00EE376B" w:rsidRDefault="008125F7" w:rsidP="00E80134">
            <w:pPr>
              <w:jc w:val="both"/>
              <w:rPr>
                <w:sz w:val="20"/>
                <w:lang w:val="en-CA"/>
              </w:rPr>
            </w:pPr>
            <w:r w:rsidRPr="00EE376B">
              <w:rPr>
                <w:sz w:val="20"/>
                <w:lang w:val="en-CA"/>
              </w:rPr>
              <w:t xml:space="preserve">In 2003, the applicant Paquette had an accident and suffered injuries while working on the premises of the respondent, Nutrition Fitness Cardio Inc. In 2006, Mr. Paquette sued Nutrition in liability and for damages. At trial in 2009, counsel for the two parties declared that the matter </w:t>
            </w:r>
            <w:proofErr w:type="gramStart"/>
            <w:r w:rsidRPr="00EE376B">
              <w:rPr>
                <w:sz w:val="20"/>
                <w:lang w:val="en-CA"/>
              </w:rPr>
              <w:t>had been settled</w:t>
            </w:r>
            <w:proofErr w:type="gramEnd"/>
            <w:r w:rsidRPr="00EE376B">
              <w:rPr>
                <w:sz w:val="20"/>
                <w:lang w:val="en-CA"/>
              </w:rPr>
              <w:t xml:space="preserve"> out of court for $5,000; Nutrition sent Mr. Paquette a cheque on March 23, 2009, but the cheque was returned to it on May 22, 2009. Mr. Paquette declared that he had never accepted Nutrition’s offer and had never authorized his counsel to accept it. Nutrition then presented a motion in homologation for performance of the transaction, and Mr. Paquette presented a motion in disavowal of the acts of his first counsel.</w:t>
            </w:r>
          </w:p>
        </w:tc>
      </w:tr>
      <w:tr w:rsidR="008125F7" w:rsidRPr="00EE376B" w:rsidTr="008125F7">
        <w:tc>
          <w:tcPr>
            <w:tcW w:w="5000" w:type="pct"/>
            <w:gridSpan w:val="4"/>
          </w:tcPr>
          <w:p w:rsidR="008125F7" w:rsidRPr="00EE376B" w:rsidRDefault="008125F7" w:rsidP="00E80134">
            <w:pPr>
              <w:jc w:val="both"/>
              <w:rPr>
                <w:sz w:val="20"/>
                <w:lang w:val="en-CA"/>
              </w:rPr>
            </w:pPr>
          </w:p>
          <w:p w:rsidR="008125F7" w:rsidRPr="00EE376B" w:rsidRDefault="008125F7" w:rsidP="00E80134">
            <w:pPr>
              <w:jc w:val="both"/>
              <w:rPr>
                <w:sz w:val="20"/>
                <w:lang w:val="en-CA"/>
              </w:rPr>
            </w:pPr>
            <w:r w:rsidRPr="00EE376B">
              <w:rPr>
                <w:sz w:val="20"/>
                <w:lang w:val="en-CA"/>
              </w:rPr>
              <w:t xml:space="preserve">On March 8, 2011, the Quebec Superior Court granted Nutrition’s motion in homologation and dismissed Mr. Paquette’s motion in disavowal. </w:t>
            </w:r>
            <w:proofErr w:type="gramStart"/>
            <w:r w:rsidRPr="00EE376B">
              <w:rPr>
                <w:sz w:val="20"/>
                <w:lang w:val="en-CA"/>
              </w:rPr>
              <w:t>An application for leave to appeal by Mr. Paquette was dismissed by the Court of Appeal</w:t>
            </w:r>
            <w:proofErr w:type="gramEnd"/>
            <w:r w:rsidRPr="00EE376B">
              <w:rPr>
                <w:sz w:val="20"/>
                <w:lang w:val="en-CA"/>
              </w:rPr>
              <w:t xml:space="preserve"> on April 14, 2011. On October 20, 2011, the Supreme Court of Canada dismissed an application for leave to appeal filed by Mr. Paquette.</w:t>
            </w:r>
          </w:p>
          <w:p w:rsidR="008125F7" w:rsidRPr="00EE376B" w:rsidRDefault="008125F7" w:rsidP="00E80134">
            <w:pPr>
              <w:jc w:val="both"/>
              <w:rPr>
                <w:sz w:val="20"/>
                <w:lang w:val="en-CA"/>
              </w:rPr>
            </w:pPr>
          </w:p>
          <w:p w:rsidR="008125F7" w:rsidRPr="00EE376B" w:rsidRDefault="008125F7" w:rsidP="00E80134">
            <w:pPr>
              <w:jc w:val="both"/>
              <w:rPr>
                <w:sz w:val="20"/>
                <w:lang w:val="en-CA"/>
              </w:rPr>
            </w:pPr>
            <w:r w:rsidRPr="00EE376B">
              <w:rPr>
                <w:sz w:val="20"/>
                <w:lang w:val="en-CA"/>
              </w:rPr>
              <w:t xml:space="preserve">Mr. Paquette filed a motion to adduce new evidence in the Court of Appeal, but it </w:t>
            </w:r>
            <w:proofErr w:type="gramStart"/>
            <w:r w:rsidRPr="00EE376B">
              <w:rPr>
                <w:sz w:val="20"/>
                <w:lang w:val="en-CA"/>
              </w:rPr>
              <w:t>was dismissed</w:t>
            </w:r>
            <w:proofErr w:type="gramEnd"/>
            <w:r w:rsidRPr="00EE376B">
              <w:rPr>
                <w:sz w:val="20"/>
                <w:lang w:val="en-CA"/>
              </w:rPr>
              <w:t xml:space="preserve"> on July 10, 2013. A second application for leave to appeal to the Supreme Court of Canada </w:t>
            </w:r>
            <w:proofErr w:type="gramStart"/>
            <w:r w:rsidRPr="00EE376B">
              <w:rPr>
                <w:sz w:val="20"/>
                <w:lang w:val="en-CA"/>
              </w:rPr>
              <w:t>was dismissed</w:t>
            </w:r>
            <w:proofErr w:type="gramEnd"/>
            <w:r w:rsidRPr="00EE376B">
              <w:rPr>
                <w:sz w:val="20"/>
                <w:lang w:val="en-CA"/>
              </w:rPr>
              <w:t xml:space="preserve"> on February 13, 2014.</w:t>
            </w:r>
          </w:p>
          <w:p w:rsidR="008125F7" w:rsidRPr="00EE376B" w:rsidRDefault="008125F7" w:rsidP="00E80134">
            <w:pPr>
              <w:jc w:val="both"/>
              <w:rPr>
                <w:sz w:val="20"/>
                <w:lang w:val="en-CA"/>
              </w:rPr>
            </w:pPr>
          </w:p>
          <w:p w:rsidR="008125F7" w:rsidRPr="00EE376B" w:rsidRDefault="008125F7" w:rsidP="00E80134">
            <w:pPr>
              <w:jc w:val="both"/>
              <w:rPr>
                <w:sz w:val="20"/>
                <w:lang w:val="en-CA"/>
              </w:rPr>
            </w:pPr>
            <w:r w:rsidRPr="00EE376B">
              <w:rPr>
                <w:sz w:val="20"/>
                <w:lang w:val="en-CA"/>
              </w:rPr>
              <w:t xml:space="preserve">Mr. Paquette and his wife, the applicant Tardif, then presented a motion for judicial review to the Court of Appeal, but it </w:t>
            </w:r>
            <w:proofErr w:type="gramStart"/>
            <w:r w:rsidRPr="00EE376B">
              <w:rPr>
                <w:sz w:val="20"/>
                <w:lang w:val="en-CA"/>
              </w:rPr>
              <w:t>was dismissed</w:t>
            </w:r>
            <w:proofErr w:type="gramEnd"/>
            <w:r w:rsidRPr="00EE376B">
              <w:rPr>
                <w:sz w:val="20"/>
                <w:lang w:val="en-CA"/>
              </w:rPr>
              <w:t xml:space="preserve"> on April 30, 2019. The applicants then filed a third application for leave to appeal to the Supreme Court of Canada.</w:t>
            </w:r>
          </w:p>
          <w:p w:rsidR="008125F7" w:rsidRPr="00EE376B" w:rsidRDefault="008125F7" w:rsidP="00E80134">
            <w:pPr>
              <w:jc w:val="both"/>
              <w:rPr>
                <w:sz w:val="20"/>
                <w:lang w:val="en-CA"/>
              </w:rPr>
            </w:pPr>
          </w:p>
        </w:tc>
      </w:tr>
      <w:tr w:rsidR="008125F7" w:rsidRPr="00EE376B" w:rsidTr="008125F7">
        <w:tc>
          <w:tcPr>
            <w:tcW w:w="2427" w:type="pct"/>
            <w:gridSpan w:val="2"/>
          </w:tcPr>
          <w:p w:rsidR="008125F7" w:rsidRPr="00EE376B" w:rsidRDefault="008125F7" w:rsidP="00E80134">
            <w:pPr>
              <w:jc w:val="both"/>
              <w:rPr>
                <w:sz w:val="20"/>
                <w:lang w:val="en-CA"/>
              </w:rPr>
            </w:pPr>
            <w:r w:rsidRPr="00EE376B">
              <w:rPr>
                <w:sz w:val="20"/>
                <w:lang w:val="en-CA"/>
              </w:rPr>
              <w:t>March 8, 2011</w:t>
            </w:r>
          </w:p>
          <w:p w:rsidR="008125F7" w:rsidRPr="00EE376B" w:rsidRDefault="008125F7" w:rsidP="00E80134">
            <w:pPr>
              <w:jc w:val="both"/>
              <w:rPr>
                <w:sz w:val="20"/>
                <w:lang w:val="en-CA"/>
              </w:rPr>
            </w:pPr>
            <w:r w:rsidRPr="00EE376B">
              <w:rPr>
                <w:sz w:val="20"/>
                <w:lang w:val="en-CA"/>
              </w:rPr>
              <w:t>Quebec Superior Court</w:t>
            </w:r>
          </w:p>
          <w:p w:rsidR="008125F7" w:rsidRPr="00EE376B" w:rsidRDefault="008125F7" w:rsidP="00E80134">
            <w:pPr>
              <w:jc w:val="both"/>
              <w:rPr>
                <w:sz w:val="20"/>
                <w:lang w:val="en-CA"/>
              </w:rPr>
            </w:pPr>
            <w:r w:rsidRPr="00EE376B">
              <w:rPr>
                <w:sz w:val="20"/>
                <w:lang w:val="en-CA"/>
              </w:rPr>
              <w:t>(Déziel J.)</w:t>
            </w:r>
          </w:p>
          <w:p w:rsidR="008125F7" w:rsidRPr="00EE376B" w:rsidRDefault="008125F7" w:rsidP="00E80134">
            <w:pPr>
              <w:jc w:val="both"/>
              <w:rPr>
                <w:sz w:val="20"/>
                <w:lang w:val="en-CA"/>
              </w:rPr>
            </w:pPr>
            <w:hyperlink r:id="rId71" w:history="1">
              <w:r w:rsidRPr="00EE376B">
                <w:rPr>
                  <w:rStyle w:val="Hyperlink"/>
                  <w:sz w:val="20"/>
                  <w:lang w:val="en-CA"/>
                </w:rPr>
                <w:t>2011 QCCS 992</w:t>
              </w:r>
            </w:hyperlink>
          </w:p>
          <w:p w:rsidR="008125F7" w:rsidRPr="00EE376B" w:rsidRDefault="008125F7" w:rsidP="00E80134">
            <w:pPr>
              <w:jc w:val="both"/>
              <w:rPr>
                <w:sz w:val="20"/>
                <w:lang w:val="en-CA"/>
              </w:rPr>
            </w:pPr>
          </w:p>
        </w:tc>
        <w:tc>
          <w:tcPr>
            <w:tcW w:w="243" w:type="pct"/>
          </w:tcPr>
          <w:p w:rsidR="008125F7" w:rsidRPr="00EE376B" w:rsidRDefault="008125F7" w:rsidP="00E80134">
            <w:pPr>
              <w:jc w:val="both"/>
              <w:rPr>
                <w:sz w:val="20"/>
                <w:lang w:val="en-CA"/>
              </w:rPr>
            </w:pPr>
          </w:p>
        </w:tc>
        <w:tc>
          <w:tcPr>
            <w:tcW w:w="2330" w:type="pct"/>
          </w:tcPr>
          <w:p w:rsidR="008125F7" w:rsidRPr="00EE376B" w:rsidRDefault="008125F7" w:rsidP="00E80134">
            <w:pPr>
              <w:jc w:val="both"/>
              <w:rPr>
                <w:sz w:val="20"/>
                <w:lang w:val="en-CA"/>
              </w:rPr>
            </w:pPr>
            <w:r w:rsidRPr="00EE376B">
              <w:rPr>
                <w:sz w:val="20"/>
                <w:lang w:val="en-CA"/>
              </w:rPr>
              <w:t>Motion by respondent in homologation of transaction between parties — granted;</w:t>
            </w:r>
          </w:p>
          <w:p w:rsidR="008125F7" w:rsidRPr="00EE376B" w:rsidRDefault="008125F7" w:rsidP="00E80134">
            <w:pPr>
              <w:jc w:val="both"/>
              <w:rPr>
                <w:sz w:val="20"/>
                <w:lang w:val="en-CA"/>
              </w:rPr>
            </w:pPr>
            <w:r w:rsidRPr="00EE376B">
              <w:rPr>
                <w:sz w:val="20"/>
                <w:lang w:val="en-CA"/>
              </w:rPr>
              <w:t>Motion by Mr. Paquette in disavowal of his counsel’s acts — dismissed</w:t>
            </w:r>
          </w:p>
          <w:p w:rsidR="008125F7" w:rsidRPr="00EE376B" w:rsidRDefault="008125F7" w:rsidP="00E80134">
            <w:pPr>
              <w:jc w:val="both"/>
              <w:rPr>
                <w:sz w:val="20"/>
                <w:lang w:val="en-CA"/>
              </w:rPr>
            </w:pPr>
          </w:p>
        </w:tc>
      </w:tr>
      <w:tr w:rsidR="008125F7" w:rsidRPr="00EE376B" w:rsidTr="008125F7">
        <w:tc>
          <w:tcPr>
            <w:tcW w:w="2427" w:type="pct"/>
            <w:gridSpan w:val="2"/>
          </w:tcPr>
          <w:p w:rsidR="008125F7" w:rsidRPr="00EE376B" w:rsidRDefault="008125F7" w:rsidP="00E80134">
            <w:pPr>
              <w:jc w:val="both"/>
              <w:rPr>
                <w:sz w:val="20"/>
                <w:lang w:val="en-CA"/>
              </w:rPr>
            </w:pPr>
            <w:r w:rsidRPr="00EE376B">
              <w:rPr>
                <w:sz w:val="20"/>
                <w:lang w:val="en-CA"/>
              </w:rPr>
              <w:t>April 14, 2011</w:t>
            </w:r>
          </w:p>
          <w:p w:rsidR="008125F7" w:rsidRPr="00EE376B" w:rsidRDefault="008125F7" w:rsidP="00E80134">
            <w:pPr>
              <w:jc w:val="both"/>
              <w:rPr>
                <w:sz w:val="20"/>
                <w:lang w:val="en-CA"/>
              </w:rPr>
            </w:pPr>
            <w:r w:rsidRPr="00EE376B">
              <w:rPr>
                <w:sz w:val="20"/>
                <w:lang w:val="en-CA"/>
              </w:rPr>
              <w:t>Quebec Court of Appeal (Montréal)</w:t>
            </w:r>
          </w:p>
          <w:p w:rsidR="008125F7" w:rsidRPr="00EE376B" w:rsidRDefault="008125F7" w:rsidP="00E80134">
            <w:pPr>
              <w:jc w:val="both"/>
              <w:rPr>
                <w:sz w:val="20"/>
                <w:lang w:val="en-CA"/>
              </w:rPr>
            </w:pPr>
            <w:r w:rsidRPr="00EE376B">
              <w:rPr>
                <w:sz w:val="20"/>
                <w:lang w:val="en-CA"/>
              </w:rPr>
              <w:t>(Chamberland J.A.)</w:t>
            </w:r>
          </w:p>
          <w:p w:rsidR="008125F7" w:rsidRPr="00EE376B" w:rsidRDefault="008125F7" w:rsidP="00E80134">
            <w:pPr>
              <w:jc w:val="both"/>
              <w:rPr>
                <w:sz w:val="20"/>
                <w:lang w:val="en-CA"/>
              </w:rPr>
            </w:pPr>
            <w:hyperlink r:id="rId72" w:history="1">
              <w:r w:rsidRPr="00EE376B">
                <w:rPr>
                  <w:rStyle w:val="Hyperlink"/>
                  <w:sz w:val="20"/>
                  <w:lang w:val="en-CA"/>
                </w:rPr>
                <w:t>2011 QCCA 723</w:t>
              </w:r>
            </w:hyperlink>
          </w:p>
          <w:p w:rsidR="008125F7" w:rsidRPr="00EE376B" w:rsidRDefault="008125F7" w:rsidP="00E80134">
            <w:pPr>
              <w:jc w:val="both"/>
              <w:rPr>
                <w:sz w:val="20"/>
                <w:lang w:val="en-CA"/>
              </w:rPr>
            </w:pPr>
          </w:p>
        </w:tc>
        <w:tc>
          <w:tcPr>
            <w:tcW w:w="243" w:type="pct"/>
          </w:tcPr>
          <w:p w:rsidR="008125F7" w:rsidRPr="00EE376B" w:rsidRDefault="008125F7" w:rsidP="00E80134">
            <w:pPr>
              <w:jc w:val="both"/>
              <w:rPr>
                <w:sz w:val="20"/>
                <w:lang w:val="en-CA"/>
              </w:rPr>
            </w:pPr>
          </w:p>
        </w:tc>
        <w:tc>
          <w:tcPr>
            <w:tcW w:w="2330" w:type="pct"/>
          </w:tcPr>
          <w:p w:rsidR="008125F7" w:rsidRPr="00EE376B" w:rsidRDefault="008125F7" w:rsidP="00E80134">
            <w:pPr>
              <w:jc w:val="both"/>
              <w:rPr>
                <w:sz w:val="20"/>
                <w:lang w:val="en-CA"/>
              </w:rPr>
            </w:pPr>
            <w:r w:rsidRPr="00EE376B">
              <w:rPr>
                <w:sz w:val="20"/>
                <w:lang w:val="en-CA"/>
              </w:rPr>
              <w:t>Motion by Mr. Paquette for leave to appeal — dismissed</w:t>
            </w:r>
          </w:p>
          <w:p w:rsidR="008125F7" w:rsidRPr="00EE376B" w:rsidRDefault="008125F7" w:rsidP="00E80134">
            <w:pPr>
              <w:jc w:val="both"/>
              <w:rPr>
                <w:sz w:val="20"/>
                <w:lang w:val="en-CA"/>
              </w:rPr>
            </w:pPr>
          </w:p>
        </w:tc>
      </w:tr>
      <w:tr w:rsidR="008125F7" w:rsidRPr="00EE376B" w:rsidTr="008125F7">
        <w:tc>
          <w:tcPr>
            <w:tcW w:w="2427" w:type="pct"/>
            <w:gridSpan w:val="2"/>
          </w:tcPr>
          <w:p w:rsidR="008125F7" w:rsidRPr="00EE376B" w:rsidRDefault="008125F7" w:rsidP="00E80134">
            <w:pPr>
              <w:jc w:val="both"/>
              <w:rPr>
                <w:sz w:val="20"/>
                <w:lang w:val="en-CA"/>
              </w:rPr>
            </w:pPr>
            <w:r w:rsidRPr="00EE376B">
              <w:rPr>
                <w:sz w:val="20"/>
                <w:lang w:val="en-CA"/>
              </w:rPr>
              <w:t>October 20, 2011</w:t>
            </w:r>
          </w:p>
          <w:p w:rsidR="008125F7" w:rsidRPr="00EE376B" w:rsidRDefault="008125F7" w:rsidP="00E80134">
            <w:pPr>
              <w:jc w:val="both"/>
              <w:rPr>
                <w:sz w:val="20"/>
                <w:lang w:val="en-CA"/>
              </w:rPr>
            </w:pPr>
            <w:r w:rsidRPr="00EE376B">
              <w:rPr>
                <w:sz w:val="20"/>
                <w:lang w:val="en-CA"/>
              </w:rPr>
              <w:t>Supreme Court of Canada</w:t>
            </w:r>
          </w:p>
          <w:p w:rsidR="008125F7" w:rsidRPr="00EE376B" w:rsidRDefault="008125F7" w:rsidP="00E80134">
            <w:pPr>
              <w:jc w:val="both"/>
              <w:rPr>
                <w:sz w:val="20"/>
                <w:lang w:val="en-CA"/>
              </w:rPr>
            </w:pPr>
            <w:r w:rsidRPr="00EE376B">
              <w:rPr>
                <w:sz w:val="20"/>
                <w:lang w:val="en-CA"/>
              </w:rPr>
              <w:t>(LeBel, Fish and Cromwell JJ.)</w:t>
            </w:r>
          </w:p>
          <w:p w:rsidR="008125F7" w:rsidRPr="00EE376B" w:rsidRDefault="008125F7" w:rsidP="00E80134">
            <w:pPr>
              <w:jc w:val="both"/>
              <w:rPr>
                <w:rStyle w:val="Hyperlink"/>
                <w:color w:val="auto"/>
                <w:sz w:val="20"/>
                <w:u w:val="none"/>
                <w:lang w:val="en-CA"/>
              </w:rPr>
            </w:pPr>
            <w:r w:rsidRPr="00EE376B">
              <w:rPr>
                <w:sz w:val="20"/>
                <w:lang w:val="en-CA"/>
              </w:rPr>
              <w:t xml:space="preserve">File No.: </w:t>
            </w:r>
            <w:hyperlink r:id="rId73" w:history="1">
              <w:r w:rsidRPr="00EE376B">
                <w:rPr>
                  <w:rStyle w:val="Hyperlink"/>
                  <w:sz w:val="20"/>
                  <w:lang w:val="en-CA"/>
                </w:rPr>
                <w:t>34328</w:t>
              </w:r>
            </w:hyperlink>
          </w:p>
          <w:p w:rsidR="006066E2" w:rsidRPr="00EE376B" w:rsidRDefault="006066E2" w:rsidP="00E80134">
            <w:pPr>
              <w:jc w:val="both"/>
              <w:rPr>
                <w:sz w:val="20"/>
                <w:lang w:val="en-CA"/>
              </w:rPr>
            </w:pPr>
          </w:p>
        </w:tc>
        <w:tc>
          <w:tcPr>
            <w:tcW w:w="243" w:type="pct"/>
          </w:tcPr>
          <w:p w:rsidR="008125F7" w:rsidRPr="00EE376B" w:rsidRDefault="008125F7" w:rsidP="00E80134">
            <w:pPr>
              <w:jc w:val="both"/>
              <w:rPr>
                <w:sz w:val="20"/>
                <w:lang w:val="en-CA"/>
              </w:rPr>
            </w:pPr>
          </w:p>
        </w:tc>
        <w:tc>
          <w:tcPr>
            <w:tcW w:w="2330" w:type="pct"/>
          </w:tcPr>
          <w:p w:rsidR="008125F7" w:rsidRPr="00EE376B" w:rsidRDefault="008125F7" w:rsidP="00E80134">
            <w:pPr>
              <w:jc w:val="both"/>
              <w:rPr>
                <w:sz w:val="20"/>
                <w:lang w:val="en-CA"/>
              </w:rPr>
            </w:pPr>
            <w:r w:rsidRPr="00EE376B">
              <w:rPr>
                <w:sz w:val="20"/>
                <w:lang w:val="en-CA"/>
              </w:rPr>
              <w:t>First application by Mr. Paquette for leave to appeal to the Supreme Court of Canada — dismissed</w:t>
            </w:r>
          </w:p>
        </w:tc>
      </w:tr>
      <w:tr w:rsidR="008125F7" w:rsidRPr="00EE376B" w:rsidTr="008125F7">
        <w:tc>
          <w:tcPr>
            <w:tcW w:w="2427" w:type="pct"/>
            <w:gridSpan w:val="2"/>
          </w:tcPr>
          <w:p w:rsidR="008125F7" w:rsidRPr="00EE376B" w:rsidRDefault="008125F7" w:rsidP="00E80134">
            <w:pPr>
              <w:jc w:val="both"/>
              <w:rPr>
                <w:sz w:val="20"/>
                <w:lang w:val="en-CA"/>
              </w:rPr>
            </w:pPr>
            <w:r w:rsidRPr="00EE376B">
              <w:rPr>
                <w:sz w:val="20"/>
                <w:lang w:val="en-CA"/>
              </w:rPr>
              <w:t>July 10, 2013</w:t>
            </w:r>
          </w:p>
          <w:p w:rsidR="008125F7" w:rsidRPr="00EE376B" w:rsidRDefault="008125F7" w:rsidP="00E80134">
            <w:pPr>
              <w:jc w:val="both"/>
              <w:rPr>
                <w:sz w:val="20"/>
                <w:lang w:val="en-CA"/>
              </w:rPr>
            </w:pPr>
            <w:r w:rsidRPr="00EE376B">
              <w:rPr>
                <w:sz w:val="20"/>
                <w:lang w:val="en-CA"/>
              </w:rPr>
              <w:t>Quebec Court of Appeal (Montréal)</w:t>
            </w:r>
          </w:p>
          <w:p w:rsidR="008125F7" w:rsidRPr="00EE376B" w:rsidRDefault="008125F7" w:rsidP="00E80134">
            <w:pPr>
              <w:jc w:val="both"/>
              <w:rPr>
                <w:sz w:val="20"/>
                <w:lang w:val="en-CA"/>
              </w:rPr>
            </w:pPr>
            <w:r w:rsidRPr="00EE376B">
              <w:rPr>
                <w:sz w:val="20"/>
                <w:lang w:val="en-CA"/>
              </w:rPr>
              <w:t>(Kasirer, St</w:t>
            </w:r>
            <w:r w:rsidRPr="00EE376B">
              <w:rPr>
                <w:sz w:val="20"/>
                <w:lang w:val="en-CA"/>
              </w:rPr>
              <w:noBreakHyphen/>
              <w:t>Pierre and Gascon JJ.A.)</w:t>
            </w:r>
          </w:p>
          <w:p w:rsidR="008125F7" w:rsidRPr="00EE376B" w:rsidRDefault="008125F7" w:rsidP="00E80134">
            <w:pPr>
              <w:jc w:val="both"/>
              <w:rPr>
                <w:sz w:val="20"/>
                <w:lang w:val="en-CA"/>
              </w:rPr>
            </w:pPr>
            <w:hyperlink r:id="rId74" w:history="1">
              <w:r w:rsidRPr="00EE376B">
                <w:rPr>
                  <w:rStyle w:val="Hyperlink"/>
                  <w:sz w:val="20"/>
                  <w:lang w:val="en-CA"/>
                </w:rPr>
                <w:t>2013 QCCA 1238</w:t>
              </w:r>
            </w:hyperlink>
          </w:p>
          <w:p w:rsidR="008125F7" w:rsidRPr="00EE376B" w:rsidRDefault="008125F7" w:rsidP="00E80134">
            <w:pPr>
              <w:jc w:val="both"/>
              <w:rPr>
                <w:sz w:val="20"/>
                <w:lang w:val="en-CA"/>
              </w:rPr>
            </w:pPr>
          </w:p>
        </w:tc>
        <w:tc>
          <w:tcPr>
            <w:tcW w:w="243" w:type="pct"/>
          </w:tcPr>
          <w:p w:rsidR="008125F7" w:rsidRPr="00EE376B" w:rsidRDefault="008125F7" w:rsidP="00E80134">
            <w:pPr>
              <w:jc w:val="both"/>
              <w:rPr>
                <w:sz w:val="20"/>
                <w:lang w:val="en-CA"/>
              </w:rPr>
            </w:pPr>
          </w:p>
        </w:tc>
        <w:tc>
          <w:tcPr>
            <w:tcW w:w="2330" w:type="pct"/>
          </w:tcPr>
          <w:p w:rsidR="008125F7" w:rsidRPr="00EE376B" w:rsidRDefault="008125F7" w:rsidP="00E80134">
            <w:pPr>
              <w:jc w:val="both"/>
              <w:rPr>
                <w:sz w:val="20"/>
                <w:lang w:val="en-CA"/>
              </w:rPr>
            </w:pPr>
            <w:r w:rsidRPr="00EE376B">
              <w:rPr>
                <w:sz w:val="20"/>
                <w:lang w:val="en-CA"/>
              </w:rPr>
              <w:t>Motion by Mr. Paquette to adduce new evidence — dismissed</w:t>
            </w:r>
          </w:p>
          <w:p w:rsidR="008125F7" w:rsidRPr="00EE376B" w:rsidRDefault="008125F7" w:rsidP="00E80134">
            <w:pPr>
              <w:jc w:val="both"/>
              <w:rPr>
                <w:sz w:val="20"/>
                <w:lang w:val="en-CA"/>
              </w:rPr>
            </w:pPr>
          </w:p>
        </w:tc>
      </w:tr>
      <w:tr w:rsidR="008125F7" w:rsidRPr="00EE376B" w:rsidTr="008125F7">
        <w:tc>
          <w:tcPr>
            <w:tcW w:w="2427" w:type="pct"/>
            <w:gridSpan w:val="2"/>
          </w:tcPr>
          <w:p w:rsidR="008125F7" w:rsidRPr="00EE376B" w:rsidRDefault="008125F7" w:rsidP="00E80134">
            <w:pPr>
              <w:jc w:val="both"/>
              <w:rPr>
                <w:sz w:val="20"/>
                <w:lang w:val="en-CA"/>
              </w:rPr>
            </w:pPr>
            <w:r w:rsidRPr="00EE376B">
              <w:rPr>
                <w:sz w:val="20"/>
                <w:lang w:val="en-CA"/>
              </w:rPr>
              <w:t>February 13, 2014</w:t>
            </w:r>
          </w:p>
          <w:p w:rsidR="008125F7" w:rsidRPr="00EE376B" w:rsidRDefault="008125F7" w:rsidP="00E80134">
            <w:pPr>
              <w:jc w:val="both"/>
              <w:rPr>
                <w:sz w:val="20"/>
                <w:lang w:val="en-CA"/>
              </w:rPr>
            </w:pPr>
            <w:r w:rsidRPr="00EE376B">
              <w:rPr>
                <w:sz w:val="20"/>
                <w:lang w:val="en-CA"/>
              </w:rPr>
              <w:t>Supreme Court of Canada</w:t>
            </w:r>
          </w:p>
          <w:p w:rsidR="008125F7" w:rsidRPr="00EE376B" w:rsidRDefault="008125F7" w:rsidP="00E80134">
            <w:pPr>
              <w:jc w:val="both"/>
              <w:rPr>
                <w:sz w:val="20"/>
                <w:lang w:val="en-CA"/>
              </w:rPr>
            </w:pPr>
            <w:r w:rsidRPr="00EE376B">
              <w:rPr>
                <w:sz w:val="20"/>
                <w:lang w:val="en-CA"/>
              </w:rPr>
              <w:t>(LeBel, Karakatsanis and Wagner JJ.)</w:t>
            </w:r>
          </w:p>
          <w:p w:rsidR="008125F7" w:rsidRPr="00EE376B" w:rsidRDefault="008125F7" w:rsidP="00E80134">
            <w:pPr>
              <w:jc w:val="both"/>
              <w:rPr>
                <w:sz w:val="20"/>
                <w:lang w:val="en-CA"/>
              </w:rPr>
            </w:pPr>
            <w:r w:rsidRPr="00EE376B">
              <w:rPr>
                <w:sz w:val="20"/>
                <w:lang w:val="en-CA"/>
              </w:rPr>
              <w:t xml:space="preserve">File No.: </w:t>
            </w:r>
            <w:hyperlink r:id="rId75" w:history="1">
              <w:r w:rsidRPr="00EE376B">
                <w:rPr>
                  <w:rStyle w:val="Hyperlink"/>
                  <w:sz w:val="20"/>
                  <w:lang w:val="en-CA"/>
                </w:rPr>
                <w:t>35551</w:t>
              </w:r>
            </w:hyperlink>
          </w:p>
          <w:p w:rsidR="008125F7" w:rsidRPr="00EE376B" w:rsidRDefault="008125F7" w:rsidP="00E80134">
            <w:pPr>
              <w:jc w:val="both"/>
              <w:rPr>
                <w:sz w:val="20"/>
                <w:lang w:val="en-CA"/>
              </w:rPr>
            </w:pPr>
          </w:p>
        </w:tc>
        <w:tc>
          <w:tcPr>
            <w:tcW w:w="243" w:type="pct"/>
          </w:tcPr>
          <w:p w:rsidR="008125F7" w:rsidRPr="00EE376B" w:rsidRDefault="008125F7" w:rsidP="00E80134">
            <w:pPr>
              <w:jc w:val="both"/>
              <w:rPr>
                <w:sz w:val="20"/>
                <w:lang w:val="en-CA"/>
              </w:rPr>
            </w:pPr>
          </w:p>
        </w:tc>
        <w:tc>
          <w:tcPr>
            <w:tcW w:w="2330" w:type="pct"/>
          </w:tcPr>
          <w:p w:rsidR="008125F7" w:rsidRPr="00EE376B" w:rsidRDefault="008125F7" w:rsidP="00E80134">
            <w:pPr>
              <w:jc w:val="both"/>
              <w:rPr>
                <w:sz w:val="20"/>
                <w:lang w:val="en-CA"/>
              </w:rPr>
            </w:pPr>
            <w:r w:rsidRPr="00EE376B">
              <w:rPr>
                <w:sz w:val="20"/>
                <w:lang w:val="en-CA"/>
              </w:rPr>
              <w:t>Second application by Mr. Paquette for leave to appeal to the Supreme Court of Canada — dismissed</w:t>
            </w:r>
          </w:p>
        </w:tc>
      </w:tr>
      <w:tr w:rsidR="008125F7" w:rsidRPr="00EE376B" w:rsidTr="008125F7">
        <w:tc>
          <w:tcPr>
            <w:tcW w:w="2427" w:type="pct"/>
            <w:gridSpan w:val="2"/>
          </w:tcPr>
          <w:p w:rsidR="008125F7" w:rsidRPr="00EE376B" w:rsidRDefault="008125F7" w:rsidP="00E80134">
            <w:pPr>
              <w:jc w:val="both"/>
              <w:rPr>
                <w:sz w:val="20"/>
                <w:lang w:val="en-CA"/>
              </w:rPr>
            </w:pPr>
            <w:r w:rsidRPr="00EE376B">
              <w:rPr>
                <w:sz w:val="20"/>
                <w:lang w:val="en-CA"/>
              </w:rPr>
              <w:t>April 30, 2019</w:t>
            </w:r>
          </w:p>
          <w:p w:rsidR="008125F7" w:rsidRPr="00EE376B" w:rsidRDefault="008125F7" w:rsidP="00E80134">
            <w:pPr>
              <w:jc w:val="both"/>
              <w:rPr>
                <w:sz w:val="20"/>
                <w:lang w:val="en-CA"/>
              </w:rPr>
            </w:pPr>
            <w:r w:rsidRPr="00EE376B">
              <w:rPr>
                <w:sz w:val="20"/>
                <w:lang w:val="en-CA"/>
              </w:rPr>
              <w:t>Quebec Court of Appeal (Montréal)</w:t>
            </w:r>
          </w:p>
          <w:p w:rsidR="008125F7" w:rsidRPr="00EE376B" w:rsidRDefault="008125F7" w:rsidP="00E80134">
            <w:pPr>
              <w:jc w:val="both"/>
              <w:rPr>
                <w:sz w:val="20"/>
                <w:lang w:val="en-CA"/>
              </w:rPr>
            </w:pPr>
            <w:r w:rsidRPr="00EE376B">
              <w:rPr>
                <w:sz w:val="20"/>
                <w:lang w:val="en-CA"/>
              </w:rPr>
              <w:t>(Kasirer, Rancourt and Hamilton JJ.A.)</w:t>
            </w:r>
          </w:p>
          <w:p w:rsidR="008125F7" w:rsidRPr="00EE376B" w:rsidRDefault="008125F7" w:rsidP="00E80134">
            <w:pPr>
              <w:jc w:val="both"/>
              <w:rPr>
                <w:sz w:val="20"/>
                <w:lang w:val="en-CA"/>
              </w:rPr>
            </w:pPr>
            <w:hyperlink r:id="rId76" w:history="1">
              <w:r w:rsidRPr="00EE376B">
                <w:rPr>
                  <w:rStyle w:val="Hyperlink"/>
                  <w:sz w:val="20"/>
                  <w:lang w:val="en-CA"/>
                </w:rPr>
                <w:t>2019 QCCA 779</w:t>
              </w:r>
            </w:hyperlink>
          </w:p>
          <w:p w:rsidR="008125F7" w:rsidRPr="00EE376B" w:rsidRDefault="008125F7" w:rsidP="00E80134">
            <w:pPr>
              <w:jc w:val="both"/>
              <w:rPr>
                <w:sz w:val="20"/>
                <w:lang w:val="en-CA"/>
              </w:rPr>
            </w:pPr>
          </w:p>
        </w:tc>
        <w:tc>
          <w:tcPr>
            <w:tcW w:w="243" w:type="pct"/>
          </w:tcPr>
          <w:p w:rsidR="008125F7" w:rsidRPr="00EE376B" w:rsidRDefault="008125F7" w:rsidP="00E80134">
            <w:pPr>
              <w:jc w:val="both"/>
              <w:rPr>
                <w:sz w:val="20"/>
                <w:lang w:val="en-CA"/>
              </w:rPr>
            </w:pPr>
          </w:p>
        </w:tc>
        <w:tc>
          <w:tcPr>
            <w:tcW w:w="2330" w:type="pct"/>
          </w:tcPr>
          <w:p w:rsidR="008125F7" w:rsidRPr="00EE376B" w:rsidRDefault="008125F7" w:rsidP="00E80134">
            <w:pPr>
              <w:jc w:val="both"/>
              <w:rPr>
                <w:sz w:val="20"/>
                <w:lang w:val="en-CA"/>
              </w:rPr>
            </w:pPr>
            <w:r w:rsidRPr="00EE376B">
              <w:rPr>
                <w:sz w:val="20"/>
                <w:lang w:val="en-CA"/>
              </w:rPr>
              <w:t>Motion by Mr. Paquette and Ms. Tardif for judicial review — dismissed</w:t>
            </w:r>
          </w:p>
          <w:p w:rsidR="008125F7" w:rsidRPr="00EE376B" w:rsidRDefault="008125F7" w:rsidP="00E80134">
            <w:pPr>
              <w:jc w:val="both"/>
              <w:rPr>
                <w:sz w:val="20"/>
                <w:lang w:val="en-CA"/>
              </w:rPr>
            </w:pPr>
          </w:p>
        </w:tc>
      </w:tr>
      <w:tr w:rsidR="008125F7" w:rsidRPr="00EE376B" w:rsidTr="008125F7">
        <w:tc>
          <w:tcPr>
            <w:tcW w:w="2427" w:type="pct"/>
            <w:gridSpan w:val="2"/>
          </w:tcPr>
          <w:p w:rsidR="008125F7" w:rsidRPr="00EE376B" w:rsidRDefault="008125F7" w:rsidP="00E80134">
            <w:pPr>
              <w:jc w:val="both"/>
              <w:rPr>
                <w:sz w:val="20"/>
                <w:lang w:val="en-CA"/>
              </w:rPr>
            </w:pPr>
            <w:r w:rsidRPr="00EE376B">
              <w:rPr>
                <w:sz w:val="20"/>
                <w:lang w:val="en-CA"/>
              </w:rPr>
              <w:t>May 30, 2019</w:t>
            </w:r>
          </w:p>
          <w:p w:rsidR="008125F7" w:rsidRPr="00EE376B" w:rsidRDefault="008125F7" w:rsidP="006066E2">
            <w:pPr>
              <w:jc w:val="both"/>
              <w:rPr>
                <w:sz w:val="20"/>
                <w:lang w:val="en-CA"/>
              </w:rPr>
            </w:pPr>
            <w:r w:rsidRPr="00EE376B">
              <w:rPr>
                <w:sz w:val="20"/>
                <w:lang w:val="en-CA"/>
              </w:rPr>
              <w:t>Supreme Court of Canada</w:t>
            </w:r>
          </w:p>
        </w:tc>
        <w:tc>
          <w:tcPr>
            <w:tcW w:w="243" w:type="pct"/>
          </w:tcPr>
          <w:p w:rsidR="008125F7" w:rsidRPr="00EE376B" w:rsidRDefault="008125F7" w:rsidP="00E80134">
            <w:pPr>
              <w:jc w:val="both"/>
              <w:rPr>
                <w:sz w:val="20"/>
                <w:lang w:val="en-CA"/>
              </w:rPr>
            </w:pPr>
          </w:p>
        </w:tc>
        <w:tc>
          <w:tcPr>
            <w:tcW w:w="2330" w:type="pct"/>
          </w:tcPr>
          <w:p w:rsidR="008125F7" w:rsidRPr="00EE376B" w:rsidRDefault="008125F7" w:rsidP="00E80134">
            <w:pPr>
              <w:jc w:val="both"/>
              <w:rPr>
                <w:sz w:val="20"/>
                <w:lang w:val="en-CA"/>
              </w:rPr>
            </w:pPr>
            <w:r w:rsidRPr="00EE376B">
              <w:rPr>
                <w:sz w:val="20"/>
                <w:lang w:val="en-CA"/>
              </w:rPr>
              <w:t>Third application for leave to appeal to the Supreme Court of Canada filed by Mr. Paquette and Ms. Tardif</w:t>
            </w:r>
          </w:p>
        </w:tc>
      </w:tr>
    </w:tbl>
    <w:p w:rsidR="008125F7" w:rsidRPr="00EE376B" w:rsidRDefault="008125F7" w:rsidP="00E80134">
      <w:pPr>
        <w:jc w:val="both"/>
        <w:rPr>
          <w:sz w:val="20"/>
          <w:lang w:val="en-CA"/>
        </w:rPr>
      </w:pPr>
    </w:p>
    <w:p w:rsidR="006066E2" w:rsidRPr="00EE376B" w:rsidRDefault="006066E2" w:rsidP="00E80134">
      <w:pPr>
        <w:jc w:val="both"/>
        <w:rPr>
          <w:sz w:val="20"/>
          <w:lang w:val="en-CA"/>
        </w:rPr>
      </w:pPr>
      <w:r w:rsidRPr="00EE376B">
        <w:rPr>
          <w:sz w:val="20"/>
        </w:rPr>
        <w:pict>
          <v:rect id="_x0000_i1052" style="width:2in;height:1pt" o:hrpct="0" o:hralign="center" o:hrstd="t" o:hrnoshade="t" o:hr="t" fillcolor="black [3213]" stroked="f"/>
        </w:pict>
      </w:r>
    </w:p>
    <w:p w:rsidR="006066E2" w:rsidRPr="00EE376B" w:rsidRDefault="006066E2" w:rsidP="00E8013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rPr>
            </w:pPr>
            <w:r w:rsidRPr="00EE376B">
              <w:rPr>
                <w:rStyle w:val="SCCFileNumberChar"/>
                <w:sz w:val="20"/>
                <w:szCs w:val="20"/>
              </w:rPr>
              <w:t>38993</w:t>
            </w:r>
          </w:p>
        </w:tc>
        <w:tc>
          <w:tcPr>
            <w:tcW w:w="4457" w:type="pct"/>
            <w:gridSpan w:val="3"/>
          </w:tcPr>
          <w:p w:rsidR="008125F7" w:rsidRPr="00EE376B" w:rsidRDefault="008125F7" w:rsidP="00E80134">
            <w:pPr>
              <w:pStyle w:val="SCCLsocParty"/>
              <w:jc w:val="both"/>
              <w:rPr>
                <w:b/>
                <w:sz w:val="20"/>
                <w:szCs w:val="20"/>
              </w:rPr>
            </w:pPr>
            <w:r w:rsidRPr="00EE376B">
              <w:rPr>
                <w:b/>
                <w:sz w:val="20"/>
                <w:szCs w:val="20"/>
              </w:rPr>
              <w:t>Mona Tardif, Sylvain Paquette c. Nutrition Fitness Cardio Inc.</w:t>
            </w:r>
          </w:p>
          <w:p w:rsidR="008125F7" w:rsidRPr="00EE376B" w:rsidRDefault="008125F7" w:rsidP="00E80134">
            <w:pPr>
              <w:jc w:val="both"/>
              <w:rPr>
                <w:sz w:val="20"/>
                <w:lang w:val="fr-CA"/>
              </w:rPr>
            </w:pPr>
            <w:r w:rsidRPr="00EE376B">
              <w:rPr>
                <w:sz w:val="20"/>
                <w:lang w:val="fr-CA"/>
              </w:rPr>
              <w:t>(Qc) (Civile) (Autorisation)</w:t>
            </w: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Procédure civile — Homologation d’une transaction — Accident et blessures subies lors de travaux effectués sur les lieux de travail — Règlement hors cour entre les parties — Appel d’une décision homologuant la transaction entre les parties rejetée et demande d’autorisation d’appel à la Cour suprême du Canada rejetée — Requête pour preuve nouvelle rejetée par la Cour d’appel au motif d’absence de compétence et seconde demande d’autorisation d’appel à la Cour suprême du Canada rejetée — Requête en révision judiciaire et en dépôt de nouvelle preuve médicale rejetée par la Cour d’appel — La Cour d’appel aurait</w:t>
            </w:r>
            <w:r w:rsidRPr="00EE376B">
              <w:rPr>
                <w:sz w:val="20"/>
                <w:lang w:val="fr-CA"/>
              </w:rPr>
              <w:noBreakHyphen/>
              <w:t>elle dû intervenir sur le montant homologué, qui est manifestement erroné vu le préjudice subi ? — Les instances inférieures auraient</w:t>
            </w:r>
            <w:r w:rsidRPr="00EE376B">
              <w:rPr>
                <w:sz w:val="20"/>
                <w:lang w:val="fr-CA"/>
              </w:rPr>
              <w:noBreakHyphen/>
              <w:t>elles dû retenir la preuve d’admission de faute et de responsabilité de l’intimée ? — La Cour d’appel aurait</w:t>
            </w:r>
            <w:r w:rsidRPr="00EE376B">
              <w:rPr>
                <w:sz w:val="20"/>
                <w:lang w:val="fr-CA"/>
              </w:rPr>
              <w:noBreakHyphen/>
              <w:t>elle dû considérer que la scission d’instance, sur laquelle le juge de première instance s’est basé, n’a jamais eu lieu ?</w:t>
            </w:r>
          </w:p>
        </w:tc>
      </w:tr>
      <w:tr w:rsidR="008125F7" w:rsidRPr="00EE376B" w:rsidTr="008125F7">
        <w:tc>
          <w:tcPr>
            <w:tcW w:w="5000" w:type="pct"/>
            <w:gridSpan w:val="4"/>
          </w:tcPr>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En 2003, le demandeur M. Paquette subit un accident et des blessures lorsqu’il exécute des travaux sur les lieux de l’intimée, Nutrition Fitness Cardio inc. En 2006, M. Paquette poursuit Nutrition en responsabilité et en dommages. En 2009, lors du procès, les avocats des deux parties déclarent le dossier réglé hors cour pour la somme de 5 000 $; Nutrition transmet à M. Paquette un chèque le 23 mars 2009, lequel est retourné le 22 mai 2009. Monsieur Paquette déclare qu’il n’a jamais accepté l’offre de Nutrition, et n’a jamais autorisé à son avocate de l’accepter. Par la suite, Nutrition présente une requête en homologation pour exécuter la transaction, et M. Paquette présente une requête en désaveu des actes de sa première avocate.</w:t>
            </w:r>
          </w:p>
        </w:tc>
      </w:tr>
      <w:tr w:rsidR="008125F7" w:rsidRPr="00EE376B" w:rsidTr="008125F7">
        <w:tc>
          <w:tcPr>
            <w:tcW w:w="5000" w:type="pct"/>
            <w:gridSpan w:val="4"/>
          </w:tcPr>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Le 8 mars 2011, la Cour supérieure du Québec accueille la requête en homologation de Nutrition, et rejette la requête en désaveu de M. Paquette. Une demande en permission d’appeler présentée par M. Paquette est rejetée par la Cour d’appel le 14 avril 2011. Le 20 octobre 2011, la Cour suprême du Canada rejette une demande d’autorisation d’appel déposée par M. Paquette.</w:t>
            </w:r>
          </w:p>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Monsieur Paquette dépose en Cour d’appel une requête pour preuve nouvelle, laquelle est rejetée le 10 juillet 2013. Une deuxième demande d’autorisation d’appel devant la Cour suprême du Canada est rejetée le 13 février 2014.</w:t>
            </w:r>
          </w:p>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Monsieur Paquette et sa conjointe, la demanderesse Mme. Tardif, présentent ensuite à la Cour d’appel une requête en révision judiciaire, laquelle est rejetée le 30 avril 2019. Les demandeurs déposent alors une troisième demande d’autorisation devant la Cour suprême du Canada.</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Le 8 mars 2011</w:t>
            </w:r>
          </w:p>
          <w:p w:rsidR="008125F7" w:rsidRPr="00EE376B" w:rsidRDefault="008125F7" w:rsidP="00E80134">
            <w:pPr>
              <w:jc w:val="both"/>
              <w:rPr>
                <w:sz w:val="20"/>
                <w:lang w:val="fr-CA"/>
              </w:rPr>
            </w:pPr>
            <w:r w:rsidRPr="00EE376B">
              <w:rPr>
                <w:sz w:val="20"/>
                <w:lang w:val="fr-CA"/>
              </w:rPr>
              <w:t>Cour supérieure du Québec</w:t>
            </w:r>
          </w:p>
          <w:p w:rsidR="008125F7" w:rsidRPr="00EE376B" w:rsidRDefault="008125F7" w:rsidP="00E80134">
            <w:pPr>
              <w:jc w:val="both"/>
              <w:rPr>
                <w:sz w:val="20"/>
              </w:rPr>
            </w:pPr>
            <w:r w:rsidRPr="00EE376B">
              <w:rPr>
                <w:sz w:val="20"/>
              </w:rPr>
              <w:t xml:space="preserve">(le juge </w:t>
            </w:r>
            <w:proofErr w:type="spellStart"/>
            <w:r w:rsidRPr="00EE376B">
              <w:rPr>
                <w:sz w:val="20"/>
              </w:rPr>
              <w:t>Déziel</w:t>
            </w:r>
            <w:proofErr w:type="spellEnd"/>
            <w:r w:rsidRPr="00EE376B">
              <w:rPr>
                <w:sz w:val="20"/>
              </w:rPr>
              <w:t>)</w:t>
            </w:r>
          </w:p>
          <w:p w:rsidR="008125F7" w:rsidRPr="00EE376B" w:rsidRDefault="008125F7" w:rsidP="00E80134">
            <w:pPr>
              <w:jc w:val="both"/>
              <w:rPr>
                <w:sz w:val="20"/>
              </w:rPr>
            </w:pPr>
            <w:hyperlink r:id="rId77" w:history="1">
              <w:r w:rsidRPr="00EE376B">
                <w:rPr>
                  <w:rStyle w:val="Hyperlink"/>
                  <w:sz w:val="20"/>
                </w:rPr>
                <w:t>2011 QCCS 992</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lang w:val="fr-CA"/>
              </w:rPr>
            </w:pPr>
            <w:r w:rsidRPr="00EE376B">
              <w:rPr>
                <w:sz w:val="20"/>
                <w:lang w:val="fr-CA"/>
              </w:rPr>
              <w:t>Requête de l’intimée en homologation de la transaction entre les parties — accueillie;</w:t>
            </w:r>
          </w:p>
          <w:p w:rsidR="008125F7" w:rsidRPr="00EE376B" w:rsidRDefault="008125F7" w:rsidP="00E80134">
            <w:pPr>
              <w:jc w:val="both"/>
              <w:rPr>
                <w:sz w:val="20"/>
                <w:lang w:val="fr-CA"/>
              </w:rPr>
            </w:pPr>
            <w:r w:rsidRPr="00EE376B">
              <w:rPr>
                <w:sz w:val="20"/>
                <w:lang w:val="fr-CA"/>
              </w:rPr>
              <w:t>Requête de M. Paquette en désaveu des gestes de son avocate — rejetée</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Le 14 avril 2011</w:t>
            </w:r>
          </w:p>
          <w:p w:rsidR="008125F7" w:rsidRPr="00EE376B" w:rsidRDefault="008125F7" w:rsidP="00E80134">
            <w:pPr>
              <w:jc w:val="both"/>
              <w:rPr>
                <w:sz w:val="20"/>
                <w:lang w:val="fr-CA"/>
              </w:rPr>
            </w:pPr>
            <w:r w:rsidRPr="00EE376B">
              <w:rPr>
                <w:sz w:val="20"/>
                <w:lang w:val="fr-CA"/>
              </w:rPr>
              <w:t>Cour d’appel du Québec (Montréal)</w:t>
            </w:r>
          </w:p>
          <w:p w:rsidR="008125F7" w:rsidRPr="00EE376B" w:rsidRDefault="008125F7" w:rsidP="00E80134">
            <w:pPr>
              <w:jc w:val="both"/>
              <w:rPr>
                <w:sz w:val="20"/>
              </w:rPr>
            </w:pPr>
            <w:r w:rsidRPr="00EE376B">
              <w:rPr>
                <w:sz w:val="20"/>
              </w:rPr>
              <w:t xml:space="preserve">(le juge </w:t>
            </w:r>
            <w:proofErr w:type="spellStart"/>
            <w:r w:rsidRPr="00EE376B">
              <w:rPr>
                <w:sz w:val="20"/>
              </w:rPr>
              <w:t>Chamberland</w:t>
            </w:r>
            <w:proofErr w:type="spellEnd"/>
            <w:r w:rsidRPr="00EE376B">
              <w:rPr>
                <w:sz w:val="20"/>
              </w:rPr>
              <w:t>)</w:t>
            </w:r>
          </w:p>
          <w:p w:rsidR="008125F7" w:rsidRPr="00EE376B" w:rsidRDefault="008125F7" w:rsidP="00E80134">
            <w:pPr>
              <w:jc w:val="both"/>
              <w:rPr>
                <w:sz w:val="20"/>
              </w:rPr>
            </w:pPr>
            <w:hyperlink r:id="rId78" w:history="1">
              <w:r w:rsidRPr="00EE376B">
                <w:rPr>
                  <w:rStyle w:val="Hyperlink"/>
                  <w:sz w:val="20"/>
                </w:rPr>
                <w:t>2011 QCCA 723</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lang w:val="fr-CA"/>
              </w:rPr>
            </w:pPr>
            <w:r w:rsidRPr="00EE376B">
              <w:rPr>
                <w:sz w:val="20"/>
                <w:lang w:val="fr-CA"/>
              </w:rPr>
              <w:t>Requête de M. Paquette en permission d’appeler — rejetée</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Le 20 octobre 2011</w:t>
            </w:r>
          </w:p>
          <w:p w:rsidR="008125F7" w:rsidRPr="00EE376B" w:rsidRDefault="008125F7" w:rsidP="00E80134">
            <w:pPr>
              <w:jc w:val="both"/>
              <w:rPr>
                <w:sz w:val="20"/>
                <w:lang w:val="fr-CA"/>
              </w:rPr>
            </w:pPr>
            <w:r w:rsidRPr="00EE376B">
              <w:rPr>
                <w:sz w:val="20"/>
                <w:lang w:val="fr-CA"/>
              </w:rPr>
              <w:t>Cour suprême du Canada</w:t>
            </w:r>
          </w:p>
          <w:p w:rsidR="008125F7" w:rsidRPr="00EE376B" w:rsidRDefault="008125F7" w:rsidP="00E80134">
            <w:pPr>
              <w:jc w:val="both"/>
              <w:rPr>
                <w:sz w:val="20"/>
                <w:lang w:val="fr-CA"/>
              </w:rPr>
            </w:pPr>
            <w:r w:rsidRPr="00EE376B">
              <w:rPr>
                <w:sz w:val="20"/>
                <w:lang w:val="fr-CA"/>
              </w:rPr>
              <w:t xml:space="preserve">(les juges </w:t>
            </w:r>
            <w:proofErr w:type="spellStart"/>
            <w:r w:rsidRPr="00EE376B">
              <w:rPr>
                <w:sz w:val="20"/>
                <w:lang w:val="fr-CA"/>
              </w:rPr>
              <w:t>LeBel</w:t>
            </w:r>
            <w:proofErr w:type="spellEnd"/>
            <w:r w:rsidRPr="00EE376B">
              <w:rPr>
                <w:sz w:val="20"/>
                <w:lang w:val="fr-CA"/>
              </w:rPr>
              <w:t>, Fish et Cromwell)</w:t>
            </w:r>
          </w:p>
          <w:p w:rsidR="008125F7" w:rsidRPr="00EE376B" w:rsidRDefault="008125F7" w:rsidP="00E80134">
            <w:pPr>
              <w:jc w:val="both"/>
              <w:rPr>
                <w:rStyle w:val="Hyperlink"/>
                <w:color w:val="auto"/>
                <w:sz w:val="20"/>
                <w:u w:val="none"/>
              </w:rPr>
            </w:pPr>
            <w:r w:rsidRPr="00EE376B">
              <w:rPr>
                <w:sz w:val="20"/>
              </w:rPr>
              <w:t>N</w:t>
            </w:r>
            <w:r w:rsidRPr="00EE376B">
              <w:rPr>
                <w:sz w:val="20"/>
                <w:vertAlign w:val="superscript"/>
              </w:rPr>
              <w:t>o</w:t>
            </w:r>
            <w:r w:rsidRPr="00EE376B">
              <w:rPr>
                <w:sz w:val="20"/>
              </w:rPr>
              <w:t xml:space="preserve"> de dossier : </w:t>
            </w:r>
            <w:hyperlink r:id="rId79" w:history="1">
              <w:r w:rsidRPr="00EE376B">
                <w:rPr>
                  <w:rStyle w:val="Hyperlink"/>
                  <w:sz w:val="20"/>
                </w:rPr>
                <w:t>34328</w:t>
              </w:r>
            </w:hyperlink>
          </w:p>
          <w:p w:rsidR="006066E2" w:rsidRPr="00EE376B" w:rsidRDefault="006066E2"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lang w:val="fr-CA"/>
              </w:rPr>
            </w:pPr>
            <w:r w:rsidRPr="00EE376B">
              <w:rPr>
                <w:sz w:val="20"/>
                <w:lang w:val="fr-CA"/>
              </w:rPr>
              <w:t>Première demande de M. Paquette en autorisation d’appel devant la Cour suprême du Canada — rejetée</w:t>
            </w: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Le 10 juillet 2013</w:t>
            </w:r>
          </w:p>
          <w:p w:rsidR="008125F7" w:rsidRPr="00EE376B" w:rsidRDefault="008125F7" w:rsidP="00E80134">
            <w:pPr>
              <w:jc w:val="both"/>
              <w:rPr>
                <w:sz w:val="20"/>
                <w:lang w:val="fr-CA"/>
              </w:rPr>
            </w:pPr>
            <w:r w:rsidRPr="00EE376B">
              <w:rPr>
                <w:sz w:val="20"/>
                <w:lang w:val="fr-CA"/>
              </w:rPr>
              <w:t>Cour d’appel du Québec (Montréal)</w:t>
            </w:r>
          </w:p>
          <w:p w:rsidR="008125F7" w:rsidRPr="00EE376B" w:rsidRDefault="008125F7" w:rsidP="00E80134">
            <w:pPr>
              <w:jc w:val="both"/>
              <w:rPr>
                <w:sz w:val="20"/>
                <w:lang w:val="fr-CA"/>
              </w:rPr>
            </w:pPr>
            <w:r w:rsidRPr="00EE376B">
              <w:rPr>
                <w:sz w:val="20"/>
                <w:lang w:val="fr-CA"/>
              </w:rPr>
              <w:t>(les juges Kasirer, St</w:t>
            </w:r>
            <w:r w:rsidRPr="00EE376B">
              <w:rPr>
                <w:sz w:val="20"/>
                <w:lang w:val="fr-CA"/>
              </w:rPr>
              <w:noBreakHyphen/>
              <w:t>Pierre et Gascon)</w:t>
            </w:r>
          </w:p>
          <w:p w:rsidR="008125F7" w:rsidRPr="00EE376B" w:rsidRDefault="008125F7" w:rsidP="00E80134">
            <w:pPr>
              <w:jc w:val="both"/>
              <w:rPr>
                <w:sz w:val="20"/>
              </w:rPr>
            </w:pPr>
            <w:hyperlink r:id="rId80" w:history="1">
              <w:r w:rsidRPr="00EE376B">
                <w:rPr>
                  <w:rStyle w:val="Hyperlink"/>
                  <w:sz w:val="20"/>
                </w:rPr>
                <w:t>2013 QCCA 1238</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lang w:val="fr-CA"/>
              </w:rPr>
            </w:pPr>
            <w:r w:rsidRPr="00EE376B">
              <w:rPr>
                <w:sz w:val="20"/>
                <w:lang w:val="fr-CA"/>
              </w:rPr>
              <w:t>Requête de M. Paquette pour preuve nouvelle — rejetée</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Le 13 février 2014</w:t>
            </w:r>
          </w:p>
          <w:p w:rsidR="008125F7" w:rsidRPr="00EE376B" w:rsidRDefault="008125F7" w:rsidP="00E80134">
            <w:pPr>
              <w:jc w:val="both"/>
              <w:rPr>
                <w:sz w:val="20"/>
                <w:lang w:val="fr-CA"/>
              </w:rPr>
            </w:pPr>
            <w:r w:rsidRPr="00EE376B">
              <w:rPr>
                <w:sz w:val="20"/>
                <w:lang w:val="fr-CA"/>
              </w:rPr>
              <w:t>Cour suprême du Canada</w:t>
            </w:r>
          </w:p>
          <w:p w:rsidR="008125F7" w:rsidRPr="00EE376B" w:rsidRDefault="008125F7" w:rsidP="00E80134">
            <w:pPr>
              <w:jc w:val="both"/>
              <w:rPr>
                <w:sz w:val="20"/>
                <w:lang w:val="fr-CA"/>
              </w:rPr>
            </w:pPr>
            <w:r w:rsidRPr="00EE376B">
              <w:rPr>
                <w:sz w:val="20"/>
                <w:lang w:val="fr-CA"/>
              </w:rPr>
              <w:t xml:space="preserve">(les juges </w:t>
            </w:r>
            <w:proofErr w:type="spellStart"/>
            <w:r w:rsidRPr="00EE376B">
              <w:rPr>
                <w:sz w:val="20"/>
                <w:lang w:val="fr-CA"/>
              </w:rPr>
              <w:t>LeBel</w:t>
            </w:r>
            <w:proofErr w:type="spellEnd"/>
            <w:r w:rsidRPr="00EE376B">
              <w:rPr>
                <w:sz w:val="20"/>
                <w:lang w:val="fr-CA"/>
              </w:rPr>
              <w:t>, Karakatsanis et Wagner)</w:t>
            </w:r>
          </w:p>
          <w:p w:rsidR="008125F7" w:rsidRPr="00EE376B" w:rsidRDefault="008125F7" w:rsidP="00E80134">
            <w:pPr>
              <w:jc w:val="both"/>
              <w:rPr>
                <w:sz w:val="20"/>
              </w:rPr>
            </w:pPr>
            <w:r w:rsidRPr="00EE376B">
              <w:rPr>
                <w:sz w:val="20"/>
              </w:rPr>
              <w:t>N</w:t>
            </w:r>
            <w:r w:rsidRPr="00EE376B">
              <w:rPr>
                <w:sz w:val="20"/>
                <w:vertAlign w:val="superscript"/>
              </w:rPr>
              <w:t>o</w:t>
            </w:r>
            <w:r w:rsidRPr="00EE376B">
              <w:rPr>
                <w:sz w:val="20"/>
              </w:rPr>
              <w:t xml:space="preserve"> de dossier : </w:t>
            </w:r>
            <w:hyperlink r:id="rId81" w:history="1">
              <w:r w:rsidRPr="00EE376B">
                <w:rPr>
                  <w:rStyle w:val="Hyperlink"/>
                  <w:sz w:val="20"/>
                </w:rPr>
                <w:t>35551</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lang w:val="fr-CA"/>
              </w:rPr>
            </w:pPr>
            <w:r w:rsidRPr="00EE376B">
              <w:rPr>
                <w:sz w:val="20"/>
                <w:lang w:val="fr-CA"/>
              </w:rPr>
              <w:t>Deuxième demande de M. Paquette en autorisation d’appel devant la Cour suprême du Canada — rejetée</w:t>
            </w: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Le 30 avril 2019</w:t>
            </w:r>
          </w:p>
          <w:p w:rsidR="008125F7" w:rsidRPr="00EE376B" w:rsidRDefault="008125F7" w:rsidP="00E80134">
            <w:pPr>
              <w:jc w:val="both"/>
              <w:rPr>
                <w:sz w:val="20"/>
                <w:lang w:val="fr-CA"/>
              </w:rPr>
            </w:pPr>
            <w:r w:rsidRPr="00EE376B">
              <w:rPr>
                <w:sz w:val="20"/>
                <w:lang w:val="fr-CA"/>
              </w:rPr>
              <w:t>Cour d’appel du Québec (Montréal)</w:t>
            </w:r>
          </w:p>
          <w:p w:rsidR="008125F7" w:rsidRPr="00EE376B" w:rsidRDefault="008125F7" w:rsidP="00E80134">
            <w:pPr>
              <w:jc w:val="both"/>
              <w:rPr>
                <w:sz w:val="20"/>
                <w:lang w:val="fr-CA"/>
              </w:rPr>
            </w:pPr>
            <w:r w:rsidRPr="00EE376B">
              <w:rPr>
                <w:sz w:val="20"/>
                <w:lang w:val="fr-CA"/>
              </w:rPr>
              <w:t>(les juges Kasirer, Rancourt et Hamilton)</w:t>
            </w:r>
          </w:p>
          <w:p w:rsidR="008125F7" w:rsidRPr="00EE376B" w:rsidRDefault="008125F7" w:rsidP="00E80134">
            <w:pPr>
              <w:jc w:val="both"/>
              <w:rPr>
                <w:sz w:val="20"/>
              </w:rPr>
            </w:pPr>
            <w:hyperlink r:id="rId82" w:history="1">
              <w:r w:rsidRPr="00EE376B">
                <w:rPr>
                  <w:rStyle w:val="Hyperlink"/>
                  <w:sz w:val="20"/>
                </w:rPr>
                <w:t>2019 QCCA 779</w:t>
              </w:r>
            </w:hyperlink>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lang w:val="fr-CA"/>
              </w:rPr>
            </w:pPr>
            <w:r w:rsidRPr="00EE376B">
              <w:rPr>
                <w:sz w:val="20"/>
                <w:lang w:val="fr-CA"/>
              </w:rPr>
              <w:t>Requête de M. Paquette et de Mme. Tardif en révision judiciaire — rejetée</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Le 30 mai 2019</w:t>
            </w:r>
          </w:p>
          <w:p w:rsidR="008125F7" w:rsidRPr="00EE376B" w:rsidRDefault="008125F7" w:rsidP="00E80134">
            <w:pPr>
              <w:jc w:val="both"/>
              <w:rPr>
                <w:sz w:val="20"/>
                <w:lang w:val="fr-CA"/>
              </w:rPr>
            </w:pPr>
            <w:r w:rsidRPr="00EE376B">
              <w:rPr>
                <w:sz w:val="20"/>
                <w:lang w:val="fr-CA"/>
              </w:rPr>
              <w:t>Cour suprême du Canada</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Troisième demande d’autorisation d’appel devant la Cour suprême du Canada, déposée par M. Paquette et Mme. Tardif</w:t>
            </w:r>
          </w:p>
        </w:tc>
      </w:tr>
    </w:tbl>
    <w:p w:rsidR="008125F7" w:rsidRPr="00EE376B" w:rsidRDefault="008125F7" w:rsidP="00E80134">
      <w:pPr>
        <w:jc w:val="both"/>
        <w:rPr>
          <w:sz w:val="20"/>
          <w:lang w:val="fr-CA"/>
        </w:rPr>
      </w:pPr>
    </w:p>
    <w:p w:rsidR="006066E2" w:rsidRPr="00EE376B" w:rsidRDefault="006066E2" w:rsidP="00E80134">
      <w:pPr>
        <w:jc w:val="both"/>
        <w:rPr>
          <w:sz w:val="20"/>
          <w:lang w:val="fr-CA"/>
        </w:rPr>
      </w:pPr>
      <w:r w:rsidRPr="00EE376B">
        <w:rPr>
          <w:sz w:val="20"/>
        </w:rPr>
        <w:pict>
          <v:rect id="_x0000_i1053" style="width:2in;height:1pt" o:hrpct="0" o:hralign="center" o:hrstd="t" o:hrnoshade="t" o:hr="t" fillcolor="black [3213]" stroked="f"/>
        </w:pict>
      </w:r>
    </w:p>
    <w:p w:rsidR="008125F7" w:rsidRPr="00EE376B" w:rsidRDefault="008125F7"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rPr>
            </w:pPr>
            <w:r w:rsidRPr="00EE376B">
              <w:rPr>
                <w:rStyle w:val="SCCFileNumberChar"/>
                <w:sz w:val="20"/>
                <w:szCs w:val="20"/>
              </w:rPr>
              <w:t>38983</w:t>
            </w:r>
          </w:p>
        </w:tc>
        <w:tc>
          <w:tcPr>
            <w:tcW w:w="4457" w:type="pct"/>
            <w:gridSpan w:val="3"/>
          </w:tcPr>
          <w:p w:rsidR="008125F7" w:rsidRPr="00EE376B" w:rsidRDefault="008125F7" w:rsidP="00E80134">
            <w:pPr>
              <w:pStyle w:val="SCCLsocParty"/>
              <w:jc w:val="both"/>
              <w:rPr>
                <w:b/>
                <w:sz w:val="20"/>
                <w:szCs w:val="20"/>
                <w:lang w:val="en-US"/>
              </w:rPr>
            </w:pPr>
            <w:r w:rsidRPr="00EE376B">
              <w:rPr>
                <w:b/>
                <w:sz w:val="20"/>
                <w:szCs w:val="20"/>
                <w:lang w:val="en-US"/>
              </w:rPr>
              <w:t>J.A.L. v. Her Majesty the Queen</w:t>
            </w:r>
          </w:p>
          <w:p w:rsidR="008125F7" w:rsidRPr="00EE376B" w:rsidRDefault="008125F7" w:rsidP="00E80134">
            <w:pPr>
              <w:jc w:val="both"/>
              <w:rPr>
                <w:sz w:val="20"/>
              </w:rPr>
            </w:pPr>
            <w:r w:rsidRPr="00EE376B">
              <w:rPr>
                <w:sz w:val="20"/>
              </w:rPr>
              <w:t>(Alta.) (Criminal) (By Leave)</w:t>
            </w:r>
          </w:p>
        </w:tc>
      </w:tr>
      <w:tr w:rsidR="008125F7" w:rsidRPr="00EE376B" w:rsidTr="008125F7">
        <w:tc>
          <w:tcPr>
            <w:tcW w:w="5000" w:type="pct"/>
            <w:gridSpan w:val="4"/>
          </w:tcPr>
          <w:p w:rsidR="008125F7" w:rsidRPr="00EE376B" w:rsidRDefault="008125F7" w:rsidP="00E80134">
            <w:pPr>
              <w:pStyle w:val="SCCBanSummary"/>
              <w:rPr>
                <w:sz w:val="20"/>
                <w:szCs w:val="20"/>
              </w:rPr>
            </w:pPr>
            <w:r w:rsidRPr="00EE376B">
              <w:rPr>
                <w:sz w:val="20"/>
                <w:szCs w:val="20"/>
              </w:rPr>
              <w:t>(Publication ban in case)</w:t>
            </w:r>
          </w:p>
          <w:p w:rsidR="008125F7" w:rsidRPr="00EE376B" w:rsidRDefault="008125F7" w:rsidP="00E80134">
            <w:pPr>
              <w:jc w:val="both"/>
              <w:rPr>
                <w:sz w:val="20"/>
              </w:rPr>
            </w:pPr>
          </w:p>
          <w:p w:rsidR="008125F7" w:rsidRPr="00EE376B" w:rsidRDefault="008125F7" w:rsidP="00E80134">
            <w:pPr>
              <w:jc w:val="both"/>
              <w:rPr>
                <w:sz w:val="20"/>
              </w:rPr>
            </w:pPr>
            <w:r w:rsidRPr="00EE376B">
              <w:rPr>
                <w:i/>
                <w:sz w:val="20"/>
              </w:rPr>
              <w:t>Charter of Rights and Freedoms</w:t>
            </w:r>
            <w:r w:rsidRPr="00EE376B">
              <w:rPr>
                <w:sz w:val="20"/>
              </w:rPr>
              <w:t xml:space="preserve"> — Right to be tried within a reasonable time — How to assess delay after appellate court orders a new trial — Deference owed to a trial judge’s assessment of institutional delay — Whether Crown may advance a different legal position in a criminal appeal than advanced in the court below — How to assess delay between conviction and sentencing?</w:t>
            </w:r>
          </w:p>
        </w:tc>
      </w:tr>
      <w:tr w:rsidR="008125F7" w:rsidRPr="00EE376B" w:rsidTr="008125F7">
        <w:tc>
          <w:tcPr>
            <w:tcW w:w="5000" w:type="pct"/>
            <w:gridSpan w:val="4"/>
          </w:tcPr>
          <w:p w:rsidR="008125F7" w:rsidRPr="00EE376B" w:rsidRDefault="008125F7" w:rsidP="00E80134">
            <w:pPr>
              <w:jc w:val="both"/>
              <w:rPr>
                <w:sz w:val="20"/>
              </w:rPr>
            </w:pPr>
          </w:p>
        </w:tc>
      </w:tr>
      <w:tr w:rsidR="008125F7" w:rsidRPr="00EE376B" w:rsidTr="008125F7">
        <w:tc>
          <w:tcPr>
            <w:tcW w:w="5000" w:type="pct"/>
            <w:gridSpan w:val="4"/>
          </w:tcPr>
          <w:p w:rsidR="008125F7" w:rsidRPr="00EE376B" w:rsidRDefault="008125F7" w:rsidP="00E80134">
            <w:pPr>
              <w:pStyle w:val="felskynumbering12"/>
              <w:spacing w:before="0" w:beforeAutospacing="0" w:after="0" w:afterAutospacing="0"/>
              <w:jc w:val="both"/>
              <w:rPr>
                <w:sz w:val="20"/>
                <w:szCs w:val="20"/>
              </w:rPr>
            </w:pPr>
            <w:r w:rsidRPr="00EE376B">
              <w:rPr>
                <w:sz w:val="20"/>
                <w:szCs w:val="20"/>
              </w:rPr>
              <w:t xml:space="preserve">On December 9, 2012, J.A.L. was charged with a count of sexual assault. A jury trial ended with a conviction. The conviction was quashed on appeal and a new trial was ordered. The scheduled dates for the new trial by jury were April 23 to 27, 2018. J.A.L. applied for a stay of proceedings, arguing unreasonable delay in the new trial proceedings breached his right to be tried within a reasonable time guaranteed by s. 11(b) of the </w:t>
            </w:r>
            <w:r w:rsidRPr="00EE376B">
              <w:rPr>
                <w:i/>
                <w:sz w:val="20"/>
                <w:szCs w:val="20"/>
              </w:rPr>
              <w:t>Canadian Charter of Rights and Freedoms</w:t>
            </w:r>
            <w:r w:rsidRPr="00EE376B">
              <w:rPr>
                <w:sz w:val="20"/>
                <w:szCs w:val="20"/>
              </w:rPr>
              <w:t>. The motions judge applied a 12</w:t>
            </w:r>
            <w:r w:rsidRPr="00EE376B">
              <w:rPr>
                <w:sz w:val="20"/>
                <w:szCs w:val="20"/>
              </w:rPr>
              <w:noBreakHyphen/>
              <w:t>month presumptive ceiling for retrial proceedings, where no Provincial Court time is required, beginning from the date on which the Court of Appeal ordered a new trial. In this case, the new trial was scheduled to end 28 days over that 12</w:t>
            </w:r>
            <w:r w:rsidRPr="00EE376B">
              <w:rPr>
                <w:sz w:val="20"/>
                <w:szCs w:val="20"/>
              </w:rPr>
              <w:noBreakHyphen/>
              <w:t xml:space="preserve">month ceiling therefore delay was presumptively </w:t>
            </w:r>
            <w:r w:rsidRPr="00EE376B">
              <w:rPr>
                <w:sz w:val="20"/>
                <w:szCs w:val="20"/>
                <w:lang w:val="en"/>
              </w:rPr>
              <w:t xml:space="preserve">unreasonable unless justified by Crown counsel. The motions judge held Crown counsel failed to justify the delay. He concluded that the delay breached s. 11(b) of the </w:t>
            </w:r>
            <w:r w:rsidRPr="00EE376B">
              <w:rPr>
                <w:i/>
                <w:sz w:val="20"/>
                <w:szCs w:val="20"/>
                <w:lang w:val="en"/>
              </w:rPr>
              <w:t xml:space="preserve">Charter </w:t>
            </w:r>
            <w:r w:rsidRPr="00EE376B">
              <w:rPr>
                <w:sz w:val="20"/>
                <w:szCs w:val="20"/>
                <w:lang w:val="en"/>
              </w:rPr>
              <w:t>and granted a stay of p</w:t>
            </w:r>
            <w:r w:rsidRPr="00EE376B">
              <w:rPr>
                <w:sz w:val="20"/>
                <w:szCs w:val="20"/>
              </w:rPr>
              <w:t xml:space="preserve">roceedings. </w:t>
            </w:r>
            <w:proofErr w:type="spellStart"/>
            <w:r w:rsidRPr="00EE376B">
              <w:rPr>
                <w:sz w:val="20"/>
                <w:szCs w:val="20"/>
              </w:rPr>
              <w:t>T</w:t>
            </w:r>
            <w:r w:rsidRPr="00EE376B">
              <w:rPr>
                <w:sz w:val="20"/>
                <w:szCs w:val="20"/>
                <w:lang w:val="en"/>
              </w:rPr>
              <w:t>he</w:t>
            </w:r>
            <w:proofErr w:type="spellEnd"/>
            <w:r w:rsidRPr="00EE376B">
              <w:rPr>
                <w:sz w:val="20"/>
                <w:szCs w:val="20"/>
                <w:lang w:val="en"/>
              </w:rPr>
              <w:t xml:space="preserve"> Court of Appeal allowed an appeal.</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April 12, 2018</w:t>
            </w:r>
          </w:p>
          <w:p w:rsidR="008125F7" w:rsidRPr="00EE376B" w:rsidRDefault="008125F7" w:rsidP="00E80134">
            <w:pPr>
              <w:jc w:val="both"/>
              <w:rPr>
                <w:sz w:val="20"/>
              </w:rPr>
            </w:pPr>
            <w:r w:rsidRPr="00EE376B">
              <w:rPr>
                <w:sz w:val="20"/>
              </w:rPr>
              <w:t>Court of Queen’s Bench of Alberta</w:t>
            </w:r>
          </w:p>
          <w:p w:rsidR="008125F7" w:rsidRPr="00EE376B" w:rsidRDefault="008125F7" w:rsidP="00E80134">
            <w:pPr>
              <w:jc w:val="both"/>
              <w:rPr>
                <w:sz w:val="20"/>
              </w:rPr>
            </w:pPr>
            <w:r w:rsidRPr="00EE376B">
              <w:rPr>
                <w:sz w:val="20"/>
              </w:rPr>
              <w:t>(Hopkins J.)</w:t>
            </w:r>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Stay of proceedings on charge of sexual assault</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October 31, 2019</w:t>
            </w:r>
          </w:p>
          <w:p w:rsidR="008125F7" w:rsidRPr="00EE376B" w:rsidRDefault="008125F7" w:rsidP="00E80134">
            <w:pPr>
              <w:jc w:val="both"/>
              <w:rPr>
                <w:sz w:val="20"/>
              </w:rPr>
            </w:pPr>
            <w:r w:rsidRPr="00EE376B">
              <w:rPr>
                <w:sz w:val="20"/>
              </w:rPr>
              <w:t>Court of Appeal of Alberta (Edmonton)</w:t>
            </w:r>
          </w:p>
          <w:p w:rsidR="008125F7" w:rsidRPr="00EE376B" w:rsidRDefault="008125F7" w:rsidP="00E80134">
            <w:pPr>
              <w:jc w:val="both"/>
              <w:rPr>
                <w:sz w:val="20"/>
              </w:rPr>
            </w:pPr>
            <w:r w:rsidRPr="00EE376B">
              <w:rPr>
                <w:sz w:val="20"/>
              </w:rPr>
              <w:t>(</w:t>
            </w:r>
            <w:proofErr w:type="spellStart"/>
            <w:r w:rsidRPr="00EE376B">
              <w:rPr>
                <w:sz w:val="20"/>
              </w:rPr>
              <w:t>O'Ferrall</w:t>
            </w:r>
            <w:proofErr w:type="spellEnd"/>
            <w:r w:rsidRPr="00EE376B">
              <w:rPr>
                <w:sz w:val="20"/>
              </w:rPr>
              <w:t xml:space="preserve">, </w:t>
            </w:r>
            <w:proofErr w:type="spellStart"/>
            <w:r w:rsidRPr="00EE376B">
              <w:rPr>
                <w:sz w:val="20"/>
              </w:rPr>
              <w:t>Crighton</w:t>
            </w:r>
            <w:proofErr w:type="spellEnd"/>
            <w:r w:rsidRPr="00EE376B">
              <w:rPr>
                <w:sz w:val="20"/>
              </w:rPr>
              <w:t xml:space="preserve">, </w:t>
            </w:r>
            <w:proofErr w:type="spellStart"/>
            <w:r w:rsidRPr="00EE376B">
              <w:rPr>
                <w:sz w:val="20"/>
              </w:rPr>
              <w:t>Strekaf</w:t>
            </w:r>
            <w:proofErr w:type="spellEnd"/>
            <w:r w:rsidRPr="00EE376B">
              <w:rPr>
                <w:sz w:val="20"/>
              </w:rPr>
              <w:t xml:space="preserve"> JJ.A.)</w:t>
            </w:r>
          </w:p>
          <w:p w:rsidR="008125F7" w:rsidRPr="00EE376B" w:rsidRDefault="008125F7" w:rsidP="00E80134">
            <w:pPr>
              <w:jc w:val="both"/>
              <w:rPr>
                <w:sz w:val="20"/>
              </w:rPr>
            </w:pPr>
            <w:hyperlink r:id="rId83" w:history="1">
              <w:r w:rsidRPr="00EE376B">
                <w:rPr>
                  <w:rStyle w:val="Hyperlink"/>
                  <w:sz w:val="20"/>
                </w:rPr>
                <w:t>2019 ABCA 415</w:t>
              </w:r>
            </w:hyperlink>
            <w:r w:rsidRPr="00EE376B">
              <w:rPr>
                <w:sz w:val="20"/>
              </w:rPr>
              <w:t>; 1803</w:t>
            </w:r>
            <w:r w:rsidRPr="00EE376B">
              <w:rPr>
                <w:sz w:val="20"/>
              </w:rPr>
              <w:noBreakHyphen/>
              <w:t>0130A</w:t>
            </w:r>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Appeal allowed</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December 20, 2019</w:t>
            </w:r>
          </w:p>
          <w:p w:rsidR="008125F7" w:rsidRPr="00EE376B" w:rsidRDefault="008125F7" w:rsidP="00E80134">
            <w:pPr>
              <w:jc w:val="both"/>
              <w:rPr>
                <w:sz w:val="20"/>
              </w:rPr>
            </w:pPr>
            <w:r w:rsidRPr="00EE376B">
              <w:rPr>
                <w:sz w:val="20"/>
              </w:rPr>
              <w:t>Supreme Court of Canada</w:t>
            </w: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Application for leave to appeal filed</w:t>
            </w:r>
          </w:p>
          <w:p w:rsidR="008125F7" w:rsidRPr="00EE376B" w:rsidRDefault="008125F7" w:rsidP="00E80134">
            <w:pPr>
              <w:jc w:val="both"/>
              <w:rPr>
                <w:sz w:val="20"/>
              </w:rPr>
            </w:pPr>
          </w:p>
        </w:tc>
      </w:tr>
    </w:tbl>
    <w:p w:rsidR="008125F7" w:rsidRPr="00EE376B" w:rsidRDefault="008125F7" w:rsidP="00E80134">
      <w:pPr>
        <w:jc w:val="both"/>
        <w:rPr>
          <w:sz w:val="20"/>
        </w:rPr>
      </w:pPr>
    </w:p>
    <w:p w:rsidR="006066E2" w:rsidRPr="00EE376B" w:rsidRDefault="006066E2" w:rsidP="00E80134">
      <w:pPr>
        <w:jc w:val="both"/>
        <w:rPr>
          <w:sz w:val="20"/>
        </w:rPr>
      </w:pPr>
      <w:r w:rsidRPr="00EE376B">
        <w:rPr>
          <w:sz w:val="20"/>
        </w:rPr>
        <w:pict>
          <v:rect id="_x0000_i1054" style="width:2in;height:1pt" o:hrpct="0" o:hralign="center" o:hrstd="t" o:hrnoshade="t" o:hr="t" fillcolor="black [3213]" stroked="f"/>
        </w:pict>
      </w:r>
    </w:p>
    <w:p w:rsidR="006066E2" w:rsidRPr="00EE376B" w:rsidRDefault="006066E2" w:rsidP="00E801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lang w:val="fr-CA"/>
              </w:rPr>
            </w:pPr>
            <w:r w:rsidRPr="00EE376B">
              <w:rPr>
                <w:rStyle w:val="SCCFileNumberChar"/>
                <w:sz w:val="20"/>
                <w:szCs w:val="20"/>
                <w:lang w:val="fr-CA"/>
              </w:rPr>
              <w:t>38983</w:t>
            </w:r>
          </w:p>
        </w:tc>
        <w:tc>
          <w:tcPr>
            <w:tcW w:w="4457" w:type="pct"/>
            <w:gridSpan w:val="3"/>
          </w:tcPr>
          <w:p w:rsidR="008125F7" w:rsidRPr="00EE376B" w:rsidRDefault="008125F7" w:rsidP="00E80134">
            <w:pPr>
              <w:pStyle w:val="SCCLsocParty"/>
              <w:jc w:val="both"/>
              <w:rPr>
                <w:b/>
                <w:sz w:val="20"/>
                <w:szCs w:val="20"/>
              </w:rPr>
            </w:pPr>
            <w:r w:rsidRPr="00EE376B">
              <w:rPr>
                <w:b/>
                <w:sz w:val="20"/>
                <w:szCs w:val="20"/>
              </w:rPr>
              <w:t>J.A.L. c. Sa Majesté la Reine</w:t>
            </w:r>
          </w:p>
          <w:p w:rsidR="008125F7" w:rsidRPr="00EE376B" w:rsidRDefault="008125F7" w:rsidP="00E80134">
            <w:pPr>
              <w:jc w:val="both"/>
              <w:rPr>
                <w:sz w:val="20"/>
                <w:lang w:val="fr-CA"/>
              </w:rPr>
            </w:pPr>
            <w:r w:rsidRPr="00EE376B">
              <w:rPr>
                <w:sz w:val="20"/>
                <w:lang w:val="fr-CA"/>
              </w:rPr>
              <w:t>(Alb.) (Criminelle) (Autorisation)</w:t>
            </w:r>
          </w:p>
        </w:tc>
      </w:tr>
      <w:tr w:rsidR="008125F7" w:rsidRPr="00EE376B" w:rsidTr="008125F7">
        <w:tc>
          <w:tcPr>
            <w:tcW w:w="5000" w:type="pct"/>
            <w:gridSpan w:val="4"/>
          </w:tcPr>
          <w:p w:rsidR="008125F7" w:rsidRPr="00EE376B" w:rsidRDefault="008125F7" w:rsidP="00E80134">
            <w:pPr>
              <w:pStyle w:val="SCCBanSummary"/>
              <w:rPr>
                <w:sz w:val="20"/>
                <w:szCs w:val="20"/>
                <w:lang w:val="fr-CA"/>
              </w:rPr>
            </w:pPr>
            <w:r w:rsidRPr="00EE376B">
              <w:rPr>
                <w:sz w:val="20"/>
                <w:szCs w:val="20"/>
                <w:lang w:val="fr-CA"/>
              </w:rPr>
              <w:t>(Ordonnance de non</w:t>
            </w:r>
            <w:r w:rsidRPr="00EE376B">
              <w:rPr>
                <w:sz w:val="20"/>
                <w:szCs w:val="20"/>
                <w:lang w:val="fr-CA"/>
              </w:rPr>
              <w:noBreakHyphen/>
              <w:t>publication dans le dossier)</w:t>
            </w:r>
          </w:p>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i/>
                <w:sz w:val="20"/>
                <w:lang w:val="fr-CA"/>
              </w:rPr>
              <w:t>Charte des droits et libertés</w:t>
            </w:r>
            <w:r w:rsidRPr="00EE376B">
              <w:rPr>
                <w:sz w:val="20"/>
                <w:lang w:val="fr-CA"/>
              </w:rPr>
              <w:t xml:space="preserve"> — Procès dans un délai raisonnable — Comment évaluer le délai après que la juridiction d’appel a ordonné la tenue d’un nouveau procès — Déférence dont il faut faire preuve dans l’évaluation par le juge de première instance du délai institutionnel — Le ministère public peut</w:t>
            </w:r>
            <w:r w:rsidRPr="00EE376B">
              <w:rPr>
                <w:sz w:val="20"/>
                <w:lang w:val="fr-CA"/>
              </w:rPr>
              <w:noBreakHyphen/>
              <w:t>il faire valoir une thèse juridique différente dans un appel au criminel que celle qu’il avait fait valoir en première instance? — Comment évaluer le délai entre la déclaration de culpabilité et la détermination de la peine?</w:t>
            </w:r>
          </w:p>
        </w:tc>
      </w:tr>
      <w:tr w:rsidR="008125F7" w:rsidRPr="00EE376B" w:rsidTr="008125F7">
        <w:tc>
          <w:tcPr>
            <w:tcW w:w="5000" w:type="pct"/>
            <w:gridSpan w:val="4"/>
          </w:tcPr>
          <w:p w:rsidR="008125F7" w:rsidRPr="00EE376B" w:rsidRDefault="008125F7" w:rsidP="00E80134">
            <w:pPr>
              <w:jc w:val="both"/>
              <w:rPr>
                <w:sz w:val="20"/>
                <w:lang w:val="fr-CA"/>
              </w:rPr>
            </w:pPr>
          </w:p>
        </w:tc>
      </w:tr>
      <w:tr w:rsidR="008125F7" w:rsidRPr="00EE376B" w:rsidTr="008125F7">
        <w:tc>
          <w:tcPr>
            <w:tcW w:w="5000" w:type="pct"/>
            <w:gridSpan w:val="4"/>
          </w:tcPr>
          <w:p w:rsidR="008125F7" w:rsidRPr="00EE376B" w:rsidRDefault="008125F7" w:rsidP="00E80134">
            <w:pPr>
              <w:pStyle w:val="felskynumbering12"/>
              <w:spacing w:before="0" w:beforeAutospacing="0" w:after="0" w:afterAutospacing="0"/>
              <w:jc w:val="both"/>
              <w:rPr>
                <w:sz w:val="20"/>
                <w:szCs w:val="20"/>
                <w:lang w:val="fr-CA"/>
              </w:rPr>
            </w:pPr>
            <w:r w:rsidRPr="00EE376B">
              <w:rPr>
                <w:sz w:val="20"/>
                <w:szCs w:val="20"/>
                <w:lang w:val="fr-CA"/>
              </w:rPr>
              <w:t xml:space="preserve">Le 9 décembre 2012, J.A.L. a été accusé d’un chef d’agression sexuelle. Un procès devant jury s’est soldé par une déclaration de culpabilité. La déclaration de culpabilité a été annulée et la tenue d’un nouveau procès a été ordonnée. Les dates fixées pour le nouveau procès devant jury étaient du 23 au 27 avril 2018. J.A.L. a demandé l’arrêt des procédures, plaidant que le délai déraisonnable du nouveau procès portait atteinte au droit d’être jugé dans un délai raisonnable que lui garantit l’al. 11b) de la </w:t>
            </w:r>
            <w:r w:rsidRPr="00EE376B">
              <w:rPr>
                <w:i/>
                <w:sz w:val="20"/>
                <w:szCs w:val="20"/>
                <w:lang w:val="fr-CA"/>
              </w:rPr>
              <w:t>Charte canadienne des droits et libertés</w:t>
            </w:r>
            <w:r w:rsidRPr="00EE376B">
              <w:rPr>
                <w:sz w:val="20"/>
                <w:szCs w:val="20"/>
                <w:lang w:val="fr-CA"/>
              </w:rPr>
              <w:t xml:space="preserve">. Le juge des requêtes a appliqué un plafond présumé de douze mois pour le nouveau procès, lorsqu’aucun délai devant la Cour provinciale n’est nécessaire, à compter de la date à laquelle la Cour d’appel a ordonné la tenue d’un nouveau procès. En l’espèce, on prévoyait que la fin du nouveau procès allait dépasser de 28 jours le plafond de douze mois, si bien que le délai était présumé déraisonnable à moins de justification par l’avocat de la Couronne. Le juge des requêtes a statué que l’avocat de la Couronne n’avait pas justifié le délai. Il a conclu que le délai violait l’al. 11b) de la </w:t>
            </w:r>
            <w:r w:rsidRPr="00EE376B">
              <w:rPr>
                <w:i/>
                <w:sz w:val="20"/>
                <w:szCs w:val="20"/>
                <w:lang w:val="fr-CA"/>
              </w:rPr>
              <w:t xml:space="preserve">Charte </w:t>
            </w:r>
            <w:r w:rsidRPr="00EE376B">
              <w:rPr>
                <w:sz w:val="20"/>
                <w:szCs w:val="20"/>
                <w:lang w:val="fr-CA"/>
              </w:rPr>
              <w:t>et a prononcé l’arrêt des procédures. La Cour d’appel a accueilli l’appel.</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12 avril 2018</w:t>
            </w:r>
          </w:p>
          <w:p w:rsidR="008125F7" w:rsidRPr="00EE376B" w:rsidRDefault="008125F7" w:rsidP="00E80134">
            <w:pPr>
              <w:jc w:val="both"/>
              <w:rPr>
                <w:sz w:val="20"/>
                <w:lang w:val="fr-CA"/>
              </w:rPr>
            </w:pPr>
            <w:r w:rsidRPr="00EE376B">
              <w:rPr>
                <w:sz w:val="20"/>
                <w:lang w:val="fr-CA"/>
              </w:rPr>
              <w:t>Cour du Banc de la Reine de l’Alberta</w:t>
            </w:r>
          </w:p>
          <w:p w:rsidR="008125F7" w:rsidRPr="00EE376B" w:rsidRDefault="008125F7" w:rsidP="00E80134">
            <w:pPr>
              <w:jc w:val="both"/>
              <w:rPr>
                <w:sz w:val="20"/>
                <w:lang w:val="fr-CA"/>
              </w:rPr>
            </w:pPr>
            <w:r w:rsidRPr="00EE376B">
              <w:rPr>
                <w:sz w:val="20"/>
                <w:lang w:val="fr-CA"/>
              </w:rPr>
              <w:t>(Juge Hopkins)</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Arrêt des procédures relativement à une accusation d’agression sexuelle</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31 octobre 2019</w:t>
            </w:r>
          </w:p>
          <w:p w:rsidR="008125F7" w:rsidRPr="00EE376B" w:rsidRDefault="008125F7" w:rsidP="00E80134">
            <w:pPr>
              <w:jc w:val="both"/>
              <w:rPr>
                <w:sz w:val="20"/>
                <w:lang w:val="fr-CA"/>
              </w:rPr>
            </w:pPr>
            <w:r w:rsidRPr="00EE376B">
              <w:rPr>
                <w:sz w:val="20"/>
                <w:lang w:val="fr-CA"/>
              </w:rPr>
              <w:t>Cour d’appel de l’Alberta (Edmonton)</w:t>
            </w:r>
          </w:p>
          <w:p w:rsidR="008125F7" w:rsidRPr="00EE376B" w:rsidRDefault="008125F7" w:rsidP="00E80134">
            <w:pPr>
              <w:jc w:val="both"/>
              <w:rPr>
                <w:sz w:val="20"/>
                <w:lang w:val="fr-CA"/>
              </w:rPr>
            </w:pPr>
            <w:r w:rsidRPr="00EE376B">
              <w:rPr>
                <w:sz w:val="20"/>
                <w:lang w:val="fr-CA"/>
              </w:rPr>
              <w:t>(Juges O'Ferrall, Crighton et Strekaf)</w:t>
            </w:r>
          </w:p>
          <w:p w:rsidR="008125F7" w:rsidRPr="00EE376B" w:rsidRDefault="008125F7" w:rsidP="00E80134">
            <w:pPr>
              <w:jc w:val="both"/>
              <w:rPr>
                <w:sz w:val="20"/>
                <w:lang w:val="fr-CA"/>
              </w:rPr>
            </w:pPr>
            <w:hyperlink r:id="rId84" w:history="1">
              <w:r w:rsidRPr="00EE376B">
                <w:rPr>
                  <w:rStyle w:val="Hyperlink"/>
                  <w:sz w:val="20"/>
                  <w:lang w:val="fr-CA"/>
                </w:rPr>
                <w:t>2019 ABCA 415</w:t>
              </w:r>
            </w:hyperlink>
            <w:r w:rsidRPr="00EE376B">
              <w:rPr>
                <w:sz w:val="20"/>
                <w:lang w:val="fr-CA"/>
              </w:rPr>
              <w:t>; 1803</w:t>
            </w:r>
            <w:r w:rsidRPr="00EE376B">
              <w:rPr>
                <w:sz w:val="20"/>
                <w:lang w:val="fr-CA"/>
              </w:rPr>
              <w:noBreakHyphen/>
              <w:t>0130A</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Arrêt accueillant l’appel</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20 décembre 2019</w:t>
            </w:r>
          </w:p>
          <w:p w:rsidR="008125F7" w:rsidRPr="00EE376B" w:rsidRDefault="008125F7" w:rsidP="00E80134">
            <w:pPr>
              <w:jc w:val="both"/>
              <w:rPr>
                <w:sz w:val="20"/>
                <w:lang w:val="fr-CA"/>
              </w:rPr>
            </w:pPr>
            <w:r w:rsidRPr="00EE376B">
              <w:rPr>
                <w:sz w:val="20"/>
                <w:lang w:val="fr-CA"/>
              </w:rPr>
              <w:t>Cour suprême du Canada</w:t>
            </w: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Dépôt de la demande d’autorisation d’appel</w:t>
            </w:r>
          </w:p>
          <w:p w:rsidR="008125F7" w:rsidRPr="00EE376B" w:rsidRDefault="008125F7" w:rsidP="00E80134">
            <w:pPr>
              <w:jc w:val="both"/>
              <w:rPr>
                <w:sz w:val="20"/>
                <w:lang w:val="fr-CA"/>
              </w:rPr>
            </w:pPr>
          </w:p>
        </w:tc>
      </w:tr>
    </w:tbl>
    <w:p w:rsidR="008125F7" w:rsidRPr="00EE376B" w:rsidRDefault="008125F7" w:rsidP="00E80134">
      <w:pPr>
        <w:jc w:val="both"/>
        <w:rPr>
          <w:sz w:val="20"/>
          <w:lang w:val="fr-CA"/>
        </w:rPr>
      </w:pPr>
    </w:p>
    <w:p w:rsidR="008125F7" w:rsidRPr="00EE376B" w:rsidRDefault="006066E2" w:rsidP="00E80134">
      <w:pPr>
        <w:ind w:left="142" w:hanging="142"/>
        <w:jc w:val="both"/>
        <w:rPr>
          <w:sz w:val="20"/>
          <w:lang w:val="fr-CA"/>
        </w:rPr>
      </w:pPr>
      <w:r w:rsidRPr="00EE376B">
        <w:rPr>
          <w:sz w:val="20"/>
        </w:rPr>
        <w:pict>
          <v:rect id="_x0000_i1055" style="width:2in;height:1pt" o:hrpct="0" o:hralign="center" o:hrstd="t" o:hrnoshade="t" o:hr="t" fillcolor="black [3213]" stroked="f"/>
        </w:pict>
      </w:r>
    </w:p>
    <w:p w:rsidR="006066E2" w:rsidRPr="00EE376B" w:rsidRDefault="006066E2"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rPr>
            </w:pPr>
            <w:r w:rsidRPr="00EE376B">
              <w:rPr>
                <w:rStyle w:val="SCCFileNumberChar"/>
                <w:sz w:val="20"/>
                <w:szCs w:val="20"/>
              </w:rPr>
              <w:t>38973</w:t>
            </w:r>
          </w:p>
        </w:tc>
        <w:tc>
          <w:tcPr>
            <w:tcW w:w="4457" w:type="pct"/>
            <w:gridSpan w:val="3"/>
          </w:tcPr>
          <w:p w:rsidR="008125F7" w:rsidRPr="00EE376B" w:rsidRDefault="008125F7" w:rsidP="00E80134">
            <w:pPr>
              <w:pStyle w:val="SCCLsocParty"/>
              <w:jc w:val="both"/>
              <w:rPr>
                <w:b/>
                <w:sz w:val="20"/>
                <w:szCs w:val="20"/>
                <w:lang w:val="en-US"/>
              </w:rPr>
            </w:pPr>
            <w:r w:rsidRPr="00EE376B">
              <w:rPr>
                <w:b/>
                <w:sz w:val="20"/>
                <w:szCs w:val="20"/>
                <w:lang w:val="en-US"/>
              </w:rPr>
              <w:t>Magabi Lashury Suleiman v. Her Majesty the Queen</w:t>
            </w:r>
          </w:p>
          <w:p w:rsidR="008125F7" w:rsidRPr="00EE376B" w:rsidRDefault="008125F7" w:rsidP="006066E2">
            <w:pPr>
              <w:jc w:val="both"/>
              <w:rPr>
                <w:sz w:val="20"/>
              </w:rPr>
            </w:pPr>
            <w:r w:rsidRPr="00EE376B">
              <w:rPr>
                <w:sz w:val="20"/>
              </w:rPr>
              <w:t>(Ont.) (Criminal) (By Leave)</w:t>
            </w:r>
          </w:p>
        </w:tc>
      </w:tr>
      <w:tr w:rsidR="008125F7" w:rsidRPr="00EE376B" w:rsidTr="008125F7">
        <w:tc>
          <w:tcPr>
            <w:tcW w:w="5000" w:type="pct"/>
            <w:gridSpan w:val="4"/>
          </w:tcPr>
          <w:p w:rsidR="006066E2" w:rsidRPr="00EE376B" w:rsidRDefault="006066E2" w:rsidP="006066E2">
            <w:pPr>
              <w:pStyle w:val="SCCBanSummary"/>
              <w:rPr>
                <w:sz w:val="20"/>
                <w:szCs w:val="20"/>
              </w:rPr>
            </w:pPr>
            <w:r w:rsidRPr="00EE376B">
              <w:rPr>
                <w:sz w:val="20"/>
                <w:szCs w:val="20"/>
              </w:rPr>
              <w:t>(Publication ban in case)</w:t>
            </w:r>
          </w:p>
          <w:p w:rsidR="008125F7" w:rsidRPr="00EE376B" w:rsidRDefault="008125F7" w:rsidP="00E80134">
            <w:pPr>
              <w:jc w:val="both"/>
              <w:rPr>
                <w:sz w:val="20"/>
              </w:rPr>
            </w:pPr>
          </w:p>
          <w:p w:rsidR="008125F7" w:rsidRPr="00EE376B" w:rsidRDefault="008125F7" w:rsidP="00E80134">
            <w:pPr>
              <w:jc w:val="both"/>
              <w:rPr>
                <w:sz w:val="20"/>
              </w:rPr>
            </w:pPr>
            <w:r w:rsidRPr="00EE376B">
              <w:rPr>
                <w:sz w:val="20"/>
              </w:rPr>
              <w:t>Criminal law — Elements of offence — Offence of unlawful confinement — What is the scope of the element of physical restraint with respect to unlawful confinement when effected by non</w:t>
            </w:r>
            <w:r w:rsidRPr="00EE376B">
              <w:rPr>
                <w:sz w:val="20"/>
              </w:rPr>
              <w:noBreakHyphen/>
              <w:t>physical means?</w:t>
            </w:r>
          </w:p>
          <w:p w:rsidR="008125F7" w:rsidRPr="00EE376B" w:rsidRDefault="008125F7" w:rsidP="00E80134">
            <w:pPr>
              <w:jc w:val="both"/>
              <w:rPr>
                <w:sz w:val="20"/>
              </w:rPr>
            </w:pPr>
          </w:p>
        </w:tc>
      </w:tr>
      <w:tr w:rsidR="008125F7" w:rsidRPr="00EE376B" w:rsidTr="008125F7">
        <w:tc>
          <w:tcPr>
            <w:tcW w:w="5000" w:type="pct"/>
            <w:gridSpan w:val="4"/>
          </w:tcPr>
          <w:p w:rsidR="008125F7" w:rsidRPr="00EE376B" w:rsidRDefault="008125F7" w:rsidP="00E80134">
            <w:pPr>
              <w:jc w:val="both"/>
              <w:rPr>
                <w:sz w:val="20"/>
                <w:lang w:val="en"/>
              </w:rPr>
            </w:pPr>
            <w:r w:rsidRPr="00EE376B">
              <w:rPr>
                <w:sz w:val="20"/>
              </w:rPr>
              <w:t xml:space="preserve">The applicant was charged with 22 offences involving 7 different complainants. </w:t>
            </w:r>
            <w:r w:rsidRPr="00EE376B">
              <w:rPr>
                <w:sz w:val="20"/>
                <w:lang w:val="en"/>
              </w:rPr>
              <w:t>In his testimony, the applicant denied that his interactions and communications with the complainants occurred as alleged by each of them on each count. The applicant admitted however to being under the influence of alcohol.</w:t>
            </w:r>
          </w:p>
          <w:p w:rsidR="008125F7" w:rsidRPr="00EE376B" w:rsidRDefault="008125F7" w:rsidP="00E80134">
            <w:pPr>
              <w:jc w:val="both"/>
              <w:rPr>
                <w:sz w:val="20"/>
                <w:lang w:val="en"/>
              </w:rPr>
            </w:pPr>
          </w:p>
          <w:p w:rsidR="008125F7" w:rsidRPr="00EE376B" w:rsidRDefault="008125F7" w:rsidP="00E80134">
            <w:pPr>
              <w:jc w:val="both"/>
              <w:rPr>
                <w:sz w:val="20"/>
              </w:rPr>
            </w:pPr>
            <w:r w:rsidRPr="00EE376B">
              <w:rPr>
                <w:sz w:val="20"/>
              </w:rPr>
              <w:t>After a trial by judge alone, the applicant was convicted of the following: two counts of sexual assault, three counts of unlawful confinement, one count of unlawful compelling, five counts of failure to comply, one count of interfere with lawful use, four counts of theft under $5000, one count of theft of credit card, and three counts of criminal harassment. The applicant was acquitted of one count of sexual assault, and one count of unlawful confinement. The applicant was sentenced to nine years’ imprisonment. The Court of Appeal dismissed the conviction appeal. The Court of Appeal allowed the sentence appeal in order to correct a pre</w:t>
            </w:r>
            <w:r w:rsidRPr="00EE376B">
              <w:rPr>
                <w:sz w:val="20"/>
              </w:rPr>
              <w:noBreakHyphen/>
              <w:t>sentence custody calculation error.</w:t>
            </w:r>
          </w:p>
        </w:tc>
      </w:tr>
      <w:tr w:rsidR="008125F7" w:rsidRPr="00EE376B" w:rsidTr="008125F7">
        <w:tc>
          <w:tcPr>
            <w:tcW w:w="5000" w:type="pct"/>
            <w:gridSpan w:val="4"/>
          </w:tcPr>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September 17, 2014</w:t>
            </w:r>
          </w:p>
          <w:p w:rsidR="008125F7" w:rsidRPr="00EE376B" w:rsidRDefault="008125F7" w:rsidP="00E80134">
            <w:pPr>
              <w:jc w:val="both"/>
              <w:rPr>
                <w:sz w:val="20"/>
              </w:rPr>
            </w:pPr>
            <w:r w:rsidRPr="00EE376B">
              <w:rPr>
                <w:sz w:val="20"/>
              </w:rPr>
              <w:t>Ontario Superior Court of Justice</w:t>
            </w:r>
          </w:p>
          <w:p w:rsidR="008125F7" w:rsidRPr="00EE376B" w:rsidRDefault="008125F7" w:rsidP="00E80134">
            <w:pPr>
              <w:jc w:val="both"/>
              <w:rPr>
                <w:sz w:val="20"/>
                <w:lang w:val="fr-CA"/>
              </w:rPr>
            </w:pPr>
            <w:r w:rsidRPr="00EE376B">
              <w:rPr>
                <w:sz w:val="20"/>
                <w:lang w:val="fr-CA"/>
              </w:rPr>
              <w:t>(Linhares de Sousa J.)</w:t>
            </w:r>
          </w:p>
          <w:p w:rsidR="008125F7" w:rsidRPr="00EE376B" w:rsidRDefault="008125F7" w:rsidP="00E80134">
            <w:pPr>
              <w:jc w:val="both"/>
              <w:rPr>
                <w:sz w:val="20"/>
                <w:lang w:val="fr-CA"/>
              </w:rPr>
            </w:pPr>
            <w:hyperlink r:id="rId85" w:history="1">
              <w:r w:rsidRPr="00EE376B">
                <w:rPr>
                  <w:rStyle w:val="Hyperlink"/>
                  <w:sz w:val="20"/>
                  <w:lang w:val="fr-CA"/>
                </w:rPr>
                <w:t>2014 ONSC 5157</w:t>
              </w:r>
            </w:hyperlink>
          </w:p>
          <w:p w:rsidR="008125F7" w:rsidRPr="00EE376B" w:rsidRDefault="008125F7" w:rsidP="00E80134">
            <w:pPr>
              <w:jc w:val="both"/>
              <w:rPr>
                <w:sz w:val="20"/>
                <w:lang w:val="fr-CA"/>
              </w:rPr>
            </w:pP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rPr>
            </w:pPr>
            <w:r w:rsidRPr="00EE376B">
              <w:rPr>
                <w:sz w:val="20"/>
              </w:rPr>
              <w:t>Convictions entered: sexual assault, unlawful confinement, unlawful compelling, failure to comply, interfere with lawful use, theft under $5000, theft of credit card, and criminal harassment. Sentence imposed: nine years’ imprisonment</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September 9, 2016</w:t>
            </w:r>
          </w:p>
          <w:p w:rsidR="008125F7" w:rsidRPr="00EE376B" w:rsidRDefault="008125F7" w:rsidP="00E80134">
            <w:pPr>
              <w:jc w:val="both"/>
              <w:rPr>
                <w:sz w:val="20"/>
              </w:rPr>
            </w:pPr>
            <w:r w:rsidRPr="00EE376B">
              <w:rPr>
                <w:sz w:val="20"/>
              </w:rPr>
              <w:t>Court of Appeal for Ontario</w:t>
            </w:r>
          </w:p>
          <w:p w:rsidR="008125F7" w:rsidRPr="00EE376B" w:rsidRDefault="008125F7" w:rsidP="00E80134">
            <w:pPr>
              <w:jc w:val="both"/>
              <w:rPr>
                <w:sz w:val="20"/>
              </w:rPr>
            </w:pPr>
            <w:r w:rsidRPr="00EE376B">
              <w:rPr>
                <w:sz w:val="20"/>
              </w:rPr>
              <w:t>(MacPherson, Pepall, Pardu JJ.A.)</w:t>
            </w:r>
          </w:p>
          <w:p w:rsidR="008125F7" w:rsidRPr="00EE376B" w:rsidRDefault="008125F7" w:rsidP="00E80134">
            <w:pPr>
              <w:jc w:val="both"/>
              <w:rPr>
                <w:sz w:val="20"/>
              </w:rPr>
            </w:pPr>
            <w:hyperlink r:id="rId86" w:history="1">
              <w:r w:rsidRPr="00EE376B">
                <w:rPr>
                  <w:rStyle w:val="Hyperlink"/>
                  <w:sz w:val="20"/>
                </w:rPr>
                <w:t>2016 ONCA 681</w:t>
              </w:r>
            </w:hyperlink>
          </w:p>
          <w:p w:rsidR="008125F7" w:rsidRPr="00EE376B" w:rsidRDefault="008125F7" w:rsidP="00E80134">
            <w:pPr>
              <w:jc w:val="both"/>
              <w:rPr>
                <w:sz w:val="20"/>
              </w:rPr>
            </w:pPr>
            <w:r w:rsidRPr="00EE376B">
              <w:rPr>
                <w:sz w:val="20"/>
              </w:rPr>
              <w:t>C59574</w:t>
            </w:r>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E80134">
            <w:pPr>
              <w:jc w:val="both"/>
              <w:rPr>
                <w:sz w:val="20"/>
              </w:rPr>
            </w:pPr>
            <w:r w:rsidRPr="00EE376B">
              <w:rPr>
                <w:sz w:val="20"/>
              </w:rPr>
              <w:t>Conviction appeal dismissed; sentence appeal allowed</w:t>
            </w:r>
          </w:p>
          <w:p w:rsidR="008125F7" w:rsidRPr="00EE376B" w:rsidRDefault="008125F7" w:rsidP="00E80134">
            <w:pPr>
              <w:jc w:val="both"/>
              <w:rPr>
                <w:sz w:val="20"/>
              </w:rPr>
            </w:pPr>
          </w:p>
        </w:tc>
      </w:tr>
      <w:tr w:rsidR="008125F7" w:rsidRPr="00EE376B" w:rsidTr="008125F7">
        <w:tc>
          <w:tcPr>
            <w:tcW w:w="2427" w:type="pct"/>
            <w:gridSpan w:val="2"/>
          </w:tcPr>
          <w:p w:rsidR="008125F7" w:rsidRPr="00EE376B" w:rsidRDefault="008125F7" w:rsidP="00E80134">
            <w:pPr>
              <w:jc w:val="both"/>
              <w:rPr>
                <w:sz w:val="20"/>
              </w:rPr>
            </w:pPr>
            <w:r w:rsidRPr="00EE376B">
              <w:rPr>
                <w:sz w:val="20"/>
              </w:rPr>
              <w:t>December 19, 2019</w:t>
            </w:r>
          </w:p>
          <w:p w:rsidR="008125F7" w:rsidRPr="00EE376B" w:rsidRDefault="008125F7" w:rsidP="00E80134">
            <w:pPr>
              <w:jc w:val="both"/>
              <w:rPr>
                <w:sz w:val="20"/>
              </w:rPr>
            </w:pPr>
            <w:r w:rsidRPr="00EE376B">
              <w:rPr>
                <w:sz w:val="20"/>
              </w:rPr>
              <w:t>Supreme Court of Canada</w:t>
            </w:r>
          </w:p>
          <w:p w:rsidR="008125F7" w:rsidRPr="00EE376B" w:rsidRDefault="008125F7" w:rsidP="00E80134">
            <w:pPr>
              <w:jc w:val="both"/>
              <w:rPr>
                <w:sz w:val="20"/>
              </w:rPr>
            </w:pPr>
          </w:p>
          <w:p w:rsidR="008125F7" w:rsidRPr="00EE376B" w:rsidRDefault="008125F7" w:rsidP="00E80134">
            <w:pPr>
              <w:jc w:val="both"/>
              <w:rPr>
                <w:sz w:val="20"/>
              </w:rPr>
            </w:pPr>
          </w:p>
        </w:tc>
        <w:tc>
          <w:tcPr>
            <w:tcW w:w="243" w:type="pct"/>
          </w:tcPr>
          <w:p w:rsidR="008125F7" w:rsidRPr="00EE376B" w:rsidRDefault="008125F7" w:rsidP="00E80134">
            <w:pPr>
              <w:jc w:val="both"/>
              <w:rPr>
                <w:sz w:val="20"/>
              </w:rPr>
            </w:pPr>
          </w:p>
        </w:tc>
        <w:tc>
          <w:tcPr>
            <w:tcW w:w="2330" w:type="pct"/>
          </w:tcPr>
          <w:p w:rsidR="008125F7" w:rsidRPr="00EE376B" w:rsidRDefault="008125F7" w:rsidP="006066E2">
            <w:pPr>
              <w:jc w:val="both"/>
              <w:rPr>
                <w:sz w:val="20"/>
              </w:rPr>
            </w:pPr>
            <w:r w:rsidRPr="00EE376B">
              <w:rPr>
                <w:sz w:val="20"/>
              </w:rPr>
              <w:t>Motion for an extension of time to serve and file the application for leave to appeal and application for leave to appeal filed</w:t>
            </w:r>
          </w:p>
        </w:tc>
      </w:tr>
    </w:tbl>
    <w:p w:rsidR="008125F7" w:rsidRPr="00EE376B" w:rsidRDefault="008125F7" w:rsidP="00E80134">
      <w:pPr>
        <w:jc w:val="both"/>
        <w:rPr>
          <w:sz w:val="20"/>
        </w:rPr>
      </w:pPr>
    </w:p>
    <w:p w:rsidR="006066E2" w:rsidRPr="00EE376B" w:rsidRDefault="006066E2" w:rsidP="00E80134">
      <w:pPr>
        <w:jc w:val="both"/>
        <w:rPr>
          <w:sz w:val="20"/>
        </w:rPr>
      </w:pPr>
      <w:r w:rsidRPr="00EE376B">
        <w:rPr>
          <w:sz w:val="20"/>
        </w:rPr>
        <w:pict>
          <v:rect id="_x0000_i1056" style="width:2in;height:1pt" o:hrpct="0" o:hralign="center" o:hrstd="t" o:hrnoshade="t" o:hr="t" fillcolor="black [3213]" stroked="f"/>
        </w:pict>
      </w:r>
    </w:p>
    <w:p w:rsidR="006066E2" w:rsidRPr="00EE376B" w:rsidRDefault="006066E2" w:rsidP="00E801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5F7" w:rsidRPr="00EE376B" w:rsidTr="008125F7">
        <w:tc>
          <w:tcPr>
            <w:tcW w:w="543" w:type="pct"/>
          </w:tcPr>
          <w:p w:rsidR="008125F7" w:rsidRPr="00EE376B" w:rsidRDefault="008125F7" w:rsidP="00E80134">
            <w:pPr>
              <w:jc w:val="both"/>
              <w:rPr>
                <w:sz w:val="20"/>
                <w:lang w:val="fr-CA"/>
              </w:rPr>
            </w:pPr>
            <w:r w:rsidRPr="00EE376B">
              <w:rPr>
                <w:rStyle w:val="SCCFileNumberChar"/>
                <w:sz w:val="20"/>
                <w:szCs w:val="20"/>
                <w:lang w:val="fr-CA"/>
              </w:rPr>
              <w:t>38973</w:t>
            </w:r>
          </w:p>
        </w:tc>
        <w:tc>
          <w:tcPr>
            <w:tcW w:w="4457" w:type="pct"/>
            <w:gridSpan w:val="3"/>
          </w:tcPr>
          <w:p w:rsidR="008125F7" w:rsidRPr="00EE376B" w:rsidRDefault="008125F7" w:rsidP="00E80134">
            <w:pPr>
              <w:pStyle w:val="SCCLsocParty"/>
              <w:jc w:val="both"/>
              <w:rPr>
                <w:b/>
                <w:sz w:val="20"/>
                <w:szCs w:val="20"/>
              </w:rPr>
            </w:pPr>
            <w:r w:rsidRPr="00EE376B">
              <w:rPr>
                <w:b/>
                <w:sz w:val="20"/>
                <w:szCs w:val="20"/>
              </w:rPr>
              <w:t>Magabi Lashury Suleiman c. Sa Majesté la Reine</w:t>
            </w:r>
          </w:p>
          <w:p w:rsidR="008125F7" w:rsidRPr="00EE376B" w:rsidRDefault="008125F7" w:rsidP="00E80134">
            <w:pPr>
              <w:jc w:val="both"/>
              <w:rPr>
                <w:sz w:val="20"/>
                <w:lang w:val="fr-CA"/>
              </w:rPr>
            </w:pPr>
            <w:r w:rsidRPr="00EE376B">
              <w:rPr>
                <w:sz w:val="20"/>
                <w:lang w:val="fr-CA"/>
              </w:rPr>
              <w:t>(Ont.) (Criminelle) (Autorisation</w:t>
            </w:r>
            <w:r w:rsidR="006066E2" w:rsidRPr="00EE376B">
              <w:rPr>
                <w:sz w:val="20"/>
                <w:lang w:val="fr-CA"/>
              </w:rPr>
              <w:t>)</w:t>
            </w:r>
          </w:p>
        </w:tc>
      </w:tr>
      <w:tr w:rsidR="008125F7" w:rsidRPr="00EE376B" w:rsidTr="008125F7">
        <w:tc>
          <w:tcPr>
            <w:tcW w:w="5000" w:type="pct"/>
            <w:gridSpan w:val="4"/>
          </w:tcPr>
          <w:p w:rsidR="006066E2" w:rsidRPr="00EE376B" w:rsidRDefault="006066E2" w:rsidP="006066E2">
            <w:pPr>
              <w:pStyle w:val="SCCBanSummary"/>
              <w:rPr>
                <w:sz w:val="20"/>
                <w:szCs w:val="20"/>
                <w:lang w:val="fr-CA"/>
              </w:rPr>
            </w:pPr>
            <w:r w:rsidRPr="00EE376B">
              <w:rPr>
                <w:sz w:val="20"/>
                <w:szCs w:val="20"/>
                <w:lang w:val="fr-CA"/>
              </w:rPr>
              <w:t>(Ordonnance de non</w:t>
            </w:r>
            <w:r w:rsidRPr="00EE376B">
              <w:rPr>
                <w:sz w:val="20"/>
                <w:szCs w:val="20"/>
                <w:lang w:val="fr-CA"/>
              </w:rPr>
              <w:noBreakHyphen/>
              <w:t>publication dans le dossier)</w:t>
            </w:r>
          </w:p>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Droit criminel — Éléments de l’infraction — Infraction de séquestration — Quelle est la portée de l’élément de contrainte physique en ce qui concerne la séquestration lorsque celle</w:t>
            </w:r>
            <w:r w:rsidRPr="00EE376B">
              <w:rPr>
                <w:sz w:val="20"/>
                <w:lang w:val="fr-CA"/>
              </w:rPr>
              <w:noBreakHyphen/>
              <w:t>ci est effectuée par des moyens non physiques?</w:t>
            </w:r>
          </w:p>
          <w:p w:rsidR="008125F7" w:rsidRPr="00EE376B" w:rsidRDefault="008125F7" w:rsidP="00E80134">
            <w:pPr>
              <w:jc w:val="both"/>
              <w:rPr>
                <w:sz w:val="20"/>
                <w:lang w:val="fr-CA"/>
              </w:rPr>
            </w:pPr>
          </w:p>
        </w:tc>
      </w:tr>
      <w:tr w:rsidR="008125F7" w:rsidRPr="00EE376B" w:rsidTr="008125F7">
        <w:tc>
          <w:tcPr>
            <w:tcW w:w="5000" w:type="pct"/>
            <w:gridSpan w:val="4"/>
          </w:tcPr>
          <w:p w:rsidR="008125F7" w:rsidRPr="00EE376B" w:rsidRDefault="008125F7" w:rsidP="00E80134">
            <w:pPr>
              <w:jc w:val="both"/>
              <w:rPr>
                <w:sz w:val="20"/>
                <w:lang w:val="fr-CA"/>
              </w:rPr>
            </w:pPr>
            <w:r w:rsidRPr="00EE376B">
              <w:rPr>
                <w:sz w:val="20"/>
                <w:lang w:val="fr-CA"/>
              </w:rPr>
              <w:t>Le demandeur a été accusé de 22 infractions à l’égard de 7 plaignantes différentes. Dans son témoignage, le demandeur a nié que ses interactions et communications avec les plaignantes se sont produites comme l’a allégué chacune d’elles relativement à chaque chef d’accusation. Toutefois, le demandeur a avoué avoir eu les facultés altérées par l’alcool.</w:t>
            </w:r>
          </w:p>
          <w:p w:rsidR="008125F7" w:rsidRPr="00EE376B" w:rsidRDefault="008125F7" w:rsidP="00E80134">
            <w:pPr>
              <w:jc w:val="both"/>
              <w:rPr>
                <w:sz w:val="20"/>
                <w:lang w:val="fr-CA"/>
              </w:rPr>
            </w:pPr>
          </w:p>
          <w:p w:rsidR="008125F7" w:rsidRPr="00EE376B" w:rsidRDefault="008125F7" w:rsidP="00E80134">
            <w:pPr>
              <w:jc w:val="both"/>
              <w:rPr>
                <w:sz w:val="20"/>
                <w:lang w:val="fr-CA"/>
              </w:rPr>
            </w:pPr>
            <w:r w:rsidRPr="00EE376B">
              <w:rPr>
                <w:sz w:val="20"/>
                <w:lang w:val="fr-CA"/>
              </w:rPr>
              <w:t>Au terme d’un procès devant juge seule, le demandeur a été déclaré coupable des infractions suivantes : deux chefs d’agression sexuelle, trois chefs de séquestration, un chef de contrainte illégale, cinq chefs de défaut de se conformer, un chef d’entrave à l’utilisation licite, quatre chefs de vol de moins de 5000 $, un chef de vol d’une carte de crédit et trois chefs de harcèlement criminel. Le demandeur a été acquitté relativement à un chef d’agression sexuelle et à un chef de séquestration. Le demandeur a été condamné à une peine d’emprisonnement de neuf ans. La Cour d’appel a rejeté l’appel de la déclaration de culpabilité. La Cour d’appel a accueilli l’appel de la peine afin de corriger une erreur de calcul de la détention présentencielle.</w:t>
            </w:r>
          </w:p>
        </w:tc>
      </w:tr>
      <w:tr w:rsidR="008125F7" w:rsidRPr="00EE376B" w:rsidTr="008125F7">
        <w:tc>
          <w:tcPr>
            <w:tcW w:w="5000" w:type="pct"/>
            <w:gridSpan w:val="4"/>
          </w:tcPr>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17 septembre 2014</w:t>
            </w:r>
          </w:p>
          <w:p w:rsidR="008125F7" w:rsidRPr="00EE376B" w:rsidRDefault="008125F7" w:rsidP="00E80134">
            <w:pPr>
              <w:jc w:val="both"/>
              <w:rPr>
                <w:sz w:val="20"/>
                <w:lang w:val="fr-CA"/>
              </w:rPr>
            </w:pPr>
            <w:r w:rsidRPr="00EE376B">
              <w:rPr>
                <w:sz w:val="20"/>
                <w:lang w:val="fr-CA"/>
              </w:rPr>
              <w:t>Cour supérieure de justice de l’Ontario</w:t>
            </w:r>
          </w:p>
          <w:p w:rsidR="008125F7" w:rsidRPr="00EE376B" w:rsidRDefault="008125F7" w:rsidP="00E80134">
            <w:pPr>
              <w:jc w:val="both"/>
              <w:rPr>
                <w:sz w:val="20"/>
                <w:lang w:val="fr-CA"/>
              </w:rPr>
            </w:pPr>
            <w:r w:rsidRPr="00EE376B">
              <w:rPr>
                <w:sz w:val="20"/>
                <w:lang w:val="fr-CA"/>
              </w:rPr>
              <w:t>(Juge Linhares de Sousa)</w:t>
            </w:r>
          </w:p>
          <w:p w:rsidR="008125F7" w:rsidRPr="00EE376B" w:rsidRDefault="008125F7" w:rsidP="00E80134">
            <w:pPr>
              <w:jc w:val="both"/>
              <w:rPr>
                <w:sz w:val="20"/>
                <w:lang w:val="fr-CA"/>
              </w:rPr>
            </w:pPr>
            <w:hyperlink r:id="rId87" w:history="1">
              <w:r w:rsidRPr="00EE376B">
                <w:rPr>
                  <w:rStyle w:val="Hyperlink"/>
                  <w:sz w:val="20"/>
                  <w:lang w:val="fr-CA"/>
                </w:rPr>
                <w:t>2014 ONSC 5157</w:t>
              </w:r>
            </w:hyperlink>
          </w:p>
          <w:p w:rsidR="008125F7" w:rsidRPr="00EE376B" w:rsidRDefault="008125F7" w:rsidP="00E80134">
            <w:pPr>
              <w:jc w:val="both"/>
              <w:rPr>
                <w:sz w:val="20"/>
                <w:lang w:val="fr-CA"/>
              </w:rPr>
            </w:pP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Déclarations de culpabilité inscrites : agression sexuelle, séquestration, contrainte illégale, défaut de se conformer, entrave à l’utilisation licite, vol de moins de 5000 $, vol d’une carte de crédit et harcèlement criminel. Peine infligée : emprisonnement de neuf ans</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9 septembre 2016</w:t>
            </w:r>
          </w:p>
          <w:p w:rsidR="008125F7" w:rsidRPr="00EE376B" w:rsidRDefault="008125F7" w:rsidP="00E80134">
            <w:pPr>
              <w:jc w:val="both"/>
              <w:rPr>
                <w:sz w:val="20"/>
                <w:lang w:val="fr-CA"/>
              </w:rPr>
            </w:pPr>
            <w:r w:rsidRPr="00EE376B">
              <w:rPr>
                <w:sz w:val="20"/>
                <w:lang w:val="fr-CA"/>
              </w:rPr>
              <w:t>Cour d’appel de l’Ontario</w:t>
            </w:r>
          </w:p>
          <w:p w:rsidR="008125F7" w:rsidRPr="00EE376B" w:rsidRDefault="008125F7" w:rsidP="00E80134">
            <w:pPr>
              <w:jc w:val="both"/>
              <w:rPr>
                <w:sz w:val="20"/>
                <w:lang w:val="fr-CA"/>
              </w:rPr>
            </w:pPr>
            <w:r w:rsidRPr="00EE376B">
              <w:rPr>
                <w:sz w:val="20"/>
                <w:lang w:val="fr-CA"/>
              </w:rPr>
              <w:t>(Juges MacPherson, Pepall et Pardu)</w:t>
            </w:r>
          </w:p>
          <w:p w:rsidR="008125F7" w:rsidRPr="00EE376B" w:rsidRDefault="008125F7" w:rsidP="00E80134">
            <w:pPr>
              <w:jc w:val="both"/>
              <w:rPr>
                <w:sz w:val="20"/>
                <w:lang w:val="fr-CA"/>
              </w:rPr>
            </w:pPr>
            <w:hyperlink r:id="rId88" w:history="1">
              <w:r w:rsidRPr="00EE376B">
                <w:rPr>
                  <w:rStyle w:val="Hyperlink"/>
                  <w:sz w:val="20"/>
                  <w:lang w:val="fr-CA"/>
                </w:rPr>
                <w:t>2016 ONCA 681</w:t>
              </w:r>
            </w:hyperlink>
          </w:p>
          <w:p w:rsidR="008125F7" w:rsidRPr="00EE376B" w:rsidRDefault="008125F7" w:rsidP="00E80134">
            <w:pPr>
              <w:jc w:val="both"/>
              <w:rPr>
                <w:sz w:val="20"/>
                <w:lang w:val="fr-CA"/>
              </w:rPr>
            </w:pPr>
            <w:r w:rsidRPr="00EE376B">
              <w:rPr>
                <w:sz w:val="20"/>
                <w:lang w:val="fr-CA"/>
              </w:rPr>
              <w:t>C59574</w:t>
            </w: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E80134">
            <w:pPr>
              <w:jc w:val="both"/>
              <w:rPr>
                <w:sz w:val="20"/>
                <w:lang w:val="fr-CA"/>
              </w:rPr>
            </w:pPr>
            <w:r w:rsidRPr="00EE376B">
              <w:rPr>
                <w:sz w:val="20"/>
                <w:lang w:val="fr-CA"/>
              </w:rPr>
              <w:t>Arrêt rejetant l’appel de la déclaration de culpabilité et accueillant l’appel de la peine</w:t>
            </w:r>
          </w:p>
          <w:p w:rsidR="008125F7" w:rsidRPr="00EE376B" w:rsidRDefault="008125F7" w:rsidP="00E80134">
            <w:pPr>
              <w:jc w:val="both"/>
              <w:rPr>
                <w:sz w:val="20"/>
                <w:lang w:val="fr-CA"/>
              </w:rPr>
            </w:pPr>
          </w:p>
        </w:tc>
      </w:tr>
      <w:tr w:rsidR="008125F7" w:rsidRPr="00EE376B" w:rsidTr="008125F7">
        <w:tc>
          <w:tcPr>
            <w:tcW w:w="2427" w:type="pct"/>
            <w:gridSpan w:val="2"/>
          </w:tcPr>
          <w:p w:rsidR="008125F7" w:rsidRPr="00EE376B" w:rsidRDefault="008125F7" w:rsidP="00E80134">
            <w:pPr>
              <w:jc w:val="both"/>
              <w:rPr>
                <w:sz w:val="20"/>
                <w:lang w:val="fr-CA"/>
              </w:rPr>
            </w:pPr>
            <w:r w:rsidRPr="00EE376B">
              <w:rPr>
                <w:sz w:val="20"/>
                <w:lang w:val="fr-CA"/>
              </w:rPr>
              <w:t>19 décembre 2019</w:t>
            </w:r>
          </w:p>
          <w:p w:rsidR="008125F7" w:rsidRPr="00EE376B" w:rsidRDefault="008125F7" w:rsidP="00E80134">
            <w:pPr>
              <w:jc w:val="both"/>
              <w:rPr>
                <w:sz w:val="20"/>
                <w:lang w:val="fr-CA"/>
              </w:rPr>
            </w:pPr>
            <w:r w:rsidRPr="00EE376B">
              <w:rPr>
                <w:sz w:val="20"/>
                <w:lang w:val="fr-CA"/>
              </w:rPr>
              <w:t>Cour suprême du Canada</w:t>
            </w:r>
          </w:p>
          <w:p w:rsidR="008125F7" w:rsidRPr="00EE376B" w:rsidRDefault="008125F7" w:rsidP="00E80134">
            <w:pPr>
              <w:jc w:val="both"/>
              <w:rPr>
                <w:sz w:val="20"/>
                <w:lang w:val="fr-CA"/>
              </w:rPr>
            </w:pPr>
          </w:p>
          <w:p w:rsidR="008125F7" w:rsidRPr="00EE376B" w:rsidRDefault="008125F7" w:rsidP="00E80134">
            <w:pPr>
              <w:jc w:val="both"/>
              <w:rPr>
                <w:sz w:val="20"/>
                <w:lang w:val="fr-CA"/>
              </w:rPr>
            </w:pPr>
          </w:p>
        </w:tc>
        <w:tc>
          <w:tcPr>
            <w:tcW w:w="243" w:type="pct"/>
          </w:tcPr>
          <w:p w:rsidR="008125F7" w:rsidRPr="00EE376B" w:rsidRDefault="008125F7" w:rsidP="00E80134">
            <w:pPr>
              <w:jc w:val="both"/>
              <w:rPr>
                <w:sz w:val="20"/>
                <w:lang w:val="fr-CA"/>
              </w:rPr>
            </w:pPr>
          </w:p>
        </w:tc>
        <w:tc>
          <w:tcPr>
            <w:tcW w:w="2330" w:type="pct"/>
          </w:tcPr>
          <w:p w:rsidR="008125F7" w:rsidRPr="00EE376B" w:rsidRDefault="008125F7" w:rsidP="006066E2">
            <w:pPr>
              <w:jc w:val="both"/>
              <w:rPr>
                <w:sz w:val="20"/>
                <w:lang w:val="fr-CA"/>
              </w:rPr>
            </w:pPr>
            <w:r w:rsidRPr="00EE376B">
              <w:rPr>
                <w:sz w:val="20"/>
                <w:lang w:val="fr-CA"/>
              </w:rPr>
              <w:t>Dépôt de la requête en prorogation du délai de signification et de dépôt de la demande d’autorisation d’appel et de la demande d’autorisation d’appel</w:t>
            </w:r>
          </w:p>
        </w:tc>
      </w:tr>
    </w:tbl>
    <w:p w:rsidR="008125F7" w:rsidRPr="00EE376B" w:rsidRDefault="008125F7" w:rsidP="00E80134">
      <w:pPr>
        <w:jc w:val="both"/>
        <w:rPr>
          <w:sz w:val="20"/>
          <w:lang w:val="fr-CA"/>
        </w:rPr>
      </w:pPr>
    </w:p>
    <w:p w:rsidR="008125F7" w:rsidRPr="00EE376B" w:rsidRDefault="006066E2" w:rsidP="00E80134">
      <w:pPr>
        <w:ind w:left="142" w:hanging="142"/>
        <w:jc w:val="both"/>
        <w:rPr>
          <w:sz w:val="20"/>
          <w:lang w:val="fr-CA"/>
        </w:rPr>
      </w:pPr>
      <w:r w:rsidRPr="00EE376B">
        <w:rPr>
          <w:sz w:val="20"/>
        </w:rPr>
        <w:pict>
          <v:rect id="_x0000_i1057" style="width:2in;height:1pt" o:hrpct="0" o:hralign="center" o:hrstd="t" o:hrnoshade="t" o:hr="t" fillcolor="black [3213]" stroked="f"/>
        </w:pict>
      </w:r>
    </w:p>
    <w:p w:rsidR="006066E2" w:rsidRPr="00EE376B" w:rsidRDefault="006066E2"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0134" w:rsidRPr="00EE376B" w:rsidTr="00E95A6A">
        <w:tc>
          <w:tcPr>
            <w:tcW w:w="543" w:type="pct"/>
          </w:tcPr>
          <w:p w:rsidR="00E80134" w:rsidRPr="00EE376B" w:rsidRDefault="00E80134" w:rsidP="00E80134">
            <w:pPr>
              <w:jc w:val="both"/>
              <w:rPr>
                <w:sz w:val="20"/>
                <w:lang w:val="en-CA"/>
              </w:rPr>
            </w:pPr>
            <w:r w:rsidRPr="00EE376B">
              <w:rPr>
                <w:rStyle w:val="SCCFileNumberChar"/>
                <w:sz w:val="20"/>
                <w:szCs w:val="20"/>
              </w:rPr>
              <w:t>38972</w:t>
            </w:r>
          </w:p>
        </w:tc>
        <w:tc>
          <w:tcPr>
            <w:tcW w:w="4457" w:type="pct"/>
            <w:gridSpan w:val="3"/>
          </w:tcPr>
          <w:p w:rsidR="00E80134" w:rsidRPr="00EE376B" w:rsidRDefault="00E80134" w:rsidP="00E80134">
            <w:pPr>
              <w:pStyle w:val="SCCLsocParty"/>
              <w:jc w:val="both"/>
              <w:rPr>
                <w:b/>
                <w:sz w:val="20"/>
                <w:szCs w:val="20"/>
              </w:rPr>
            </w:pPr>
            <w:r w:rsidRPr="00EE376B">
              <w:rPr>
                <w:b/>
                <w:sz w:val="20"/>
                <w:szCs w:val="20"/>
              </w:rPr>
              <w:t>Pierre Lafond v. Ville de Sainte-Adèle</w:t>
            </w:r>
          </w:p>
          <w:p w:rsidR="00E80134" w:rsidRPr="00EE376B" w:rsidRDefault="00E80134" w:rsidP="00E80134">
            <w:pPr>
              <w:pStyle w:val="SCCLsocSubfileSeparator"/>
              <w:rPr>
                <w:sz w:val="20"/>
                <w:szCs w:val="20"/>
              </w:rPr>
            </w:pPr>
            <w:r w:rsidRPr="00EE376B">
              <w:rPr>
                <w:sz w:val="20"/>
                <w:szCs w:val="20"/>
              </w:rPr>
              <w:t>- and -</w:t>
            </w:r>
          </w:p>
          <w:p w:rsidR="00E80134" w:rsidRPr="00EE376B" w:rsidRDefault="00E80134" w:rsidP="00E80134">
            <w:pPr>
              <w:pStyle w:val="SCCLsocParty"/>
              <w:jc w:val="both"/>
              <w:rPr>
                <w:b/>
                <w:sz w:val="20"/>
                <w:szCs w:val="20"/>
                <w:lang w:val="en-CA"/>
              </w:rPr>
            </w:pPr>
            <w:r w:rsidRPr="00EE376B">
              <w:rPr>
                <w:b/>
                <w:sz w:val="20"/>
                <w:szCs w:val="20"/>
                <w:lang w:val="en-CA"/>
              </w:rPr>
              <w:t>Barreau du Québec</w:t>
            </w:r>
          </w:p>
          <w:p w:rsidR="00E80134" w:rsidRPr="00EE376B" w:rsidRDefault="00E80134" w:rsidP="00E80134">
            <w:pPr>
              <w:jc w:val="both"/>
              <w:rPr>
                <w:sz w:val="20"/>
                <w:lang w:val="en-CA"/>
              </w:rPr>
            </w:pPr>
            <w:r w:rsidRPr="00EE376B">
              <w:rPr>
                <w:sz w:val="20"/>
                <w:lang w:val="en-CA"/>
              </w:rPr>
              <w:t>(Que.) (Civil) (By Leave)</w:t>
            </w:r>
          </w:p>
        </w:tc>
      </w:tr>
      <w:tr w:rsidR="00E80134" w:rsidRPr="00EE376B" w:rsidTr="00E95A6A">
        <w:tc>
          <w:tcPr>
            <w:tcW w:w="5000" w:type="pct"/>
            <w:gridSpan w:val="4"/>
          </w:tcPr>
          <w:p w:rsidR="00E80134" w:rsidRPr="00EE376B" w:rsidRDefault="00E80134" w:rsidP="00E80134">
            <w:pPr>
              <w:jc w:val="both"/>
              <w:rPr>
                <w:sz w:val="20"/>
                <w:lang w:val="en-CA"/>
              </w:rPr>
            </w:pPr>
            <w:proofErr w:type="gramStart"/>
            <w:r w:rsidRPr="00EE376B">
              <w:rPr>
                <w:sz w:val="20"/>
                <w:lang w:val="en-CA"/>
              </w:rPr>
              <w:t xml:space="preserve">Municipal law — Civil procedure — Costs — Advance costs — Representation by counsel — Safeguard order — Complaints filed against municipal councillor — Request for payment of legal fees that would be incurred — Application for safeguard order and payment of advance — Trial judge dismissing application for safeguard order — Court of Appeal judge refusing leave to appeal judgment — </w:t>
            </w:r>
            <w:r w:rsidRPr="00EE376B">
              <w:rPr>
                <w:i/>
                <w:sz w:val="20"/>
                <w:lang w:val="en-CA"/>
              </w:rPr>
              <w:t>Cities and Towns Act</w:t>
            </w:r>
            <w:r w:rsidRPr="00EE376B">
              <w:rPr>
                <w:sz w:val="20"/>
                <w:lang w:val="en-CA"/>
              </w:rPr>
              <w:t>, CQLR, c. C</w:t>
            </w:r>
            <w:r w:rsidRPr="00EE376B">
              <w:rPr>
                <w:sz w:val="20"/>
                <w:lang w:val="en-CA"/>
              </w:rPr>
              <w:noBreakHyphen/>
              <w:t xml:space="preserve">19, s. 604.6 — </w:t>
            </w:r>
            <w:r w:rsidRPr="00EE376B">
              <w:rPr>
                <w:i/>
                <w:sz w:val="20"/>
                <w:lang w:val="en-CA"/>
              </w:rPr>
              <w:t>Code of Civil Procedure</w:t>
            </w:r>
            <w:r w:rsidRPr="00EE376B">
              <w:rPr>
                <w:sz w:val="20"/>
                <w:lang w:val="en-CA"/>
              </w:rPr>
              <w:t>, CQLR, c. C</w:t>
            </w:r>
            <w:r w:rsidRPr="00EE376B">
              <w:rPr>
                <w:sz w:val="20"/>
                <w:lang w:val="en-CA"/>
              </w:rPr>
              <w:noBreakHyphen/>
              <w:t>25.01, art. </w:t>
            </w:r>
            <w:proofErr w:type="gramEnd"/>
            <w:r w:rsidRPr="00EE376B">
              <w:rPr>
                <w:sz w:val="20"/>
                <w:lang w:val="en-CA"/>
              </w:rPr>
              <w:t>31.</w:t>
            </w:r>
          </w:p>
        </w:tc>
      </w:tr>
      <w:tr w:rsidR="00E80134" w:rsidRPr="00EE376B" w:rsidTr="00E95A6A">
        <w:tc>
          <w:tcPr>
            <w:tcW w:w="5000" w:type="pct"/>
            <w:gridSpan w:val="4"/>
          </w:tcPr>
          <w:p w:rsidR="00E80134" w:rsidRPr="00EE376B" w:rsidRDefault="00E80134" w:rsidP="00E80134">
            <w:pPr>
              <w:jc w:val="both"/>
              <w:rPr>
                <w:sz w:val="20"/>
                <w:lang w:val="en-CA"/>
              </w:rPr>
            </w:pPr>
          </w:p>
        </w:tc>
      </w:tr>
      <w:tr w:rsidR="00E80134" w:rsidRPr="00EE376B" w:rsidTr="00E95A6A">
        <w:tc>
          <w:tcPr>
            <w:tcW w:w="5000" w:type="pct"/>
            <w:gridSpan w:val="4"/>
          </w:tcPr>
          <w:p w:rsidR="00E80134" w:rsidRPr="00EE376B" w:rsidRDefault="00E80134" w:rsidP="00E80134">
            <w:pPr>
              <w:jc w:val="both"/>
              <w:rPr>
                <w:sz w:val="20"/>
                <w:lang w:val="en-CA"/>
              </w:rPr>
            </w:pPr>
            <w:r w:rsidRPr="00EE376B">
              <w:rPr>
                <w:sz w:val="20"/>
                <w:lang w:val="en-CA"/>
              </w:rPr>
              <w:t xml:space="preserve">After complaints </w:t>
            </w:r>
            <w:proofErr w:type="gramStart"/>
            <w:r w:rsidRPr="00EE376B">
              <w:rPr>
                <w:sz w:val="20"/>
                <w:lang w:val="en-CA"/>
              </w:rPr>
              <w:t>were filed</w:t>
            </w:r>
            <w:proofErr w:type="gramEnd"/>
            <w:r w:rsidRPr="00EE376B">
              <w:rPr>
                <w:sz w:val="20"/>
                <w:lang w:val="en-CA"/>
              </w:rPr>
              <w:t xml:space="preserve"> against him as an elected municipal official, Pierre Lafond applied to have the respondent, Ville de Sainte</w:t>
            </w:r>
            <w:r w:rsidRPr="00EE376B">
              <w:rPr>
                <w:sz w:val="20"/>
                <w:lang w:val="en-CA"/>
              </w:rPr>
              <w:noBreakHyphen/>
              <w:t xml:space="preserve">Adèle (“City”), pay his legal fees under s. 604.6 of the </w:t>
            </w:r>
            <w:r w:rsidRPr="00EE376B">
              <w:rPr>
                <w:i/>
                <w:sz w:val="20"/>
                <w:lang w:val="en-CA"/>
              </w:rPr>
              <w:t>Cities and Towns Act</w:t>
            </w:r>
            <w:r w:rsidRPr="00EE376B">
              <w:rPr>
                <w:sz w:val="20"/>
                <w:lang w:val="en-CA"/>
              </w:rPr>
              <w:t xml:space="preserve">. He also asked that the City pay the fees in advance. The City refused, and Mr. Lafond brought an application for judicial review in order to clarify the City’s obligations under the </w:t>
            </w:r>
            <w:r w:rsidRPr="00EE376B">
              <w:rPr>
                <w:i/>
                <w:sz w:val="20"/>
                <w:lang w:val="en-CA"/>
              </w:rPr>
              <w:t>Act</w:t>
            </w:r>
            <w:r w:rsidRPr="00EE376B">
              <w:rPr>
                <w:sz w:val="20"/>
                <w:lang w:val="en-CA"/>
              </w:rPr>
              <w:t xml:space="preserve"> and force it to pay the legal fees he would incur during the process stemming from the complaints.</w:t>
            </w:r>
          </w:p>
          <w:p w:rsidR="00E80134" w:rsidRPr="00EE376B" w:rsidRDefault="00E80134" w:rsidP="00E80134">
            <w:pPr>
              <w:jc w:val="both"/>
              <w:rPr>
                <w:sz w:val="20"/>
                <w:lang w:val="en-CA"/>
              </w:rPr>
            </w:pPr>
          </w:p>
          <w:p w:rsidR="00E80134" w:rsidRPr="00EE376B" w:rsidRDefault="00E80134" w:rsidP="00E80134">
            <w:pPr>
              <w:jc w:val="both"/>
              <w:rPr>
                <w:sz w:val="20"/>
                <w:lang w:val="en-CA"/>
              </w:rPr>
            </w:pPr>
            <w:r w:rsidRPr="00EE376B">
              <w:rPr>
                <w:sz w:val="20"/>
                <w:lang w:val="en-CA"/>
              </w:rPr>
              <w:t>Because of the City’s previous conduct toward him (i.e., its past refusal to pay his legal fees and a conciliation process before the Barreau du Québec concerning the amount of a first invoice from his new counsel in connection with this case)</w:t>
            </w:r>
            <w:proofErr w:type="gramStart"/>
            <w:r w:rsidRPr="00EE376B">
              <w:rPr>
                <w:sz w:val="20"/>
                <w:lang w:val="en-CA"/>
              </w:rPr>
              <w:t>,</w:t>
            </w:r>
            <w:proofErr w:type="gramEnd"/>
            <w:r w:rsidRPr="00EE376B">
              <w:rPr>
                <w:sz w:val="20"/>
                <w:lang w:val="en-CA"/>
              </w:rPr>
              <w:t xml:space="preserve"> Mr. Lafond also applied for a safeguard order to force the City to pay him a $40,000 advance.</w:t>
            </w:r>
          </w:p>
          <w:p w:rsidR="00E80134" w:rsidRPr="00EE376B" w:rsidRDefault="00E80134" w:rsidP="00E80134">
            <w:pPr>
              <w:jc w:val="both"/>
              <w:rPr>
                <w:sz w:val="20"/>
                <w:lang w:val="en-CA"/>
              </w:rPr>
            </w:pPr>
          </w:p>
          <w:p w:rsidR="00E80134" w:rsidRPr="00EE376B" w:rsidRDefault="00E80134" w:rsidP="00E80134">
            <w:pPr>
              <w:jc w:val="both"/>
              <w:rPr>
                <w:sz w:val="20"/>
                <w:lang w:val="en-CA"/>
              </w:rPr>
            </w:pPr>
            <w:r w:rsidRPr="00EE376B">
              <w:rPr>
                <w:sz w:val="20"/>
                <w:lang w:val="en-CA"/>
              </w:rPr>
              <w:t>Kalichman J. of the Quebec Superior Court dismissed Mr. Lafond’s application for a safeguard order. Bich J.A. of the Court of Appeal refused to grant Mr. Lafond leave to appeal the Superior Court’s judgment.</w:t>
            </w:r>
          </w:p>
          <w:p w:rsidR="00E80134" w:rsidRPr="00EE376B" w:rsidRDefault="00E80134" w:rsidP="00E80134">
            <w:pPr>
              <w:jc w:val="both"/>
              <w:rPr>
                <w:sz w:val="20"/>
                <w:lang w:val="en-CA"/>
              </w:rPr>
            </w:pPr>
          </w:p>
        </w:tc>
      </w:tr>
      <w:tr w:rsidR="00E80134" w:rsidRPr="00EE376B" w:rsidTr="00E95A6A">
        <w:tc>
          <w:tcPr>
            <w:tcW w:w="2427" w:type="pct"/>
            <w:gridSpan w:val="2"/>
          </w:tcPr>
          <w:p w:rsidR="00E80134" w:rsidRPr="00EE376B" w:rsidRDefault="00E80134" w:rsidP="00E80134">
            <w:pPr>
              <w:jc w:val="both"/>
              <w:rPr>
                <w:sz w:val="20"/>
                <w:lang w:val="en-CA"/>
              </w:rPr>
            </w:pPr>
            <w:r w:rsidRPr="00EE376B">
              <w:rPr>
                <w:sz w:val="20"/>
                <w:lang w:val="en-CA"/>
              </w:rPr>
              <w:t>August 16, 2019</w:t>
            </w:r>
          </w:p>
          <w:p w:rsidR="00E80134" w:rsidRPr="00EE376B" w:rsidRDefault="00E80134" w:rsidP="00E80134">
            <w:pPr>
              <w:jc w:val="both"/>
              <w:rPr>
                <w:sz w:val="20"/>
                <w:lang w:val="en-CA"/>
              </w:rPr>
            </w:pPr>
            <w:r w:rsidRPr="00EE376B">
              <w:rPr>
                <w:sz w:val="20"/>
                <w:lang w:val="en-CA"/>
              </w:rPr>
              <w:t>Quebec Superior Court</w:t>
            </w:r>
          </w:p>
          <w:p w:rsidR="00E80134" w:rsidRPr="00EE376B" w:rsidRDefault="00E80134" w:rsidP="00E80134">
            <w:pPr>
              <w:jc w:val="both"/>
              <w:rPr>
                <w:sz w:val="20"/>
                <w:lang w:val="en-CA"/>
              </w:rPr>
            </w:pPr>
            <w:r w:rsidRPr="00EE376B">
              <w:rPr>
                <w:sz w:val="20"/>
                <w:lang w:val="en-CA"/>
              </w:rPr>
              <w:t>(Kalichman J.)</w:t>
            </w:r>
          </w:p>
          <w:p w:rsidR="00E80134" w:rsidRPr="00EE376B" w:rsidRDefault="00E80134" w:rsidP="00E80134">
            <w:pPr>
              <w:jc w:val="both"/>
              <w:rPr>
                <w:sz w:val="20"/>
                <w:lang w:val="en-CA"/>
              </w:rPr>
            </w:pPr>
            <w:hyperlink r:id="rId89" w:history="1">
              <w:r w:rsidRPr="00EE376B">
                <w:rPr>
                  <w:rStyle w:val="Hyperlink"/>
                  <w:sz w:val="20"/>
                  <w:lang w:val="en-CA"/>
                </w:rPr>
                <w:t>2019 QCCS 4349</w:t>
              </w:r>
            </w:hyperlink>
          </w:p>
          <w:p w:rsidR="00E80134" w:rsidRPr="00EE376B" w:rsidRDefault="00E80134" w:rsidP="00E80134">
            <w:pPr>
              <w:jc w:val="both"/>
              <w:rPr>
                <w:sz w:val="20"/>
                <w:lang w:val="en-CA"/>
              </w:rPr>
            </w:pPr>
          </w:p>
        </w:tc>
        <w:tc>
          <w:tcPr>
            <w:tcW w:w="243" w:type="pct"/>
          </w:tcPr>
          <w:p w:rsidR="00E80134" w:rsidRPr="00EE376B" w:rsidRDefault="00E80134" w:rsidP="00E80134">
            <w:pPr>
              <w:jc w:val="both"/>
              <w:rPr>
                <w:sz w:val="20"/>
                <w:lang w:val="en-CA"/>
              </w:rPr>
            </w:pPr>
          </w:p>
        </w:tc>
        <w:tc>
          <w:tcPr>
            <w:tcW w:w="2330" w:type="pct"/>
          </w:tcPr>
          <w:p w:rsidR="00E80134" w:rsidRPr="00EE376B" w:rsidRDefault="00E80134" w:rsidP="00E80134">
            <w:pPr>
              <w:jc w:val="both"/>
              <w:rPr>
                <w:sz w:val="20"/>
                <w:lang w:val="en-CA"/>
              </w:rPr>
            </w:pPr>
            <w:r w:rsidRPr="00EE376B">
              <w:rPr>
                <w:sz w:val="20"/>
                <w:lang w:val="en-CA"/>
              </w:rPr>
              <w:t>Application by Mr. Lafond for safeguard order dismissed</w:t>
            </w:r>
          </w:p>
          <w:p w:rsidR="00E80134" w:rsidRPr="00EE376B" w:rsidRDefault="00E80134" w:rsidP="00E80134">
            <w:pPr>
              <w:jc w:val="both"/>
              <w:rPr>
                <w:sz w:val="20"/>
                <w:lang w:val="en-CA"/>
              </w:rPr>
            </w:pPr>
          </w:p>
        </w:tc>
      </w:tr>
      <w:tr w:rsidR="00E80134" w:rsidRPr="00EE376B" w:rsidTr="00E95A6A">
        <w:tc>
          <w:tcPr>
            <w:tcW w:w="2427" w:type="pct"/>
            <w:gridSpan w:val="2"/>
          </w:tcPr>
          <w:p w:rsidR="00E80134" w:rsidRPr="00EE376B" w:rsidRDefault="00E80134" w:rsidP="00E80134">
            <w:pPr>
              <w:jc w:val="both"/>
              <w:rPr>
                <w:sz w:val="20"/>
                <w:lang w:val="en-CA"/>
              </w:rPr>
            </w:pPr>
            <w:r w:rsidRPr="00EE376B">
              <w:rPr>
                <w:sz w:val="20"/>
                <w:lang w:val="en-CA"/>
              </w:rPr>
              <w:t>September 6, 2019</w:t>
            </w:r>
          </w:p>
          <w:p w:rsidR="00E80134" w:rsidRPr="00EE376B" w:rsidRDefault="00E80134" w:rsidP="00E80134">
            <w:pPr>
              <w:jc w:val="both"/>
              <w:rPr>
                <w:sz w:val="20"/>
                <w:lang w:val="en-CA"/>
              </w:rPr>
            </w:pPr>
            <w:r w:rsidRPr="00EE376B">
              <w:rPr>
                <w:sz w:val="20"/>
                <w:lang w:val="en-CA"/>
              </w:rPr>
              <w:t>Quebec Court of Appeal (Montréal)</w:t>
            </w:r>
          </w:p>
          <w:p w:rsidR="00E80134" w:rsidRPr="00EE376B" w:rsidRDefault="00E80134" w:rsidP="00E80134">
            <w:pPr>
              <w:jc w:val="both"/>
              <w:rPr>
                <w:sz w:val="20"/>
                <w:lang w:val="en-CA"/>
              </w:rPr>
            </w:pPr>
            <w:r w:rsidRPr="00EE376B">
              <w:rPr>
                <w:sz w:val="20"/>
                <w:lang w:val="en-CA"/>
              </w:rPr>
              <w:t>(Bich J.A.)</w:t>
            </w:r>
          </w:p>
          <w:p w:rsidR="00E80134" w:rsidRPr="00EE376B" w:rsidRDefault="00E80134" w:rsidP="00E80134">
            <w:pPr>
              <w:jc w:val="both"/>
              <w:rPr>
                <w:sz w:val="20"/>
                <w:lang w:val="en-CA"/>
              </w:rPr>
            </w:pPr>
            <w:hyperlink r:id="rId90" w:history="1">
              <w:r w:rsidRPr="00EE376B">
                <w:rPr>
                  <w:rStyle w:val="Hyperlink"/>
                  <w:sz w:val="20"/>
                  <w:lang w:val="en-CA"/>
                </w:rPr>
                <w:t>2019 QCCA 1629</w:t>
              </w:r>
            </w:hyperlink>
          </w:p>
          <w:p w:rsidR="00E80134" w:rsidRPr="00EE376B" w:rsidRDefault="00E80134" w:rsidP="00E80134">
            <w:pPr>
              <w:jc w:val="both"/>
              <w:rPr>
                <w:sz w:val="20"/>
                <w:lang w:val="en-CA"/>
              </w:rPr>
            </w:pPr>
          </w:p>
        </w:tc>
        <w:tc>
          <w:tcPr>
            <w:tcW w:w="243" w:type="pct"/>
          </w:tcPr>
          <w:p w:rsidR="00E80134" w:rsidRPr="00EE376B" w:rsidRDefault="00E80134" w:rsidP="00E80134">
            <w:pPr>
              <w:jc w:val="both"/>
              <w:rPr>
                <w:sz w:val="20"/>
                <w:lang w:val="en-CA"/>
              </w:rPr>
            </w:pPr>
          </w:p>
        </w:tc>
        <w:tc>
          <w:tcPr>
            <w:tcW w:w="2330" w:type="pct"/>
          </w:tcPr>
          <w:p w:rsidR="00E80134" w:rsidRPr="00EE376B" w:rsidRDefault="00E80134" w:rsidP="00E80134">
            <w:pPr>
              <w:jc w:val="both"/>
              <w:rPr>
                <w:sz w:val="20"/>
                <w:lang w:val="en-CA"/>
              </w:rPr>
            </w:pPr>
            <w:r w:rsidRPr="00EE376B">
              <w:rPr>
                <w:sz w:val="20"/>
                <w:lang w:val="en-CA"/>
              </w:rPr>
              <w:t>Motion by Mr. Lafond for leave to appeal dismissed</w:t>
            </w:r>
          </w:p>
          <w:p w:rsidR="00E80134" w:rsidRPr="00EE376B" w:rsidRDefault="00E80134" w:rsidP="00E80134">
            <w:pPr>
              <w:jc w:val="both"/>
              <w:rPr>
                <w:sz w:val="20"/>
                <w:lang w:val="en-CA"/>
              </w:rPr>
            </w:pPr>
          </w:p>
        </w:tc>
      </w:tr>
      <w:tr w:rsidR="00E80134" w:rsidRPr="00EE376B" w:rsidTr="00E95A6A">
        <w:tc>
          <w:tcPr>
            <w:tcW w:w="2427" w:type="pct"/>
            <w:gridSpan w:val="2"/>
          </w:tcPr>
          <w:p w:rsidR="00E80134" w:rsidRPr="00EE376B" w:rsidRDefault="00E80134" w:rsidP="00E80134">
            <w:pPr>
              <w:jc w:val="both"/>
              <w:rPr>
                <w:sz w:val="20"/>
                <w:lang w:val="en-CA"/>
              </w:rPr>
            </w:pPr>
            <w:r w:rsidRPr="00EE376B">
              <w:rPr>
                <w:sz w:val="20"/>
                <w:lang w:val="en-CA"/>
              </w:rPr>
              <w:t>November 5, 2019</w:t>
            </w:r>
          </w:p>
          <w:p w:rsidR="00E80134" w:rsidRPr="00EE376B" w:rsidRDefault="00E80134" w:rsidP="00E80134">
            <w:pPr>
              <w:jc w:val="both"/>
              <w:rPr>
                <w:sz w:val="20"/>
                <w:lang w:val="en-CA"/>
              </w:rPr>
            </w:pPr>
            <w:r w:rsidRPr="00EE376B">
              <w:rPr>
                <w:sz w:val="20"/>
                <w:lang w:val="en-CA"/>
              </w:rPr>
              <w:t>Supreme Court of Canada</w:t>
            </w:r>
          </w:p>
        </w:tc>
        <w:tc>
          <w:tcPr>
            <w:tcW w:w="243" w:type="pct"/>
          </w:tcPr>
          <w:p w:rsidR="00E80134" w:rsidRPr="00EE376B" w:rsidRDefault="00E80134" w:rsidP="00E80134">
            <w:pPr>
              <w:jc w:val="both"/>
              <w:rPr>
                <w:sz w:val="20"/>
                <w:lang w:val="en-CA"/>
              </w:rPr>
            </w:pPr>
          </w:p>
        </w:tc>
        <w:tc>
          <w:tcPr>
            <w:tcW w:w="2330" w:type="pct"/>
          </w:tcPr>
          <w:p w:rsidR="00E80134" w:rsidRPr="00EE376B" w:rsidRDefault="00E80134" w:rsidP="00E80134">
            <w:pPr>
              <w:jc w:val="both"/>
              <w:rPr>
                <w:sz w:val="20"/>
                <w:lang w:val="en-CA"/>
              </w:rPr>
            </w:pPr>
            <w:r w:rsidRPr="00EE376B">
              <w:rPr>
                <w:sz w:val="20"/>
                <w:lang w:val="en-CA"/>
              </w:rPr>
              <w:t>Application for leave to appeal filed by Mr. Lafond</w:t>
            </w:r>
          </w:p>
        </w:tc>
      </w:tr>
    </w:tbl>
    <w:p w:rsidR="00E80134" w:rsidRPr="00EE376B" w:rsidRDefault="00E80134" w:rsidP="00E80134">
      <w:pPr>
        <w:jc w:val="both"/>
        <w:rPr>
          <w:sz w:val="20"/>
          <w:lang w:val="en-CA"/>
        </w:rPr>
      </w:pPr>
    </w:p>
    <w:p w:rsidR="006066E2" w:rsidRPr="00EE376B" w:rsidRDefault="006066E2" w:rsidP="00E80134">
      <w:pPr>
        <w:jc w:val="both"/>
        <w:rPr>
          <w:sz w:val="20"/>
          <w:lang w:val="en-CA"/>
        </w:rPr>
      </w:pPr>
      <w:r w:rsidRPr="00EE376B">
        <w:rPr>
          <w:sz w:val="20"/>
        </w:rPr>
        <w:pict>
          <v:rect id="_x0000_i1058" style="width:2in;height:1pt" o:hrpct="0" o:hralign="center" o:hrstd="t" o:hrnoshade="t" o:hr="t" fillcolor="black [3213]" stroked="f"/>
        </w:pict>
      </w:r>
    </w:p>
    <w:p w:rsidR="006066E2" w:rsidRPr="00EE376B" w:rsidRDefault="006066E2" w:rsidP="00E8013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0134" w:rsidRPr="00EE376B" w:rsidTr="00E95A6A">
        <w:tc>
          <w:tcPr>
            <w:tcW w:w="543" w:type="pct"/>
          </w:tcPr>
          <w:p w:rsidR="00E80134" w:rsidRPr="00EE376B" w:rsidRDefault="00E80134" w:rsidP="00E80134">
            <w:pPr>
              <w:jc w:val="both"/>
              <w:rPr>
                <w:sz w:val="20"/>
              </w:rPr>
            </w:pPr>
            <w:r w:rsidRPr="00EE376B">
              <w:rPr>
                <w:rStyle w:val="SCCFileNumberChar"/>
                <w:sz w:val="20"/>
                <w:szCs w:val="20"/>
              </w:rPr>
              <w:t>38972</w:t>
            </w:r>
          </w:p>
        </w:tc>
        <w:tc>
          <w:tcPr>
            <w:tcW w:w="4457" w:type="pct"/>
            <w:gridSpan w:val="3"/>
          </w:tcPr>
          <w:p w:rsidR="00E80134" w:rsidRPr="00EE376B" w:rsidRDefault="00E80134" w:rsidP="00E80134">
            <w:pPr>
              <w:pStyle w:val="SCCLsocParty"/>
              <w:jc w:val="both"/>
              <w:rPr>
                <w:b/>
                <w:sz w:val="20"/>
                <w:szCs w:val="20"/>
              </w:rPr>
            </w:pPr>
            <w:r w:rsidRPr="00EE376B">
              <w:rPr>
                <w:b/>
                <w:sz w:val="20"/>
                <w:szCs w:val="20"/>
              </w:rPr>
              <w:t>Pierre Lafond c. Ville de Sainte-Adèle</w:t>
            </w:r>
          </w:p>
          <w:p w:rsidR="00E80134" w:rsidRPr="00EE376B" w:rsidRDefault="00E80134" w:rsidP="00E80134">
            <w:pPr>
              <w:pStyle w:val="SCCLsocSubfileSeparator"/>
              <w:rPr>
                <w:sz w:val="20"/>
                <w:szCs w:val="20"/>
                <w:lang w:val="fr-CA"/>
              </w:rPr>
            </w:pPr>
            <w:r w:rsidRPr="00EE376B">
              <w:rPr>
                <w:sz w:val="20"/>
                <w:szCs w:val="20"/>
                <w:lang w:val="fr-CA"/>
              </w:rPr>
              <w:t>- et -</w:t>
            </w:r>
          </w:p>
          <w:p w:rsidR="00E80134" w:rsidRPr="00EE376B" w:rsidRDefault="00E80134" w:rsidP="00E80134">
            <w:pPr>
              <w:pStyle w:val="SCCLsocParty"/>
              <w:jc w:val="both"/>
              <w:rPr>
                <w:b/>
                <w:sz w:val="20"/>
                <w:szCs w:val="20"/>
              </w:rPr>
            </w:pPr>
            <w:r w:rsidRPr="00EE376B">
              <w:rPr>
                <w:b/>
                <w:sz w:val="20"/>
                <w:szCs w:val="20"/>
              </w:rPr>
              <w:t>Barreau du Québec</w:t>
            </w:r>
          </w:p>
          <w:p w:rsidR="00E80134" w:rsidRPr="00EE376B" w:rsidRDefault="00E80134" w:rsidP="00E80134">
            <w:pPr>
              <w:jc w:val="both"/>
              <w:rPr>
                <w:sz w:val="20"/>
                <w:lang w:val="fr-CA"/>
              </w:rPr>
            </w:pPr>
            <w:r w:rsidRPr="00EE376B">
              <w:rPr>
                <w:sz w:val="20"/>
                <w:lang w:val="fr-CA"/>
              </w:rPr>
              <w:t>(Qc) (Civile) (Autorisation)</w:t>
            </w:r>
          </w:p>
        </w:tc>
      </w:tr>
      <w:tr w:rsidR="00E80134" w:rsidRPr="00EE376B" w:rsidTr="00E95A6A">
        <w:tc>
          <w:tcPr>
            <w:tcW w:w="5000" w:type="pct"/>
            <w:gridSpan w:val="4"/>
          </w:tcPr>
          <w:p w:rsidR="00E80134" w:rsidRPr="00EE376B" w:rsidRDefault="00E80134" w:rsidP="00E80134">
            <w:pPr>
              <w:jc w:val="both"/>
              <w:rPr>
                <w:sz w:val="20"/>
                <w:lang w:val="fr-CA"/>
              </w:rPr>
            </w:pPr>
            <w:r w:rsidRPr="00EE376B">
              <w:rPr>
                <w:sz w:val="20"/>
                <w:lang w:val="fr-CA"/>
              </w:rPr>
              <w:t xml:space="preserve">Droit municipal — Procédure civile — Dépens — Provision pour frais — Représentation par un avocat — Ordonnance de sauvegarde — Plaintes déposées contre conseiller municipal — Demande de paiement de frais d’avocats qui seront encourus — Demande d’ordonnance de sauvegarde et de paiement d’avance — Juge de première instance refusant la demande d’ordonnance de sauvegarde — Juge de la Cour d’appel refusant permission d’appeler du jugement — </w:t>
            </w:r>
            <w:r w:rsidRPr="00EE376B">
              <w:rPr>
                <w:i/>
                <w:sz w:val="20"/>
                <w:lang w:val="fr-CA"/>
              </w:rPr>
              <w:t>Loi sur les cités et villes</w:t>
            </w:r>
            <w:r w:rsidRPr="00EE376B">
              <w:rPr>
                <w:sz w:val="20"/>
                <w:lang w:val="fr-CA"/>
              </w:rPr>
              <w:t>, RLRQ c. C</w:t>
            </w:r>
            <w:r w:rsidRPr="00EE376B">
              <w:rPr>
                <w:sz w:val="20"/>
                <w:lang w:val="fr-CA"/>
              </w:rPr>
              <w:noBreakHyphen/>
              <w:t xml:space="preserve">19, art. 604.6 — </w:t>
            </w:r>
            <w:r w:rsidRPr="00EE376B">
              <w:rPr>
                <w:i/>
                <w:sz w:val="20"/>
                <w:lang w:val="fr-CA"/>
              </w:rPr>
              <w:t>Code de procédure civile</w:t>
            </w:r>
            <w:r w:rsidRPr="00EE376B">
              <w:rPr>
                <w:sz w:val="20"/>
                <w:lang w:val="fr-CA"/>
              </w:rPr>
              <w:t>, RLRQ c. C</w:t>
            </w:r>
            <w:r w:rsidRPr="00EE376B">
              <w:rPr>
                <w:sz w:val="20"/>
                <w:lang w:val="fr-CA"/>
              </w:rPr>
              <w:noBreakHyphen/>
              <w:t>25.01, art. 31.</w:t>
            </w:r>
          </w:p>
        </w:tc>
      </w:tr>
      <w:tr w:rsidR="00E80134" w:rsidRPr="00EE376B" w:rsidTr="00E95A6A">
        <w:tc>
          <w:tcPr>
            <w:tcW w:w="5000" w:type="pct"/>
            <w:gridSpan w:val="4"/>
          </w:tcPr>
          <w:p w:rsidR="00E80134" w:rsidRPr="00EE376B" w:rsidRDefault="00E80134" w:rsidP="00E80134">
            <w:pPr>
              <w:jc w:val="both"/>
              <w:rPr>
                <w:sz w:val="20"/>
                <w:lang w:val="fr-CA"/>
              </w:rPr>
            </w:pPr>
          </w:p>
        </w:tc>
      </w:tr>
      <w:tr w:rsidR="00E80134" w:rsidRPr="00EE376B" w:rsidTr="00E95A6A">
        <w:tc>
          <w:tcPr>
            <w:tcW w:w="5000" w:type="pct"/>
            <w:gridSpan w:val="4"/>
          </w:tcPr>
          <w:p w:rsidR="00E80134" w:rsidRPr="00EE376B" w:rsidRDefault="00E80134" w:rsidP="00E80134">
            <w:pPr>
              <w:jc w:val="both"/>
              <w:rPr>
                <w:sz w:val="20"/>
                <w:lang w:val="fr-CA"/>
              </w:rPr>
            </w:pPr>
            <w:r w:rsidRPr="00EE376B">
              <w:rPr>
                <w:sz w:val="20"/>
                <w:lang w:val="fr-CA"/>
              </w:rPr>
              <w:t>Faisant face à des plaintes déposées contre lui en tant qu’élu municipal, M. Pierre Lafond présente une demande pour que l’intimée, la Ville de Sainte</w:t>
            </w:r>
            <w:r w:rsidRPr="00EE376B">
              <w:rPr>
                <w:sz w:val="20"/>
                <w:lang w:val="fr-CA"/>
              </w:rPr>
              <w:noBreakHyphen/>
              <w:t xml:space="preserve">Adèle, assume les frais d’avocats de M. Lafond, en vertu de l’art. 604.6 de la </w:t>
            </w:r>
            <w:r w:rsidRPr="00EE376B">
              <w:rPr>
                <w:i/>
                <w:sz w:val="20"/>
                <w:lang w:val="fr-CA"/>
              </w:rPr>
              <w:t>Loi sur les cités et villes</w:t>
            </w:r>
            <w:r w:rsidRPr="00EE376B">
              <w:rPr>
                <w:sz w:val="20"/>
                <w:lang w:val="fr-CA"/>
              </w:rPr>
              <w:t xml:space="preserve">. Il demande aussi que la Ville paie ces frais d’avance. La Ville refuse, et M. Lafond amorce un pourvoi en contrôle judiciaire visant à préciser les obligations de la Ville en vertu de la </w:t>
            </w:r>
            <w:r w:rsidRPr="00EE376B">
              <w:rPr>
                <w:i/>
                <w:sz w:val="20"/>
                <w:lang w:val="fr-CA"/>
              </w:rPr>
              <w:t>Loi</w:t>
            </w:r>
            <w:r w:rsidRPr="00EE376B">
              <w:rPr>
                <w:sz w:val="20"/>
                <w:lang w:val="fr-CA"/>
              </w:rPr>
              <w:t xml:space="preserve"> et la forcer à payer ses frais d’avocats qu’il devra encourir dans le cadre du processus entamé pas les plaintes.</w:t>
            </w:r>
          </w:p>
          <w:p w:rsidR="00E80134" w:rsidRPr="00EE376B" w:rsidRDefault="00E80134" w:rsidP="00E80134">
            <w:pPr>
              <w:jc w:val="both"/>
              <w:rPr>
                <w:sz w:val="20"/>
                <w:lang w:val="fr-CA"/>
              </w:rPr>
            </w:pPr>
          </w:p>
          <w:p w:rsidR="00E80134" w:rsidRPr="00EE376B" w:rsidRDefault="00E80134" w:rsidP="00E80134">
            <w:pPr>
              <w:jc w:val="both"/>
              <w:rPr>
                <w:sz w:val="20"/>
                <w:lang w:val="fr-CA"/>
              </w:rPr>
            </w:pPr>
            <w:r w:rsidRPr="00EE376B">
              <w:rPr>
                <w:sz w:val="20"/>
                <w:lang w:val="fr-CA"/>
              </w:rPr>
              <w:t>De plus, en raison de la conduite antérieure de la Ville envers M. Lafond (c.</w:t>
            </w:r>
            <w:r w:rsidRPr="00EE376B">
              <w:rPr>
                <w:sz w:val="20"/>
                <w:lang w:val="fr-CA"/>
              </w:rPr>
              <w:noBreakHyphen/>
              <w:t>à</w:t>
            </w:r>
            <w:r w:rsidRPr="00EE376B">
              <w:rPr>
                <w:sz w:val="20"/>
                <w:lang w:val="fr-CA"/>
              </w:rPr>
              <w:noBreakHyphen/>
              <w:t>d., un refus de payer ses frais d’avocats par le passé et un processus de conciliation devant le Barreau du Québec quant au montant d’une première facture de sa nouvelle avocate dans le cadre du présent litige), il présente une demande d’ordonnance de sauvegarde, visant à forcer la Ville de lui payer une avance de 40 000 $.</w:t>
            </w:r>
          </w:p>
          <w:p w:rsidR="00E80134" w:rsidRPr="00EE376B" w:rsidRDefault="00E80134" w:rsidP="00E80134">
            <w:pPr>
              <w:jc w:val="both"/>
              <w:rPr>
                <w:sz w:val="20"/>
                <w:lang w:val="fr-CA"/>
              </w:rPr>
            </w:pPr>
          </w:p>
          <w:p w:rsidR="00E80134" w:rsidRPr="00EE376B" w:rsidRDefault="00E80134" w:rsidP="00E80134">
            <w:pPr>
              <w:jc w:val="both"/>
              <w:rPr>
                <w:sz w:val="20"/>
                <w:lang w:val="fr-CA"/>
              </w:rPr>
            </w:pPr>
            <w:r w:rsidRPr="00EE376B">
              <w:rPr>
                <w:sz w:val="20"/>
                <w:lang w:val="fr-CA"/>
              </w:rPr>
              <w:t xml:space="preserve">Le juge </w:t>
            </w:r>
            <w:proofErr w:type="spellStart"/>
            <w:r w:rsidRPr="00EE376B">
              <w:rPr>
                <w:sz w:val="20"/>
                <w:lang w:val="fr-CA"/>
              </w:rPr>
              <w:t>Kalichman</w:t>
            </w:r>
            <w:proofErr w:type="spellEnd"/>
            <w:r w:rsidRPr="00EE376B">
              <w:rPr>
                <w:sz w:val="20"/>
                <w:lang w:val="fr-CA"/>
              </w:rPr>
              <w:t xml:space="preserve"> de la Cour supérieure du Québec rejette la demande d’ordonnance de sauvegarde de M. Lafond. La juge </w:t>
            </w:r>
            <w:proofErr w:type="spellStart"/>
            <w:r w:rsidRPr="00EE376B">
              <w:rPr>
                <w:sz w:val="20"/>
                <w:lang w:val="fr-CA"/>
              </w:rPr>
              <w:t>Bich</w:t>
            </w:r>
            <w:proofErr w:type="spellEnd"/>
            <w:r w:rsidRPr="00EE376B">
              <w:rPr>
                <w:sz w:val="20"/>
                <w:lang w:val="fr-CA"/>
              </w:rPr>
              <w:t xml:space="preserve"> de la Cour d’appel refuse à M. Lafond la permission d’en appeler du jugement de la Cour supérieure.</w:t>
            </w:r>
          </w:p>
          <w:p w:rsidR="00E80134" w:rsidRPr="00EE376B" w:rsidRDefault="00E80134" w:rsidP="00E80134">
            <w:pPr>
              <w:jc w:val="both"/>
              <w:rPr>
                <w:sz w:val="20"/>
                <w:lang w:val="fr-CA"/>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Le 16 août 2019</w:t>
            </w:r>
          </w:p>
          <w:p w:rsidR="00E80134" w:rsidRPr="00EE376B" w:rsidRDefault="00E80134" w:rsidP="00E80134">
            <w:pPr>
              <w:jc w:val="both"/>
              <w:rPr>
                <w:sz w:val="20"/>
                <w:lang w:val="fr-CA"/>
              </w:rPr>
            </w:pPr>
            <w:r w:rsidRPr="00EE376B">
              <w:rPr>
                <w:sz w:val="20"/>
                <w:lang w:val="fr-CA"/>
              </w:rPr>
              <w:t>Cour supérieure du Québec</w:t>
            </w:r>
          </w:p>
          <w:p w:rsidR="00E80134" w:rsidRPr="00EE376B" w:rsidRDefault="00E80134" w:rsidP="00E80134">
            <w:pPr>
              <w:jc w:val="both"/>
              <w:rPr>
                <w:sz w:val="20"/>
              </w:rPr>
            </w:pPr>
            <w:r w:rsidRPr="00EE376B">
              <w:rPr>
                <w:sz w:val="20"/>
              </w:rPr>
              <w:t xml:space="preserve">(le juge </w:t>
            </w:r>
            <w:proofErr w:type="spellStart"/>
            <w:r w:rsidRPr="00EE376B">
              <w:rPr>
                <w:sz w:val="20"/>
              </w:rPr>
              <w:t>Kalichman</w:t>
            </w:r>
            <w:proofErr w:type="spellEnd"/>
            <w:r w:rsidRPr="00EE376B">
              <w:rPr>
                <w:sz w:val="20"/>
              </w:rPr>
              <w:t>)</w:t>
            </w:r>
          </w:p>
          <w:p w:rsidR="00E80134" w:rsidRPr="00EE376B" w:rsidRDefault="00E80134" w:rsidP="00E80134">
            <w:pPr>
              <w:jc w:val="both"/>
              <w:rPr>
                <w:sz w:val="20"/>
              </w:rPr>
            </w:pPr>
            <w:hyperlink r:id="rId91" w:history="1">
              <w:r w:rsidRPr="00EE376B">
                <w:rPr>
                  <w:rStyle w:val="Hyperlink"/>
                  <w:sz w:val="20"/>
                </w:rPr>
                <w:t>2019 QCCS 4349</w:t>
              </w:r>
            </w:hyperlink>
          </w:p>
          <w:p w:rsidR="00E80134" w:rsidRPr="00EE376B" w:rsidRDefault="00E80134" w:rsidP="00E80134">
            <w:pPr>
              <w:jc w:val="both"/>
              <w:rPr>
                <w:sz w:val="20"/>
              </w:rPr>
            </w:pPr>
          </w:p>
        </w:tc>
        <w:tc>
          <w:tcPr>
            <w:tcW w:w="243" w:type="pct"/>
          </w:tcPr>
          <w:p w:rsidR="00E80134" w:rsidRPr="00EE376B" w:rsidRDefault="00E80134" w:rsidP="00E80134">
            <w:pPr>
              <w:jc w:val="both"/>
              <w:rPr>
                <w:sz w:val="20"/>
              </w:rPr>
            </w:pPr>
          </w:p>
        </w:tc>
        <w:tc>
          <w:tcPr>
            <w:tcW w:w="2330" w:type="pct"/>
          </w:tcPr>
          <w:p w:rsidR="00E80134" w:rsidRPr="00EE376B" w:rsidRDefault="00E80134" w:rsidP="00E80134">
            <w:pPr>
              <w:jc w:val="both"/>
              <w:rPr>
                <w:sz w:val="20"/>
                <w:lang w:val="fr-CA"/>
              </w:rPr>
            </w:pPr>
            <w:r w:rsidRPr="00EE376B">
              <w:rPr>
                <w:sz w:val="20"/>
                <w:lang w:val="fr-CA"/>
              </w:rPr>
              <w:t>Demande de M. Lafond d’ordonnance de sauvegarde — rejetée</w:t>
            </w:r>
          </w:p>
          <w:p w:rsidR="00E80134" w:rsidRPr="00EE376B" w:rsidRDefault="00E80134" w:rsidP="00E80134">
            <w:pPr>
              <w:jc w:val="both"/>
              <w:rPr>
                <w:sz w:val="20"/>
                <w:lang w:val="fr-CA"/>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Le 6 septembre 2019</w:t>
            </w:r>
          </w:p>
          <w:p w:rsidR="00E80134" w:rsidRPr="00EE376B" w:rsidRDefault="00E80134" w:rsidP="00E80134">
            <w:pPr>
              <w:jc w:val="both"/>
              <w:rPr>
                <w:sz w:val="20"/>
                <w:lang w:val="fr-CA"/>
              </w:rPr>
            </w:pPr>
            <w:r w:rsidRPr="00EE376B">
              <w:rPr>
                <w:sz w:val="20"/>
                <w:lang w:val="fr-CA"/>
              </w:rPr>
              <w:t>Cour d’appel du Québec (Montréal)</w:t>
            </w:r>
          </w:p>
          <w:p w:rsidR="00E80134" w:rsidRPr="00EE376B" w:rsidRDefault="00E80134" w:rsidP="00E80134">
            <w:pPr>
              <w:jc w:val="both"/>
              <w:rPr>
                <w:sz w:val="20"/>
              </w:rPr>
            </w:pPr>
            <w:r w:rsidRPr="00EE376B">
              <w:rPr>
                <w:sz w:val="20"/>
              </w:rPr>
              <w:t xml:space="preserve">(la juge </w:t>
            </w:r>
            <w:proofErr w:type="spellStart"/>
            <w:r w:rsidRPr="00EE376B">
              <w:rPr>
                <w:sz w:val="20"/>
              </w:rPr>
              <w:t>Bich</w:t>
            </w:r>
            <w:proofErr w:type="spellEnd"/>
            <w:r w:rsidRPr="00EE376B">
              <w:rPr>
                <w:sz w:val="20"/>
              </w:rPr>
              <w:t>)</w:t>
            </w:r>
          </w:p>
          <w:p w:rsidR="00E80134" w:rsidRPr="00EE376B" w:rsidRDefault="00E80134" w:rsidP="00E80134">
            <w:pPr>
              <w:jc w:val="both"/>
              <w:rPr>
                <w:sz w:val="20"/>
              </w:rPr>
            </w:pPr>
            <w:hyperlink r:id="rId92" w:history="1">
              <w:r w:rsidRPr="00EE376B">
                <w:rPr>
                  <w:rStyle w:val="Hyperlink"/>
                  <w:sz w:val="20"/>
                </w:rPr>
                <w:t>2019 QCCA 1629</w:t>
              </w:r>
            </w:hyperlink>
          </w:p>
          <w:p w:rsidR="00E80134" w:rsidRPr="00EE376B" w:rsidRDefault="00E80134" w:rsidP="00E80134">
            <w:pPr>
              <w:jc w:val="both"/>
              <w:rPr>
                <w:sz w:val="20"/>
              </w:rPr>
            </w:pPr>
          </w:p>
        </w:tc>
        <w:tc>
          <w:tcPr>
            <w:tcW w:w="243" w:type="pct"/>
          </w:tcPr>
          <w:p w:rsidR="00E80134" w:rsidRPr="00EE376B" w:rsidRDefault="00E80134" w:rsidP="00E80134">
            <w:pPr>
              <w:jc w:val="both"/>
              <w:rPr>
                <w:sz w:val="20"/>
              </w:rPr>
            </w:pPr>
          </w:p>
        </w:tc>
        <w:tc>
          <w:tcPr>
            <w:tcW w:w="2330" w:type="pct"/>
          </w:tcPr>
          <w:p w:rsidR="00E80134" w:rsidRPr="00EE376B" w:rsidRDefault="00E80134" w:rsidP="00E80134">
            <w:pPr>
              <w:jc w:val="both"/>
              <w:rPr>
                <w:sz w:val="20"/>
                <w:lang w:val="fr-CA"/>
              </w:rPr>
            </w:pPr>
            <w:r w:rsidRPr="00EE376B">
              <w:rPr>
                <w:sz w:val="20"/>
                <w:lang w:val="fr-CA"/>
              </w:rPr>
              <w:t>Requête de M. Lafond en permission d’appeler — rejetée</w:t>
            </w:r>
          </w:p>
          <w:p w:rsidR="00E80134" w:rsidRPr="00EE376B" w:rsidRDefault="00E80134" w:rsidP="00E80134">
            <w:pPr>
              <w:jc w:val="both"/>
              <w:rPr>
                <w:sz w:val="20"/>
                <w:lang w:val="fr-CA"/>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Le 5 novembre 2019</w:t>
            </w:r>
          </w:p>
          <w:p w:rsidR="00E80134" w:rsidRPr="00EE376B" w:rsidRDefault="00E80134" w:rsidP="00E80134">
            <w:pPr>
              <w:jc w:val="both"/>
              <w:rPr>
                <w:sz w:val="20"/>
                <w:lang w:val="fr-CA"/>
              </w:rPr>
            </w:pPr>
            <w:r w:rsidRPr="00EE376B">
              <w:rPr>
                <w:sz w:val="20"/>
                <w:lang w:val="fr-CA"/>
              </w:rPr>
              <w:t>Cour suprême du Canada</w:t>
            </w:r>
          </w:p>
        </w:tc>
        <w:tc>
          <w:tcPr>
            <w:tcW w:w="243" w:type="pct"/>
          </w:tcPr>
          <w:p w:rsidR="00E80134" w:rsidRPr="00EE376B" w:rsidRDefault="00E80134" w:rsidP="00E80134">
            <w:pPr>
              <w:jc w:val="both"/>
              <w:rPr>
                <w:sz w:val="20"/>
                <w:lang w:val="fr-CA"/>
              </w:rPr>
            </w:pPr>
          </w:p>
        </w:tc>
        <w:tc>
          <w:tcPr>
            <w:tcW w:w="2330" w:type="pct"/>
          </w:tcPr>
          <w:p w:rsidR="00E80134" w:rsidRPr="00EE376B" w:rsidRDefault="00E80134" w:rsidP="00E80134">
            <w:pPr>
              <w:jc w:val="both"/>
              <w:rPr>
                <w:sz w:val="20"/>
                <w:lang w:val="fr-CA"/>
              </w:rPr>
            </w:pPr>
            <w:r w:rsidRPr="00EE376B">
              <w:rPr>
                <w:sz w:val="20"/>
                <w:lang w:val="fr-CA"/>
              </w:rPr>
              <w:t>Demande d’autorisation d’appel déposée par M. Lafond</w:t>
            </w:r>
          </w:p>
        </w:tc>
      </w:tr>
    </w:tbl>
    <w:p w:rsidR="00E80134" w:rsidRPr="00EE376B" w:rsidRDefault="00E80134" w:rsidP="00E80134">
      <w:pPr>
        <w:jc w:val="both"/>
        <w:rPr>
          <w:sz w:val="20"/>
          <w:lang w:val="fr-CA"/>
        </w:rPr>
      </w:pPr>
    </w:p>
    <w:p w:rsidR="002E5B66" w:rsidRPr="00EE376B" w:rsidRDefault="006066E2" w:rsidP="00E80134">
      <w:pPr>
        <w:ind w:left="142" w:hanging="142"/>
        <w:jc w:val="both"/>
        <w:rPr>
          <w:sz w:val="20"/>
          <w:lang w:val="fr-CA"/>
        </w:rPr>
      </w:pPr>
      <w:r w:rsidRPr="00EE376B">
        <w:rPr>
          <w:sz w:val="20"/>
        </w:rPr>
        <w:pict>
          <v:rect id="_x0000_i1059" style="width:2in;height:1pt" o:hrpct="0" o:hralign="center" o:hrstd="t" o:hrnoshade="t" o:hr="t" fillcolor="black [3213]" stroked="f"/>
        </w:pict>
      </w:r>
    </w:p>
    <w:p w:rsidR="006066E2" w:rsidRPr="00EE376B" w:rsidRDefault="006066E2"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0134" w:rsidRPr="00EE376B" w:rsidTr="00E95A6A">
        <w:tc>
          <w:tcPr>
            <w:tcW w:w="543" w:type="pct"/>
          </w:tcPr>
          <w:p w:rsidR="00E80134" w:rsidRPr="00EE376B" w:rsidRDefault="00E80134" w:rsidP="00E80134">
            <w:pPr>
              <w:jc w:val="both"/>
              <w:rPr>
                <w:sz w:val="20"/>
                <w:lang w:val="en-CA"/>
              </w:rPr>
            </w:pPr>
            <w:r w:rsidRPr="00EE376B">
              <w:rPr>
                <w:rStyle w:val="SCCFileNumberChar"/>
                <w:sz w:val="20"/>
                <w:szCs w:val="20"/>
              </w:rPr>
              <w:t>38955</w:t>
            </w:r>
          </w:p>
        </w:tc>
        <w:tc>
          <w:tcPr>
            <w:tcW w:w="4457" w:type="pct"/>
            <w:gridSpan w:val="3"/>
          </w:tcPr>
          <w:p w:rsidR="00E80134" w:rsidRPr="00EE376B" w:rsidRDefault="00E80134" w:rsidP="00E80134">
            <w:pPr>
              <w:pStyle w:val="SCCLsocParty"/>
              <w:jc w:val="both"/>
              <w:rPr>
                <w:b/>
                <w:sz w:val="20"/>
                <w:szCs w:val="20"/>
                <w:lang w:val="en-CA"/>
              </w:rPr>
            </w:pPr>
            <w:r w:rsidRPr="00EE376B">
              <w:rPr>
                <w:b/>
                <w:sz w:val="20"/>
                <w:szCs w:val="20"/>
                <w:lang w:val="en-CA"/>
              </w:rPr>
              <w:t>Marcellin Bélanger v. William Dubé</w:t>
            </w:r>
          </w:p>
          <w:p w:rsidR="00E80134" w:rsidRPr="00EE376B" w:rsidRDefault="00E80134" w:rsidP="00E80134">
            <w:pPr>
              <w:jc w:val="both"/>
              <w:rPr>
                <w:sz w:val="20"/>
                <w:lang w:val="en-CA"/>
              </w:rPr>
            </w:pPr>
            <w:r w:rsidRPr="00EE376B">
              <w:rPr>
                <w:sz w:val="20"/>
                <w:lang w:val="en-CA"/>
              </w:rPr>
              <w:t>(Que.) (Civil) (By Leave)</w:t>
            </w:r>
          </w:p>
        </w:tc>
      </w:tr>
      <w:tr w:rsidR="00E80134" w:rsidRPr="00EE376B" w:rsidTr="00E95A6A">
        <w:tc>
          <w:tcPr>
            <w:tcW w:w="5000" w:type="pct"/>
            <w:gridSpan w:val="4"/>
          </w:tcPr>
          <w:p w:rsidR="00E80134" w:rsidRPr="00EE376B" w:rsidRDefault="00E80134" w:rsidP="00E80134">
            <w:pPr>
              <w:jc w:val="both"/>
              <w:rPr>
                <w:sz w:val="20"/>
                <w:lang w:val="en-CA"/>
              </w:rPr>
            </w:pPr>
            <w:r w:rsidRPr="00EE376B">
              <w:rPr>
                <w:sz w:val="20"/>
                <w:lang w:val="en-CA"/>
              </w:rPr>
              <w:t>Prescription — Extinctive prescription — Prescriptive period for bringing action — Claim for moral damages — Starting point for prescription — Superior Court and Court of Appeal finding that remedy extinguished through prescription — Whether applicant’s action prescribed.</w:t>
            </w:r>
          </w:p>
        </w:tc>
      </w:tr>
      <w:tr w:rsidR="00E80134" w:rsidRPr="00EE376B" w:rsidTr="00E95A6A">
        <w:tc>
          <w:tcPr>
            <w:tcW w:w="5000" w:type="pct"/>
            <w:gridSpan w:val="4"/>
          </w:tcPr>
          <w:p w:rsidR="00E80134" w:rsidRPr="00EE376B" w:rsidRDefault="00E80134" w:rsidP="00E80134">
            <w:pPr>
              <w:jc w:val="both"/>
              <w:rPr>
                <w:sz w:val="20"/>
                <w:lang w:val="en-CA"/>
              </w:rPr>
            </w:pPr>
          </w:p>
        </w:tc>
      </w:tr>
      <w:tr w:rsidR="00E80134" w:rsidRPr="00EE376B" w:rsidTr="00E95A6A">
        <w:tc>
          <w:tcPr>
            <w:tcW w:w="5000" w:type="pct"/>
            <w:gridSpan w:val="4"/>
          </w:tcPr>
          <w:p w:rsidR="00E80134" w:rsidRPr="00EE376B" w:rsidRDefault="00E80134" w:rsidP="00E80134">
            <w:pPr>
              <w:jc w:val="both"/>
              <w:rPr>
                <w:sz w:val="20"/>
                <w:lang w:val="en-CA"/>
              </w:rPr>
            </w:pPr>
            <w:r w:rsidRPr="00EE376B">
              <w:rPr>
                <w:sz w:val="20"/>
                <w:lang w:val="en-CA"/>
              </w:rPr>
              <w:t xml:space="preserve">In April 2017, Rancourt J. of the Superior Court dismissed a claim filed by the applicant, Marcellin Bélanger, for repayment of a $325,000 loan made in 1989 to the respondent, William Dubé, on the ground of prescription, among others. The Court of Appeal allowed a motion to dismiss the appeal. Following those decisions, Mr. Bélanger filed a new claim against Mr. Dubé for $150,000 in moral damages. Mr. Dubé argued that the claim had to </w:t>
            </w:r>
            <w:proofErr w:type="gramStart"/>
            <w:r w:rsidRPr="00EE376B">
              <w:rPr>
                <w:sz w:val="20"/>
                <w:lang w:val="en-CA"/>
              </w:rPr>
              <w:t>be dismissed</w:t>
            </w:r>
            <w:proofErr w:type="gramEnd"/>
            <w:r w:rsidRPr="00EE376B">
              <w:rPr>
                <w:sz w:val="20"/>
                <w:lang w:val="en-CA"/>
              </w:rPr>
              <w:t xml:space="preserve"> on the grounds of </w:t>
            </w:r>
            <w:r w:rsidRPr="00EE376B">
              <w:rPr>
                <w:i/>
                <w:sz w:val="20"/>
                <w:lang w:val="en-CA"/>
              </w:rPr>
              <w:t>res judicata</w:t>
            </w:r>
            <w:r w:rsidRPr="00EE376B">
              <w:rPr>
                <w:sz w:val="20"/>
                <w:lang w:val="en-CA"/>
              </w:rPr>
              <w:t xml:space="preserve"> and prescription. The Superior Court dismissed Mr. Bélanger’s claim for moral damages against Mr. Dubé, finding that the remedy </w:t>
            </w:r>
            <w:proofErr w:type="gramStart"/>
            <w:r w:rsidRPr="00EE376B">
              <w:rPr>
                <w:sz w:val="20"/>
                <w:lang w:val="en-CA"/>
              </w:rPr>
              <w:t>had clearly been extinguished</w:t>
            </w:r>
            <w:proofErr w:type="gramEnd"/>
            <w:r w:rsidRPr="00EE376B">
              <w:rPr>
                <w:sz w:val="20"/>
                <w:lang w:val="en-CA"/>
              </w:rPr>
              <w:t xml:space="preserve"> through extinctive prescription. The Court of Appeal allowed the application to dismiss Mr. Bélanger’s appeal and dismissed the appeal.</w:t>
            </w:r>
          </w:p>
          <w:p w:rsidR="00E80134" w:rsidRPr="00EE376B" w:rsidRDefault="00E80134" w:rsidP="00E80134">
            <w:pPr>
              <w:jc w:val="both"/>
              <w:rPr>
                <w:sz w:val="20"/>
                <w:lang w:val="en-CA"/>
              </w:rPr>
            </w:pPr>
          </w:p>
        </w:tc>
      </w:tr>
      <w:tr w:rsidR="00E80134" w:rsidRPr="00EE376B" w:rsidTr="00E95A6A">
        <w:tc>
          <w:tcPr>
            <w:tcW w:w="2427" w:type="pct"/>
            <w:gridSpan w:val="2"/>
          </w:tcPr>
          <w:p w:rsidR="00E80134" w:rsidRPr="00EE376B" w:rsidRDefault="00E80134" w:rsidP="00E80134">
            <w:pPr>
              <w:jc w:val="both"/>
              <w:rPr>
                <w:sz w:val="20"/>
                <w:lang w:val="en-CA"/>
              </w:rPr>
            </w:pPr>
            <w:r w:rsidRPr="00EE376B">
              <w:rPr>
                <w:sz w:val="20"/>
                <w:lang w:val="en-CA"/>
              </w:rPr>
              <w:t>June 28, 2019</w:t>
            </w:r>
          </w:p>
          <w:p w:rsidR="00E80134" w:rsidRPr="00EE376B" w:rsidRDefault="00E80134" w:rsidP="00E80134">
            <w:pPr>
              <w:jc w:val="both"/>
              <w:rPr>
                <w:sz w:val="20"/>
                <w:lang w:val="en-CA"/>
              </w:rPr>
            </w:pPr>
            <w:r w:rsidRPr="00EE376B">
              <w:rPr>
                <w:sz w:val="20"/>
                <w:lang w:val="en-CA"/>
              </w:rPr>
              <w:t>Quebec Superior Court</w:t>
            </w:r>
          </w:p>
          <w:p w:rsidR="00E80134" w:rsidRPr="00EE376B" w:rsidRDefault="00E80134" w:rsidP="00E80134">
            <w:pPr>
              <w:jc w:val="both"/>
              <w:rPr>
                <w:sz w:val="20"/>
                <w:lang w:val="en-CA"/>
              </w:rPr>
            </w:pPr>
            <w:r w:rsidRPr="00EE376B">
              <w:rPr>
                <w:sz w:val="20"/>
                <w:lang w:val="en-CA"/>
              </w:rPr>
              <w:t>(Paradis J.)</w:t>
            </w:r>
          </w:p>
          <w:p w:rsidR="00E80134" w:rsidRPr="00EE376B" w:rsidRDefault="00E80134" w:rsidP="00E80134">
            <w:pPr>
              <w:jc w:val="both"/>
              <w:rPr>
                <w:sz w:val="20"/>
                <w:lang w:val="en-CA"/>
              </w:rPr>
            </w:pPr>
            <w:r w:rsidRPr="00EE376B">
              <w:rPr>
                <w:sz w:val="20"/>
                <w:lang w:val="en-CA"/>
              </w:rPr>
              <w:t>200</w:t>
            </w:r>
            <w:r w:rsidRPr="00EE376B">
              <w:rPr>
                <w:sz w:val="20"/>
                <w:lang w:val="en-CA"/>
              </w:rPr>
              <w:noBreakHyphen/>
              <w:t>17</w:t>
            </w:r>
            <w:r w:rsidRPr="00EE376B">
              <w:rPr>
                <w:sz w:val="20"/>
                <w:lang w:val="en-CA"/>
              </w:rPr>
              <w:noBreakHyphen/>
              <w:t>029197</w:t>
            </w:r>
            <w:r w:rsidRPr="00EE376B">
              <w:rPr>
                <w:sz w:val="20"/>
                <w:lang w:val="en-CA"/>
              </w:rPr>
              <w:noBreakHyphen/>
              <w:t>191</w:t>
            </w:r>
          </w:p>
          <w:p w:rsidR="00E80134" w:rsidRPr="00EE376B" w:rsidRDefault="00E80134" w:rsidP="00E80134">
            <w:pPr>
              <w:jc w:val="both"/>
              <w:rPr>
                <w:sz w:val="20"/>
                <w:lang w:val="en-CA"/>
              </w:rPr>
            </w:pPr>
          </w:p>
        </w:tc>
        <w:tc>
          <w:tcPr>
            <w:tcW w:w="243" w:type="pct"/>
          </w:tcPr>
          <w:p w:rsidR="00E80134" w:rsidRPr="00EE376B" w:rsidRDefault="00E80134" w:rsidP="00E80134">
            <w:pPr>
              <w:jc w:val="both"/>
              <w:rPr>
                <w:sz w:val="20"/>
                <w:lang w:val="en-CA"/>
              </w:rPr>
            </w:pPr>
          </w:p>
        </w:tc>
        <w:tc>
          <w:tcPr>
            <w:tcW w:w="2330" w:type="pct"/>
          </w:tcPr>
          <w:p w:rsidR="00E80134" w:rsidRPr="00EE376B" w:rsidRDefault="00E80134" w:rsidP="00E80134">
            <w:pPr>
              <w:jc w:val="both"/>
              <w:rPr>
                <w:sz w:val="20"/>
                <w:lang w:val="en-CA"/>
              </w:rPr>
            </w:pPr>
            <w:r w:rsidRPr="00EE376B">
              <w:rPr>
                <w:sz w:val="20"/>
                <w:lang w:val="en-CA"/>
              </w:rPr>
              <w:t>Claim for damages dismissed</w:t>
            </w:r>
          </w:p>
          <w:p w:rsidR="00E80134" w:rsidRPr="00EE376B" w:rsidRDefault="00E80134" w:rsidP="00E80134">
            <w:pPr>
              <w:jc w:val="both"/>
              <w:rPr>
                <w:sz w:val="20"/>
                <w:lang w:val="en-CA"/>
              </w:rPr>
            </w:pPr>
          </w:p>
        </w:tc>
      </w:tr>
      <w:tr w:rsidR="00E80134" w:rsidRPr="00EE376B" w:rsidTr="00E95A6A">
        <w:tc>
          <w:tcPr>
            <w:tcW w:w="2427" w:type="pct"/>
            <w:gridSpan w:val="2"/>
          </w:tcPr>
          <w:p w:rsidR="00E80134" w:rsidRPr="00EE376B" w:rsidRDefault="00E80134" w:rsidP="00E80134">
            <w:pPr>
              <w:jc w:val="both"/>
              <w:rPr>
                <w:sz w:val="20"/>
                <w:lang w:val="en-CA"/>
              </w:rPr>
            </w:pPr>
            <w:r w:rsidRPr="00EE376B">
              <w:rPr>
                <w:sz w:val="20"/>
                <w:lang w:val="en-CA"/>
              </w:rPr>
              <w:t>October 3, 2019</w:t>
            </w:r>
          </w:p>
          <w:p w:rsidR="00E80134" w:rsidRPr="00EE376B" w:rsidRDefault="00E80134" w:rsidP="00E80134">
            <w:pPr>
              <w:jc w:val="both"/>
              <w:rPr>
                <w:sz w:val="20"/>
                <w:lang w:val="en-CA"/>
              </w:rPr>
            </w:pPr>
            <w:r w:rsidRPr="00EE376B">
              <w:rPr>
                <w:sz w:val="20"/>
                <w:lang w:val="en-CA"/>
              </w:rPr>
              <w:t>Quebec Court of Appeal (Québec)</w:t>
            </w:r>
          </w:p>
          <w:p w:rsidR="00E80134" w:rsidRPr="00EE376B" w:rsidRDefault="00E80134" w:rsidP="00E80134">
            <w:pPr>
              <w:jc w:val="both"/>
              <w:rPr>
                <w:sz w:val="20"/>
                <w:lang w:val="fr-CA"/>
              </w:rPr>
            </w:pPr>
            <w:r w:rsidRPr="00EE376B">
              <w:rPr>
                <w:sz w:val="20"/>
                <w:lang w:val="fr-CA"/>
              </w:rPr>
              <w:t>(Rochette, Mainville and Ruel JJ.A.)</w:t>
            </w:r>
          </w:p>
          <w:p w:rsidR="00E80134" w:rsidRPr="00EE376B" w:rsidRDefault="00E80134" w:rsidP="00E80134">
            <w:pPr>
              <w:jc w:val="both"/>
              <w:rPr>
                <w:sz w:val="20"/>
                <w:lang w:val="en-CA"/>
              </w:rPr>
            </w:pPr>
            <w:hyperlink r:id="rId93" w:history="1">
              <w:r w:rsidRPr="00EE376B">
                <w:rPr>
                  <w:rStyle w:val="Hyperlink"/>
                  <w:sz w:val="20"/>
                  <w:lang w:val="en-CA"/>
                </w:rPr>
                <w:t>2019 QCCA 1675</w:t>
              </w:r>
            </w:hyperlink>
            <w:r w:rsidRPr="00EE376B">
              <w:rPr>
                <w:sz w:val="20"/>
                <w:lang w:val="en-CA"/>
              </w:rPr>
              <w:t xml:space="preserve"> (200</w:t>
            </w:r>
            <w:r w:rsidRPr="00EE376B">
              <w:rPr>
                <w:sz w:val="20"/>
                <w:lang w:val="en-CA"/>
              </w:rPr>
              <w:noBreakHyphen/>
              <w:t>09</w:t>
            </w:r>
            <w:r w:rsidRPr="00EE376B">
              <w:rPr>
                <w:sz w:val="20"/>
                <w:lang w:val="en-CA"/>
              </w:rPr>
              <w:noBreakHyphen/>
              <w:t>010070</w:t>
            </w:r>
            <w:r w:rsidRPr="00EE376B">
              <w:rPr>
                <w:sz w:val="20"/>
                <w:lang w:val="en-CA"/>
              </w:rPr>
              <w:noBreakHyphen/>
              <w:t>198)</w:t>
            </w:r>
          </w:p>
          <w:p w:rsidR="00E80134" w:rsidRPr="00EE376B" w:rsidRDefault="00E80134" w:rsidP="00E80134">
            <w:pPr>
              <w:jc w:val="both"/>
              <w:rPr>
                <w:sz w:val="20"/>
                <w:lang w:val="en-CA"/>
              </w:rPr>
            </w:pPr>
          </w:p>
        </w:tc>
        <w:tc>
          <w:tcPr>
            <w:tcW w:w="243" w:type="pct"/>
          </w:tcPr>
          <w:p w:rsidR="00E80134" w:rsidRPr="00EE376B" w:rsidRDefault="00E80134" w:rsidP="00E80134">
            <w:pPr>
              <w:jc w:val="both"/>
              <w:rPr>
                <w:sz w:val="20"/>
                <w:lang w:val="en-CA"/>
              </w:rPr>
            </w:pPr>
          </w:p>
        </w:tc>
        <w:tc>
          <w:tcPr>
            <w:tcW w:w="2330" w:type="pct"/>
          </w:tcPr>
          <w:p w:rsidR="00E80134" w:rsidRPr="00EE376B" w:rsidRDefault="00E80134" w:rsidP="00E80134">
            <w:pPr>
              <w:jc w:val="both"/>
              <w:rPr>
                <w:sz w:val="20"/>
                <w:lang w:val="en-CA"/>
              </w:rPr>
            </w:pPr>
            <w:r w:rsidRPr="00EE376B">
              <w:rPr>
                <w:sz w:val="20"/>
                <w:lang w:val="en-CA"/>
              </w:rPr>
              <w:t>Application to dismiss appeal allowed; appeal dismissed</w:t>
            </w:r>
          </w:p>
          <w:p w:rsidR="00E80134" w:rsidRPr="00EE376B" w:rsidRDefault="00E80134" w:rsidP="00E80134">
            <w:pPr>
              <w:jc w:val="both"/>
              <w:rPr>
                <w:sz w:val="20"/>
                <w:lang w:val="en-CA"/>
              </w:rPr>
            </w:pPr>
          </w:p>
        </w:tc>
      </w:tr>
      <w:tr w:rsidR="00E80134" w:rsidRPr="00EE376B" w:rsidTr="00E95A6A">
        <w:tc>
          <w:tcPr>
            <w:tcW w:w="2427" w:type="pct"/>
            <w:gridSpan w:val="2"/>
          </w:tcPr>
          <w:p w:rsidR="00E80134" w:rsidRPr="00EE376B" w:rsidRDefault="00E80134" w:rsidP="00E80134">
            <w:pPr>
              <w:jc w:val="both"/>
              <w:rPr>
                <w:sz w:val="20"/>
                <w:lang w:val="en-CA"/>
              </w:rPr>
            </w:pPr>
            <w:r w:rsidRPr="00EE376B">
              <w:rPr>
                <w:sz w:val="20"/>
                <w:lang w:val="en-CA"/>
              </w:rPr>
              <w:t>December 3, 2019</w:t>
            </w:r>
          </w:p>
          <w:p w:rsidR="00E80134" w:rsidRPr="00EE376B" w:rsidRDefault="00E80134" w:rsidP="00E80134">
            <w:pPr>
              <w:jc w:val="both"/>
              <w:rPr>
                <w:sz w:val="20"/>
                <w:lang w:val="en-CA"/>
              </w:rPr>
            </w:pPr>
            <w:r w:rsidRPr="00EE376B">
              <w:rPr>
                <w:sz w:val="20"/>
                <w:lang w:val="en-CA"/>
              </w:rPr>
              <w:t>Supreme Court of Canada</w:t>
            </w:r>
          </w:p>
          <w:p w:rsidR="00E80134" w:rsidRPr="00EE376B" w:rsidRDefault="00E80134" w:rsidP="00E80134">
            <w:pPr>
              <w:jc w:val="both"/>
              <w:rPr>
                <w:sz w:val="20"/>
                <w:lang w:val="en-CA"/>
              </w:rPr>
            </w:pPr>
          </w:p>
        </w:tc>
        <w:tc>
          <w:tcPr>
            <w:tcW w:w="243" w:type="pct"/>
          </w:tcPr>
          <w:p w:rsidR="00E80134" w:rsidRPr="00EE376B" w:rsidRDefault="00E80134" w:rsidP="00E80134">
            <w:pPr>
              <w:jc w:val="both"/>
              <w:rPr>
                <w:sz w:val="20"/>
                <w:lang w:val="en-CA"/>
              </w:rPr>
            </w:pPr>
          </w:p>
        </w:tc>
        <w:tc>
          <w:tcPr>
            <w:tcW w:w="2330" w:type="pct"/>
          </w:tcPr>
          <w:p w:rsidR="00E80134" w:rsidRPr="00EE376B" w:rsidRDefault="00E80134" w:rsidP="00E80134">
            <w:pPr>
              <w:jc w:val="both"/>
              <w:rPr>
                <w:sz w:val="20"/>
                <w:lang w:val="en-CA"/>
              </w:rPr>
            </w:pPr>
            <w:r w:rsidRPr="00EE376B">
              <w:rPr>
                <w:sz w:val="20"/>
                <w:lang w:val="en-CA"/>
              </w:rPr>
              <w:t>Application for leave to appeal filed</w:t>
            </w:r>
          </w:p>
          <w:p w:rsidR="00E80134" w:rsidRPr="00EE376B" w:rsidRDefault="00E80134" w:rsidP="00E80134">
            <w:pPr>
              <w:jc w:val="both"/>
              <w:rPr>
                <w:sz w:val="20"/>
                <w:lang w:val="en-CA"/>
              </w:rPr>
            </w:pPr>
          </w:p>
        </w:tc>
      </w:tr>
      <w:tr w:rsidR="00E80134" w:rsidRPr="00EE376B" w:rsidTr="00E95A6A">
        <w:tc>
          <w:tcPr>
            <w:tcW w:w="2427" w:type="pct"/>
            <w:gridSpan w:val="2"/>
          </w:tcPr>
          <w:p w:rsidR="00E80134" w:rsidRPr="00EE376B" w:rsidRDefault="00E80134" w:rsidP="00E80134">
            <w:pPr>
              <w:jc w:val="both"/>
              <w:rPr>
                <w:sz w:val="20"/>
                <w:lang w:val="en-CA"/>
              </w:rPr>
            </w:pPr>
            <w:r w:rsidRPr="00EE376B">
              <w:rPr>
                <w:sz w:val="20"/>
                <w:lang w:val="en-CA"/>
              </w:rPr>
              <w:t>February 5, 2020</w:t>
            </w:r>
          </w:p>
          <w:p w:rsidR="00E80134" w:rsidRPr="00EE376B" w:rsidRDefault="00E80134" w:rsidP="00E80134">
            <w:pPr>
              <w:jc w:val="both"/>
              <w:rPr>
                <w:sz w:val="20"/>
                <w:lang w:val="en-CA"/>
              </w:rPr>
            </w:pPr>
            <w:r w:rsidRPr="00EE376B">
              <w:rPr>
                <w:sz w:val="20"/>
                <w:lang w:val="en-CA"/>
              </w:rPr>
              <w:t>Supreme Court of Canada</w:t>
            </w:r>
          </w:p>
        </w:tc>
        <w:tc>
          <w:tcPr>
            <w:tcW w:w="243" w:type="pct"/>
          </w:tcPr>
          <w:p w:rsidR="00E80134" w:rsidRPr="00EE376B" w:rsidRDefault="00E80134" w:rsidP="00E80134">
            <w:pPr>
              <w:jc w:val="both"/>
              <w:rPr>
                <w:sz w:val="20"/>
                <w:lang w:val="en-CA"/>
              </w:rPr>
            </w:pPr>
          </w:p>
        </w:tc>
        <w:tc>
          <w:tcPr>
            <w:tcW w:w="2330" w:type="pct"/>
          </w:tcPr>
          <w:p w:rsidR="00E80134" w:rsidRPr="00EE376B" w:rsidRDefault="00E80134" w:rsidP="00E80134">
            <w:pPr>
              <w:jc w:val="both"/>
              <w:rPr>
                <w:sz w:val="20"/>
                <w:lang w:val="en-CA"/>
              </w:rPr>
            </w:pPr>
            <w:r w:rsidRPr="00EE376B">
              <w:rPr>
                <w:sz w:val="20"/>
                <w:lang w:val="en-CA"/>
              </w:rPr>
              <w:t>Motion to extend time to file and serve application for leave to appeal</w:t>
            </w:r>
          </w:p>
        </w:tc>
      </w:tr>
    </w:tbl>
    <w:p w:rsidR="00E80134" w:rsidRPr="00EE376B" w:rsidRDefault="00E80134" w:rsidP="00E80134">
      <w:pPr>
        <w:jc w:val="both"/>
        <w:rPr>
          <w:sz w:val="20"/>
          <w:lang w:val="en-CA"/>
        </w:rPr>
      </w:pPr>
    </w:p>
    <w:p w:rsidR="006066E2" w:rsidRPr="00EE376B" w:rsidRDefault="006066E2" w:rsidP="00E80134">
      <w:pPr>
        <w:jc w:val="both"/>
        <w:rPr>
          <w:sz w:val="20"/>
          <w:lang w:val="en-CA"/>
        </w:rPr>
      </w:pPr>
      <w:r w:rsidRPr="00EE376B">
        <w:rPr>
          <w:sz w:val="20"/>
        </w:rPr>
        <w:pict>
          <v:rect id="_x0000_i1060" style="width:2in;height:1pt" o:hrpct="0" o:hralign="center" o:hrstd="t" o:hrnoshade="t" o:hr="t" fillcolor="black [3213]" stroked="f"/>
        </w:pict>
      </w:r>
    </w:p>
    <w:p w:rsidR="006066E2" w:rsidRPr="00EE376B" w:rsidRDefault="006066E2" w:rsidP="00E8013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0134" w:rsidRPr="00EE376B" w:rsidTr="00E95A6A">
        <w:tc>
          <w:tcPr>
            <w:tcW w:w="543" w:type="pct"/>
          </w:tcPr>
          <w:p w:rsidR="00E80134" w:rsidRPr="00EE376B" w:rsidRDefault="00E80134" w:rsidP="00E80134">
            <w:pPr>
              <w:jc w:val="both"/>
              <w:rPr>
                <w:sz w:val="20"/>
              </w:rPr>
            </w:pPr>
            <w:r w:rsidRPr="00EE376B">
              <w:rPr>
                <w:rStyle w:val="SCCFileNumberChar"/>
                <w:sz w:val="20"/>
                <w:szCs w:val="20"/>
              </w:rPr>
              <w:t>38955</w:t>
            </w:r>
          </w:p>
        </w:tc>
        <w:tc>
          <w:tcPr>
            <w:tcW w:w="4457" w:type="pct"/>
            <w:gridSpan w:val="3"/>
          </w:tcPr>
          <w:p w:rsidR="00E80134" w:rsidRPr="00EE376B" w:rsidRDefault="00E80134" w:rsidP="00E80134">
            <w:pPr>
              <w:pStyle w:val="SCCLsocParty"/>
              <w:jc w:val="both"/>
              <w:rPr>
                <w:b/>
                <w:sz w:val="20"/>
                <w:szCs w:val="20"/>
              </w:rPr>
            </w:pPr>
            <w:r w:rsidRPr="00EE376B">
              <w:rPr>
                <w:b/>
                <w:sz w:val="20"/>
                <w:szCs w:val="20"/>
              </w:rPr>
              <w:t>Marcellin Bélanger c. William Dubé</w:t>
            </w:r>
          </w:p>
          <w:p w:rsidR="00E80134" w:rsidRPr="00EE376B" w:rsidRDefault="00E80134" w:rsidP="00E80134">
            <w:pPr>
              <w:jc w:val="both"/>
              <w:rPr>
                <w:sz w:val="20"/>
              </w:rPr>
            </w:pPr>
            <w:r w:rsidRPr="00EE376B">
              <w:rPr>
                <w:sz w:val="20"/>
              </w:rPr>
              <w:t>(Qc) (Civile) (Autorisation)</w:t>
            </w:r>
          </w:p>
        </w:tc>
      </w:tr>
      <w:tr w:rsidR="00E80134" w:rsidRPr="00EE376B" w:rsidTr="00E95A6A">
        <w:tc>
          <w:tcPr>
            <w:tcW w:w="5000" w:type="pct"/>
            <w:gridSpan w:val="4"/>
          </w:tcPr>
          <w:p w:rsidR="00E80134" w:rsidRPr="00EE376B" w:rsidRDefault="00E80134" w:rsidP="00E80134">
            <w:pPr>
              <w:jc w:val="both"/>
              <w:rPr>
                <w:sz w:val="20"/>
                <w:lang w:val="fr-CA"/>
              </w:rPr>
            </w:pPr>
            <w:r w:rsidRPr="00EE376B">
              <w:rPr>
                <w:sz w:val="20"/>
                <w:lang w:val="fr-CA"/>
              </w:rPr>
              <w:t>Prescription — Prescription extinctive — Délai de prescription pour intenter une action — Demande en dommages</w:t>
            </w:r>
            <w:r w:rsidRPr="00EE376B">
              <w:rPr>
                <w:sz w:val="20"/>
                <w:lang w:val="fr-CA"/>
              </w:rPr>
              <w:noBreakHyphen/>
              <w:t>intérêts moraux — Point de départ de la prescription — Cour supérieure et Cour d’appel concluant que le recours est éteint par voie de prescription — Le recours du demandeur est</w:t>
            </w:r>
            <w:r w:rsidRPr="00EE376B">
              <w:rPr>
                <w:sz w:val="20"/>
                <w:lang w:val="fr-CA"/>
              </w:rPr>
              <w:noBreakHyphen/>
              <w:t>il prescrit?</w:t>
            </w:r>
          </w:p>
        </w:tc>
      </w:tr>
      <w:tr w:rsidR="00E80134" w:rsidRPr="00EE376B" w:rsidTr="00E95A6A">
        <w:tc>
          <w:tcPr>
            <w:tcW w:w="5000" w:type="pct"/>
            <w:gridSpan w:val="4"/>
          </w:tcPr>
          <w:p w:rsidR="00E80134" w:rsidRPr="00EE376B" w:rsidRDefault="00E80134" w:rsidP="00E80134">
            <w:pPr>
              <w:jc w:val="both"/>
              <w:rPr>
                <w:sz w:val="20"/>
                <w:lang w:val="fr-CA"/>
              </w:rPr>
            </w:pPr>
          </w:p>
        </w:tc>
      </w:tr>
      <w:tr w:rsidR="00E80134" w:rsidRPr="00EE376B" w:rsidTr="00E95A6A">
        <w:tc>
          <w:tcPr>
            <w:tcW w:w="5000" w:type="pct"/>
            <w:gridSpan w:val="4"/>
          </w:tcPr>
          <w:p w:rsidR="00E80134" w:rsidRPr="00EE376B" w:rsidRDefault="00E80134" w:rsidP="00E80134">
            <w:pPr>
              <w:jc w:val="both"/>
              <w:rPr>
                <w:sz w:val="20"/>
                <w:lang w:val="fr-CA"/>
              </w:rPr>
            </w:pPr>
            <w:r w:rsidRPr="00EE376B">
              <w:rPr>
                <w:sz w:val="20"/>
                <w:lang w:val="fr-CA"/>
              </w:rPr>
              <w:t>En avril 2017, le juge Rancourt de la Cour supérieure rejette la demande du demandeur, Marcellin Bélanger, en remboursement d’un prêt de 325 000 $ octroyé en 1989 à l’intimé, William Dubé, notamment pour cause de prescription. La Cour d’appel accueille une requête en rejet d’appel. Suivant ces décisions, M. Bélanger entreprend une nouvelle demande, dans laquelle il réclame à M. Dubé 150 000 $ à titre de dommages</w:t>
            </w:r>
            <w:r w:rsidRPr="00EE376B">
              <w:rPr>
                <w:sz w:val="20"/>
                <w:lang w:val="fr-CA"/>
              </w:rPr>
              <w:noBreakHyphen/>
              <w:t>intérêts moraux. M. Dubé soutient que la demande est irrecevable pour cause de chose jugée et prescription. La Cour supérieure rejette la demande en dommages</w:t>
            </w:r>
            <w:r w:rsidRPr="00EE376B">
              <w:rPr>
                <w:sz w:val="20"/>
                <w:lang w:val="fr-CA"/>
              </w:rPr>
              <w:noBreakHyphen/>
              <w:t>intérêts moraux de M. Bélanger contre M. Dubé, concluant que le recours est clairement éteint par voie de prescription extinctive. Quant à la Cour d’appel, elle accueille la demande en rejet d’appel et rejette l’appel de M. Bélanger.</w:t>
            </w:r>
          </w:p>
          <w:p w:rsidR="00E80134" w:rsidRPr="00EE376B" w:rsidRDefault="00E80134" w:rsidP="00E80134">
            <w:pPr>
              <w:jc w:val="both"/>
              <w:rPr>
                <w:sz w:val="20"/>
                <w:lang w:val="fr-CA"/>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Le 28 juin 2019</w:t>
            </w:r>
          </w:p>
          <w:p w:rsidR="00E80134" w:rsidRPr="00EE376B" w:rsidRDefault="00E80134" w:rsidP="00E80134">
            <w:pPr>
              <w:jc w:val="both"/>
              <w:rPr>
                <w:sz w:val="20"/>
                <w:lang w:val="fr-CA"/>
              </w:rPr>
            </w:pPr>
            <w:r w:rsidRPr="00EE376B">
              <w:rPr>
                <w:sz w:val="20"/>
                <w:lang w:val="fr-CA"/>
              </w:rPr>
              <w:t>Cour supérieure du Québec</w:t>
            </w:r>
          </w:p>
          <w:p w:rsidR="00E80134" w:rsidRPr="00EE376B" w:rsidRDefault="00E80134" w:rsidP="00E80134">
            <w:pPr>
              <w:jc w:val="both"/>
              <w:rPr>
                <w:sz w:val="20"/>
              </w:rPr>
            </w:pPr>
            <w:r w:rsidRPr="00EE376B">
              <w:rPr>
                <w:sz w:val="20"/>
              </w:rPr>
              <w:t>(Le juge Paradis)</w:t>
            </w:r>
          </w:p>
          <w:p w:rsidR="00E80134" w:rsidRPr="00EE376B" w:rsidRDefault="00E80134" w:rsidP="00E80134">
            <w:pPr>
              <w:jc w:val="both"/>
              <w:rPr>
                <w:sz w:val="20"/>
              </w:rPr>
            </w:pPr>
            <w:r w:rsidRPr="00EE376B">
              <w:rPr>
                <w:sz w:val="20"/>
              </w:rPr>
              <w:t>200</w:t>
            </w:r>
            <w:r w:rsidRPr="00EE376B">
              <w:rPr>
                <w:sz w:val="20"/>
              </w:rPr>
              <w:noBreakHyphen/>
              <w:t>17</w:t>
            </w:r>
            <w:r w:rsidRPr="00EE376B">
              <w:rPr>
                <w:sz w:val="20"/>
              </w:rPr>
              <w:noBreakHyphen/>
              <w:t>029197</w:t>
            </w:r>
            <w:r w:rsidRPr="00EE376B">
              <w:rPr>
                <w:sz w:val="20"/>
              </w:rPr>
              <w:noBreakHyphen/>
              <w:t>191</w:t>
            </w:r>
          </w:p>
          <w:p w:rsidR="00E80134" w:rsidRPr="00EE376B" w:rsidRDefault="00E80134" w:rsidP="00E80134">
            <w:pPr>
              <w:jc w:val="both"/>
              <w:rPr>
                <w:sz w:val="20"/>
              </w:rPr>
            </w:pPr>
          </w:p>
        </w:tc>
        <w:tc>
          <w:tcPr>
            <w:tcW w:w="243" w:type="pct"/>
          </w:tcPr>
          <w:p w:rsidR="00E80134" w:rsidRPr="00EE376B" w:rsidRDefault="00E80134" w:rsidP="00E80134">
            <w:pPr>
              <w:jc w:val="both"/>
              <w:rPr>
                <w:sz w:val="20"/>
              </w:rPr>
            </w:pPr>
          </w:p>
        </w:tc>
        <w:tc>
          <w:tcPr>
            <w:tcW w:w="2330" w:type="pct"/>
          </w:tcPr>
          <w:p w:rsidR="00E80134" w:rsidRPr="00EE376B" w:rsidRDefault="00E80134" w:rsidP="00E80134">
            <w:pPr>
              <w:jc w:val="both"/>
              <w:rPr>
                <w:sz w:val="20"/>
              </w:rPr>
            </w:pPr>
            <w:r w:rsidRPr="00EE376B">
              <w:rPr>
                <w:sz w:val="20"/>
              </w:rPr>
              <w:t>Demande en dommages rejetée</w:t>
            </w:r>
          </w:p>
          <w:p w:rsidR="00E80134" w:rsidRPr="00EE376B" w:rsidRDefault="00E80134" w:rsidP="00E80134">
            <w:pPr>
              <w:jc w:val="both"/>
              <w:rPr>
                <w:sz w:val="20"/>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Le 3 octobre 2019</w:t>
            </w:r>
          </w:p>
          <w:p w:rsidR="00E80134" w:rsidRPr="00EE376B" w:rsidRDefault="00E80134" w:rsidP="00E80134">
            <w:pPr>
              <w:jc w:val="both"/>
              <w:rPr>
                <w:sz w:val="20"/>
                <w:lang w:val="fr-CA"/>
              </w:rPr>
            </w:pPr>
            <w:r w:rsidRPr="00EE376B">
              <w:rPr>
                <w:sz w:val="20"/>
                <w:lang w:val="fr-CA"/>
              </w:rPr>
              <w:t>Cour d’appel du Québec (Québec)</w:t>
            </w:r>
          </w:p>
          <w:p w:rsidR="00E80134" w:rsidRPr="00EE376B" w:rsidRDefault="00E80134" w:rsidP="00E80134">
            <w:pPr>
              <w:jc w:val="both"/>
              <w:rPr>
                <w:sz w:val="20"/>
                <w:lang w:val="fr-CA"/>
              </w:rPr>
            </w:pPr>
            <w:r w:rsidRPr="00EE376B">
              <w:rPr>
                <w:sz w:val="20"/>
                <w:lang w:val="fr-CA"/>
              </w:rPr>
              <w:t>(Les juges Rochette, Mainville et Ruel)</w:t>
            </w:r>
          </w:p>
          <w:p w:rsidR="00E80134" w:rsidRPr="00EE376B" w:rsidRDefault="00E80134" w:rsidP="00E80134">
            <w:pPr>
              <w:jc w:val="both"/>
              <w:rPr>
                <w:sz w:val="20"/>
              </w:rPr>
            </w:pPr>
            <w:hyperlink r:id="rId94" w:history="1">
              <w:r w:rsidRPr="00EE376B">
                <w:rPr>
                  <w:rStyle w:val="Hyperlink"/>
                  <w:sz w:val="20"/>
                </w:rPr>
                <w:t>2019 QCCA 1675</w:t>
              </w:r>
            </w:hyperlink>
            <w:r w:rsidRPr="00EE376B">
              <w:rPr>
                <w:sz w:val="20"/>
              </w:rPr>
              <w:t xml:space="preserve"> (200</w:t>
            </w:r>
            <w:r w:rsidRPr="00EE376B">
              <w:rPr>
                <w:sz w:val="20"/>
              </w:rPr>
              <w:noBreakHyphen/>
              <w:t>09</w:t>
            </w:r>
            <w:r w:rsidRPr="00EE376B">
              <w:rPr>
                <w:sz w:val="20"/>
              </w:rPr>
              <w:noBreakHyphen/>
              <w:t>010070</w:t>
            </w:r>
            <w:r w:rsidRPr="00EE376B">
              <w:rPr>
                <w:sz w:val="20"/>
              </w:rPr>
              <w:noBreakHyphen/>
              <w:t>198)</w:t>
            </w:r>
          </w:p>
          <w:p w:rsidR="00E80134" w:rsidRPr="00EE376B" w:rsidRDefault="00E80134" w:rsidP="00E80134">
            <w:pPr>
              <w:jc w:val="both"/>
              <w:rPr>
                <w:sz w:val="20"/>
              </w:rPr>
            </w:pPr>
          </w:p>
        </w:tc>
        <w:tc>
          <w:tcPr>
            <w:tcW w:w="243" w:type="pct"/>
          </w:tcPr>
          <w:p w:rsidR="00E80134" w:rsidRPr="00EE376B" w:rsidRDefault="00E80134" w:rsidP="00E80134">
            <w:pPr>
              <w:jc w:val="both"/>
              <w:rPr>
                <w:sz w:val="20"/>
              </w:rPr>
            </w:pPr>
          </w:p>
        </w:tc>
        <w:tc>
          <w:tcPr>
            <w:tcW w:w="2330" w:type="pct"/>
          </w:tcPr>
          <w:p w:rsidR="00E80134" w:rsidRPr="00EE376B" w:rsidRDefault="00E80134" w:rsidP="00E80134">
            <w:pPr>
              <w:jc w:val="both"/>
              <w:rPr>
                <w:sz w:val="20"/>
                <w:lang w:val="fr-CA"/>
              </w:rPr>
            </w:pPr>
            <w:r w:rsidRPr="00EE376B">
              <w:rPr>
                <w:sz w:val="20"/>
                <w:lang w:val="fr-CA"/>
              </w:rPr>
              <w:t>Demande en rejet d’appel accueillie; appel rejeté</w:t>
            </w:r>
          </w:p>
          <w:p w:rsidR="00E80134" w:rsidRPr="00EE376B" w:rsidRDefault="00E80134" w:rsidP="00E80134">
            <w:pPr>
              <w:jc w:val="both"/>
              <w:rPr>
                <w:sz w:val="20"/>
                <w:lang w:val="fr-CA"/>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Le 3 décembre 2019</w:t>
            </w:r>
          </w:p>
          <w:p w:rsidR="00E80134" w:rsidRPr="00EE376B" w:rsidRDefault="00E80134" w:rsidP="00E80134">
            <w:pPr>
              <w:jc w:val="both"/>
              <w:rPr>
                <w:sz w:val="20"/>
                <w:lang w:val="fr-CA"/>
              </w:rPr>
            </w:pPr>
            <w:r w:rsidRPr="00EE376B">
              <w:rPr>
                <w:sz w:val="20"/>
                <w:lang w:val="fr-CA"/>
              </w:rPr>
              <w:t>Cour suprême du Canada</w:t>
            </w:r>
          </w:p>
          <w:p w:rsidR="00E80134" w:rsidRPr="00EE376B" w:rsidRDefault="00E80134" w:rsidP="00E80134">
            <w:pPr>
              <w:jc w:val="both"/>
              <w:rPr>
                <w:sz w:val="20"/>
                <w:lang w:val="fr-CA"/>
              </w:rPr>
            </w:pPr>
          </w:p>
        </w:tc>
        <w:tc>
          <w:tcPr>
            <w:tcW w:w="243" w:type="pct"/>
          </w:tcPr>
          <w:p w:rsidR="00E80134" w:rsidRPr="00EE376B" w:rsidRDefault="00E80134" w:rsidP="00E80134">
            <w:pPr>
              <w:jc w:val="both"/>
              <w:rPr>
                <w:sz w:val="20"/>
                <w:lang w:val="fr-CA"/>
              </w:rPr>
            </w:pPr>
          </w:p>
        </w:tc>
        <w:tc>
          <w:tcPr>
            <w:tcW w:w="2330" w:type="pct"/>
          </w:tcPr>
          <w:p w:rsidR="00E80134" w:rsidRPr="00EE376B" w:rsidRDefault="00E80134" w:rsidP="00E80134">
            <w:pPr>
              <w:jc w:val="both"/>
              <w:rPr>
                <w:sz w:val="20"/>
              </w:rPr>
            </w:pPr>
            <w:r w:rsidRPr="00EE376B">
              <w:rPr>
                <w:sz w:val="20"/>
              </w:rPr>
              <w:t>Demande d’autorisation d’appel déposée</w:t>
            </w:r>
          </w:p>
          <w:p w:rsidR="00E80134" w:rsidRPr="00EE376B" w:rsidRDefault="00E80134" w:rsidP="00E80134">
            <w:pPr>
              <w:jc w:val="both"/>
              <w:rPr>
                <w:sz w:val="20"/>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Le 5 février 2020</w:t>
            </w:r>
          </w:p>
          <w:p w:rsidR="00E80134" w:rsidRPr="00EE376B" w:rsidRDefault="00E80134" w:rsidP="00E80134">
            <w:pPr>
              <w:jc w:val="both"/>
              <w:rPr>
                <w:sz w:val="20"/>
                <w:lang w:val="fr-CA"/>
              </w:rPr>
            </w:pPr>
            <w:r w:rsidRPr="00EE376B">
              <w:rPr>
                <w:sz w:val="20"/>
                <w:lang w:val="fr-CA"/>
              </w:rPr>
              <w:t>Cour suprême du Canada</w:t>
            </w:r>
          </w:p>
        </w:tc>
        <w:tc>
          <w:tcPr>
            <w:tcW w:w="243" w:type="pct"/>
          </w:tcPr>
          <w:p w:rsidR="00E80134" w:rsidRPr="00EE376B" w:rsidRDefault="00E80134" w:rsidP="00E80134">
            <w:pPr>
              <w:jc w:val="both"/>
              <w:rPr>
                <w:sz w:val="20"/>
                <w:lang w:val="fr-CA"/>
              </w:rPr>
            </w:pPr>
          </w:p>
        </w:tc>
        <w:tc>
          <w:tcPr>
            <w:tcW w:w="2330" w:type="pct"/>
          </w:tcPr>
          <w:p w:rsidR="00E80134" w:rsidRPr="00EE376B" w:rsidRDefault="00E80134" w:rsidP="00E80134">
            <w:pPr>
              <w:jc w:val="both"/>
              <w:rPr>
                <w:sz w:val="20"/>
                <w:lang w:val="fr-CA"/>
              </w:rPr>
            </w:pPr>
            <w:r w:rsidRPr="00EE376B">
              <w:rPr>
                <w:sz w:val="20"/>
                <w:lang w:val="fr-CA"/>
              </w:rPr>
              <w:t>Requête en prorogation du délai de dépôt et de signification de la demande d’autorisation d’appel</w:t>
            </w:r>
          </w:p>
        </w:tc>
      </w:tr>
    </w:tbl>
    <w:p w:rsidR="00E80134" w:rsidRPr="00EE376B" w:rsidRDefault="00E80134" w:rsidP="00E80134">
      <w:pPr>
        <w:jc w:val="both"/>
        <w:rPr>
          <w:sz w:val="20"/>
          <w:lang w:val="fr-CA"/>
        </w:rPr>
      </w:pPr>
    </w:p>
    <w:p w:rsidR="002E5B66" w:rsidRPr="00EE376B" w:rsidRDefault="006066E2" w:rsidP="00E80134">
      <w:pPr>
        <w:ind w:left="142" w:hanging="142"/>
        <w:jc w:val="both"/>
        <w:rPr>
          <w:sz w:val="20"/>
          <w:lang w:val="fr-CA"/>
        </w:rPr>
      </w:pPr>
      <w:r w:rsidRPr="00EE376B">
        <w:rPr>
          <w:sz w:val="20"/>
        </w:rPr>
        <w:pict>
          <v:rect id="_x0000_i1061" style="width:2in;height:1pt" o:hrpct="0" o:hralign="center" o:hrstd="t" o:hrnoshade="t" o:hr="t" fillcolor="black [3213]" stroked="f"/>
        </w:pict>
      </w:r>
    </w:p>
    <w:p w:rsidR="006066E2" w:rsidRPr="00EE376B" w:rsidRDefault="006066E2"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0134" w:rsidRPr="00EE376B" w:rsidTr="00E95A6A">
        <w:tc>
          <w:tcPr>
            <w:tcW w:w="543" w:type="pct"/>
          </w:tcPr>
          <w:p w:rsidR="00E80134" w:rsidRPr="00EE376B" w:rsidRDefault="00E80134" w:rsidP="00E80134">
            <w:pPr>
              <w:jc w:val="both"/>
              <w:rPr>
                <w:sz w:val="20"/>
              </w:rPr>
            </w:pPr>
            <w:r w:rsidRPr="00EE376B">
              <w:rPr>
                <w:rStyle w:val="SCCFileNumberChar"/>
                <w:sz w:val="20"/>
                <w:szCs w:val="20"/>
              </w:rPr>
              <w:t>38921</w:t>
            </w:r>
          </w:p>
        </w:tc>
        <w:tc>
          <w:tcPr>
            <w:tcW w:w="4457" w:type="pct"/>
            <w:gridSpan w:val="3"/>
          </w:tcPr>
          <w:p w:rsidR="00E80134" w:rsidRPr="00EE376B" w:rsidRDefault="00E80134" w:rsidP="00E80134">
            <w:pPr>
              <w:pStyle w:val="SCCLsocParty"/>
              <w:jc w:val="both"/>
              <w:rPr>
                <w:b/>
                <w:sz w:val="20"/>
                <w:szCs w:val="20"/>
                <w:lang w:val="en-US"/>
              </w:rPr>
            </w:pPr>
            <w:r w:rsidRPr="00EE376B">
              <w:rPr>
                <w:b/>
                <w:sz w:val="20"/>
                <w:szCs w:val="20"/>
                <w:lang w:val="en-US"/>
              </w:rPr>
              <w:t>City of Toronto v. Attorney General of Ontario</w:t>
            </w:r>
          </w:p>
          <w:p w:rsidR="00E80134" w:rsidRPr="00EE376B" w:rsidRDefault="00E80134" w:rsidP="00E80134">
            <w:pPr>
              <w:pStyle w:val="SCCLsocOtherPartySeparator"/>
              <w:rPr>
                <w:sz w:val="20"/>
                <w:szCs w:val="20"/>
                <w:lang w:val="en-US"/>
              </w:rPr>
            </w:pPr>
            <w:r w:rsidRPr="00EE376B">
              <w:rPr>
                <w:sz w:val="20"/>
                <w:szCs w:val="20"/>
                <w:lang w:val="en-US"/>
              </w:rPr>
              <w:t>- and -</w:t>
            </w:r>
          </w:p>
          <w:p w:rsidR="00E80134" w:rsidRPr="00EE376B" w:rsidRDefault="00E80134" w:rsidP="00E80134">
            <w:pPr>
              <w:pStyle w:val="SCCLsocParty"/>
              <w:jc w:val="both"/>
              <w:rPr>
                <w:b/>
                <w:sz w:val="20"/>
                <w:szCs w:val="20"/>
                <w:lang w:val="en-US"/>
              </w:rPr>
            </w:pPr>
            <w:r w:rsidRPr="00EE376B">
              <w:rPr>
                <w:b/>
                <w:sz w:val="20"/>
                <w:szCs w:val="20"/>
                <w:lang w:val="en-US"/>
              </w:rPr>
              <w:t>Toronto District School Board</w:t>
            </w:r>
          </w:p>
          <w:p w:rsidR="00E80134" w:rsidRPr="00EE376B" w:rsidRDefault="00E80134" w:rsidP="00E80134">
            <w:pPr>
              <w:jc w:val="both"/>
              <w:rPr>
                <w:sz w:val="20"/>
              </w:rPr>
            </w:pPr>
            <w:r w:rsidRPr="00EE376B">
              <w:rPr>
                <w:sz w:val="20"/>
              </w:rPr>
              <w:t>(Ont.) (Civil) (By Leave)</w:t>
            </w:r>
          </w:p>
        </w:tc>
      </w:tr>
      <w:tr w:rsidR="00E80134" w:rsidRPr="00EE376B" w:rsidTr="00E95A6A">
        <w:tc>
          <w:tcPr>
            <w:tcW w:w="5000" w:type="pct"/>
            <w:gridSpan w:val="4"/>
          </w:tcPr>
          <w:p w:rsidR="00E80134" w:rsidRPr="00EE376B" w:rsidRDefault="00E80134" w:rsidP="00E80134">
            <w:pPr>
              <w:jc w:val="both"/>
              <w:rPr>
                <w:sz w:val="20"/>
              </w:rPr>
            </w:pPr>
            <w:r w:rsidRPr="00EE376B">
              <w:rPr>
                <w:sz w:val="20"/>
              </w:rPr>
              <w:t xml:space="preserve">Constitutional law — </w:t>
            </w:r>
            <w:r w:rsidRPr="00EE376B">
              <w:rPr>
                <w:i/>
                <w:sz w:val="20"/>
              </w:rPr>
              <w:t>Canadian Charter of Rights and Freedoms</w:t>
            </w:r>
            <w:r w:rsidRPr="00EE376B">
              <w:rPr>
                <w:sz w:val="20"/>
              </w:rPr>
              <w:t xml:space="preserve"> — Freedom of Expression — Elections — Evidence — Fresh Evidence — </w:t>
            </w:r>
            <w:r w:rsidRPr="00EE376B">
              <w:rPr>
                <w:i/>
                <w:iCs/>
                <w:sz w:val="20"/>
                <w:lang w:val="en"/>
              </w:rPr>
              <w:t>Better Local Government Act, 2018</w:t>
            </w:r>
            <w:r w:rsidRPr="00EE376B">
              <w:rPr>
                <w:sz w:val="20"/>
                <w:lang w:val="en"/>
              </w:rPr>
              <w:t>, S.O. 2018, c. 11, alters number of wards and ward boundaries in City of</w:t>
            </w:r>
            <w:r w:rsidRPr="00EE376B">
              <w:rPr>
                <w:sz w:val="20"/>
              </w:rPr>
              <w:t xml:space="preserve"> Toronto during municipal and schoolboard elections </w:t>
            </w:r>
            <w:r w:rsidRPr="00EE376B">
              <w:rPr>
                <w:sz w:val="20"/>
                <w:lang w:val="en"/>
              </w:rPr>
              <w:t xml:space="preserve">— </w:t>
            </w:r>
            <w:r w:rsidRPr="00EE376B">
              <w:rPr>
                <w:sz w:val="20"/>
              </w:rPr>
              <w:t xml:space="preserve">Whether s. 2(b) of the </w:t>
            </w:r>
            <w:r w:rsidRPr="00EE376B">
              <w:rPr>
                <w:i/>
                <w:sz w:val="20"/>
              </w:rPr>
              <w:t>Charter</w:t>
            </w:r>
            <w:r w:rsidRPr="00EE376B">
              <w:rPr>
                <w:sz w:val="20"/>
              </w:rPr>
              <w:t xml:space="preserve"> protects the expression of electoral participants from substantial mid-election changes to the election framework and rules — Whether unwritten constitutional principles of democracy or rule of law can be used as a basis for striking down legislation — Whether municipal and schoolboard electors who are given a vote in a democratic election are entitled to effective representation </w:t>
            </w:r>
            <w:r w:rsidRPr="00EE376B">
              <w:rPr>
                <w:sz w:val="20"/>
                <w:lang w:val="en"/>
              </w:rPr>
              <w:t xml:space="preserve">— </w:t>
            </w:r>
            <w:r w:rsidRPr="00EE376B">
              <w:rPr>
                <w:sz w:val="20"/>
              </w:rPr>
              <w:t>Whether Court of Appeal erred in not admitting fresh evidence?</w:t>
            </w:r>
          </w:p>
        </w:tc>
      </w:tr>
      <w:tr w:rsidR="00E80134" w:rsidRPr="00EE376B" w:rsidTr="00E95A6A">
        <w:tc>
          <w:tcPr>
            <w:tcW w:w="5000" w:type="pct"/>
            <w:gridSpan w:val="4"/>
          </w:tcPr>
          <w:p w:rsidR="00E80134" w:rsidRPr="00EE376B" w:rsidRDefault="00E80134" w:rsidP="00E80134">
            <w:pPr>
              <w:jc w:val="both"/>
              <w:rPr>
                <w:sz w:val="20"/>
              </w:rPr>
            </w:pPr>
          </w:p>
        </w:tc>
      </w:tr>
      <w:tr w:rsidR="00E80134" w:rsidRPr="00EE376B" w:rsidTr="00E95A6A">
        <w:tc>
          <w:tcPr>
            <w:tcW w:w="5000" w:type="pct"/>
            <w:gridSpan w:val="4"/>
          </w:tcPr>
          <w:p w:rsidR="00E80134" w:rsidRPr="00EE376B" w:rsidRDefault="00E80134" w:rsidP="00E80134">
            <w:pPr>
              <w:jc w:val="both"/>
              <w:rPr>
                <w:sz w:val="20"/>
              </w:rPr>
            </w:pPr>
            <w:r w:rsidRPr="00EE376B">
              <w:rPr>
                <w:sz w:val="20"/>
              </w:rPr>
              <w:t xml:space="preserve">In 2018, an election began for Toronto City Council based on 47 wards. Closing date for nominations was July 27, 2018. The election date was October 22, 2018. As well, the Toronto School Board ran elections based on the same ward structure. After candidates were certified, the Legislative Assembly of Ontario enacted the </w:t>
            </w:r>
            <w:r w:rsidRPr="00EE376B">
              <w:rPr>
                <w:i/>
                <w:sz w:val="20"/>
              </w:rPr>
              <w:t>Better Local Government Act, 2018</w:t>
            </w:r>
            <w:r w:rsidRPr="00EE376B">
              <w:rPr>
                <w:sz w:val="20"/>
              </w:rPr>
              <w:t xml:space="preserve">, S.O. 2018, c. 11. The Act reduced the number of wards to 25 and changed ward boundaries. This disrupted election campaigns. Applications were commenced challenging the constitutionality of the Act. The application judge granted the applications. He found the Act in breach of s. 2(b) of the </w:t>
            </w:r>
            <w:r w:rsidRPr="00EE376B">
              <w:rPr>
                <w:i/>
                <w:sz w:val="20"/>
              </w:rPr>
              <w:t>Charter</w:t>
            </w:r>
            <w:r w:rsidRPr="00EE376B">
              <w:rPr>
                <w:sz w:val="20"/>
              </w:rPr>
              <w:t xml:space="preserve">. He ordered the </w:t>
            </w:r>
            <w:r w:rsidRPr="00EE376B">
              <w:rPr>
                <w:sz w:val="20"/>
                <w:lang w:val="en"/>
              </w:rPr>
              <w:t>provisions reducing the number of wards of no force and effect and he ordered the election to proceed on the previous 47</w:t>
            </w:r>
            <w:r w:rsidRPr="00EE376B">
              <w:rPr>
                <w:sz w:val="20"/>
                <w:lang w:val="en"/>
              </w:rPr>
              <w:noBreakHyphen/>
              <w:t xml:space="preserve">ward structure. </w:t>
            </w:r>
            <w:r w:rsidRPr="00EE376B">
              <w:rPr>
                <w:sz w:val="20"/>
              </w:rPr>
              <w:t>Before the election, the Court of Appeal stayed the application judge’s decision and the election proceeded based on 25 wards. After the election, a majority of the Court of Appeal allowed an appeal and set aside the applications judge’s decision.</w:t>
            </w:r>
          </w:p>
          <w:p w:rsidR="00E80134" w:rsidRPr="00EE376B" w:rsidRDefault="00E80134" w:rsidP="00E80134">
            <w:pPr>
              <w:jc w:val="both"/>
              <w:rPr>
                <w:sz w:val="20"/>
                <w:lang w:val="en"/>
              </w:rPr>
            </w:pPr>
          </w:p>
        </w:tc>
      </w:tr>
      <w:tr w:rsidR="00E80134" w:rsidRPr="00EE376B" w:rsidTr="00E95A6A">
        <w:tc>
          <w:tcPr>
            <w:tcW w:w="2427" w:type="pct"/>
            <w:gridSpan w:val="2"/>
          </w:tcPr>
          <w:p w:rsidR="00E80134" w:rsidRPr="00EE376B" w:rsidRDefault="00E80134" w:rsidP="00E80134">
            <w:pPr>
              <w:jc w:val="both"/>
              <w:rPr>
                <w:sz w:val="20"/>
              </w:rPr>
            </w:pPr>
            <w:r w:rsidRPr="00EE376B">
              <w:rPr>
                <w:sz w:val="20"/>
              </w:rPr>
              <w:t>September 10, 2018</w:t>
            </w:r>
          </w:p>
          <w:p w:rsidR="00E80134" w:rsidRPr="00EE376B" w:rsidRDefault="00E80134" w:rsidP="00E80134">
            <w:pPr>
              <w:jc w:val="both"/>
              <w:rPr>
                <w:sz w:val="20"/>
              </w:rPr>
            </w:pPr>
            <w:r w:rsidRPr="00EE376B">
              <w:rPr>
                <w:sz w:val="20"/>
              </w:rPr>
              <w:t>Ontario Superior Court of Justice</w:t>
            </w:r>
          </w:p>
          <w:p w:rsidR="00E80134" w:rsidRPr="00EE376B" w:rsidRDefault="00E80134" w:rsidP="00E80134">
            <w:pPr>
              <w:jc w:val="both"/>
              <w:rPr>
                <w:sz w:val="20"/>
              </w:rPr>
            </w:pPr>
            <w:r w:rsidRPr="00EE376B">
              <w:rPr>
                <w:sz w:val="20"/>
              </w:rPr>
              <w:t>(Belobaba J.)</w:t>
            </w:r>
          </w:p>
          <w:p w:rsidR="00E80134" w:rsidRPr="00EE376B" w:rsidRDefault="00E80134" w:rsidP="00E80134">
            <w:pPr>
              <w:jc w:val="both"/>
              <w:rPr>
                <w:sz w:val="20"/>
              </w:rPr>
            </w:pPr>
            <w:hyperlink r:id="rId95" w:history="1">
              <w:r w:rsidRPr="00EE376B">
                <w:rPr>
                  <w:rStyle w:val="Hyperlink"/>
                  <w:sz w:val="20"/>
                </w:rPr>
                <w:t>2018 ONSC 5151</w:t>
              </w:r>
            </w:hyperlink>
            <w:r w:rsidRPr="00EE376B">
              <w:rPr>
                <w:sz w:val="20"/>
              </w:rPr>
              <w:t xml:space="preserve"> </w:t>
            </w:r>
          </w:p>
          <w:p w:rsidR="00E80134" w:rsidRPr="00EE376B" w:rsidRDefault="00E80134" w:rsidP="00E80134">
            <w:pPr>
              <w:jc w:val="both"/>
              <w:rPr>
                <w:sz w:val="20"/>
              </w:rPr>
            </w:pPr>
          </w:p>
        </w:tc>
        <w:tc>
          <w:tcPr>
            <w:tcW w:w="243" w:type="pct"/>
          </w:tcPr>
          <w:p w:rsidR="00E80134" w:rsidRPr="00EE376B" w:rsidRDefault="00E80134" w:rsidP="00E80134">
            <w:pPr>
              <w:jc w:val="both"/>
              <w:rPr>
                <w:sz w:val="20"/>
              </w:rPr>
            </w:pPr>
          </w:p>
        </w:tc>
        <w:tc>
          <w:tcPr>
            <w:tcW w:w="2330" w:type="pct"/>
          </w:tcPr>
          <w:p w:rsidR="00E80134" w:rsidRPr="00EE376B" w:rsidRDefault="00E80134" w:rsidP="00E80134">
            <w:pPr>
              <w:jc w:val="both"/>
              <w:rPr>
                <w:sz w:val="20"/>
              </w:rPr>
            </w:pPr>
            <w:r w:rsidRPr="00EE376B">
              <w:rPr>
                <w:sz w:val="20"/>
              </w:rPr>
              <w:t xml:space="preserve">Order declaring </w:t>
            </w:r>
            <w:r w:rsidRPr="00EE376B">
              <w:rPr>
                <w:i/>
                <w:iCs/>
                <w:sz w:val="20"/>
                <w:lang w:val="en"/>
              </w:rPr>
              <w:t>Better Local Government Act, 2018</w:t>
            </w:r>
            <w:r w:rsidRPr="00EE376B">
              <w:rPr>
                <w:sz w:val="20"/>
                <w:lang w:val="en"/>
              </w:rPr>
              <w:t xml:space="preserve">, S.O. 2018, c. 11, infringes s. 2(b) of </w:t>
            </w:r>
            <w:r w:rsidRPr="00EE376B">
              <w:rPr>
                <w:i/>
                <w:sz w:val="20"/>
                <w:lang w:val="en"/>
              </w:rPr>
              <w:t xml:space="preserve">Charter of Rights and Freedoms </w:t>
            </w:r>
            <w:r w:rsidRPr="00EE376B">
              <w:rPr>
                <w:sz w:val="20"/>
                <w:lang w:val="en"/>
              </w:rPr>
              <w:t>and is</w:t>
            </w:r>
            <w:r w:rsidRPr="00EE376B">
              <w:rPr>
                <w:i/>
                <w:sz w:val="20"/>
                <w:lang w:val="en"/>
              </w:rPr>
              <w:t xml:space="preserve"> </w:t>
            </w:r>
            <w:r w:rsidRPr="00EE376B">
              <w:rPr>
                <w:sz w:val="20"/>
                <w:lang w:val="en"/>
              </w:rPr>
              <w:t>of no force and effect</w:t>
            </w:r>
          </w:p>
        </w:tc>
      </w:tr>
      <w:tr w:rsidR="00E80134" w:rsidRPr="00EE376B" w:rsidTr="00E95A6A">
        <w:tc>
          <w:tcPr>
            <w:tcW w:w="2427" w:type="pct"/>
            <w:gridSpan w:val="2"/>
          </w:tcPr>
          <w:p w:rsidR="00E80134" w:rsidRPr="00EE376B" w:rsidRDefault="00E80134" w:rsidP="00E80134">
            <w:pPr>
              <w:jc w:val="both"/>
              <w:rPr>
                <w:sz w:val="20"/>
              </w:rPr>
            </w:pPr>
            <w:r w:rsidRPr="00EE376B">
              <w:rPr>
                <w:sz w:val="20"/>
              </w:rPr>
              <w:t>September 19, 2018</w:t>
            </w:r>
          </w:p>
          <w:p w:rsidR="00E80134" w:rsidRPr="00EE376B" w:rsidRDefault="00E80134" w:rsidP="00E80134">
            <w:pPr>
              <w:jc w:val="both"/>
              <w:rPr>
                <w:sz w:val="20"/>
              </w:rPr>
            </w:pPr>
            <w:r w:rsidRPr="00EE376B">
              <w:rPr>
                <w:sz w:val="20"/>
              </w:rPr>
              <w:t>Hoy A.C.J., Sharpe and Trotter JJ.A.</w:t>
            </w:r>
          </w:p>
          <w:p w:rsidR="00E80134" w:rsidRPr="00EE376B" w:rsidRDefault="00E80134" w:rsidP="00E80134">
            <w:pPr>
              <w:jc w:val="both"/>
              <w:rPr>
                <w:sz w:val="20"/>
              </w:rPr>
            </w:pPr>
            <w:hyperlink r:id="rId96" w:history="1">
              <w:r w:rsidRPr="00EE376B">
                <w:rPr>
                  <w:rStyle w:val="Hyperlink"/>
                  <w:sz w:val="20"/>
                </w:rPr>
                <w:t>2018 ONCA 761</w:t>
              </w:r>
            </w:hyperlink>
            <w:r w:rsidRPr="00EE376B">
              <w:rPr>
                <w:sz w:val="20"/>
              </w:rPr>
              <w:t>; M49615, M49624</w:t>
            </w:r>
          </w:p>
          <w:p w:rsidR="00E80134" w:rsidRPr="00EE376B" w:rsidRDefault="00E80134" w:rsidP="00E80134">
            <w:pPr>
              <w:jc w:val="both"/>
              <w:rPr>
                <w:sz w:val="20"/>
              </w:rPr>
            </w:pPr>
          </w:p>
        </w:tc>
        <w:tc>
          <w:tcPr>
            <w:tcW w:w="243" w:type="pct"/>
          </w:tcPr>
          <w:p w:rsidR="00E80134" w:rsidRPr="00EE376B" w:rsidRDefault="00E80134" w:rsidP="00E80134">
            <w:pPr>
              <w:jc w:val="both"/>
              <w:rPr>
                <w:sz w:val="20"/>
              </w:rPr>
            </w:pPr>
          </w:p>
        </w:tc>
        <w:tc>
          <w:tcPr>
            <w:tcW w:w="2330" w:type="pct"/>
          </w:tcPr>
          <w:p w:rsidR="00E80134" w:rsidRPr="00EE376B" w:rsidRDefault="00E80134" w:rsidP="00E80134">
            <w:pPr>
              <w:jc w:val="both"/>
              <w:rPr>
                <w:sz w:val="20"/>
              </w:rPr>
            </w:pPr>
            <w:r w:rsidRPr="00EE376B">
              <w:rPr>
                <w:sz w:val="20"/>
              </w:rPr>
              <w:t>Interim stay granted</w:t>
            </w:r>
          </w:p>
          <w:p w:rsidR="00E80134" w:rsidRPr="00EE376B" w:rsidRDefault="00E80134" w:rsidP="00E80134">
            <w:pPr>
              <w:jc w:val="both"/>
              <w:rPr>
                <w:sz w:val="20"/>
              </w:rPr>
            </w:pPr>
          </w:p>
        </w:tc>
      </w:tr>
      <w:tr w:rsidR="00E80134" w:rsidRPr="00EE376B" w:rsidTr="00E95A6A">
        <w:tc>
          <w:tcPr>
            <w:tcW w:w="2427" w:type="pct"/>
            <w:gridSpan w:val="2"/>
          </w:tcPr>
          <w:p w:rsidR="00E80134" w:rsidRPr="00EE376B" w:rsidRDefault="00E80134" w:rsidP="00E80134">
            <w:pPr>
              <w:jc w:val="both"/>
              <w:rPr>
                <w:sz w:val="20"/>
              </w:rPr>
            </w:pPr>
            <w:r w:rsidRPr="00EE376B">
              <w:rPr>
                <w:sz w:val="20"/>
              </w:rPr>
              <w:t>September 19, 2019</w:t>
            </w:r>
          </w:p>
          <w:p w:rsidR="00E80134" w:rsidRPr="00EE376B" w:rsidRDefault="00E80134" w:rsidP="00E80134">
            <w:pPr>
              <w:jc w:val="both"/>
              <w:rPr>
                <w:sz w:val="20"/>
              </w:rPr>
            </w:pPr>
            <w:r w:rsidRPr="00EE376B">
              <w:rPr>
                <w:sz w:val="20"/>
              </w:rPr>
              <w:t>Court of Appeal for Ontario</w:t>
            </w:r>
          </w:p>
          <w:p w:rsidR="00E80134" w:rsidRPr="00EE376B" w:rsidRDefault="00E80134" w:rsidP="00E80134">
            <w:pPr>
              <w:jc w:val="both"/>
              <w:rPr>
                <w:sz w:val="20"/>
              </w:rPr>
            </w:pPr>
            <w:r w:rsidRPr="00EE376B">
              <w:rPr>
                <w:sz w:val="20"/>
              </w:rPr>
              <w:t xml:space="preserve">(MacPherson, Tulloch, Miller, Nordheimer and </w:t>
            </w:r>
          </w:p>
          <w:p w:rsidR="00E80134" w:rsidRPr="00EE376B" w:rsidRDefault="00E80134" w:rsidP="00E80134">
            <w:pPr>
              <w:jc w:val="both"/>
              <w:rPr>
                <w:sz w:val="20"/>
              </w:rPr>
            </w:pPr>
            <w:r w:rsidRPr="00EE376B">
              <w:rPr>
                <w:sz w:val="20"/>
              </w:rPr>
              <w:t xml:space="preserve">Harvison Young JJ.A. [MacPherson and </w:t>
            </w:r>
          </w:p>
          <w:p w:rsidR="00E80134" w:rsidRPr="00EE376B" w:rsidRDefault="00E80134" w:rsidP="00E80134">
            <w:pPr>
              <w:jc w:val="both"/>
              <w:rPr>
                <w:sz w:val="20"/>
              </w:rPr>
            </w:pPr>
            <w:r w:rsidRPr="00EE376B">
              <w:rPr>
                <w:sz w:val="20"/>
              </w:rPr>
              <w:t>Nordheimer JJ.A. dissenting in part])</w:t>
            </w:r>
          </w:p>
          <w:p w:rsidR="00E80134" w:rsidRPr="00EE376B" w:rsidRDefault="00E80134" w:rsidP="00E80134">
            <w:pPr>
              <w:jc w:val="both"/>
              <w:rPr>
                <w:sz w:val="20"/>
              </w:rPr>
            </w:pPr>
            <w:hyperlink r:id="rId97" w:history="1">
              <w:r w:rsidRPr="00EE376B">
                <w:rPr>
                  <w:rStyle w:val="Hyperlink"/>
                  <w:sz w:val="20"/>
                </w:rPr>
                <w:t>2019 ONCA 732</w:t>
              </w:r>
            </w:hyperlink>
            <w:r w:rsidRPr="00EE376B">
              <w:rPr>
                <w:sz w:val="20"/>
              </w:rPr>
              <w:t>; C65861</w:t>
            </w:r>
          </w:p>
          <w:p w:rsidR="00E80134" w:rsidRPr="00EE376B" w:rsidRDefault="00E80134" w:rsidP="00E80134">
            <w:pPr>
              <w:jc w:val="both"/>
              <w:rPr>
                <w:sz w:val="20"/>
              </w:rPr>
            </w:pPr>
          </w:p>
        </w:tc>
        <w:tc>
          <w:tcPr>
            <w:tcW w:w="243" w:type="pct"/>
          </w:tcPr>
          <w:p w:rsidR="00E80134" w:rsidRPr="00EE376B" w:rsidRDefault="00E80134" w:rsidP="00E80134">
            <w:pPr>
              <w:jc w:val="both"/>
              <w:rPr>
                <w:sz w:val="20"/>
              </w:rPr>
            </w:pPr>
          </w:p>
        </w:tc>
        <w:tc>
          <w:tcPr>
            <w:tcW w:w="2330" w:type="pct"/>
          </w:tcPr>
          <w:p w:rsidR="00E80134" w:rsidRPr="00EE376B" w:rsidRDefault="00E80134" w:rsidP="00E80134">
            <w:pPr>
              <w:jc w:val="both"/>
              <w:rPr>
                <w:sz w:val="20"/>
              </w:rPr>
            </w:pPr>
            <w:r w:rsidRPr="00EE376B">
              <w:rPr>
                <w:sz w:val="20"/>
              </w:rPr>
              <w:t>Appeal allowed</w:t>
            </w:r>
          </w:p>
          <w:p w:rsidR="00E80134" w:rsidRPr="00EE376B" w:rsidRDefault="00E80134" w:rsidP="00E80134">
            <w:pPr>
              <w:jc w:val="both"/>
              <w:rPr>
                <w:sz w:val="20"/>
              </w:rPr>
            </w:pPr>
          </w:p>
        </w:tc>
      </w:tr>
      <w:tr w:rsidR="00E80134" w:rsidRPr="00EE376B" w:rsidTr="00E95A6A">
        <w:tc>
          <w:tcPr>
            <w:tcW w:w="2427" w:type="pct"/>
            <w:gridSpan w:val="2"/>
          </w:tcPr>
          <w:p w:rsidR="00E80134" w:rsidRPr="00EE376B" w:rsidRDefault="00E80134" w:rsidP="00E80134">
            <w:pPr>
              <w:jc w:val="both"/>
              <w:rPr>
                <w:sz w:val="20"/>
              </w:rPr>
            </w:pPr>
            <w:r w:rsidRPr="00EE376B">
              <w:rPr>
                <w:sz w:val="20"/>
              </w:rPr>
              <w:t>November 15, 2019</w:t>
            </w:r>
          </w:p>
          <w:p w:rsidR="00E80134" w:rsidRPr="00EE376B" w:rsidRDefault="00E80134" w:rsidP="00E80134">
            <w:pPr>
              <w:jc w:val="both"/>
              <w:rPr>
                <w:sz w:val="20"/>
              </w:rPr>
            </w:pPr>
            <w:r w:rsidRPr="00EE376B">
              <w:rPr>
                <w:sz w:val="20"/>
              </w:rPr>
              <w:t>Supreme Court of Canada</w:t>
            </w:r>
          </w:p>
          <w:p w:rsidR="00E80134" w:rsidRPr="00EE376B" w:rsidRDefault="00E80134" w:rsidP="00E80134">
            <w:pPr>
              <w:jc w:val="both"/>
              <w:rPr>
                <w:sz w:val="20"/>
              </w:rPr>
            </w:pPr>
          </w:p>
        </w:tc>
        <w:tc>
          <w:tcPr>
            <w:tcW w:w="243" w:type="pct"/>
          </w:tcPr>
          <w:p w:rsidR="00E80134" w:rsidRPr="00EE376B" w:rsidRDefault="00E80134" w:rsidP="00E80134">
            <w:pPr>
              <w:jc w:val="both"/>
              <w:rPr>
                <w:sz w:val="20"/>
              </w:rPr>
            </w:pPr>
          </w:p>
        </w:tc>
        <w:tc>
          <w:tcPr>
            <w:tcW w:w="2330" w:type="pct"/>
          </w:tcPr>
          <w:p w:rsidR="00E80134" w:rsidRPr="00EE376B" w:rsidRDefault="00E80134" w:rsidP="00E80134">
            <w:pPr>
              <w:jc w:val="both"/>
              <w:rPr>
                <w:sz w:val="20"/>
              </w:rPr>
            </w:pPr>
            <w:r w:rsidRPr="00EE376B">
              <w:rPr>
                <w:sz w:val="20"/>
              </w:rPr>
              <w:t>Application for leave to appeal filed</w:t>
            </w:r>
          </w:p>
          <w:p w:rsidR="00E80134" w:rsidRPr="00EE376B" w:rsidRDefault="00E80134" w:rsidP="00E80134">
            <w:pPr>
              <w:jc w:val="both"/>
              <w:rPr>
                <w:sz w:val="20"/>
              </w:rPr>
            </w:pPr>
          </w:p>
        </w:tc>
      </w:tr>
      <w:tr w:rsidR="00E80134" w:rsidRPr="00EE376B" w:rsidTr="00E95A6A">
        <w:tc>
          <w:tcPr>
            <w:tcW w:w="2427" w:type="pct"/>
            <w:gridSpan w:val="2"/>
          </w:tcPr>
          <w:p w:rsidR="00E80134" w:rsidRPr="00EE376B" w:rsidRDefault="00E80134" w:rsidP="00E80134">
            <w:pPr>
              <w:jc w:val="both"/>
              <w:rPr>
                <w:sz w:val="20"/>
              </w:rPr>
            </w:pPr>
            <w:r w:rsidRPr="00EE376B">
              <w:rPr>
                <w:sz w:val="20"/>
              </w:rPr>
              <w:t>January 17, 2020</w:t>
            </w:r>
          </w:p>
          <w:p w:rsidR="00E80134" w:rsidRPr="00EE376B" w:rsidRDefault="00E80134" w:rsidP="00E80134">
            <w:pPr>
              <w:jc w:val="both"/>
              <w:rPr>
                <w:sz w:val="20"/>
              </w:rPr>
            </w:pPr>
            <w:r w:rsidRPr="00EE376B">
              <w:rPr>
                <w:sz w:val="20"/>
              </w:rPr>
              <w:t>Supreme Court of Canada</w:t>
            </w:r>
          </w:p>
        </w:tc>
        <w:tc>
          <w:tcPr>
            <w:tcW w:w="243" w:type="pct"/>
          </w:tcPr>
          <w:p w:rsidR="00E80134" w:rsidRPr="00EE376B" w:rsidRDefault="00E80134" w:rsidP="00E80134">
            <w:pPr>
              <w:jc w:val="both"/>
              <w:rPr>
                <w:sz w:val="20"/>
              </w:rPr>
            </w:pPr>
          </w:p>
        </w:tc>
        <w:tc>
          <w:tcPr>
            <w:tcW w:w="2330" w:type="pct"/>
          </w:tcPr>
          <w:p w:rsidR="00E80134" w:rsidRPr="00EE376B" w:rsidRDefault="00E80134" w:rsidP="00E80134">
            <w:pPr>
              <w:jc w:val="both"/>
              <w:rPr>
                <w:sz w:val="20"/>
              </w:rPr>
            </w:pPr>
            <w:r w:rsidRPr="00EE376B">
              <w:rPr>
                <w:sz w:val="20"/>
              </w:rPr>
              <w:t>Response and Conditional application for leave to cross</w:t>
            </w:r>
            <w:r w:rsidRPr="00EE376B">
              <w:rPr>
                <w:sz w:val="20"/>
              </w:rPr>
              <w:noBreakHyphen/>
              <w:t>appeal filed</w:t>
            </w:r>
          </w:p>
        </w:tc>
      </w:tr>
    </w:tbl>
    <w:p w:rsidR="00E80134" w:rsidRPr="00EE376B" w:rsidRDefault="00E80134" w:rsidP="00E80134">
      <w:pPr>
        <w:jc w:val="both"/>
        <w:rPr>
          <w:sz w:val="20"/>
        </w:rPr>
      </w:pPr>
    </w:p>
    <w:p w:rsidR="006066E2" w:rsidRPr="00EE376B" w:rsidRDefault="006066E2" w:rsidP="00E80134">
      <w:pPr>
        <w:jc w:val="both"/>
        <w:rPr>
          <w:sz w:val="20"/>
        </w:rPr>
      </w:pPr>
      <w:r w:rsidRPr="00EE376B">
        <w:rPr>
          <w:sz w:val="20"/>
        </w:rPr>
        <w:pict>
          <v:rect id="_x0000_i1062" style="width:2in;height:1pt" o:hrpct="0" o:hralign="center" o:hrstd="t" o:hrnoshade="t" o:hr="t" fillcolor="black [3213]" stroked="f"/>
        </w:pict>
      </w:r>
    </w:p>
    <w:p w:rsidR="006066E2" w:rsidRPr="00EE376B" w:rsidRDefault="006066E2" w:rsidP="00E801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0134" w:rsidRPr="00EE376B" w:rsidTr="00E95A6A">
        <w:tc>
          <w:tcPr>
            <w:tcW w:w="543" w:type="pct"/>
          </w:tcPr>
          <w:p w:rsidR="00E80134" w:rsidRPr="00EE376B" w:rsidRDefault="00E80134" w:rsidP="00E80134">
            <w:pPr>
              <w:jc w:val="both"/>
              <w:rPr>
                <w:sz w:val="20"/>
                <w:lang w:val="fr-CA"/>
              </w:rPr>
            </w:pPr>
            <w:r w:rsidRPr="00EE376B">
              <w:rPr>
                <w:rStyle w:val="SCCFileNumberChar"/>
                <w:sz w:val="20"/>
                <w:szCs w:val="20"/>
                <w:lang w:val="fr-CA"/>
              </w:rPr>
              <w:t>38921</w:t>
            </w:r>
          </w:p>
        </w:tc>
        <w:tc>
          <w:tcPr>
            <w:tcW w:w="4457" w:type="pct"/>
            <w:gridSpan w:val="3"/>
          </w:tcPr>
          <w:p w:rsidR="00E80134" w:rsidRPr="00EE376B" w:rsidRDefault="00E80134" w:rsidP="00E80134">
            <w:pPr>
              <w:pStyle w:val="SCCLsocParty"/>
              <w:jc w:val="both"/>
              <w:rPr>
                <w:b/>
                <w:sz w:val="20"/>
                <w:szCs w:val="20"/>
              </w:rPr>
            </w:pPr>
            <w:r w:rsidRPr="00EE376B">
              <w:rPr>
                <w:b/>
                <w:sz w:val="20"/>
                <w:szCs w:val="20"/>
              </w:rPr>
              <w:t>Cité de Toronto c. Procureur général de l’Ontario</w:t>
            </w:r>
          </w:p>
          <w:p w:rsidR="00E80134" w:rsidRPr="00EE376B" w:rsidRDefault="00E80134" w:rsidP="00E80134">
            <w:pPr>
              <w:pStyle w:val="SCCLsocOtherPartySeparator"/>
              <w:rPr>
                <w:sz w:val="20"/>
                <w:szCs w:val="20"/>
                <w:lang w:val="en-US"/>
              </w:rPr>
            </w:pPr>
            <w:r w:rsidRPr="00EE376B">
              <w:rPr>
                <w:sz w:val="20"/>
                <w:szCs w:val="20"/>
                <w:lang w:val="en-US"/>
              </w:rPr>
              <w:t>- et -</w:t>
            </w:r>
          </w:p>
          <w:p w:rsidR="00E80134" w:rsidRPr="00EE376B" w:rsidRDefault="00E80134" w:rsidP="00E80134">
            <w:pPr>
              <w:pStyle w:val="SCCLsocParty"/>
              <w:jc w:val="both"/>
              <w:rPr>
                <w:b/>
                <w:sz w:val="20"/>
                <w:szCs w:val="20"/>
                <w:lang w:val="en-US"/>
              </w:rPr>
            </w:pPr>
            <w:r w:rsidRPr="00EE376B">
              <w:rPr>
                <w:b/>
                <w:sz w:val="20"/>
                <w:szCs w:val="20"/>
                <w:lang w:val="en-US"/>
              </w:rPr>
              <w:t>Toronto District School Board</w:t>
            </w:r>
          </w:p>
          <w:p w:rsidR="00E80134" w:rsidRPr="00EE376B" w:rsidRDefault="00E80134" w:rsidP="00E80134">
            <w:pPr>
              <w:jc w:val="both"/>
              <w:rPr>
                <w:sz w:val="20"/>
              </w:rPr>
            </w:pPr>
            <w:r w:rsidRPr="00EE376B">
              <w:rPr>
                <w:sz w:val="20"/>
              </w:rPr>
              <w:t>(Ont.) (Civile) (Autorisation)</w:t>
            </w:r>
          </w:p>
        </w:tc>
      </w:tr>
      <w:tr w:rsidR="00E80134" w:rsidRPr="00EE376B" w:rsidTr="00E95A6A">
        <w:tc>
          <w:tcPr>
            <w:tcW w:w="5000" w:type="pct"/>
            <w:gridSpan w:val="4"/>
          </w:tcPr>
          <w:p w:rsidR="00E80134" w:rsidRPr="00EE376B" w:rsidRDefault="00E80134" w:rsidP="00E80134">
            <w:pPr>
              <w:jc w:val="both"/>
              <w:rPr>
                <w:sz w:val="20"/>
                <w:lang w:val="fr-CA"/>
              </w:rPr>
            </w:pPr>
            <w:r w:rsidRPr="00EE376B">
              <w:rPr>
                <w:sz w:val="20"/>
                <w:lang w:val="fr-CA"/>
              </w:rPr>
              <w:t xml:space="preserve">Droit constitutionnel — </w:t>
            </w:r>
            <w:r w:rsidRPr="00EE376B">
              <w:rPr>
                <w:i/>
                <w:sz w:val="20"/>
                <w:lang w:val="fr-CA"/>
              </w:rPr>
              <w:t>Charte canadienne des droits et libertés</w:t>
            </w:r>
            <w:r w:rsidRPr="00EE376B">
              <w:rPr>
                <w:sz w:val="20"/>
                <w:lang w:val="fr-CA"/>
              </w:rPr>
              <w:t xml:space="preserve"> — Liberté d’expression — Élections — Preuve — Nouvel élément de preuve — La </w:t>
            </w:r>
            <w:r w:rsidRPr="00EE376B">
              <w:rPr>
                <w:i/>
                <w:iCs/>
                <w:sz w:val="20"/>
                <w:lang w:val="fr-CA"/>
              </w:rPr>
              <w:t>Loi de 2018 sur l’amélioration des administrations locales</w:t>
            </w:r>
            <w:r w:rsidRPr="00EE376B">
              <w:rPr>
                <w:sz w:val="20"/>
                <w:lang w:val="fr-CA"/>
              </w:rPr>
              <w:t xml:space="preserve">, L.O. 2018, ch. 11, modifie le nombre de quartiers électoraux et les limites de ces quartiers dans la cité de Toronto pendant les élections municipales et des conseils scolaires — L’al. 2b) de la </w:t>
            </w:r>
            <w:r w:rsidRPr="00EE376B">
              <w:rPr>
                <w:i/>
                <w:sz w:val="20"/>
                <w:lang w:val="fr-CA"/>
              </w:rPr>
              <w:t>Charte</w:t>
            </w:r>
            <w:r w:rsidRPr="00EE376B">
              <w:rPr>
                <w:sz w:val="20"/>
                <w:lang w:val="fr-CA"/>
              </w:rPr>
              <w:t xml:space="preserve"> protège</w:t>
            </w:r>
            <w:r w:rsidRPr="00EE376B">
              <w:rPr>
                <w:sz w:val="20"/>
                <w:lang w:val="fr-CA"/>
              </w:rPr>
              <w:noBreakHyphen/>
              <w:t>t</w:t>
            </w:r>
            <w:r w:rsidRPr="00EE376B">
              <w:rPr>
                <w:sz w:val="20"/>
                <w:lang w:val="fr-CA"/>
              </w:rPr>
              <w:noBreakHyphen/>
              <w:t>il l’expression des participants électoraux contre des modifications importantes, en cours de période électorale, au cadre et aux règles électoraux? — Des principes constitutionnels non écrits de démocratie et de primauté du droit peuvent</w:t>
            </w:r>
            <w:r w:rsidRPr="00EE376B">
              <w:rPr>
                <w:sz w:val="20"/>
                <w:lang w:val="fr-CA"/>
              </w:rPr>
              <w:noBreakHyphen/>
              <w:t>ils servir de fondement de l’annulation de mesures législatives? — Les électeurs municipaux et de conseils scolaires qui votent dans une élection démocratique ont</w:t>
            </w:r>
            <w:r w:rsidRPr="00EE376B">
              <w:rPr>
                <w:sz w:val="20"/>
                <w:lang w:val="fr-CA"/>
              </w:rPr>
              <w:noBreakHyphen/>
              <w:t>ils le droit à une représentation efficace? — La Cour d’appel a</w:t>
            </w:r>
            <w:r w:rsidRPr="00EE376B">
              <w:rPr>
                <w:sz w:val="20"/>
                <w:lang w:val="fr-CA"/>
              </w:rPr>
              <w:noBreakHyphen/>
              <w:t>t</w:t>
            </w:r>
            <w:r w:rsidRPr="00EE376B">
              <w:rPr>
                <w:sz w:val="20"/>
                <w:lang w:val="fr-CA"/>
              </w:rPr>
              <w:noBreakHyphen/>
              <w:t>elle eu tort de ne pas admettre un nouvel élément de preuve?</w:t>
            </w:r>
          </w:p>
        </w:tc>
      </w:tr>
      <w:tr w:rsidR="00E80134" w:rsidRPr="00EE376B" w:rsidTr="00E95A6A">
        <w:tc>
          <w:tcPr>
            <w:tcW w:w="5000" w:type="pct"/>
            <w:gridSpan w:val="4"/>
          </w:tcPr>
          <w:p w:rsidR="00E80134" w:rsidRPr="00EE376B" w:rsidRDefault="00E80134" w:rsidP="00E80134">
            <w:pPr>
              <w:jc w:val="both"/>
              <w:rPr>
                <w:sz w:val="20"/>
                <w:lang w:val="fr-CA"/>
              </w:rPr>
            </w:pPr>
          </w:p>
        </w:tc>
      </w:tr>
      <w:tr w:rsidR="00E80134" w:rsidRPr="00EE376B" w:rsidTr="00E95A6A">
        <w:tc>
          <w:tcPr>
            <w:tcW w:w="5000" w:type="pct"/>
            <w:gridSpan w:val="4"/>
          </w:tcPr>
          <w:p w:rsidR="00E80134" w:rsidRPr="00EE376B" w:rsidRDefault="00E80134" w:rsidP="00E80134">
            <w:pPr>
              <w:jc w:val="both"/>
              <w:rPr>
                <w:sz w:val="20"/>
                <w:lang w:val="fr-CA"/>
              </w:rPr>
            </w:pPr>
            <w:r w:rsidRPr="00EE376B">
              <w:rPr>
                <w:sz w:val="20"/>
                <w:lang w:val="fr-CA"/>
              </w:rPr>
              <w:t xml:space="preserve">En 2018, une élection a été mise en branle pour élire les membres du conseil municipal de la cité de Toronto dans 47 quartiers électoraux. La date limite pour les mises en candidatures était le 27 juillet 2018. Le jour du scrutin était fixé au 22 octobre 2018. Parallèlement, le conseil scolaire de Toronto a tenu des élections fondées sur la même structure de quartiers électoraux. Après la certification des candidats, l’Assemblée législative de l’Ontario a édicté la </w:t>
            </w:r>
            <w:r w:rsidRPr="00EE376B">
              <w:rPr>
                <w:i/>
                <w:iCs/>
                <w:sz w:val="20"/>
                <w:lang w:val="fr-CA"/>
              </w:rPr>
              <w:t>Loi de 2018 sur l’amélioration des administrations locales</w:t>
            </w:r>
            <w:r w:rsidRPr="00EE376B">
              <w:rPr>
                <w:sz w:val="20"/>
                <w:lang w:val="fr-CA"/>
              </w:rPr>
              <w:t xml:space="preserve">, L.O. 2018, ch. 11. La loi réduisait le nombre de quartiers électoraux à 25 et modifiait les limites de ces quartiers. Cette mesure a eu pour effet de perturber les campagnes électorales. Des demandes ont été introduites pour contester la constitutionnalité de la loi. Le juge de première instance a accueilli les demandes. Il a conclu que la loi violait l’al. 2b) de la </w:t>
            </w:r>
            <w:r w:rsidRPr="00EE376B">
              <w:rPr>
                <w:i/>
                <w:sz w:val="20"/>
                <w:lang w:val="fr-CA"/>
              </w:rPr>
              <w:t>Charte</w:t>
            </w:r>
            <w:r w:rsidRPr="00EE376B">
              <w:rPr>
                <w:sz w:val="20"/>
                <w:lang w:val="fr-CA"/>
              </w:rPr>
              <w:t>. Il a déclaré inopérantes les dispositions réduisant le nombre de quartiers électoraux et ordonné que les élections soient tenues en fonction de la structure antérieure de 47 quartiers électoraux. Avant les élections, la Cour d’appel a suspendu la décision du juge de première instance et les élections ont été tenues en fonction de 25 quartiers électoraux. Après les élections, les juges majoritaires de la Cour d’appel ont accueilli un appel et annulé la décision du juge de première instance.</w:t>
            </w:r>
          </w:p>
          <w:p w:rsidR="00E80134" w:rsidRPr="00EE376B" w:rsidRDefault="00E80134" w:rsidP="00E80134">
            <w:pPr>
              <w:jc w:val="both"/>
              <w:rPr>
                <w:sz w:val="20"/>
                <w:lang w:val="fr-CA"/>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10 septembre 2018</w:t>
            </w:r>
          </w:p>
          <w:p w:rsidR="00E80134" w:rsidRPr="00EE376B" w:rsidRDefault="00E80134" w:rsidP="00E80134">
            <w:pPr>
              <w:jc w:val="both"/>
              <w:rPr>
                <w:sz w:val="20"/>
                <w:lang w:val="fr-CA"/>
              </w:rPr>
            </w:pPr>
            <w:r w:rsidRPr="00EE376B">
              <w:rPr>
                <w:sz w:val="20"/>
                <w:lang w:val="fr-CA"/>
              </w:rPr>
              <w:t>Cour supérieure de justice de l’Ontario</w:t>
            </w:r>
          </w:p>
          <w:p w:rsidR="00E80134" w:rsidRPr="00EE376B" w:rsidRDefault="00E80134" w:rsidP="00E80134">
            <w:pPr>
              <w:jc w:val="both"/>
              <w:rPr>
                <w:sz w:val="20"/>
                <w:lang w:val="fr-CA"/>
              </w:rPr>
            </w:pPr>
            <w:r w:rsidRPr="00EE376B">
              <w:rPr>
                <w:sz w:val="20"/>
                <w:lang w:val="fr-CA"/>
              </w:rPr>
              <w:t xml:space="preserve">(Juge </w:t>
            </w:r>
            <w:proofErr w:type="spellStart"/>
            <w:r w:rsidRPr="00EE376B">
              <w:rPr>
                <w:sz w:val="20"/>
                <w:lang w:val="fr-CA"/>
              </w:rPr>
              <w:t>Belobaba</w:t>
            </w:r>
            <w:proofErr w:type="spellEnd"/>
            <w:r w:rsidRPr="00EE376B">
              <w:rPr>
                <w:sz w:val="20"/>
                <w:lang w:val="fr-CA"/>
              </w:rPr>
              <w:t>)</w:t>
            </w:r>
          </w:p>
          <w:p w:rsidR="00E80134" w:rsidRPr="00EE376B" w:rsidRDefault="00E80134" w:rsidP="00E80134">
            <w:pPr>
              <w:jc w:val="both"/>
              <w:rPr>
                <w:sz w:val="20"/>
                <w:lang w:val="fr-CA"/>
              </w:rPr>
            </w:pPr>
            <w:hyperlink r:id="rId98" w:history="1">
              <w:r w:rsidRPr="00EE376B">
                <w:rPr>
                  <w:rStyle w:val="Hyperlink"/>
                  <w:sz w:val="20"/>
                  <w:lang w:val="fr-CA"/>
                </w:rPr>
                <w:t>2018 ONSC 5151</w:t>
              </w:r>
            </w:hyperlink>
            <w:r w:rsidRPr="00EE376B">
              <w:rPr>
                <w:sz w:val="20"/>
                <w:lang w:val="fr-CA"/>
              </w:rPr>
              <w:t xml:space="preserve"> </w:t>
            </w:r>
          </w:p>
          <w:p w:rsidR="00E80134" w:rsidRPr="00EE376B" w:rsidRDefault="00E80134" w:rsidP="00E80134">
            <w:pPr>
              <w:jc w:val="both"/>
              <w:rPr>
                <w:sz w:val="20"/>
                <w:lang w:val="fr-CA"/>
              </w:rPr>
            </w:pPr>
          </w:p>
        </w:tc>
        <w:tc>
          <w:tcPr>
            <w:tcW w:w="243" w:type="pct"/>
          </w:tcPr>
          <w:p w:rsidR="00E80134" w:rsidRPr="00EE376B" w:rsidRDefault="00E80134" w:rsidP="00E80134">
            <w:pPr>
              <w:jc w:val="both"/>
              <w:rPr>
                <w:sz w:val="20"/>
                <w:lang w:val="fr-CA"/>
              </w:rPr>
            </w:pPr>
          </w:p>
        </w:tc>
        <w:tc>
          <w:tcPr>
            <w:tcW w:w="2330" w:type="pct"/>
          </w:tcPr>
          <w:p w:rsidR="00E80134" w:rsidRPr="00EE376B" w:rsidRDefault="00E80134" w:rsidP="00E80134">
            <w:pPr>
              <w:jc w:val="both"/>
              <w:rPr>
                <w:sz w:val="20"/>
                <w:lang w:val="fr-CA"/>
              </w:rPr>
            </w:pPr>
            <w:r w:rsidRPr="00EE376B">
              <w:rPr>
                <w:sz w:val="20"/>
                <w:lang w:val="fr-CA"/>
              </w:rPr>
              <w:t xml:space="preserve">Ordonnance déclarant que la </w:t>
            </w:r>
            <w:r w:rsidRPr="00EE376B">
              <w:rPr>
                <w:i/>
                <w:iCs/>
                <w:sz w:val="20"/>
                <w:lang w:val="fr-CA"/>
              </w:rPr>
              <w:t>Loi de 2018 sur l’amélioration des administrations locales</w:t>
            </w:r>
            <w:r w:rsidRPr="00EE376B">
              <w:rPr>
                <w:sz w:val="20"/>
                <w:lang w:val="fr-CA"/>
              </w:rPr>
              <w:t xml:space="preserve">, L.O. 2018, ch. 11, viole l’al. 2b) de la </w:t>
            </w:r>
            <w:r w:rsidRPr="00EE376B">
              <w:rPr>
                <w:i/>
                <w:sz w:val="20"/>
                <w:lang w:val="fr-CA"/>
              </w:rPr>
              <w:t xml:space="preserve">Charte des droits et libertés </w:t>
            </w:r>
            <w:r w:rsidRPr="00EE376B">
              <w:rPr>
                <w:sz w:val="20"/>
                <w:lang w:val="fr-CA"/>
              </w:rPr>
              <w:t>et qu’elle est inopérante</w:t>
            </w: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19 septembre 2018</w:t>
            </w:r>
          </w:p>
          <w:p w:rsidR="00E80134" w:rsidRPr="00EE376B" w:rsidRDefault="00E80134" w:rsidP="00E80134">
            <w:pPr>
              <w:jc w:val="both"/>
              <w:rPr>
                <w:sz w:val="20"/>
                <w:lang w:val="fr-CA"/>
              </w:rPr>
            </w:pPr>
            <w:r w:rsidRPr="00EE376B">
              <w:rPr>
                <w:sz w:val="20"/>
                <w:lang w:val="fr-CA"/>
              </w:rPr>
              <w:t>(Juge en chef adjointe Hoy, juges Sharpe et Trotter)</w:t>
            </w:r>
          </w:p>
          <w:p w:rsidR="00E80134" w:rsidRPr="00EE376B" w:rsidRDefault="00E80134" w:rsidP="00E80134">
            <w:pPr>
              <w:jc w:val="both"/>
              <w:rPr>
                <w:sz w:val="20"/>
                <w:lang w:val="fr-CA"/>
              </w:rPr>
            </w:pPr>
            <w:hyperlink r:id="rId99" w:history="1">
              <w:r w:rsidRPr="00EE376B">
                <w:rPr>
                  <w:rStyle w:val="Hyperlink"/>
                  <w:sz w:val="20"/>
                  <w:lang w:val="fr-CA"/>
                </w:rPr>
                <w:t>2018 ONCA 761</w:t>
              </w:r>
            </w:hyperlink>
            <w:r w:rsidRPr="00EE376B">
              <w:rPr>
                <w:sz w:val="20"/>
                <w:lang w:val="fr-CA"/>
              </w:rPr>
              <w:t>; M49615, M49624</w:t>
            </w:r>
          </w:p>
          <w:p w:rsidR="00E80134" w:rsidRPr="00EE376B" w:rsidRDefault="00E80134" w:rsidP="00E80134">
            <w:pPr>
              <w:jc w:val="both"/>
              <w:rPr>
                <w:sz w:val="20"/>
                <w:lang w:val="fr-CA"/>
              </w:rPr>
            </w:pPr>
          </w:p>
        </w:tc>
        <w:tc>
          <w:tcPr>
            <w:tcW w:w="243" w:type="pct"/>
          </w:tcPr>
          <w:p w:rsidR="00E80134" w:rsidRPr="00EE376B" w:rsidRDefault="00E80134" w:rsidP="00E80134">
            <w:pPr>
              <w:jc w:val="both"/>
              <w:rPr>
                <w:sz w:val="20"/>
                <w:lang w:val="fr-CA"/>
              </w:rPr>
            </w:pPr>
          </w:p>
        </w:tc>
        <w:tc>
          <w:tcPr>
            <w:tcW w:w="2330" w:type="pct"/>
          </w:tcPr>
          <w:p w:rsidR="00E80134" w:rsidRPr="00EE376B" w:rsidRDefault="00E80134" w:rsidP="00E80134">
            <w:pPr>
              <w:jc w:val="both"/>
              <w:rPr>
                <w:sz w:val="20"/>
                <w:lang w:val="fr-CA"/>
              </w:rPr>
            </w:pPr>
            <w:r w:rsidRPr="00EE376B">
              <w:rPr>
                <w:sz w:val="20"/>
                <w:lang w:val="fr-CA"/>
              </w:rPr>
              <w:t>Arrêt accordant la suspension provisoire</w:t>
            </w:r>
          </w:p>
          <w:p w:rsidR="00E80134" w:rsidRPr="00EE376B" w:rsidRDefault="00E80134" w:rsidP="00E80134">
            <w:pPr>
              <w:jc w:val="both"/>
              <w:rPr>
                <w:sz w:val="20"/>
                <w:lang w:val="fr-CA"/>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19 septembre 2019</w:t>
            </w:r>
          </w:p>
          <w:p w:rsidR="00E80134" w:rsidRPr="00EE376B" w:rsidRDefault="00E80134" w:rsidP="00E80134">
            <w:pPr>
              <w:jc w:val="both"/>
              <w:rPr>
                <w:sz w:val="20"/>
                <w:lang w:val="fr-CA"/>
              </w:rPr>
            </w:pPr>
            <w:r w:rsidRPr="00EE376B">
              <w:rPr>
                <w:sz w:val="20"/>
                <w:lang w:val="fr-CA"/>
              </w:rPr>
              <w:t>Cour d’appel de l’Ontario</w:t>
            </w:r>
          </w:p>
          <w:p w:rsidR="00E80134" w:rsidRPr="00EE376B" w:rsidRDefault="00E80134" w:rsidP="00E80134">
            <w:pPr>
              <w:jc w:val="both"/>
              <w:rPr>
                <w:sz w:val="20"/>
                <w:lang w:val="fr-CA"/>
              </w:rPr>
            </w:pPr>
            <w:r w:rsidRPr="00EE376B">
              <w:rPr>
                <w:sz w:val="20"/>
                <w:lang w:val="fr-CA"/>
              </w:rPr>
              <w:t xml:space="preserve">(Juges </w:t>
            </w:r>
            <w:proofErr w:type="spellStart"/>
            <w:r w:rsidRPr="00EE376B">
              <w:rPr>
                <w:sz w:val="20"/>
                <w:lang w:val="fr-CA"/>
              </w:rPr>
              <w:t>MacPherson</w:t>
            </w:r>
            <w:proofErr w:type="spellEnd"/>
            <w:r w:rsidRPr="00EE376B">
              <w:rPr>
                <w:sz w:val="20"/>
                <w:lang w:val="fr-CA"/>
              </w:rPr>
              <w:t xml:space="preserve">, </w:t>
            </w:r>
            <w:proofErr w:type="spellStart"/>
            <w:r w:rsidRPr="00EE376B">
              <w:rPr>
                <w:sz w:val="20"/>
                <w:lang w:val="fr-CA"/>
              </w:rPr>
              <w:t>Tulloch</w:t>
            </w:r>
            <w:proofErr w:type="spellEnd"/>
            <w:r w:rsidRPr="00EE376B">
              <w:rPr>
                <w:sz w:val="20"/>
                <w:lang w:val="fr-CA"/>
              </w:rPr>
              <w:t xml:space="preserve">, Miller, Nordheimer et </w:t>
            </w:r>
            <w:proofErr w:type="spellStart"/>
            <w:r w:rsidRPr="00EE376B">
              <w:rPr>
                <w:sz w:val="20"/>
                <w:lang w:val="fr-CA"/>
              </w:rPr>
              <w:t>Harvison</w:t>
            </w:r>
            <w:proofErr w:type="spellEnd"/>
            <w:r w:rsidRPr="00EE376B">
              <w:rPr>
                <w:sz w:val="20"/>
                <w:lang w:val="fr-CA"/>
              </w:rPr>
              <w:t xml:space="preserve"> Young [les juges </w:t>
            </w:r>
            <w:proofErr w:type="spellStart"/>
            <w:r w:rsidRPr="00EE376B">
              <w:rPr>
                <w:sz w:val="20"/>
                <w:lang w:val="fr-CA"/>
              </w:rPr>
              <w:t>MacPherson</w:t>
            </w:r>
            <w:proofErr w:type="spellEnd"/>
            <w:r w:rsidRPr="00EE376B">
              <w:rPr>
                <w:sz w:val="20"/>
                <w:lang w:val="fr-CA"/>
              </w:rPr>
              <w:t xml:space="preserve"> et</w:t>
            </w:r>
          </w:p>
          <w:p w:rsidR="00E80134" w:rsidRPr="00EE376B" w:rsidRDefault="00E80134" w:rsidP="00E80134">
            <w:pPr>
              <w:jc w:val="both"/>
              <w:rPr>
                <w:sz w:val="20"/>
                <w:lang w:val="fr-CA"/>
              </w:rPr>
            </w:pPr>
            <w:r w:rsidRPr="00EE376B">
              <w:rPr>
                <w:sz w:val="20"/>
                <w:lang w:val="fr-CA"/>
              </w:rPr>
              <w:t>Nordheimer dissidents en partie])</w:t>
            </w:r>
          </w:p>
          <w:p w:rsidR="00E80134" w:rsidRPr="00EE376B" w:rsidRDefault="00E80134" w:rsidP="00E80134">
            <w:pPr>
              <w:jc w:val="both"/>
              <w:rPr>
                <w:sz w:val="20"/>
                <w:lang w:val="fr-CA"/>
              </w:rPr>
            </w:pPr>
            <w:hyperlink r:id="rId100" w:history="1">
              <w:r w:rsidRPr="00EE376B">
                <w:rPr>
                  <w:rStyle w:val="Hyperlink"/>
                  <w:sz w:val="20"/>
                  <w:lang w:val="fr-CA"/>
                </w:rPr>
                <w:t>2019 ONCA 732</w:t>
              </w:r>
            </w:hyperlink>
            <w:r w:rsidRPr="00EE376B">
              <w:rPr>
                <w:sz w:val="20"/>
                <w:lang w:val="fr-CA"/>
              </w:rPr>
              <w:t>; C65861</w:t>
            </w:r>
          </w:p>
          <w:p w:rsidR="00E80134" w:rsidRPr="00EE376B" w:rsidRDefault="00E80134" w:rsidP="00E80134">
            <w:pPr>
              <w:jc w:val="both"/>
              <w:rPr>
                <w:sz w:val="20"/>
                <w:lang w:val="fr-CA"/>
              </w:rPr>
            </w:pPr>
          </w:p>
        </w:tc>
        <w:tc>
          <w:tcPr>
            <w:tcW w:w="243" w:type="pct"/>
          </w:tcPr>
          <w:p w:rsidR="00E80134" w:rsidRPr="00EE376B" w:rsidRDefault="00E80134" w:rsidP="00E80134">
            <w:pPr>
              <w:jc w:val="both"/>
              <w:rPr>
                <w:sz w:val="20"/>
                <w:lang w:val="fr-CA"/>
              </w:rPr>
            </w:pPr>
          </w:p>
        </w:tc>
        <w:tc>
          <w:tcPr>
            <w:tcW w:w="2330" w:type="pct"/>
          </w:tcPr>
          <w:p w:rsidR="00E80134" w:rsidRPr="00EE376B" w:rsidRDefault="00E80134" w:rsidP="00E80134">
            <w:pPr>
              <w:jc w:val="both"/>
              <w:rPr>
                <w:sz w:val="20"/>
                <w:lang w:val="fr-CA"/>
              </w:rPr>
            </w:pPr>
            <w:r w:rsidRPr="00EE376B">
              <w:rPr>
                <w:sz w:val="20"/>
                <w:lang w:val="fr-CA"/>
              </w:rPr>
              <w:t>Arrêt accueillant l’appel</w:t>
            </w:r>
          </w:p>
          <w:p w:rsidR="00E80134" w:rsidRPr="00EE376B" w:rsidRDefault="00E80134" w:rsidP="00E80134">
            <w:pPr>
              <w:jc w:val="both"/>
              <w:rPr>
                <w:sz w:val="20"/>
                <w:lang w:val="fr-CA"/>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15 novembre 2019</w:t>
            </w:r>
          </w:p>
          <w:p w:rsidR="00E80134" w:rsidRPr="00EE376B" w:rsidRDefault="00E80134" w:rsidP="00E80134">
            <w:pPr>
              <w:jc w:val="both"/>
              <w:rPr>
                <w:sz w:val="20"/>
                <w:lang w:val="fr-CA"/>
              </w:rPr>
            </w:pPr>
            <w:r w:rsidRPr="00EE376B">
              <w:rPr>
                <w:sz w:val="20"/>
                <w:lang w:val="fr-CA"/>
              </w:rPr>
              <w:t>Cour suprême du Canada</w:t>
            </w:r>
          </w:p>
          <w:p w:rsidR="00E80134" w:rsidRPr="00EE376B" w:rsidRDefault="00E80134" w:rsidP="00E80134">
            <w:pPr>
              <w:jc w:val="both"/>
              <w:rPr>
                <w:sz w:val="20"/>
                <w:lang w:val="fr-CA"/>
              </w:rPr>
            </w:pPr>
          </w:p>
        </w:tc>
        <w:tc>
          <w:tcPr>
            <w:tcW w:w="243" w:type="pct"/>
          </w:tcPr>
          <w:p w:rsidR="00E80134" w:rsidRPr="00EE376B" w:rsidRDefault="00E80134" w:rsidP="00E80134">
            <w:pPr>
              <w:jc w:val="both"/>
              <w:rPr>
                <w:sz w:val="20"/>
                <w:lang w:val="fr-CA"/>
              </w:rPr>
            </w:pPr>
          </w:p>
        </w:tc>
        <w:tc>
          <w:tcPr>
            <w:tcW w:w="2330" w:type="pct"/>
          </w:tcPr>
          <w:p w:rsidR="00E80134" w:rsidRPr="00EE376B" w:rsidRDefault="00E80134" w:rsidP="00E80134">
            <w:pPr>
              <w:jc w:val="both"/>
              <w:rPr>
                <w:sz w:val="20"/>
                <w:lang w:val="fr-CA"/>
              </w:rPr>
            </w:pPr>
            <w:r w:rsidRPr="00EE376B">
              <w:rPr>
                <w:sz w:val="20"/>
                <w:lang w:val="fr-CA"/>
              </w:rPr>
              <w:t>Dépôt de la demande d’autorisation d’appel</w:t>
            </w:r>
          </w:p>
          <w:p w:rsidR="00E80134" w:rsidRPr="00EE376B" w:rsidRDefault="00E80134" w:rsidP="00E80134">
            <w:pPr>
              <w:jc w:val="both"/>
              <w:rPr>
                <w:sz w:val="20"/>
                <w:lang w:val="fr-CA"/>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17 janvier 2020</w:t>
            </w:r>
          </w:p>
          <w:p w:rsidR="00E80134" w:rsidRPr="00EE376B" w:rsidRDefault="00E80134" w:rsidP="00E80134">
            <w:pPr>
              <w:jc w:val="both"/>
              <w:rPr>
                <w:sz w:val="20"/>
                <w:lang w:val="fr-CA"/>
              </w:rPr>
            </w:pPr>
            <w:r w:rsidRPr="00EE376B">
              <w:rPr>
                <w:sz w:val="20"/>
                <w:lang w:val="fr-CA"/>
              </w:rPr>
              <w:t>Cour suprême du Canada</w:t>
            </w:r>
          </w:p>
        </w:tc>
        <w:tc>
          <w:tcPr>
            <w:tcW w:w="243" w:type="pct"/>
          </w:tcPr>
          <w:p w:rsidR="00E80134" w:rsidRPr="00EE376B" w:rsidRDefault="00E80134" w:rsidP="00E80134">
            <w:pPr>
              <w:jc w:val="both"/>
              <w:rPr>
                <w:sz w:val="20"/>
                <w:lang w:val="fr-CA"/>
              </w:rPr>
            </w:pPr>
          </w:p>
        </w:tc>
        <w:tc>
          <w:tcPr>
            <w:tcW w:w="2330" w:type="pct"/>
          </w:tcPr>
          <w:p w:rsidR="00E80134" w:rsidRPr="00EE376B" w:rsidRDefault="00E80134" w:rsidP="00E80134">
            <w:pPr>
              <w:jc w:val="both"/>
              <w:rPr>
                <w:sz w:val="20"/>
                <w:lang w:val="fr-CA"/>
              </w:rPr>
            </w:pPr>
            <w:r w:rsidRPr="00EE376B">
              <w:rPr>
                <w:sz w:val="20"/>
                <w:lang w:val="fr-CA"/>
              </w:rPr>
              <w:t>Dépôt de la réponse et de la demande conditionnelle d’autorisation d’appel incident</w:t>
            </w:r>
          </w:p>
        </w:tc>
      </w:tr>
    </w:tbl>
    <w:p w:rsidR="00E80134" w:rsidRPr="00EE376B" w:rsidRDefault="00E80134" w:rsidP="00E80134">
      <w:pPr>
        <w:jc w:val="both"/>
        <w:rPr>
          <w:sz w:val="20"/>
          <w:lang w:val="fr-CA"/>
        </w:rPr>
      </w:pPr>
    </w:p>
    <w:p w:rsidR="006066E2" w:rsidRPr="00EE376B" w:rsidRDefault="006066E2" w:rsidP="00E80134">
      <w:pPr>
        <w:jc w:val="both"/>
        <w:rPr>
          <w:sz w:val="20"/>
          <w:lang w:val="fr-CA"/>
        </w:rPr>
      </w:pPr>
      <w:r w:rsidRPr="00EE376B">
        <w:rPr>
          <w:sz w:val="20"/>
        </w:rPr>
        <w:pict>
          <v:rect id="_x0000_i1063" style="width:2in;height:1pt" o:hrpct="0" o:hralign="center" o:hrstd="t" o:hrnoshade="t" o:hr="t" fillcolor="black [3213]" stroked="f"/>
        </w:pict>
      </w:r>
    </w:p>
    <w:p w:rsidR="002E5B66" w:rsidRPr="00EE376B" w:rsidRDefault="002E5B66" w:rsidP="00E801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0134" w:rsidRPr="00EE376B" w:rsidTr="00E95A6A">
        <w:tc>
          <w:tcPr>
            <w:tcW w:w="543" w:type="pct"/>
          </w:tcPr>
          <w:p w:rsidR="00E80134" w:rsidRPr="00EE376B" w:rsidRDefault="00E80134" w:rsidP="00E80134">
            <w:pPr>
              <w:jc w:val="both"/>
              <w:rPr>
                <w:sz w:val="20"/>
              </w:rPr>
            </w:pPr>
            <w:r w:rsidRPr="00EE376B">
              <w:rPr>
                <w:rStyle w:val="SCCFileNumberChar"/>
                <w:sz w:val="20"/>
                <w:szCs w:val="20"/>
              </w:rPr>
              <w:t>38942</w:t>
            </w:r>
          </w:p>
        </w:tc>
        <w:tc>
          <w:tcPr>
            <w:tcW w:w="4457" w:type="pct"/>
            <w:gridSpan w:val="3"/>
          </w:tcPr>
          <w:p w:rsidR="00E80134" w:rsidRPr="00EE376B" w:rsidRDefault="00E80134" w:rsidP="00E80134">
            <w:pPr>
              <w:pStyle w:val="SCCLsocParty"/>
              <w:jc w:val="both"/>
              <w:rPr>
                <w:b/>
                <w:sz w:val="20"/>
                <w:szCs w:val="20"/>
                <w:lang w:val="en-US"/>
              </w:rPr>
            </w:pPr>
            <w:r w:rsidRPr="00EE376B">
              <w:rPr>
                <w:b/>
                <w:sz w:val="20"/>
                <w:szCs w:val="20"/>
                <w:lang w:val="en-US"/>
              </w:rPr>
              <w:t>Oceanex Inc. v. Canada (Minister of Transport), Marine Atlantic Inc.</w:t>
            </w:r>
          </w:p>
          <w:p w:rsidR="00E80134" w:rsidRPr="00EE376B" w:rsidRDefault="00E80134" w:rsidP="00E80134">
            <w:pPr>
              <w:jc w:val="both"/>
              <w:rPr>
                <w:sz w:val="20"/>
              </w:rPr>
            </w:pPr>
            <w:r w:rsidRPr="00EE376B">
              <w:rPr>
                <w:sz w:val="20"/>
              </w:rPr>
              <w:t>(F</w:t>
            </w:r>
            <w:r w:rsidR="006066E2" w:rsidRPr="00EE376B">
              <w:rPr>
                <w:sz w:val="20"/>
              </w:rPr>
              <w:t>.</w:t>
            </w:r>
            <w:r w:rsidRPr="00EE376B">
              <w:rPr>
                <w:sz w:val="20"/>
              </w:rPr>
              <w:t>C</w:t>
            </w:r>
            <w:r w:rsidR="006066E2" w:rsidRPr="00EE376B">
              <w:rPr>
                <w:sz w:val="20"/>
              </w:rPr>
              <w:t>.</w:t>
            </w:r>
            <w:r w:rsidRPr="00EE376B">
              <w:rPr>
                <w:sz w:val="20"/>
              </w:rPr>
              <w:t>) (Civil) (By Leave)</w:t>
            </w:r>
          </w:p>
        </w:tc>
      </w:tr>
      <w:tr w:rsidR="00E80134" w:rsidRPr="00EE376B" w:rsidTr="00E95A6A">
        <w:tc>
          <w:tcPr>
            <w:tcW w:w="5000" w:type="pct"/>
            <w:gridSpan w:val="4"/>
          </w:tcPr>
          <w:p w:rsidR="00E80134" w:rsidRPr="00EE376B" w:rsidRDefault="00E80134" w:rsidP="00E80134">
            <w:pPr>
              <w:jc w:val="both"/>
              <w:rPr>
                <w:smallCaps/>
                <w:sz w:val="20"/>
              </w:rPr>
            </w:pPr>
            <w:r w:rsidRPr="00EE376B">
              <w:rPr>
                <w:smallCaps/>
                <w:sz w:val="20"/>
              </w:rPr>
              <w:t>(Court file contains information that is not available for inspection by the public)</w:t>
            </w:r>
          </w:p>
          <w:p w:rsidR="00E80134" w:rsidRPr="00EE376B" w:rsidRDefault="00E80134" w:rsidP="00E80134">
            <w:pPr>
              <w:jc w:val="both"/>
              <w:rPr>
                <w:sz w:val="20"/>
              </w:rPr>
            </w:pPr>
          </w:p>
          <w:p w:rsidR="00E80134" w:rsidRPr="00EE376B" w:rsidRDefault="00E80134" w:rsidP="00E80134">
            <w:pPr>
              <w:jc w:val="both"/>
              <w:rPr>
                <w:sz w:val="20"/>
              </w:rPr>
            </w:pPr>
            <w:r w:rsidRPr="00EE376B">
              <w:rPr>
                <w:sz w:val="20"/>
              </w:rPr>
              <w:t xml:space="preserve">Transportation law — Marine transportation — Administrative law — Judicial review —Jurisdiction — Does the National Transportation Policy, as set out in the </w:t>
            </w:r>
            <w:r w:rsidRPr="00EE376B">
              <w:rPr>
                <w:i/>
                <w:sz w:val="20"/>
              </w:rPr>
              <w:t>Canada Transportation Act</w:t>
            </w:r>
            <w:r w:rsidRPr="00EE376B">
              <w:rPr>
                <w:sz w:val="20"/>
              </w:rPr>
              <w:t xml:space="preserve">, SC 1996, c 10, s 5, apply to all matters concerning all modes of transportation under federal jurisdiction, and, if it does, is its application negated by the Terms of Union of Newfoundland with Canada — Is the Minister of Transport's decision to recommend a Crown corporation's corporate plan under s. 122(1) of the </w:t>
            </w:r>
            <w:r w:rsidRPr="00EE376B">
              <w:rPr>
                <w:i/>
                <w:sz w:val="20"/>
              </w:rPr>
              <w:t>Financial Administration Act</w:t>
            </w:r>
            <w:r w:rsidRPr="00EE376B">
              <w:rPr>
                <w:sz w:val="20"/>
              </w:rPr>
              <w:t>, RSC 1985, c F</w:t>
            </w:r>
            <w:r w:rsidRPr="00EE376B">
              <w:rPr>
                <w:sz w:val="20"/>
              </w:rPr>
              <w:noBreakHyphen/>
              <w:t>11, subject to judicial review?</w:t>
            </w:r>
          </w:p>
        </w:tc>
      </w:tr>
      <w:tr w:rsidR="00E80134" w:rsidRPr="00EE376B" w:rsidTr="00E95A6A">
        <w:tc>
          <w:tcPr>
            <w:tcW w:w="5000" w:type="pct"/>
            <w:gridSpan w:val="4"/>
          </w:tcPr>
          <w:p w:rsidR="00E80134" w:rsidRPr="00EE376B" w:rsidRDefault="00E80134" w:rsidP="00E80134">
            <w:pPr>
              <w:jc w:val="both"/>
              <w:rPr>
                <w:sz w:val="20"/>
              </w:rPr>
            </w:pPr>
          </w:p>
        </w:tc>
      </w:tr>
      <w:tr w:rsidR="00E80134" w:rsidRPr="00EE376B" w:rsidTr="00E95A6A">
        <w:tc>
          <w:tcPr>
            <w:tcW w:w="5000" w:type="pct"/>
            <w:gridSpan w:val="4"/>
          </w:tcPr>
          <w:p w:rsidR="00E80134" w:rsidRPr="00EE376B" w:rsidRDefault="00E80134" w:rsidP="00E80134">
            <w:pPr>
              <w:jc w:val="both"/>
              <w:rPr>
                <w:sz w:val="20"/>
              </w:rPr>
            </w:pPr>
            <w:r w:rsidRPr="00EE376B">
              <w:rPr>
                <w:sz w:val="20"/>
              </w:rPr>
              <w:t>Oceanex Inc. is a short sea shipping and intermodal freight transportation carrier with three vessels which provide commercial freight services between the ports of Halifax, Montreal, and St. John’s in Newfoundland. Marine Atlantic Inc. is a federally owned Crown corporation providing ferry service between North Sydney, Nova Scotia and Port aux Basques, Newfoundland. The ferry service is constitutionally required as part of the Terms of Union of Newfoundland with Canada. Marine Atlantic is heavily subsidized by the government of Canada to ensure accessibility to Newfoundland in fulfillment of this obligation. Oceanex and Marine Atlantic are direct competitors. In January 2016, Marine Atlantic announced that rates on the constitutional route would increase by 2.6%. The rate change became effective on April 1, 2016. Oceanex submitted an application for judicial review of the rate increase arguing that the Minister of Transport allowed Marine Atlantic to charge heavily subsidized rates and compete unfairly. The Federal Court dismissed the application for judicial review which was upheld on appeal by the Federal Court of Appeal.</w:t>
            </w:r>
          </w:p>
          <w:p w:rsidR="00E80134" w:rsidRPr="00EE376B" w:rsidRDefault="00E80134" w:rsidP="00E80134">
            <w:pPr>
              <w:jc w:val="both"/>
              <w:rPr>
                <w:sz w:val="20"/>
              </w:rPr>
            </w:pPr>
          </w:p>
        </w:tc>
      </w:tr>
      <w:tr w:rsidR="00E80134" w:rsidRPr="00EE376B" w:rsidTr="00E95A6A">
        <w:tc>
          <w:tcPr>
            <w:tcW w:w="2427" w:type="pct"/>
            <w:gridSpan w:val="2"/>
          </w:tcPr>
          <w:p w:rsidR="00E80134" w:rsidRPr="00EE376B" w:rsidRDefault="00E80134" w:rsidP="00E80134">
            <w:pPr>
              <w:jc w:val="both"/>
              <w:rPr>
                <w:sz w:val="20"/>
              </w:rPr>
            </w:pPr>
            <w:r w:rsidRPr="00EE376B">
              <w:rPr>
                <w:sz w:val="20"/>
              </w:rPr>
              <w:t>March 7, 2018</w:t>
            </w:r>
          </w:p>
          <w:p w:rsidR="00E80134" w:rsidRPr="00EE376B" w:rsidRDefault="00E80134" w:rsidP="00E80134">
            <w:pPr>
              <w:jc w:val="both"/>
              <w:rPr>
                <w:sz w:val="20"/>
              </w:rPr>
            </w:pPr>
            <w:r w:rsidRPr="00EE376B">
              <w:rPr>
                <w:sz w:val="20"/>
              </w:rPr>
              <w:t>Federal Court</w:t>
            </w:r>
          </w:p>
          <w:p w:rsidR="00E80134" w:rsidRPr="00EE376B" w:rsidRDefault="00E80134" w:rsidP="00E80134">
            <w:pPr>
              <w:jc w:val="both"/>
              <w:rPr>
                <w:sz w:val="20"/>
              </w:rPr>
            </w:pPr>
            <w:r w:rsidRPr="00EE376B">
              <w:rPr>
                <w:sz w:val="20"/>
              </w:rPr>
              <w:t>(Strickland J.)</w:t>
            </w:r>
          </w:p>
          <w:p w:rsidR="00E80134" w:rsidRPr="00EE376B" w:rsidRDefault="00E80134" w:rsidP="00E80134">
            <w:pPr>
              <w:jc w:val="both"/>
              <w:rPr>
                <w:sz w:val="20"/>
              </w:rPr>
            </w:pPr>
            <w:hyperlink r:id="rId101" w:history="1">
              <w:r w:rsidRPr="00EE376B">
                <w:rPr>
                  <w:rStyle w:val="Hyperlink"/>
                  <w:sz w:val="20"/>
                </w:rPr>
                <w:t>2018 FC 250</w:t>
              </w:r>
            </w:hyperlink>
          </w:p>
          <w:p w:rsidR="00E80134" w:rsidRPr="00EE376B" w:rsidRDefault="00E80134" w:rsidP="00E80134">
            <w:pPr>
              <w:jc w:val="both"/>
              <w:rPr>
                <w:sz w:val="20"/>
              </w:rPr>
            </w:pPr>
          </w:p>
        </w:tc>
        <w:tc>
          <w:tcPr>
            <w:tcW w:w="243" w:type="pct"/>
          </w:tcPr>
          <w:p w:rsidR="00E80134" w:rsidRPr="00EE376B" w:rsidRDefault="00E80134" w:rsidP="00E80134">
            <w:pPr>
              <w:jc w:val="both"/>
              <w:rPr>
                <w:sz w:val="20"/>
              </w:rPr>
            </w:pPr>
          </w:p>
        </w:tc>
        <w:tc>
          <w:tcPr>
            <w:tcW w:w="2330" w:type="pct"/>
          </w:tcPr>
          <w:p w:rsidR="00E80134" w:rsidRPr="00EE376B" w:rsidRDefault="00E80134" w:rsidP="00E80134">
            <w:pPr>
              <w:jc w:val="both"/>
              <w:rPr>
                <w:sz w:val="20"/>
              </w:rPr>
            </w:pPr>
            <w:r w:rsidRPr="00EE376B">
              <w:rPr>
                <w:sz w:val="20"/>
              </w:rPr>
              <w:t>Application for judicial review of rate changes for marine transportation to and from Newfoundland dismissed.</w:t>
            </w:r>
          </w:p>
          <w:p w:rsidR="00E80134" w:rsidRPr="00EE376B" w:rsidRDefault="00E80134" w:rsidP="00E80134">
            <w:pPr>
              <w:jc w:val="both"/>
              <w:rPr>
                <w:sz w:val="20"/>
              </w:rPr>
            </w:pPr>
          </w:p>
        </w:tc>
      </w:tr>
      <w:tr w:rsidR="00E80134" w:rsidRPr="00EE376B" w:rsidTr="00E95A6A">
        <w:tc>
          <w:tcPr>
            <w:tcW w:w="2427" w:type="pct"/>
            <w:gridSpan w:val="2"/>
          </w:tcPr>
          <w:p w:rsidR="00E80134" w:rsidRPr="00EE376B" w:rsidRDefault="00E80134" w:rsidP="00E80134">
            <w:pPr>
              <w:jc w:val="both"/>
              <w:rPr>
                <w:sz w:val="20"/>
              </w:rPr>
            </w:pPr>
            <w:r w:rsidRPr="00EE376B">
              <w:rPr>
                <w:sz w:val="20"/>
              </w:rPr>
              <w:t>October 10, 2019</w:t>
            </w:r>
          </w:p>
          <w:p w:rsidR="00E80134" w:rsidRPr="00EE376B" w:rsidRDefault="00E80134" w:rsidP="00E80134">
            <w:pPr>
              <w:jc w:val="both"/>
              <w:rPr>
                <w:sz w:val="20"/>
              </w:rPr>
            </w:pPr>
            <w:r w:rsidRPr="00EE376B">
              <w:rPr>
                <w:sz w:val="20"/>
              </w:rPr>
              <w:t>Federal Court of Appeal</w:t>
            </w:r>
          </w:p>
          <w:p w:rsidR="00E80134" w:rsidRPr="00EE376B" w:rsidRDefault="00E80134" w:rsidP="00E80134">
            <w:pPr>
              <w:jc w:val="both"/>
              <w:rPr>
                <w:sz w:val="20"/>
              </w:rPr>
            </w:pPr>
            <w:r w:rsidRPr="00EE376B">
              <w:rPr>
                <w:sz w:val="20"/>
              </w:rPr>
              <w:t xml:space="preserve">(Dawson, Woods, and </w:t>
            </w:r>
            <w:proofErr w:type="spellStart"/>
            <w:r w:rsidRPr="00EE376B">
              <w:rPr>
                <w:sz w:val="20"/>
              </w:rPr>
              <w:t>Laskin</w:t>
            </w:r>
            <w:proofErr w:type="spellEnd"/>
            <w:r w:rsidRPr="00EE376B">
              <w:rPr>
                <w:sz w:val="20"/>
              </w:rPr>
              <w:t xml:space="preserve"> JJ.A.)</w:t>
            </w:r>
          </w:p>
          <w:p w:rsidR="00E80134" w:rsidRPr="00EE376B" w:rsidRDefault="00E80134" w:rsidP="00E80134">
            <w:pPr>
              <w:jc w:val="both"/>
              <w:rPr>
                <w:sz w:val="20"/>
              </w:rPr>
            </w:pPr>
            <w:hyperlink r:id="rId102" w:history="1">
              <w:r w:rsidRPr="00EE376B">
                <w:rPr>
                  <w:rStyle w:val="Hyperlink"/>
                  <w:sz w:val="20"/>
                </w:rPr>
                <w:t>2019 FCA 250</w:t>
              </w:r>
            </w:hyperlink>
          </w:p>
          <w:p w:rsidR="00E80134" w:rsidRPr="00EE376B" w:rsidRDefault="00E80134" w:rsidP="00E80134">
            <w:pPr>
              <w:jc w:val="both"/>
              <w:rPr>
                <w:sz w:val="20"/>
              </w:rPr>
            </w:pPr>
          </w:p>
        </w:tc>
        <w:tc>
          <w:tcPr>
            <w:tcW w:w="243" w:type="pct"/>
          </w:tcPr>
          <w:p w:rsidR="00E80134" w:rsidRPr="00EE376B" w:rsidRDefault="00E80134" w:rsidP="00E80134">
            <w:pPr>
              <w:jc w:val="both"/>
              <w:rPr>
                <w:sz w:val="20"/>
              </w:rPr>
            </w:pPr>
          </w:p>
        </w:tc>
        <w:tc>
          <w:tcPr>
            <w:tcW w:w="2330" w:type="pct"/>
          </w:tcPr>
          <w:p w:rsidR="00E80134" w:rsidRPr="00EE376B" w:rsidRDefault="00E80134" w:rsidP="00E80134">
            <w:pPr>
              <w:jc w:val="both"/>
              <w:rPr>
                <w:sz w:val="20"/>
              </w:rPr>
            </w:pPr>
            <w:r w:rsidRPr="00EE376B">
              <w:rPr>
                <w:sz w:val="20"/>
              </w:rPr>
              <w:t>Appeal dismissed.</w:t>
            </w:r>
          </w:p>
          <w:p w:rsidR="00E80134" w:rsidRPr="00EE376B" w:rsidRDefault="00E80134" w:rsidP="00E80134">
            <w:pPr>
              <w:jc w:val="both"/>
              <w:rPr>
                <w:sz w:val="20"/>
              </w:rPr>
            </w:pPr>
          </w:p>
        </w:tc>
      </w:tr>
      <w:tr w:rsidR="00E80134" w:rsidRPr="00EE376B" w:rsidTr="00E95A6A">
        <w:tc>
          <w:tcPr>
            <w:tcW w:w="2427" w:type="pct"/>
            <w:gridSpan w:val="2"/>
          </w:tcPr>
          <w:p w:rsidR="00E80134" w:rsidRPr="00EE376B" w:rsidRDefault="00E80134" w:rsidP="00E80134">
            <w:pPr>
              <w:jc w:val="both"/>
              <w:rPr>
                <w:sz w:val="20"/>
              </w:rPr>
            </w:pPr>
            <w:r w:rsidRPr="00EE376B">
              <w:rPr>
                <w:sz w:val="20"/>
              </w:rPr>
              <w:t>December 9, 2019</w:t>
            </w:r>
          </w:p>
          <w:p w:rsidR="00E80134" w:rsidRPr="00EE376B" w:rsidRDefault="00E80134" w:rsidP="006066E2">
            <w:pPr>
              <w:jc w:val="both"/>
              <w:rPr>
                <w:sz w:val="20"/>
              </w:rPr>
            </w:pPr>
            <w:r w:rsidRPr="00EE376B">
              <w:rPr>
                <w:sz w:val="20"/>
              </w:rPr>
              <w:t>Supreme Court of Canada</w:t>
            </w:r>
          </w:p>
        </w:tc>
        <w:tc>
          <w:tcPr>
            <w:tcW w:w="243" w:type="pct"/>
          </w:tcPr>
          <w:p w:rsidR="00E80134" w:rsidRPr="00EE376B" w:rsidRDefault="00E80134" w:rsidP="00E80134">
            <w:pPr>
              <w:jc w:val="both"/>
              <w:rPr>
                <w:sz w:val="20"/>
              </w:rPr>
            </w:pPr>
          </w:p>
        </w:tc>
        <w:tc>
          <w:tcPr>
            <w:tcW w:w="2330" w:type="pct"/>
          </w:tcPr>
          <w:p w:rsidR="00E80134" w:rsidRPr="00EE376B" w:rsidRDefault="00E80134" w:rsidP="00E80134">
            <w:pPr>
              <w:jc w:val="both"/>
              <w:rPr>
                <w:sz w:val="20"/>
              </w:rPr>
            </w:pPr>
            <w:r w:rsidRPr="00EE376B">
              <w:rPr>
                <w:sz w:val="20"/>
              </w:rPr>
              <w:t>Application for leave to appeal filed</w:t>
            </w:r>
          </w:p>
          <w:p w:rsidR="00E80134" w:rsidRPr="00EE376B" w:rsidRDefault="00E80134" w:rsidP="00E80134">
            <w:pPr>
              <w:jc w:val="both"/>
              <w:rPr>
                <w:sz w:val="20"/>
              </w:rPr>
            </w:pPr>
          </w:p>
        </w:tc>
      </w:tr>
    </w:tbl>
    <w:p w:rsidR="00E80134" w:rsidRPr="00EE376B" w:rsidRDefault="00E80134" w:rsidP="00E80134">
      <w:pPr>
        <w:jc w:val="both"/>
        <w:rPr>
          <w:sz w:val="20"/>
        </w:rPr>
      </w:pPr>
    </w:p>
    <w:p w:rsidR="006066E2" w:rsidRPr="00EE376B" w:rsidRDefault="006066E2" w:rsidP="00E80134">
      <w:pPr>
        <w:jc w:val="both"/>
        <w:rPr>
          <w:sz w:val="20"/>
        </w:rPr>
      </w:pPr>
      <w:r w:rsidRPr="00EE376B">
        <w:rPr>
          <w:sz w:val="20"/>
        </w:rPr>
        <w:pict>
          <v:rect id="_x0000_i1064" style="width:2in;height:1pt" o:hrpct="0" o:hralign="center" o:hrstd="t" o:hrnoshade="t" o:hr="t" fillcolor="black [3213]" stroked="f"/>
        </w:pict>
      </w:r>
    </w:p>
    <w:p w:rsidR="006066E2" w:rsidRPr="00EE376B" w:rsidRDefault="006066E2" w:rsidP="00E801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80134" w:rsidRPr="00EE376B" w:rsidTr="00E95A6A">
        <w:tc>
          <w:tcPr>
            <w:tcW w:w="543" w:type="pct"/>
          </w:tcPr>
          <w:p w:rsidR="00E80134" w:rsidRPr="00EE376B" w:rsidRDefault="00E80134" w:rsidP="00E80134">
            <w:pPr>
              <w:jc w:val="both"/>
              <w:rPr>
                <w:sz w:val="20"/>
                <w:lang w:val="fr-CA"/>
              </w:rPr>
            </w:pPr>
            <w:r w:rsidRPr="00EE376B">
              <w:rPr>
                <w:rStyle w:val="SCCFileNumberChar"/>
                <w:sz w:val="20"/>
                <w:szCs w:val="20"/>
                <w:lang w:val="fr-CA"/>
              </w:rPr>
              <w:t>38942</w:t>
            </w:r>
          </w:p>
        </w:tc>
        <w:tc>
          <w:tcPr>
            <w:tcW w:w="4457" w:type="pct"/>
            <w:gridSpan w:val="3"/>
          </w:tcPr>
          <w:p w:rsidR="00E80134" w:rsidRPr="00EE376B" w:rsidRDefault="00E80134" w:rsidP="00E80134">
            <w:pPr>
              <w:pStyle w:val="SCCLsocParty"/>
              <w:jc w:val="both"/>
              <w:rPr>
                <w:b/>
                <w:sz w:val="20"/>
                <w:szCs w:val="20"/>
              </w:rPr>
            </w:pPr>
            <w:r w:rsidRPr="00EE376B">
              <w:rPr>
                <w:b/>
                <w:sz w:val="20"/>
                <w:szCs w:val="20"/>
              </w:rPr>
              <w:t>Oceanex Inc. c. Canada (Ministre des Transports), Marine Atlantique Inc.</w:t>
            </w:r>
          </w:p>
          <w:p w:rsidR="00E80134" w:rsidRPr="00EE376B" w:rsidRDefault="00E80134" w:rsidP="00E80134">
            <w:pPr>
              <w:jc w:val="both"/>
              <w:rPr>
                <w:sz w:val="20"/>
                <w:lang w:val="fr-CA"/>
              </w:rPr>
            </w:pPr>
            <w:r w:rsidRPr="00EE376B">
              <w:rPr>
                <w:sz w:val="20"/>
                <w:lang w:val="fr-CA"/>
              </w:rPr>
              <w:t>(C</w:t>
            </w:r>
            <w:r w:rsidR="006066E2" w:rsidRPr="00EE376B">
              <w:rPr>
                <w:sz w:val="20"/>
                <w:lang w:val="fr-CA"/>
              </w:rPr>
              <w:t>.</w:t>
            </w:r>
            <w:r w:rsidRPr="00EE376B">
              <w:rPr>
                <w:sz w:val="20"/>
                <w:lang w:val="fr-CA"/>
              </w:rPr>
              <w:t>F</w:t>
            </w:r>
            <w:r w:rsidR="006066E2" w:rsidRPr="00EE376B">
              <w:rPr>
                <w:sz w:val="20"/>
                <w:lang w:val="fr-CA"/>
              </w:rPr>
              <w:t>.</w:t>
            </w:r>
            <w:r w:rsidRPr="00EE376B">
              <w:rPr>
                <w:sz w:val="20"/>
                <w:lang w:val="fr-CA"/>
              </w:rPr>
              <w:t>) (Civile) (Autorisation)</w:t>
            </w:r>
          </w:p>
        </w:tc>
      </w:tr>
      <w:tr w:rsidR="00E80134" w:rsidRPr="00EE376B" w:rsidTr="00E95A6A">
        <w:tc>
          <w:tcPr>
            <w:tcW w:w="5000" w:type="pct"/>
            <w:gridSpan w:val="4"/>
          </w:tcPr>
          <w:p w:rsidR="00E80134" w:rsidRPr="00EE376B" w:rsidRDefault="00E80134" w:rsidP="00E80134">
            <w:pPr>
              <w:jc w:val="both"/>
              <w:rPr>
                <w:smallCaps/>
                <w:sz w:val="20"/>
                <w:lang w:val="fr-CA"/>
              </w:rPr>
            </w:pPr>
            <w:r w:rsidRPr="00EE376B">
              <w:rPr>
                <w:smallCaps/>
                <w:sz w:val="20"/>
                <w:lang w:val="fr-CA"/>
              </w:rPr>
              <w:t>(Le dossier de la Cour renferme des données que le public n’est pas autorisé à consulter)</w:t>
            </w:r>
          </w:p>
          <w:p w:rsidR="00E80134" w:rsidRPr="00EE376B" w:rsidRDefault="00E80134" w:rsidP="00E80134">
            <w:pPr>
              <w:jc w:val="both"/>
              <w:rPr>
                <w:sz w:val="20"/>
                <w:lang w:val="fr-CA"/>
              </w:rPr>
            </w:pPr>
          </w:p>
          <w:p w:rsidR="00E80134" w:rsidRPr="00EE376B" w:rsidRDefault="00E80134" w:rsidP="00E80134">
            <w:pPr>
              <w:jc w:val="both"/>
              <w:rPr>
                <w:sz w:val="20"/>
                <w:lang w:val="fr-CA"/>
              </w:rPr>
            </w:pPr>
            <w:r w:rsidRPr="00EE376B">
              <w:rPr>
                <w:sz w:val="20"/>
                <w:lang w:val="fr-CA"/>
              </w:rPr>
              <w:t xml:space="preserve">Droit des transports — Transport maritime — Droit administratif — Contrôle judiciaire —Compétence — La Politique nationale des transports, telle qu’elle est énoncée à l’art. 5 de la </w:t>
            </w:r>
            <w:r w:rsidRPr="00EE376B">
              <w:rPr>
                <w:i/>
                <w:sz w:val="20"/>
                <w:lang w:val="fr-CA"/>
              </w:rPr>
              <w:t>Loi sur les transports au Canada</w:t>
            </w:r>
            <w:r w:rsidRPr="00EE376B">
              <w:rPr>
                <w:sz w:val="20"/>
                <w:lang w:val="fr-CA"/>
              </w:rPr>
              <w:t>, LC 1996, ch. 10, s’applique</w:t>
            </w:r>
            <w:r w:rsidRPr="00EE376B">
              <w:rPr>
                <w:sz w:val="20"/>
                <w:lang w:val="fr-CA"/>
              </w:rPr>
              <w:noBreakHyphen/>
              <w:t>t</w:t>
            </w:r>
            <w:r w:rsidRPr="00EE376B">
              <w:rPr>
                <w:sz w:val="20"/>
                <w:lang w:val="fr-CA"/>
              </w:rPr>
              <w:noBreakHyphen/>
              <w:t>elle à toutes les questions concernant tous les modes de transport de compétence fédérale et, dans l’affirmative, son application est</w:t>
            </w:r>
            <w:r w:rsidRPr="00EE376B">
              <w:rPr>
                <w:sz w:val="20"/>
                <w:lang w:val="fr-CA"/>
              </w:rPr>
              <w:noBreakHyphen/>
              <w:t>elle écartée par les Conditions de l’union de Terre</w:t>
            </w:r>
            <w:r w:rsidRPr="00EE376B">
              <w:rPr>
                <w:sz w:val="20"/>
                <w:lang w:val="fr-CA"/>
              </w:rPr>
              <w:noBreakHyphen/>
              <w:t xml:space="preserve">Neuve au Canada? — La décision du ministre des Transports de recommander le plan d’entreprise d’une société d’État en application du par. 122(1) de la </w:t>
            </w:r>
            <w:r w:rsidRPr="00EE376B">
              <w:rPr>
                <w:i/>
                <w:sz w:val="20"/>
                <w:lang w:val="fr-CA"/>
              </w:rPr>
              <w:t>Loi sur la gestion des finances publiques</w:t>
            </w:r>
            <w:r w:rsidRPr="00EE376B">
              <w:rPr>
                <w:sz w:val="20"/>
                <w:lang w:val="fr-CA"/>
              </w:rPr>
              <w:t>, LRC 1985, ch. F</w:t>
            </w:r>
            <w:r w:rsidRPr="00EE376B">
              <w:rPr>
                <w:sz w:val="20"/>
                <w:lang w:val="fr-CA"/>
              </w:rPr>
              <w:noBreakHyphen/>
              <w:t>11, peut</w:t>
            </w:r>
            <w:r w:rsidRPr="00EE376B">
              <w:rPr>
                <w:sz w:val="20"/>
                <w:lang w:val="fr-CA"/>
              </w:rPr>
              <w:noBreakHyphen/>
              <w:t>elle faire l’objet d’un contrôle judiciaire?</w:t>
            </w:r>
          </w:p>
        </w:tc>
      </w:tr>
      <w:tr w:rsidR="00E80134" w:rsidRPr="00EE376B" w:rsidTr="00E95A6A">
        <w:tc>
          <w:tcPr>
            <w:tcW w:w="5000" w:type="pct"/>
            <w:gridSpan w:val="4"/>
          </w:tcPr>
          <w:p w:rsidR="00E80134" w:rsidRPr="00EE376B" w:rsidRDefault="00E80134" w:rsidP="00E80134">
            <w:pPr>
              <w:jc w:val="both"/>
              <w:rPr>
                <w:sz w:val="20"/>
                <w:lang w:val="fr-CA"/>
              </w:rPr>
            </w:pPr>
          </w:p>
        </w:tc>
      </w:tr>
      <w:tr w:rsidR="00E80134" w:rsidRPr="00EE376B" w:rsidTr="00E95A6A">
        <w:tc>
          <w:tcPr>
            <w:tcW w:w="5000" w:type="pct"/>
            <w:gridSpan w:val="4"/>
          </w:tcPr>
          <w:p w:rsidR="00E80134" w:rsidRPr="00EE376B" w:rsidRDefault="00E80134" w:rsidP="00E80134">
            <w:pPr>
              <w:jc w:val="both"/>
              <w:rPr>
                <w:sz w:val="20"/>
                <w:lang w:val="fr-CA"/>
              </w:rPr>
            </w:pPr>
            <w:r w:rsidRPr="00EE376B">
              <w:rPr>
                <w:sz w:val="20"/>
                <w:lang w:val="fr-CA"/>
              </w:rPr>
              <w:t>Oceanex Inc. est une entreprise de transport maritime à courte distance et offrant un service de transport de marchandises intermodal avec trois navires qui fournissent des services de transport commercial de marchandises entre les ports de Halifax, Montréal et St. John’s (Terre</w:t>
            </w:r>
            <w:r w:rsidRPr="00EE376B">
              <w:rPr>
                <w:sz w:val="20"/>
                <w:lang w:val="fr-CA"/>
              </w:rPr>
              <w:noBreakHyphen/>
              <w:t>Neuve). Marine Atlantique Inc. est une société d’État fédérale qui fournit un service de traversier entre North Sydney (Nouvelle</w:t>
            </w:r>
            <w:r w:rsidRPr="00EE376B">
              <w:rPr>
                <w:sz w:val="20"/>
                <w:lang w:val="fr-CA"/>
              </w:rPr>
              <w:noBreakHyphen/>
              <w:t>Écosse) et Port aux Basques (Terre</w:t>
            </w:r>
            <w:r w:rsidRPr="00EE376B">
              <w:rPr>
                <w:sz w:val="20"/>
                <w:lang w:val="fr-CA"/>
              </w:rPr>
              <w:noBreakHyphen/>
              <w:t>Neuve). Le service de traversier est constitutionnellement obligatoire en vertu des Conditions de l’union de Terre</w:t>
            </w:r>
            <w:r w:rsidRPr="00EE376B">
              <w:rPr>
                <w:sz w:val="20"/>
                <w:lang w:val="fr-CA"/>
              </w:rPr>
              <w:noBreakHyphen/>
              <w:t>Neuve au Canada. Marine Atlantique est largement subventionnée par le gouvernement du Canada pour assurer l’accessibilité de Terre</w:t>
            </w:r>
            <w:r w:rsidRPr="00EE376B">
              <w:rPr>
                <w:sz w:val="20"/>
                <w:lang w:val="fr-CA"/>
              </w:rPr>
              <w:noBreakHyphen/>
              <w:t>Neuve en exécution de cette obligation. Oceanex et Marine Atlantique sont en concurrence directe. En janvier 2016, Marine Atlantique a annoncé que les tarifs sur son trajet constitutionnel augmenteraient de 2,6 %. Le nouveau tarif est entré en vigueur le 1</w:t>
            </w:r>
            <w:r w:rsidRPr="00EE376B">
              <w:rPr>
                <w:sz w:val="20"/>
                <w:vertAlign w:val="superscript"/>
                <w:lang w:val="fr-CA"/>
              </w:rPr>
              <w:t>er</w:t>
            </w:r>
            <w:r w:rsidRPr="00EE376B">
              <w:rPr>
                <w:sz w:val="20"/>
                <w:lang w:val="fr-CA"/>
              </w:rPr>
              <w:t xml:space="preserve"> avril 2016. Oceanex a déposé une demande de contrôle judiciaire de l’augmentation du tarif, plaidant que le ministre des Transports avait permis à Marine Atlantique d’imposer des tarifs largement subventionnés et de faire de la concurrence déloyale. La Cour fédérale a rejeté la demande de contrôle judiciaire et cette décision a été confirmée en appel par la Cour d’appel fédérale.</w:t>
            </w:r>
          </w:p>
          <w:p w:rsidR="00E80134" w:rsidRPr="00EE376B" w:rsidRDefault="00E80134" w:rsidP="00E80134">
            <w:pPr>
              <w:jc w:val="both"/>
              <w:rPr>
                <w:sz w:val="20"/>
                <w:lang w:val="fr-CA"/>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7 mars 2018</w:t>
            </w:r>
          </w:p>
          <w:p w:rsidR="00E80134" w:rsidRPr="00EE376B" w:rsidRDefault="00E80134" w:rsidP="00E80134">
            <w:pPr>
              <w:jc w:val="both"/>
              <w:rPr>
                <w:sz w:val="20"/>
                <w:lang w:val="fr-CA"/>
              </w:rPr>
            </w:pPr>
            <w:r w:rsidRPr="00EE376B">
              <w:rPr>
                <w:sz w:val="20"/>
                <w:lang w:val="fr-CA"/>
              </w:rPr>
              <w:t>Cour fédérale</w:t>
            </w:r>
          </w:p>
          <w:p w:rsidR="00E80134" w:rsidRPr="00EE376B" w:rsidRDefault="00E80134" w:rsidP="00E80134">
            <w:pPr>
              <w:jc w:val="both"/>
              <w:rPr>
                <w:sz w:val="20"/>
                <w:lang w:val="fr-CA"/>
              </w:rPr>
            </w:pPr>
            <w:r w:rsidRPr="00EE376B">
              <w:rPr>
                <w:sz w:val="20"/>
                <w:lang w:val="fr-CA"/>
              </w:rPr>
              <w:t>(Juge Strickland)</w:t>
            </w:r>
          </w:p>
          <w:p w:rsidR="00E80134" w:rsidRPr="00EE376B" w:rsidRDefault="00E80134" w:rsidP="00E80134">
            <w:pPr>
              <w:jc w:val="both"/>
              <w:rPr>
                <w:sz w:val="20"/>
                <w:lang w:val="fr-CA"/>
              </w:rPr>
            </w:pPr>
            <w:hyperlink r:id="rId103" w:history="1">
              <w:r w:rsidRPr="00EE376B">
                <w:rPr>
                  <w:rStyle w:val="Hyperlink"/>
                  <w:sz w:val="20"/>
                  <w:lang w:val="fr-CA"/>
                </w:rPr>
                <w:t>2018 CF 250</w:t>
              </w:r>
            </w:hyperlink>
          </w:p>
          <w:p w:rsidR="00E80134" w:rsidRPr="00EE376B" w:rsidRDefault="00E80134" w:rsidP="00E80134">
            <w:pPr>
              <w:jc w:val="both"/>
              <w:rPr>
                <w:sz w:val="20"/>
                <w:lang w:val="fr-CA"/>
              </w:rPr>
            </w:pPr>
          </w:p>
        </w:tc>
        <w:tc>
          <w:tcPr>
            <w:tcW w:w="243" w:type="pct"/>
          </w:tcPr>
          <w:p w:rsidR="00E80134" w:rsidRPr="00EE376B" w:rsidRDefault="00E80134" w:rsidP="00E80134">
            <w:pPr>
              <w:jc w:val="both"/>
              <w:rPr>
                <w:sz w:val="20"/>
                <w:lang w:val="fr-CA"/>
              </w:rPr>
            </w:pPr>
          </w:p>
        </w:tc>
        <w:tc>
          <w:tcPr>
            <w:tcW w:w="2330" w:type="pct"/>
          </w:tcPr>
          <w:p w:rsidR="00E80134" w:rsidRPr="00EE376B" w:rsidRDefault="00E80134" w:rsidP="00E80134">
            <w:pPr>
              <w:jc w:val="both"/>
              <w:rPr>
                <w:sz w:val="20"/>
                <w:lang w:val="fr-CA"/>
              </w:rPr>
            </w:pPr>
            <w:r w:rsidRPr="00EE376B">
              <w:rPr>
                <w:sz w:val="20"/>
                <w:lang w:val="fr-CA"/>
              </w:rPr>
              <w:t>Rejet de la demande de contrôle judiciaire des modifications tarifaires pour le transport maritime à destination et en provenance de Terre</w:t>
            </w:r>
            <w:r w:rsidRPr="00EE376B">
              <w:rPr>
                <w:sz w:val="20"/>
                <w:lang w:val="fr-CA"/>
              </w:rPr>
              <w:noBreakHyphen/>
              <w:t>Neuve.</w:t>
            </w:r>
          </w:p>
          <w:p w:rsidR="00E80134" w:rsidRPr="00EE376B" w:rsidRDefault="00E80134" w:rsidP="00E80134">
            <w:pPr>
              <w:jc w:val="both"/>
              <w:rPr>
                <w:sz w:val="20"/>
                <w:lang w:val="fr-CA"/>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10 octobre 2019</w:t>
            </w:r>
          </w:p>
          <w:p w:rsidR="00E80134" w:rsidRPr="00EE376B" w:rsidRDefault="00E80134" w:rsidP="00E80134">
            <w:pPr>
              <w:jc w:val="both"/>
              <w:rPr>
                <w:sz w:val="20"/>
                <w:lang w:val="fr-CA"/>
              </w:rPr>
            </w:pPr>
            <w:r w:rsidRPr="00EE376B">
              <w:rPr>
                <w:sz w:val="20"/>
                <w:lang w:val="fr-CA"/>
              </w:rPr>
              <w:t>Cour d’appel fédérale</w:t>
            </w:r>
          </w:p>
          <w:p w:rsidR="00E80134" w:rsidRPr="00EE376B" w:rsidRDefault="00E80134" w:rsidP="00E80134">
            <w:pPr>
              <w:jc w:val="both"/>
              <w:rPr>
                <w:sz w:val="20"/>
                <w:lang w:val="fr-CA"/>
              </w:rPr>
            </w:pPr>
            <w:r w:rsidRPr="00EE376B">
              <w:rPr>
                <w:sz w:val="20"/>
                <w:lang w:val="fr-CA"/>
              </w:rPr>
              <w:t>(Juges Dawson, Woods et Laskin)</w:t>
            </w:r>
          </w:p>
          <w:p w:rsidR="00E80134" w:rsidRPr="00EE376B" w:rsidRDefault="00E80134" w:rsidP="00E80134">
            <w:pPr>
              <w:jc w:val="both"/>
              <w:rPr>
                <w:sz w:val="20"/>
                <w:lang w:val="fr-CA"/>
              </w:rPr>
            </w:pPr>
            <w:hyperlink r:id="rId104" w:history="1">
              <w:r w:rsidRPr="00EE376B">
                <w:rPr>
                  <w:rStyle w:val="Hyperlink"/>
                  <w:sz w:val="20"/>
                  <w:lang w:val="fr-CA"/>
                </w:rPr>
                <w:t>2019 FCA 250</w:t>
              </w:r>
            </w:hyperlink>
          </w:p>
          <w:p w:rsidR="00E80134" w:rsidRPr="00EE376B" w:rsidRDefault="00E80134" w:rsidP="00E80134">
            <w:pPr>
              <w:jc w:val="both"/>
              <w:rPr>
                <w:sz w:val="20"/>
                <w:lang w:val="fr-CA"/>
              </w:rPr>
            </w:pPr>
          </w:p>
        </w:tc>
        <w:tc>
          <w:tcPr>
            <w:tcW w:w="243" w:type="pct"/>
          </w:tcPr>
          <w:p w:rsidR="00E80134" w:rsidRPr="00EE376B" w:rsidRDefault="00E80134" w:rsidP="00E80134">
            <w:pPr>
              <w:jc w:val="both"/>
              <w:rPr>
                <w:sz w:val="20"/>
                <w:lang w:val="fr-CA"/>
              </w:rPr>
            </w:pPr>
          </w:p>
        </w:tc>
        <w:tc>
          <w:tcPr>
            <w:tcW w:w="2330" w:type="pct"/>
          </w:tcPr>
          <w:p w:rsidR="00E80134" w:rsidRPr="00EE376B" w:rsidRDefault="00E80134" w:rsidP="00E80134">
            <w:pPr>
              <w:jc w:val="both"/>
              <w:rPr>
                <w:sz w:val="20"/>
                <w:lang w:val="fr-CA"/>
              </w:rPr>
            </w:pPr>
            <w:r w:rsidRPr="00EE376B">
              <w:rPr>
                <w:sz w:val="20"/>
                <w:lang w:val="fr-CA"/>
              </w:rPr>
              <w:t>Rejet de l’appel.</w:t>
            </w:r>
          </w:p>
          <w:p w:rsidR="00E80134" w:rsidRPr="00EE376B" w:rsidRDefault="00E80134" w:rsidP="00E80134">
            <w:pPr>
              <w:jc w:val="both"/>
              <w:rPr>
                <w:sz w:val="20"/>
                <w:lang w:val="fr-CA"/>
              </w:rPr>
            </w:pPr>
          </w:p>
        </w:tc>
      </w:tr>
      <w:tr w:rsidR="00E80134" w:rsidRPr="00EE376B" w:rsidTr="00E95A6A">
        <w:tc>
          <w:tcPr>
            <w:tcW w:w="2427" w:type="pct"/>
            <w:gridSpan w:val="2"/>
          </w:tcPr>
          <w:p w:rsidR="00E80134" w:rsidRPr="00EE376B" w:rsidRDefault="00E80134" w:rsidP="00E80134">
            <w:pPr>
              <w:jc w:val="both"/>
              <w:rPr>
                <w:sz w:val="20"/>
                <w:lang w:val="fr-CA"/>
              </w:rPr>
            </w:pPr>
            <w:r w:rsidRPr="00EE376B">
              <w:rPr>
                <w:sz w:val="20"/>
                <w:lang w:val="fr-CA"/>
              </w:rPr>
              <w:t>9 décembre 2019</w:t>
            </w:r>
          </w:p>
          <w:p w:rsidR="00E80134" w:rsidRPr="00EE376B" w:rsidRDefault="00E80134" w:rsidP="006066E2">
            <w:pPr>
              <w:jc w:val="both"/>
              <w:rPr>
                <w:sz w:val="20"/>
                <w:lang w:val="fr-CA"/>
              </w:rPr>
            </w:pPr>
            <w:r w:rsidRPr="00EE376B">
              <w:rPr>
                <w:sz w:val="20"/>
                <w:lang w:val="fr-CA"/>
              </w:rPr>
              <w:t>Cour suprême du Canada</w:t>
            </w:r>
          </w:p>
        </w:tc>
        <w:tc>
          <w:tcPr>
            <w:tcW w:w="243" w:type="pct"/>
          </w:tcPr>
          <w:p w:rsidR="00E80134" w:rsidRPr="00EE376B" w:rsidRDefault="00E80134" w:rsidP="00E80134">
            <w:pPr>
              <w:jc w:val="both"/>
              <w:rPr>
                <w:sz w:val="20"/>
                <w:lang w:val="fr-CA"/>
              </w:rPr>
            </w:pPr>
          </w:p>
        </w:tc>
        <w:tc>
          <w:tcPr>
            <w:tcW w:w="2330" w:type="pct"/>
          </w:tcPr>
          <w:p w:rsidR="00E80134" w:rsidRPr="00EE376B" w:rsidRDefault="00E80134" w:rsidP="00E80134">
            <w:pPr>
              <w:jc w:val="both"/>
              <w:rPr>
                <w:sz w:val="20"/>
                <w:lang w:val="fr-CA"/>
              </w:rPr>
            </w:pPr>
            <w:r w:rsidRPr="00EE376B">
              <w:rPr>
                <w:sz w:val="20"/>
                <w:lang w:val="fr-CA"/>
              </w:rPr>
              <w:t>Dépôt de la demande d’autorisation d’appel</w:t>
            </w:r>
          </w:p>
          <w:p w:rsidR="00E80134" w:rsidRPr="00EE376B" w:rsidRDefault="00E80134" w:rsidP="00E80134">
            <w:pPr>
              <w:jc w:val="both"/>
              <w:rPr>
                <w:sz w:val="20"/>
                <w:lang w:val="fr-CA"/>
              </w:rPr>
            </w:pPr>
          </w:p>
        </w:tc>
      </w:tr>
    </w:tbl>
    <w:p w:rsidR="00EC376C" w:rsidRPr="00EE376B" w:rsidRDefault="00EC376C" w:rsidP="003F6190">
      <w:pPr>
        <w:ind w:left="142" w:hanging="142"/>
        <w:jc w:val="both"/>
        <w:rPr>
          <w:sz w:val="20"/>
          <w:lang w:val="fr-CA"/>
        </w:rPr>
      </w:pPr>
    </w:p>
    <w:p w:rsidR="00E85588" w:rsidRPr="00EE376B" w:rsidRDefault="008125F7" w:rsidP="00E85588">
      <w:pPr>
        <w:jc w:val="both"/>
        <w:rPr>
          <w:sz w:val="20"/>
        </w:rPr>
      </w:pPr>
      <w:r w:rsidRPr="00EE376B">
        <w:rPr>
          <w:sz w:val="20"/>
        </w:rPr>
        <w:pict>
          <v:rect id="_x0000_i1027" style="width:2in;height:1pt" o:hrpct="0" o:hralign="center" o:hrstd="t" o:hrnoshade="t" o:hr="t" fillcolor="black [3213]" stroked="f"/>
        </w:pict>
      </w:r>
    </w:p>
    <w:p w:rsidR="00E85588" w:rsidRPr="00EE376B" w:rsidRDefault="00E85588" w:rsidP="00E85588">
      <w:pPr>
        <w:jc w:val="both"/>
        <w:rPr>
          <w:sz w:val="20"/>
        </w:rPr>
      </w:pPr>
    </w:p>
    <w:p w:rsidR="005C7161" w:rsidRPr="00EE376B" w:rsidRDefault="005C7161" w:rsidP="006A22CA">
      <w:pPr>
        <w:ind w:left="142" w:hanging="142"/>
        <w:jc w:val="both"/>
        <w:rPr>
          <w:sz w:val="20"/>
          <w:lang w:val="fr-CA"/>
        </w:rPr>
      </w:pPr>
    </w:p>
    <w:p w:rsidR="00FD3FA0" w:rsidRPr="00EE376B" w:rsidRDefault="00FD3FA0" w:rsidP="006A22CA">
      <w:pPr>
        <w:ind w:left="142" w:hanging="142"/>
        <w:jc w:val="both"/>
        <w:rPr>
          <w:sz w:val="20"/>
          <w:lang w:val="fr-CA"/>
        </w:rPr>
      </w:pPr>
    </w:p>
    <w:p w:rsidR="00D3344A" w:rsidRPr="00EE376B" w:rsidRDefault="00D3344A" w:rsidP="00D3344A">
      <w:pPr>
        <w:widowControl w:val="0"/>
        <w:outlineLvl w:val="0"/>
      </w:pPr>
      <w:r w:rsidRPr="00EE376B">
        <w:t>Supreme Court of Canada / Cour suprême du Canad</w:t>
      </w:r>
      <w:r w:rsidR="00EE289F" w:rsidRPr="00EE376B">
        <w:t>a</w:t>
      </w:r>
      <w:r w:rsidRPr="00EE376B">
        <w:t xml:space="preserve"> :</w:t>
      </w:r>
    </w:p>
    <w:p w:rsidR="00D3344A" w:rsidRPr="00EE376B" w:rsidRDefault="008125F7" w:rsidP="00D3344A">
      <w:pPr>
        <w:widowControl w:val="0"/>
        <w:outlineLvl w:val="0"/>
        <w:rPr>
          <w:u w:val="single"/>
        </w:rPr>
      </w:pPr>
      <w:hyperlink r:id="rId105" w:history="1">
        <w:r w:rsidR="009B7391" w:rsidRPr="00EE376B">
          <w:rPr>
            <w:rStyle w:val="Hyperlink"/>
          </w:rPr>
          <w:t>comments-commentaires@scc-csc.ca</w:t>
        </w:r>
      </w:hyperlink>
    </w:p>
    <w:p w:rsidR="00D3344A" w:rsidRPr="00EE376B" w:rsidRDefault="0065588C" w:rsidP="00D3344A">
      <w:pPr>
        <w:widowControl w:val="0"/>
        <w:outlineLvl w:val="0"/>
      </w:pPr>
      <w:r w:rsidRPr="00EE376B">
        <w:t>613-</w:t>
      </w:r>
      <w:r w:rsidR="00D3344A" w:rsidRPr="00EE376B">
        <w:t>995-4330</w:t>
      </w:r>
    </w:p>
    <w:p w:rsidR="00497B5E" w:rsidRPr="00EE376B" w:rsidRDefault="00497B5E" w:rsidP="00497B5E">
      <w:pPr>
        <w:widowControl w:val="0"/>
        <w:rPr>
          <w:sz w:val="20"/>
        </w:rPr>
      </w:pPr>
    </w:p>
    <w:p w:rsidR="00F6251B" w:rsidRPr="006E558B" w:rsidRDefault="003F43E6" w:rsidP="00F6251B">
      <w:pPr>
        <w:pStyle w:val="Footer"/>
        <w:jc w:val="center"/>
      </w:pPr>
      <w:r w:rsidRPr="00EE376B">
        <w:t>- 30 -</w:t>
      </w:r>
      <w:bookmarkStart w:id="0" w:name="_GoBack"/>
      <w:bookmarkEnd w:id="0"/>
    </w:p>
    <w:sectPr w:rsidR="00F6251B" w:rsidRPr="006E558B" w:rsidSect="006313B9">
      <w:headerReference w:type="even" r:id="rId106"/>
      <w:headerReference w:type="default" r:id="rId107"/>
      <w:footerReference w:type="even" r:id="rId108"/>
      <w:footerReference w:type="default" r:id="rId109"/>
      <w:headerReference w:type="first" r:id="rId110"/>
      <w:footerReference w:type="first" r:id="rId111"/>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F7" w:rsidRDefault="008125F7" w:rsidP="0034178A">
      <w:r>
        <w:separator/>
      </w:r>
    </w:p>
  </w:endnote>
  <w:endnote w:type="continuationSeparator" w:id="0">
    <w:p w:rsidR="008125F7" w:rsidRDefault="008125F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F7" w:rsidRDefault="00812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F7" w:rsidRPr="009F77F0" w:rsidRDefault="008125F7"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F7" w:rsidRDefault="00812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F7" w:rsidRDefault="008125F7" w:rsidP="0034178A">
      <w:r>
        <w:separator/>
      </w:r>
    </w:p>
  </w:footnote>
  <w:footnote w:type="continuationSeparator" w:id="0">
    <w:p w:rsidR="008125F7" w:rsidRDefault="008125F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F7" w:rsidRDefault="00812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F7" w:rsidRDefault="00812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F7" w:rsidRDefault="00812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C551F"/>
    <w:multiLevelType w:val="hybridMultilevel"/>
    <w:tmpl w:val="213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046DB"/>
    <w:multiLevelType w:val="hybridMultilevel"/>
    <w:tmpl w:val="0EE23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52813"/>
    <w:multiLevelType w:val="hybridMultilevel"/>
    <w:tmpl w:val="5A30429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07331"/>
    <w:multiLevelType w:val="hybridMultilevel"/>
    <w:tmpl w:val="A4C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73832"/>
    <w:multiLevelType w:val="hybridMultilevel"/>
    <w:tmpl w:val="40300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B6315"/>
    <w:multiLevelType w:val="hybridMultilevel"/>
    <w:tmpl w:val="6D14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36"/>
  </w:num>
  <w:num w:numId="4">
    <w:abstractNumId w:val="32"/>
  </w:num>
  <w:num w:numId="5">
    <w:abstractNumId w:val="3"/>
  </w:num>
  <w:num w:numId="6">
    <w:abstractNumId w:val="33"/>
  </w:num>
  <w:num w:numId="7">
    <w:abstractNumId w:val="26"/>
  </w:num>
  <w:num w:numId="8">
    <w:abstractNumId w:val="24"/>
  </w:num>
  <w:num w:numId="9">
    <w:abstractNumId w:val="23"/>
  </w:num>
  <w:num w:numId="10">
    <w:abstractNumId w:val="22"/>
  </w:num>
  <w:num w:numId="11">
    <w:abstractNumId w:val="37"/>
  </w:num>
  <w:num w:numId="12">
    <w:abstractNumId w:val="1"/>
  </w:num>
  <w:num w:numId="13">
    <w:abstractNumId w:val="15"/>
  </w:num>
  <w:num w:numId="14">
    <w:abstractNumId w:val="5"/>
  </w:num>
  <w:num w:numId="15">
    <w:abstractNumId w:val="8"/>
  </w:num>
  <w:num w:numId="16">
    <w:abstractNumId w:val="20"/>
  </w:num>
  <w:num w:numId="17">
    <w:abstractNumId w:val="16"/>
  </w:num>
  <w:num w:numId="18">
    <w:abstractNumId w:val="0"/>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2"/>
  </w:num>
  <w:num w:numId="24">
    <w:abstractNumId w:val="12"/>
  </w:num>
  <w:num w:numId="25">
    <w:abstractNumId w:val="10"/>
  </w:num>
  <w:num w:numId="26">
    <w:abstractNumId w:val="29"/>
  </w:num>
  <w:num w:numId="27">
    <w:abstractNumId w:val="31"/>
  </w:num>
  <w:num w:numId="28">
    <w:abstractNumId w:val="14"/>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7"/>
  </w:num>
  <w:num w:numId="32">
    <w:abstractNumId w:val="21"/>
  </w:num>
  <w:num w:numId="33">
    <w:abstractNumId w:val="13"/>
  </w:num>
  <w:num w:numId="34">
    <w:abstractNumId w:val="19"/>
  </w:num>
  <w:num w:numId="35">
    <w:abstractNumId w:val="34"/>
  </w:num>
  <w:num w:numId="36">
    <w:abstractNumId w:val="28"/>
  </w:num>
  <w:num w:numId="37">
    <w:abstractNumId w:val="18"/>
  </w:num>
  <w:num w:numId="3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49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B80"/>
    <w:rsid w:val="00067F50"/>
    <w:rsid w:val="00070830"/>
    <w:rsid w:val="00070B2E"/>
    <w:rsid w:val="00072CFD"/>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76E"/>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66A6"/>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A08"/>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5B66"/>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562"/>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0CB"/>
    <w:rsid w:val="0036193E"/>
    <w:rsid w:val="003626D8"/>
    <w:rsid w:val="00362D25"/>
    <w:rsid w:val="00362DF3"/>
    <w:rsid w:val="00362E82"/>
    <w:rsid w:val="00363384"/>
    <w:rsid w:val="00364001"/>
    <w:rsid w:val="003658BD"/>
    <w:rsid w:val="00365B5F"/>
    <w:rsid w:val="00365DC3"/>
    <w:rsid w:val="0036633C"/>
    <w:rsid w:val="00366CA4"/>
    <w:rsid w:val="00366CC9"/>
    <w:rsid w:val="00366CFA"/>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67C6"/>
    <w:rsid w:val="003A7124"/>
    <w:rsid w:val="003B00B8"/>
    <w:rsid w:val="003B02EC"/>
    <w:rsid w:val="003B0718"/>
    <w:rsid w:val="003B1455"/>
    <w:rsid w:val="003B1639"/>
    <w:rsid w:val="003B196D"/>
    <w:rsid w:val="003B216A"/>
    <w:rsid w:val="003B23AF"/>
    <w:rsid w:val="003B26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8C6"/>
    <w:rsid w:val="003E7F59"/>
    <w:rsid w:val="003F0D8B"/>
    <w:rsid w:val="003F1E6F"/>
    <w:rsid w:val="003F1F9E"/>
    <w:rsid w:val="003F27BF"/>
    <w:rsid w:val="003F2A93"/>
    <w:rsid w:val="003F3BC1"/>
    <w:rsid w:val="003F3D76"/>
    <w:rsid w:val="003F43E6"/>
    <w:rsid w:val="003F4894"/>
    <w:rsid w:val="003F490D"/>
    <w:rsid w:val="003F4DDB"/>
    <w:rsid w:val="003F5542"/>
    <w:rsid w:val="003F5842"/>
    <w:rsid w:val="003F6190"/>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1F4"/>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6CB"/>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5E6E"/>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FEE"/>
    <w:rsid w:val="004672B7"/>
    <w:rsid w:val="00467391"/>
    <w:rsid w:val="004706A0"/>
    <w:rsid w:val="00471318"/>
    <w:rsid w:val="004715A8"/>
    <w:rsid w:val="00471789"/>
    <w:rsid w:val="00471907"/>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1C4F"/>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31BD"/>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4C76"/>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3C91"/>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2529"/>
    <w:rsid w:val="005F3F86"/>
    <w:rsid w:val="005F4197"/>
    <w:rsid w:val="005F4B38"/>
    <w:rsid w:val="005F4C67"/>
    <w:rsid w:val="005F4F12"/>
    <w:rsid w:val="005F5163"/>
    <w:rsid w:val="005F52C6"/>
    <w:rsid w:val="005F541C"/>
    <w:rsid w:val="005F5A77"/>
    <w:rsid w:val="005F6596"/>
    <w:rsid w:val="005F6751"/>
    <w:rsid w:val="005F7D76"/>
    <w:rsid w:val="00600709"/>
    <w:rsid w:val="00601639"/>
    <w:rsid w:val="006024F3"/>
    <w:rsid w:val="006028B7"/>
    <w:rsid w:val="00603543"/>
    <w:rsid w:val="00603572"/>
    <w:rsid w:val="00604ACB"/>
    <w:rsid w:val="006055FE"/>
    <w:rsid w:val="00605FE7"/>
    <w:rsid w:val="006066E2"/>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87F"/>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63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715"/>
    <w:rsid w:val="006E27D1"/>
    <w:rsid w:val="006E2953"/>
    <w:rsid w:val="006E2ADA"/>
    <w:rsid w:val="006E2CD8"/>
    <w:rsid w:val="006E3E4E"/>
    <w:rsid w:val="006E43D2"/>
    <w:rsid w:val="006E4462"/>
    <w:rsid w:val="006E465C"/>
    <w:rsid w:val="006E4B08"/>
    <w:rsid w:val="006E4EB7"/>
    <w:rsid w:val="006E558B"/>
    <w:rsid w:val="006E753A"/>
    <w:rsid w:val="006E7A5E"/>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68E"/>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D91"/>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25F7"/>
    <w:rsid w:val="00813018"/>
    <w:rsid w:val="008143C7"/>
    <w:rsid w:val="00814DCA"/>
    <w:rsid w:val="0081539C"/>
    <w:rsid w:val="008154EA"/>
    <w:rsid w:val="00815822"/>
    <w:rsid w:val="00815D1B"/>
    <w:rsid w:val="008164A8"/>
    <w:rsid w:val="00816B06"/>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7D9"/>
    <w:rsid w:val="00825B9C"/>
    <w:rsid w:val="00827EFF"/>
    <w:rsid w:val="008301C6"/>
    <w:rsid w:val="0083049A"/>
    <w:rsid w:val="00830846"/>
    <w:rsid w:val="008319DA"/>
    <w:rsid w:val="00831D1D"/>
    <w:rsid w:val="008321A6"/>
    <w:rsid w:val="00833393"/>
    <w:rsid w:val="0083380F"/>
    <w:rsid w:val="00833C3B"/>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773"/>
    <w:rsid w:val="008549B1"/>
    <w:rsid w:val="008550BA"/>
    <w:rsid w:val="0085543E"/>
    <w:rsid w:val="00855820"/>
    <w:rsid w:val="008568B0"/>
    <w:rsid w:val="0085710E"/>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C45"/>
    <w:rsid w:val="008F5D1E"/>
    <w:rsid w:val="008F6FE8"/>
    <w:rsid w:val="008F7242"/>
    <w:rsid w:val="008F75F1"/>
    <w:rsid w:val="008F7D34"/>
    <w:rsid w:val="008F7FBB"/>
    <w:rsid w:val="00901457"/>
    <w:rsid w:val="00901C77"/>
    <w:rsid w:val="0090233F"/>
    <w:rsid w:val="009026E8"/>
    <w:rsid w:val="009030B0"/>
    <w:rsid w:val="009031E3"/>
    <w:rsid w:val="009035A2"/>
    <w:rsid w:val="0090368C"/>
    <w:rsid w:val="00903C20"/>
    <w:rsid w:val="00903EBB"/>
    <w:rsid w:val="00904674"/>
    <w:rsid w:val="00904BC9"/>
    <w:rsid w:val="009056C1"/>
    <w:rsid w:val="009056CA"/>
    <w:rsid w:val="009057C5"/>
    <w:rsid w:val="00905F4A"/>
    <w:rsid w:val="009062BB"/>
    <w:rsid w:val="0090688C"/>
    <w:rsid w:val="0090766E"/>
    <w:rsid w:val="0091038B"/>
    <w:rsid w:val="009119D3"/>
    <w:rsid w:val="00911EE2"/>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5084"/>
    <w:rsid w:val="00975243"/>
    <w:rsid w:val="009754BC"/>
    <w:rsid w:val="0097588C"/>
    <w:rsid w:val="00975C3B"/>
    <w:rsid w:val="0097620F"/>
    <w:rsid w:val="00976397"/>
    <w:rsid w:val="00976588"/>
    <w:rsid w:val="00976FE8"/>
    <w:rsid w:val="009771A0"/>
    <w:rsid w:val="0097799A"/>
    <w:rsid w:val="00977C25"/>
    <w:rsid w:val="009807C9"/>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CD"/>
    <w:rsid w:val="009B67B3"/>
    <w:rsid w:val="009B7146"/>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30231"/>
    <w:rsid w:val="00A30545"/>
    <w:rsid w:val="00A309B7"/>
    <w:rsid w:val="00A30B94"/>
    <w:rsid w:val="00A31850"/>
    <w:rsid w:val="00A318DD"/>
    <w:rsid w:val="00A31D0C"/>
    <w:rsid w:val="00A322BE"/>
    <w:rsid w:val="00A32A03"/>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460"/>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5C6"/>
    <w:rsid w:val="00A917FF"/>
    <w:rsid w:val="00A9205F"/>
    <w:rsid w:val="00A92AC2"/>
    <w:rsid w:val="00A93498"/>
    <w:rsid w:val="00A93C3D"/>
    <w:rsid w:val="00A940A9"/>
    <w:rsid w:val="00A9456E"/>
    <w:rsid w:val="00A948B2"/>
    <w:rsid w:val="00A95355"/>
    <w:rsid w:val="00A95F70"/>
    <w:rsid w:val="00A960E9"/>
    <w:rsid w:val="00A964C7"/>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26F"/>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71D2"/>
    <w:rsid w:val="00B00325"/>
    <w:rsid w:val="00B00478"/>
    <w:rsid w:val="00B01410"/>
    <w:rsid w:val="00B01BCB"/>
    <w:rsid w:val="00B026D2"/>
    <w:rsid w:val="00B028C5"/>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3676"/>
    <w:rsid w:val="00B33FC9"/>
    <w:rsid w:val="00B343CF"/>
    <w:rsid w:val="00B34A70"/>
    <w:rsid w:val="00B34D05"/>
    <w:rsid w:val="00B34E1F"/>
    <w:rsid w:val="00B34E67"/>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2BD"/>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BF"/>
    <w:rsid w:val="00B84F90"/>
    <w:rsid w:val="00B85A66"/>
    <w:rsid w:val="00B86CFF"/>
    <w:rsid w:val="00B86E92"/>
    <w:rsid w:val="00B879A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9F7"/>
    <w:rsid w:val="00BA01C1"/>
    <w:rsid w:val="00BA0438"/>
    <w:rsid w:val="00BA06FA"/>
    <w:rsid w:val="00BA0A23"/>
    <w:rsid w:val="00BA33A9"/>
    <w:rsid w:val="00BA3460"/>
    <w:rsid w:val="00BA39C2"/>
    <w:rsid w:val="00BA441A"/>
    <w:rsid w:val="00BA49AF"/>
    <w:rsid w:val="00BA4B61"/>
    <w:rsid w:val="00BA5BCA"/>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797"/>
    <w:rsid w:val="00C508AD"/>
    <w:rsid w:val="00C51434"/>
    <w:rsid w:val="00C516F1"/>
    <w:rsid w:val="00C51AE8"/>
    <w:rsid w:val="00C51EDD"/>
    <w:rsid w:val="00C5207F"/>
    <w:rsid w:val="00C5231F"/>
    <w:rsid w:val="00C52604"/>
    <w:rsid w:val="00C52AC9"/>
    <w:rsid w:val="00C52D21"/>
    <w:rsid w:val="00C5317E"/>
    <w:rsid w:val="00C53FC7"/>
    <w:rsid w:val="00C548A9"/>
    <w:rsid w:val="00C54C93"/>
    <w:rsid w:val="00C5509F"/>
    <w:rsid w:val="00C5543B"/>
    <w:rsid w:val="00C55F27"/>
    <w:rsid w:val="00C573B1"/>
    <w:rsid w:val="00C57B64"/>
    <w:rsid w:val="00C600EE"/>
    <w:rsid w:val="00C60567"/>
    <w:rsid w:val="00C611F9"/>
    <w:rsid w:val="00C6294C"/>
    <w:rsid w:val="00C62B06"/>
    <w:rsid w:val="00C62DF8"/>
    <w:rsid w:val="00C62E03"/>
    <w:rsid w:val="00C64192"/>
    <w:rsid w:val="00C647CB"/>
    <w:rsid w:val="00C64B47"/>
    <w:rsid w:val="00C651FF"/>
    <w:rsid w:val="00C65B99"/>
    <w:rsid w:val="00C66BB7"/>
    <w:rsid w:val="00C67D33"/>
    <w:rsid w:val="00C70135"/>
    <w:rsid w:val="00C7235B"/>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4FF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26F6"/>
    <w:rsid w:val="00E1305B"/>
    <w:rsid w:val="00E134A9"/>
    <w:rsid w:val="00E135F9"/>
    <w:rsid w:val="00E1364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134"/>
    <w:rsid w:val="00E80317"/>
    <w:rsid w:val="00E80877"/>
    <w:rsid w:val="00E810DA"/>
    <w:rsid w:val="00E81377"/>
    <w:rsid w:val="00E81E0D"/>
    <w:rsid w:val="00E829B0"/>
    <w:rsid w:val="00E829FE"/>
    <w:rsid w:val="00E82B29"/>
    <w:rsid w:val="00E82B62"/>
    <w:rsid w:val="00E83021"/>
    <w:rsid w:val="00E841D8"/>
    <w:rsid w:val="00E850A8"/>
    <w:rsid w:val="00E85588"/>
    <w:rsid w:val="00E858D9"/>
    <w:rsid w:val="00E85DC1"/>
    <w:rsid w:val="00E862F4"/>
    <w:rsid w:val="00E8666E"/>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5ACE"/>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6335"/>
    <w:rsid w:val="00EB722E"/>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038"/>
    <w:rsid w:val="00ED7D19"/>
    <w:rsid w:val="00ED7F87"/>
    <w:rsid w:val="00EE094E"/>
    <w:rsid w:val="00EE0ADC"/>
    <w:rsid w:val="00EE173D"/>
    <w:rsid w:val="00EE1BE8"/>
    <w:rsid w:val="00EE231A"/>
    <w:rsid w:val="00EE24D6"/>
    <w:rsid w:val="00EE289F"/>
    <w:rsid w:val="00EE2B04"/>
    <w:rsid w:val="00EE376B"/>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1A3"/>
    <w:rsid w:val="00F314C0"/>
    <w:rsid w:val="00F314D3"/>
    <w:rsid w:val="00F31D20"/>
    <w:rsid w:val="00F31E5C"/>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42AC"/>
    <w:rsid w:val="00F54B12"/>
    <w:rsid w:val="00F55403"/>
    <w:rsid w:val="00F55934"/>
    <w:rsid w:val="00F5608F"/>
    <w:rsid w:val="00F579FF"/>
    <w:rsid w:val="00F6027C"/>
    <w:rsid w:val="00F60415"/>
    <w:rsid w:val="00F60DAD"/>
    <w:rsid w:val="00F60DE0"/>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7FF"/>
    <w:rsid w:val="00F71A3F"/>
    <w:rsid w:val="00F71C01"/>
    <w:rsid w:val="00F721AC"/>
    <w:rsid w:val="00F7246A"/>
    <w:rsid w:val="00F73A04"/>
    <w:rsid w:val="00F73ECA"/>
    <w:rsid w:val="00F743A3"/>
    <w:rsid w:val="00F7488E"/>
    <w:rsid w:val="00F74A72"/>
    <w:rsid w:val="00F74DE7"/>
    <w:rsid w:val="00F74E5A"/>
    <w:rsid w:val="00F751B6"/>
    <w:rsid w:val="00F76A83"/>
    <w:rsid w:val="00F774C8"/>
    <w:rsid w:val="00F802C8"/>
    <w:rsid w:val="00F81D96"/>
    <w:rsid w:val="00F826E7"/>
    <w:rsid w:val="00F827AA"/>
    <w:rsid w:val="00F82C6C"/>
    <w:rsid w:val="00F83395"/>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16C9"/>
    <w:rsid w:val="00F91915"/>
    <w:rsid w:val="00F91D8C"/>
    <w:rsid w:val="00F921C0"/>
    <w:rsid w:val="00F92282"/>
    <w:rsid w:val="00F932FB"/>
    <w:rsid w:val="00F9337A"/>
    <w:rsid w:val="00F944B3"/>
    <w:rsid w:val="00F95724"/>
    <w:rsid w:val="00F960B1"/>
    <w:rsid w:val="00F962B4"/>
    <w:rsid w:val="00F96CF3"/>
    <w:rsid w:val="00F972B0"/>
    <w:rsid w:val="00FA0210"/>
    <w:rsid w:val="00FA08D8"/>
    <w:rsid w:val="00FA2500"/>
    <w:rsid w:val="00FA2BF8"/>
    <w:rsid w:val="00FA381D"/>
    <w:rsid w:val="00FA3AA3"/>
    <w:rsid w:val="00FA3D00"/>
    <w:rsid w:val="00FA4324"/>
    <w:rsid w:val="00FA4C1F"/>
    <w:rsid w:val="00FA538C"/>
    <w:rsid w:val="00FA5C2C"/>
    <w:rsid w:val="00FA5D62"/>
    <w:rsid w:val="00FA5EBB"/>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9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felskynumbering12">
    <w:name w:val="felskynumbering12"/>
    <w:basedOn w:val="Normal"/>
    <w:rsid w:val="008125F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8942" TargetMode="External"/><Relationship Id="rId21" Type="http://schemas.openxmlformats.org/officeDocument/2006/relationships/hyperlink" Target="https://www.scc-csc.ca/case-dossier/info/sum-som-eng.aspx?cas=38983" TargetMode="External"/><Relationship Id="rId42" Type="http://schemas.openxmlformats.org/officeDocument/2006/relationships/hyperlink" Target="https://www.canlii.org/en/ab/abca/doc/2019/2019abca314/2019abca314.html?autocompleteStr=2019%20ABCA%20314&amp;autocompletePos=1" TargetMode="External"/><Relationship Id="rId47" Type="http://schemas.openxmlformats.org/officeDocument/2006/relationships/hyperlink" Target="https://www.canlii.org/en/bc/bcsc/doc/2018/2018bcsc1183/2018bcsc1183.html?autocompleteStr=2018%20BCSC%201183&amp;autocompletePos=1" TargetMode="External"/><Relationship Id="rId63" Type="http://schemas.openxmlformats.org/officeDocument/2006/relationships/hyperlink" Target="https://www.canlii.org/en/on/onsc/doc/2018/2018onsc5166/2018onsc5166.html?autocompleteStr=2018%20ONSC%205166&amp;autocompletePos=1" TargetMode="External"/><Relationship Id="rId68" Type="http://schemas.openxmlformats.org/officeDocument/2006/relationships/hyperlink" Target="https://www.canlii.org/en/on/onca/doc/2019/2019onca822/2019onca822.html?autocompleteStr=2019%20ONCA%20822&amp;autocompletePos=1" TargetMode="External"/><Relationship Id="rId84" Type="http://schemas.openxmlformats.org/officeDocument/2006/relationships/hyperlink" Target="https://www.canlii.org/en/ab/abca/doc/2019/2019abca415/2019abca415.html?resultIndex=1" TargetMode="External"/><Relationship Id="rId89" Type="http://schemas.openxmlformats.org/officeDocument/2006/relationships/hyperlink" Target="https://www.canlii.org/fr/qc/qccs/doc/2019/2019qccs4349/2019qccs4349.html?autocompleteStr=lafond%20ville%20de%20sainte%20ad&amp;autocompletePos=2"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38874" TargetMode="External"/><Relationship Id="rId29" Type="http://schemas.openxmlformats.org/officeDocument/2006/relationships/hyperlink" Target="http://c-doc.domain.scc-csc.gc.ca/L25/01/05/%3c%3e" TargetMode="External"/><Relationship Id="rId107" Type="http://schemas.openxmlformats.org/officeDocument/2006/relationships/header" Target="header2.xml"/><Relationship Id="rId11" Type="http://schemas.openxmlformats.org/officeDocument/2006/relationships/hyperlink" Target="https://www.scc-csc.ca/case-dossier/info/sum-som-eng.aspx?cas=38917" TargetMode="External"/><Relationship Id="rId24" Type="http://schemas.openxmlformats.org/officeDocument/2006/relationships/hyperlink" Target="https://www.scc-csc.ca/case-dossier/info/sum-som-fra.aspx?cas=38955" TargetMode="External"/><Relationship Id="rId32" Type="http://schemas.openxmlformats.org/officeDocument/2006/relationships/hyperlink" Target="http://c-doc.domain.scc-csc.gc.ca/L25/01/05/%3c%3e," TargetMode="External"/><Relationship Id="rId37" Type="http://schemas.openxmlformats.org/officeDocument/2006/relationships/hyperlink" Target="https://www.canlii.org/en/ns/nssc/doc/2018/2018nssc306/2018nssc306.html?autocompleteStr=2018%20NSSC%20306&amp;autocompletePos=1" TargetMode="External"/><Relationship Id="rId40" Type="http://schemas.openxmlformats.org/officeDocument/2006/relationships/hyperlink" Target="https://www.canlii.org/en/ns/nsca/doc/2019/2019nsca75/2019nsca75.html?autocompleteStr=2019%20NSCA%2075&amp;autocompletePos=1" TargetMode="External"/><Relationship Id="rId45" Type="http://schemas.openxmlformats.org/officeDocument/2006/relationships/hyperlink" Target="https://www.canlii.org/en/ns/nsca/doc/2018/2018nsca60/2018nsca60.html?searchUrlHash=AAAAAQAMMjAxOCBOU0NBIDYwAAAAAAE&amp;resultIndex=1" TargetMode="External"/><Relationship Id="rId53" Type="http://schemas.openxmlformats.org/officeDocument/2006/relationships/hyperlink" Target="https://www.canlii.org/en/bc/bcsc/doc/2018/2018bcsc1183/2018bcsc1183.html?autocompleteStr=2018%20BCSC%201183&amp;autocompletePos=1" TargetMode="External"/><Relationship Id="rId58" Type="http://schemas.openxmlformats.org/officeDocument/2006/relationships/hyperlink" Target="https://www.canlii.org/fr/qc/qcca/doc/2019/2019qcca1465/2019qcca1465.html?autocompleteStr=500-09-028043&amp;autocompletePos=1" TargetMode="External"/><Relationship Id="rId66" Type="http://schemas.openxmlformats.org/officeDocument/2006/relationships/hyperlink" Target="https://www.canlii.org/en/on/onca/doc/2019/2019onca822/2019onca822.html?autocompleteStr=2019%20ONCA%20822&amp;autocompletePos=1" TargetMode="External"/><Relationship Id="rId74" Type="http://schemas.openxmlformats.org/officeDocument/2006/relationships/hyperlink" Target="https://www.canlii.org/fr/qc/qcca/doc/2013/2013qcca1238/2013qcca1238.html" TargetMode="External"/><Relationship Id="rId79" Type="http://schemas.openxmlformats.org/officeDocument/2006/relationships/hyperlink" Target="https://scc-csc.lexum.com/scc-csc/scc-l-csc-a/fr/item/10598/index.do" TargetMode="External"/><Relationship Id="rId87" Type="http://schemas.openxmlformats.org/officeDocument/2006/relationships/hyperlink" Target="https://www.canlii.org/en/on/onsc/doc/2014/2014onsc5157/2014onsc5157.html?searchUrlHash=AAAAAQAOMjAxNCBPTlNDIDUxNTcAAAAAAQ&amp;resultIndex=1" TargetMode="External"/><Relationship Id="rId102" Type="http://schemas.openxmlformats.org/officeDocument/2006/relationships/hyperlink" Target="https://www.canlii.org/en/ca/fca/doc/2019/2019fca250/2019fca250.html?autocompleteStr=2019%20FCA%20250&amp;autocompletePos=1" TargetMode="External"/><Relationship Id="rId110"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canlii.org/fr/qc/qccs/doc/2018/2018qccs4872/2018qccs4872.html" TargetMode="External"/><Relationship Id="rId82" Type="http://schemas.openxmlformats.org/officeDocument/2006/relationships/hyperlink" Target="https://www.canlii.org/fr/qc/qcca/doc/2019/2019qcca779/2019qcca779.html" TargetMode="External"/><Relationship Id="rId90" Type="http://schemas.openxmlformats.org/officeDocument/2006/relationships/hyperlink" Target="https://www.canlii.org/fr/qc/qcca/doc/2019/2019qcca1629/2019qcca1629.html?autocompleteStr=lafond%20ville%20de%20sainte%20a&amp;autocompletePos=1" TargetMode="External"/><Relationship Id="rId95" Type="http://schemas.openxmlformats.org/officeDocument/2006/relationships/hyperlink" Target="https://www.canlii.org/en/on/onsc/doc/2018/2018onsc5151/2018onsc5151.html?resultIndex=1" TargetMode="External"/><Relationship Id="rId19" Type="http://schemas.openxmlformats.org/officeDocument/2006/relationships/hyperlink" Target="https://www.scc-csc.ca/case-dossier/info/sum-som-eng.aspx?cas=38965" TargetMode="External"/><Relationship Id="rId14" Type="http://schemas.openxmlformats.org/officeDocument/2006/relationships/hyperlink" Target="https://www.scc-csc.ca/case-dossier/info/sum-som-eng.aspx?cas=38872" TargetMode="External"/><Relationship Id="rId22" Type="http://schemas.openxmlformats.org/officeDocument/2006/relationships/hyperlink" Target="https://www.scc-csc.ca/case-dossier/info/sum-som-eng.aspx?cas=38973" TargetMode="External"/><Relationship Id="rId27" Type="http://schemas.openxmlformats.org/officeDocument/2006/relationships/hyperlink" Target="https://www.canlii.org/en/on/onca/doc/2018/2018onca510/2018onca510.html?resultIndex=1" TargetMode="External"/><Relationship Id="rId30" Type="http://schemas.openxmlformats.org/officeDocument/2006/relationships/hyperlink" Target="http://c-doc.domain.scc-csc.gc.ca/L25/01/05/%3c%3e," TargetMode="External"/><Relationship Id="rId35" Type="http://schemas.openxmlformats.org/officeDocument/2006/relationships/hyperlink" Target="http://c-doc.domain.scc-csc.gc.ca/L25/01/05/%3c%3e" TargetMode="External"/><Relationship Id="rId43" Type="http://schemas.openxmlformats.org/officeDocument/2006/relationships/hyperlink" Target="https://www.canlii.org/en/ab/abqb/doc/2017/2017abqb550/2017abqb550.html" TargetMode="External"/><Relationship Id="rId48" Type="http://schemas.openxmlformats.org/officeDocument/2006/relationships/hyperlink" Target="https://www.canlii.org/en/bc/bcca/doc/2019/2019bcca308/2019bcca308.html?autocompleteStr=2019%20BCCA%20308&amp;autocompletePos=1" TargetMode="External"/><Relationship Id="rId56" Type="http://schemas.openxmlformats.org/officeDocument/2006/relationships/hyperlink" Target="https://www.canlii.org/fr/qc/qcca/doc/2019/2019qcca1465/2019qcca1465.html?autocompleteStr=500-09-028043&amp;autocompletePos=1" TargetMode="External"/><Relationship Id="rId64" Type="http://schemas.openxmlformats.org/officeDocument/2006/relationships/hyperlink" Target="https://www.canlii.org/en/on/onca/doc/2019/2019onca822/2019onca822.html?autocompleteStr=2019%20ONCA%20822&amp;autocompletePos=1" TargetMode="External"/><Relationship Id="rId69" Type="http://schemas.openxmlformats.org/officeDocument/2006/relationships/hyperlink" Target="https://www.canlii.org/en/on/onsc/doc/2018/2018onsc5166/2018onsc5166.html?autocompleteStr=2018%20ONSC%205166&amp;autocompletePos=1" TargetMode="External"/><Relationship Id="rId77" Type="http://schemas.openxmlformats.org/officeDocument/2006/relationships/hyperlink" Target="https://www.canlii.org/fr/qc/qccs/doc/2011/2011qccs992/2011qccs992.html?autocompleteStr=2011%20QCCS%20992&amp;autocompletePos=1" TargetMode="External"/><Relationship Id="rId100" Type="http://schemas.openxmlformats.org/officeDocument/2006/relationships/hyperlink" Target="https://www.canlii.org/en/on/onca/doc/2019/2019onca732/2019onca732.html?resultIndex=1" TargetMode="External"/><Relationship Id="rId105" Type="http://schemas.openxmlformats.org/officeDocument/2006/relationships/hyperlink" Target="mailto:comments-commentaires@scc-csc.ca" TargetMode="External"/><Relationship Id="rId113" Type="http://schemas.openxmlformats.org/officeDocument/2006/relationships/theme" Target="theme/theme1.xml"/><Relationship Id="rId8" Type="http://schemas.openxmlformats.org/officeDocument/2006/relationships/hyperlink" Target="https://www.scc-csc.ca/case-dossier/info/sum-som-eng.aspx?cas=38833" TargetMode="External"/><Relationship Id="rId51" Type="http://schemas.openxmlformats.org/officeDocument/2006/relationships/hyperlink" Target="https://www.canlii.org/en/bc/bcsc/doc/2018/2018bcsc1183/2018bcsc1183.html?autocompleteStr=2018%20BCSC%201183&amp;autocompletePos=1" TargetMode="External"/><Relationship Id="rId72" Type="http://schemas.openxmlformats.org/officeDocument/2006/relationships/hyperlink" Target="https://www.canlii.org/fr/qc/qcca/doc/2011/2011qcca723/2011qcca723.html" TargetMode="External"/><Relationship Id="rId80" Type="http://schemas.openxmlformats.org/officeDocument/2006/relationships/hyperlink" Target="https://www.canlii.org/fr/qc/qcca/doc/2013/2013qcca1238/2013qcca1238.html" TargetMode="External"/><Relationship Id="rId85" Type="http://schemas.openxmlformats.org/officeDocument/2006/relationships/hyperlink" Target="https://www.canlii.org/en/on/onsc/doc/2014/2014onsc5157/2014onsc5157.html?searchUrlHash=AAAAAQAOMjAxNCBPTlNDIDUxNTcAAAAAAQ&amp;resultIndex=1" TargetMode="External"/><Relationship Id="rId93" Type="http://schemas.openxmlformats.org/officeDocument/2006/relationships/hyperlink" Target="https://www.canlii.org/fr/qc/qcca/doc/2019/2019qcca1675/2019qcca1675.html?autocompleteStr=2019%20qcca%201675&amp;autocompletePos=1" TargetMode="External"/><Relationship Id="rId98" Type="http://schemas.openxmlformats.org/officeDocument/2006/relationships/hyperlink" Target="https://www.canlii.org/en/on/onsc/doc/2018/2018onsc5151/2018onsc5151.html?resultIndex=1" TargetMode="External"/><Relationship Id="rId3" Type="http://schemas.openxmlformats.org/officeDocument/2006/relationships/styles" Target="styles.xml"/><Relationship Id="rId12" Type="http://schemas.openxmlformats.org/officeDocument/2006/relationships/hyperlink" Target="https://www.scc-csc.ca/case-dossier/info/sum-som-eng.aspx?cas=38871" TargetMode="External"/><Relationship Id="rId17" Type="http://schemas.openxmlformats.org/officeDocument/2006/relationships/hyperlink" Target="https://www.scc-csc.ca/case-dossier/info/sum-som-eng.aspx?cas=38875" TargetMode="External"/><Relationship Id="rId25" Type="http://schemas.openxmlformats.org/officeDocument/2006/relationships/hyperlink" Target="https://www.scc-csc.ca/case-dossier/info/sum-som-eng.aspx?cas=38921" TargetMode="External"/><Relationship Id="rId33" Type="http://schemas.openxmlformats.org/officeDocument/2006/relationships/hyperlink" Target="http://c-doc.domain.scc-csc.gc.ca/L25/01/05/%3c%3e" TargetMode="External"/><Relationship Id="rId38" Type="http://schemas.openxmlformats.org/officeDocument/2006/relationships/hyperlink" Target="https://www.canlii.org/en/ns/nsca/doc/2019/2019nsca75/2019nsca75.html?autocompleteStr=2019%20NSCA%2075&amp;autocompletePos=1" TargetMode="External"/><Relationship Id="rId46" Type="http://schemas.openxmlformats.org/officeDocument/2006/relationships/hyperlink" Target="https://www.canlii.org/en/ns/nsca/doc/2018/2018nsca60/2018nsca60.html?searchUrlHash=AAAAAQAMMjAxOCBOU0NBIDYwAAAAAAE&amp;resultIndex=1" TargetMode="External"/><Relationship Id="rId59" Type="http://schemas.openxmlformats.org/officeDocument/2006/relationships/hyperlink" Target="https://www.canlii.org/fr/qc/qccs/doc/2018/2018qccs4872/2018qccs4872.html" TargetMode="External"/><Relationship Id="rId67" Type="http://schemas.openxmlformats.org/officeDocument/2006/relationships/hyperlink" Target="https://www.canlii.org/en/on/onsc/doc/2018/2018onsc5166/2018onsc5166.html?autocompleteStr=2018%20ONSC%205166&amp;autocompletePos=1" TargetMode="External"/><Relationship Id="rId103" Type="http://schemas.openxmlformats.org/officeDocument/2006/relationships/hyperlink" Target="https://www.canlii.org/fr/ca/cfpi/doc/2018/2018cf250/2018cf250.html" TargetMode="External"/><Relationship Id="rId108" Type="http://schemas.openxmlformats.org/officeDocument/2006/relationships/footer" Target="footer1.xml"/><Relationship Id="rId20" Type="http://schemas.openxmlformats.org/officeDocument/2006/relationships/hyperlink" Target="https://www.scc-csc.ca/case-dossier/info/sum-som-fra.aspx?cas=38993" TargetMode="External"/><Relationship Id="rId41" Type="http://schemas.openxmlformats.org/officeDocument/2006/relationships/hyperlink" Target="https://www.canlii.org/en/ab/abqb/doc/2017/2017abqb550/2017abqb550.html" TargetMode="External"/><Relationship Id="rId54" Type="http://schemas.openxmlformats.org/officeDocument/2006/relationships/hyperlink" Target="https://www.canlii.org/en/bc/bcca/doc/2019/2019bcca308/2019bcca308.html?autocompleteStr=2019%20BCCA%20308&amp;autocompletePos=1" TargetMode="External"/><Relationship Id="rId62" Type="http://schemas.openxmlformats.org/officeDocument/2006/relationships/hyperlink" Target="https://www.canlii.org/fr/qc/qcca/doc/2019/2019qcca1465/2019qcca1465.html?autocompleteStr=500-09-028043&amp;autocompletePos=1" TargetMode="External"/><Relationship Id="rId70" Type="http://schemas.openxmlformats.org/officeDocument/2006/relationships/hyperlink" Target="https://www.canlii.org/en/on/onca/doc/2019/2019onca822/2019onca822.html?autocompleteStr=2019%20ONCA%20822&amp;autocompletePos=1" TargetMode="External"/><Relationship Id="rId75" Type="http://schemas.openxmlformats.org/officeDocument/2006/relationships/hyperlink" Target="https://scc-csc.lexum.com/scc-csc/scc-l-csc-a/fr/item/13482/index.do" TargetMode="External"/><Relationship Id="rId83" Type="http://schemas.openxmlformats.org/officeDocument/2006/relationships/hyperlink" Target="https://www.canlii.org/en/ab/abca/doc/2019/2019abca415/2019abca415.html?resultIndex=1" TargetMode="External"/><Relationship Id="rId88" Type="http://schemas.openxmlformats.org/officeDocument/2006/relationships/hyperlink" Target="https://www.canlii.org/en/on/onca/doc/2016/2016onca681/2016onca681.html?searchUrlHash=AAAAAQANMjAxNiBPTkNBIDY4MQAAAAAB&amp;resultIndex=1" TargetMode="External"/><Relationship Id="rId91" Type="http://schemas.openxmlformats.org/officeDocument/2006/relationships/hyperlink" Target="https://www.canlii.org/fr/qc/qccs/doc/2019/2019qccs4349/2019qccs4349.html?autocompleteStr=lafond%20ville%20de%20sainte%20ad&amp;autocompletePos=2" TargetMode="External"/><Relationship Id="rId96" Type="http://schemas.openxmlformats.org/officeDocument/2006/relationships/hyperlink" Target="https://www.canlii.org/en/on/onca/doc/2018/2018onca761/2018onca761.html?resultIndex=1"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873" TargetMode="External"/><Relationship Id="rId23" Type="http://schemas.openxmlformats.org/officeDocument/2006/relationships/hyperlink" Target="https://www.scc-csc.ca/case-dossier/info/sum-som-fra.aspx?cas=38972" TargetMode="External"/><Relationship Id="rId28" Type="http://schemas.openxmlformats.org/officeDocument/2006/relationships/hyperlink" Target="https://www.canlii.org/en/on/onca/doc/2018/2018onca510/2018onca510.html?resultIndex=1" TargetMode="External"/><Relationship Id="rId36" Type="http://schemas.openxmlformats.org/officeDocument/2006/relationships/hyperlink" Target="http://c-doc.domain.scc-csc.gc.ca/L25/01/05/%3c%3e" TargetMode="External"/><Relationship Id="rId49" Type="http://schemas.openxmlformats.org/officeDocument/2006/relationships/hyperlink" Target="https://www.canlii.org/en/bc/bcsc/doc/2018/2018bcsc1183/2018bcsc1183.html?autocompleteStr=2018%20BCSC%201183&amp;autocompletePos=1" TargetMode="External"/><Relationship Id="rId57" Type="http://schemas.openxmlformats.org/officeDocument/2006/relationships/hyperlink" Target="https://www.canlii.org/fr/qc/qccs/doc/2018/2018qccs4872/2018qccs4872.html" TargetMode="External"/><Relationship Id="rId106" Type="http://schemas.openxmlformats.org/officeDocument/2006/relationships/header" Target="header1.xml"/><Relationship Id="rId10" Type="http://schemas.openxmlformats.org/officeDocument/2006/relationships/hyperlink" Target="https://www.scc-csc.ca/case-dossier/info/sum-som-eng.aspx?cas=39005" TargetMode="External"/><Relationship Id="rId31" Type="http://schemas.openxmlformats.org/officeDocument/2006/relationships/hyperlink" Target="http://c-doc.domain.scc-csc.gc.ca/L25/01/05/%3c%3e" TargetMode="External"/><Relationship Id="rId44" Type="http://schemas.openxmlformats.org/officeDocument/2006/relationships/hyperlink" Target="https://www.canlii.org/en/ab/abca/doc/2019/2019abca314/2019abca314.html?autocompleteStr=2019%20ABCA%20314&amp;autocompletePos=1" TargetMode="External"/><Relationship Id="rId52" Type="http://schemas.openxmlformats.org/officeDocument/2006/relationships/hyperlink" Target="https://www.canlii.org/en/bc/bcca/doc/2019/2019bcca308/2019bcca308.html?autocompleteStr=2019%20BCCA%20308&amp;autocompletePos=1" TargetMode="External"/><Relationship Id="rId60" Type="http://schemas.openxmlformats.org/officeDocument/2006/relationships/hyperlink" Target="https://www.canlii.org/fr/qc/qcca/doc/2019/2019qcca1465/2019qcca1465.html?autocompleteStr=500-09-028043&amp;autocompletePos=1" TargetMode="External"/><Relationship Id="rId65" Type="http://schemas.openxmlformats.org/officeDocument/2006/relationships/hyperlink" Target="https://www.canlii.org/en/on/onsc/doc/2018/2018onsc5166/2018onsc5166.html?autocompleteStr=2018%20ONSC%205166&amp;autocompletePos=1" TargetMode="External"/><Relationship Id="rId73" Type="http://schemas.openxmlformats.org/officeDocument/2006/relationships/hyperlink" Target="https://scc-csc.lexum.com/scc-csc/scc-l-csc-a/fr/item/10598/index.do" TargetMode="External"/><Relationship Id="rId78" Type="http://schemas.openxmlformats.org/officeDocument/2006/relationships/hyperlink" Target="https://www.canlii.org/fr/qc/qcca/doc/2011/2011qcca723/2011qcca723.html" TargetMode="External"/><Relationship Id="rId81" Type="http://schemas.openxmlformats.org/officeDocument/2006/relationships/hyperlink" Target="https://scc-csc.lexum.com/scc-csc/scc-l-csc-a/fr/item/13482/index.do" TargetMode="External"/><Relationship Id="rId86" Type="http://schemas.openxmlformats.org/officeDocument/2006/relationships/hyperlink" Target="https://www.canlii.org/en/on/onca/doc/2016/2016onca681/2016onca681.html?searchUrlHash=AAAAAQANMjAxNiBPTkNBIDY4MQAAAAAB&amp;resultIndex=1" TargetMode="External"/><Relationship Id="rId94" Type="http://schemas.openxmlformats.org/officeDocument/2006/relationships/hyperlink" Target="https://www.canlii.org/fr/qc/qcca/doc/2019/2019qcca1675/2019qcca1675.html?autocompleteStr=2019%20qcca%201675&amp;autocompletePos=1" TargetMode="External"/><Relationship Id="rId99" Type="http://schemas.openxmlformats.org/officeDocument/2006/relationships/hyperlink" Target="https://www.canlii.org/en/on/onca/doc/2018/2018onca761/2018onca761.html?resultIndex=1" TargetMode="External"/><Relationship Id="rId101" Type="http://schemas.openxmlformats.org/officeDocument/2006/relationships/hyperlink" Target="https://www.canlii.org/en/ca/fct/doc/2018/2018fc250/2018fc250.html?autocompleteStr=2018%20FC%20250&amp;autocompletePos=1" TargetMode="External"/><Relationship Id="rId4" Type="http://schemas.openxmlformats.org/officeDocument/2006/relationships/settings" Target="settings.xml"/><Relationship Id="rId9" Type="http://schemas.openxmlformats.org/officeDocument/2006/relationships/hyperlink" Target="https://www.scc-csc.ca/case-dossier/info/sum-som-eng.aspx?cas=38950" TargetMode="External"/><Relationship Id="rId13" Type="http://schemas.openxmlformats.org/officeDocument/2006/relationships/hyperlink" Target="https://www.scc-csc.ca/case-dossier/info/sum-som-eng.aspx?cas=38967" TargetMode="External"/><Relationship Id="rId18" Type="http://schemas.openxmlformats.org/officeDocument/2006/relationships/hyperlink" Target="https://www.scc-csc.ca/case-dossier/info/sum-som-eng.aspx?cas=38963" TargetMode="External"/><Relationship Id="rId39" Type="http://schemas.openxmlformats.org/officeDocument/2006/relationships/hyperlink" Target="https://www.canlii.org/en/ns/nssc/doc/2018/2018nssc306/2018nssc306.html?autocompleteStr=2018%20NSSC%20306&amp;autocompletePos=1" TargetMode="External"/><Relationship Id="rId109" Type="http://schemas.openxmlformats.org/officeDocument/2006/relationships/footer" Target="footer2.xml"/><Relationship Id="rId34" Type="http://schemas.openxmlformats.org/officeDocument/2006/relationships/hyperlink" Target="http://c-doc.domain.scc-csc.gc.ca/L25/01/05/%3c%3e" TargetMode="External"/><Relationship Id="rId50" Type="http://schemas.openxmlformats.org/officeDocument/2006/relationships/hyperlink" Target="https://www.canlii.org/en/bc/bcca/doc/2019/2019bcca308/2019bcca308.html?autocompleteStr=2019%20BCCA%20308&amp;autocompletePos=1" TargetMode="External"/><Relationship Id="rId55" Type="http://schemas.openxmlformats.org/officeDocument/2006/relationships/hyperlink" Target="https://www.canlii.org/fr/qc/qccs/doc/2018/2018qccs4872/2018qccs4872.html" TargetMode="External"/><Relationship Id="rId76" Type="http://schemas.openxmlformats.org/officeDocument/2006/relationships/hyperlink" Target="https://www.canlii.org/fr/qc/qcca/doc/2019/2019qcca779/2019qcca779.html" TargetMode="External"/><Relationship Id="rId97" Type="http://schemas.openxmlformats.org/officeDocument/2006/relationships/hyperlink" Target="https://www.canlii.org/en/on/onca/doc/2019/2019onca732/2019onca732.html?resultIndex=1" TargetMode="External"/><Relationship Id="rId104" Type="http://schemas.openxmlformats.org/officeDocument/2006/relationships/hyperlink" Target="https://www.canlii.org/en/ca/fca/doc/2019/2019fca250/2019fca250.html?autocompleteStr=2019%20FCA%20250&amp;autocompletePos=1" TargetMode="External"/><Relationship Id="rId7" Type="http://schemas.openxmlformats.org/officeDocument/2006/relationships/endnotes" Target="endnotes.xml"/><Relationship Id="rId71" Type="http://schemas.openxmlformats.org/officeDocument/2006/relationships/hyperlink" Target="https://www.canlii.org/fr/qc/qccs/doc/2011/2011qccs992/2011qccs992.html?autocompleteStr=2011%20QCCS%20992&amp;autocompletePos=1" TargetMode="External"/><Relationship Id="rId92" Type="http://schemas.openxmlformats.org/officeDocument/2006/relationships/hyperlink" Target="https://www.canlii.org/fr/qc/qcca/doc/2019/2019qcca1629/2019qcca1629.html?autocompleteStr=lafond%20ville%20de%20sainte%20a&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D754-9F53-4C4D-BCF5-A442D3F0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17361</Words>
  <Characters>98960</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116089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2019-12-17T19:10:00Z</dcterms:created>
  <dcterms:modified xsi:type="dcterms:W3CDTF">2020-03-20T19:01:00Z</dcterms:modified>
</cp:coreProperties>
</file>